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5"/>
        <w:widowControl/>
        <w:adjustRightInd w:val="0"/>
        <w:snapToGrid w:val="0"/>
        <w:spacing w:line="360" w:lineRule="auto"/>
        <w:rPr>
          <w:rFonts w:ascii="黑体" w:eastAsia="黑体"/>
          <w:bCs/>
          <w:color w:val="auto"/>
          <w:sz w:val="32"/>
          <w:highlight w:val="none"/>
        </w:rPr>
      </w:pPr>
      <w:bookmarkStart w:id="0" w:name="_Toc491658631"/>
    </w:p>
    <w:p w14:paraId="2C8C2992">
      <w:pPr>
        <w:pStyle w:val="25"/>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5"/>
        <w:widowControl/>
        <w:adjustRightInd w:val="0"/>
        <w:snapToGrid w:val="0"/>
        <w:spacing w:line="360" w:lineRule="auto"/>
        <w:jc w:val="center"/>
        <w:rPr>
          <w:rFonts w:ascii="黑体" w:eastAsia="黑体"/>
          <w:bCs/>
          <w:color w:val="auto"/>
          <w:sz w:val="52"/>
          <w:szCs w:val="52"/>
          <w:highlight w:val="none"/>
        </w:rPr>
      </w:pPr>
    </w:p>
    <w:p w14:paraId="5C3E1B67">
      <w:pPr>
        <w:pStyle w:val="25"/>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公开招标</w:t>
      </w:r>
    </w:p>
    <w:p w14:paraId="7DB425A9">
      <w:pPr>
        <w:pStyle w:val="25"/>
        <w:widowControl/>
        <w:adjustRightInd w:val="0"/>
        <w:snapToGrid w:val="0"/>
        <w:spacing w:line="360" w:lineRule="auto"/>
        <w:jc w:val="center"/>
        <w:rPr>
          <w:rFonts w:ascii="黑体" w:eastAsia="黑体"/>
          <w:bCs/>
          <w:color w:val="auto"/>
          <w:sz w:val="72"/>
          <w:szCs w:val="72"/>
          <w:highlight w:val="none"/>
        </w:rPr>
      </w:pPr>
    </w:p>
    <w:p w14:paraId="5598ED32">
      <w:pPr>
        <w:pStyle w:val="25"/>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招  标  文  件</w:t>
      </w:r>
    </w:p>
    <w:p w14:paraId="06A9D831">
      <w:pPr>
        <w:pStyle w:val="25"/>
        <w:widowControl/>
        <w:adjustRightInd w:val="0"/>
        <w:snapToGrid w:val="0"/>
        <w:spacing w:line="360" w:lineRule="auto"/>
        <w:jc w:val="center"/>
        <w:rPr>
          <w:rFonts w:ascii="黑体" w:hAnsi="黑体" w:eastAsia="黑体"/>
          <w:bCs/>
          <w:color w:val="auto"/>
          <w:sz w:val="24"/>
          <w:szCs w:val="24"/>
          <w:highlight w:val="none"/>
          <w:bdr w:val="single" w:color="auto" w:sz="4" w:space="0"/>
        </w:rPr>
      </w:pPr>
    </w:p>
    <w:p w14:paraId="668209C9">
      <w:pPr>
        <w:pStyle w:val="25"/>
        <w:widowControl/>
        <w:adjustRightInd w:val="0"/>
        <w:snapToGrid w:val="0"/>
        <w:spacing w:line="360" w:lineRule="auto"/>
        <w:jc w:val="center"/>
        <w:rPr>
          <w:rFonts w:ascii="黑体" w:eastAsia="黑体"/>
          <w:bCs/>
          <w:color w:val="auto"/>
          <w:sz w:val="52"/>
          <w:szCs w:val="52"/>
          <w:highlight w:val="none"/>
        </w:rPr>
      </w:pPr>
    </w:p>
    <w:p w14:paraId="60FC7B80">
      <w:pPr>
        <w:pStyle w:val="25"/>
        <w:widowControl/>
        <w:adjustRightInd w:val="0"/>
        <w:snapToGrid w:val="0"/>
        <w:spacing w:line="360" w:lineRule="auto"/>
        <w:rPr>
          <w:rFonts w:ascii="黑体" w:eastAsia="黑体"/>
          <w:bCs/>
          <w:color w:val="auto"/>
          <w:sz w:val="52"/>
          <w:szCs w:val="52"/>
          <w:highlight w:val="none"/>
        </w:rPr>
      </w:pPr>
    </w:p>
    <w:p w14:paraId="34149EB5">
      <w:pPr>
        <w:pStyle w:val="25"/>
        <w:widowControl/>
        <w:adjustRightInd w:val="0"/>
        <w:snapToGrid w:val="0"/>
        <w:spacing w:line="360" w:lineRule="auto"/>
        <w:rPr>
          <w:rFonts w:ascii="黑体" w:eastAsia="黑体"/>
          <w:bCs/>
          <w:color w:val="auto"/>
          <w:sz w:val="52"/>
          <w:szCs w:val="52"/>
          <w:highlight w:val="none"/>
        </w:rPr>
      </w:pPr>
    </w:p>
    <w:p w14:paraId="2137F58C">
      <w:pPr>
        <w:pStyle w:val="25"/>
        <w:widowControl/>
        <w:adjustRightInd w:val="0"/>
        <w:snapToGrid w:val="0"/>
        <w:spacing w:line="360" w:lineRule="auto"/>
        <w:rPr>
          <w:rFonts w:ascii="黑体" w:eastAsia="黑体"/>
          <w:bCs/>
          <w:color w:val="auto"/>
          <w:sz w:val="52"/>
          <w:szCs w:val="52"/>
          <w:highlight w:val="none"/>
        </w:rPr>
      </w:pPr>
    </w:p>
    <w:tbl>
      <w:tblPr>
        <w:tblStyle w:val="47"/>
        <w:tblW w:w="8862" w:type="dxa"/>
        <w:jc w:val="center"/>
        <w:tblLayout w:type="fixed"/>
        <w:tblCellMar>
          <w:top w:w="0" w:type="dxa"/>
          <w:left w:w="108" w:type="dxa"/>
          <w:bottom w:w="0" w:type="dxa"/>
          <w:right w:w="108" w:type="dxa"/>
        </w:tblCellMar>
      </w:tblPr>
      <w:tblGrid>
        <w:gridCol w:w="1951"/>
        <w:gridCol w:w="284"/>
        <w:gridCol w:w="6627"/>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14A7C42B">
            <w:pPr>
              <w:pStyle w:val="25"/>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w:t>
            </w:r>
          </w:p>
        </w:tc>
        <w:tc>
          <w:tcPr>
            <w:tcW w:w="6627" w:type="dxa"/>
            <w:vAlign w:val="center"/>
          </w:tcPr>
          <w:p w14:paraId="2F6EA74E">
            <w:pPr>
              <w:pStyle w:val="25"/>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lang w:eastAsia="zh-CN"/>
              </w:rPr>
              <w:t>YXCG-20251113</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14:paraId="44F36435">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27" w:type="dxa"/>
            <w:vAlign w:val="center"/>
          </w:tcPr>
          <w:p w14:paraId="207666A2">
            <w:pPr>
              <w:pStyle w:val="25"/>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2025年阳江市海陵岛经济开发试验区社会事务局“银龄安康行动”老年人意外伤害综合保险采购项目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5"/>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B89B541">
            <w:pPr>
              <w:pStyle w:val="25"/>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27" w:type="dxa"/>
            <w:vAlign w:val="center"/>
          </w:tcPr>
          <w:p w14:paraId="2252096F">
            <w:pPr>
              <w:pStyle w:val="25"/>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阳江市海陵岛经济开发试验区社会事务局</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5"/>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3DF1E0D0">
            <w:pPr>
              <w:pStyle w:val="25"/>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627" w:type="dxa"/>
            <w:vAlign w:val="center"/>
          </w:tcPr>
          <w:p w14:paraId="2851B9DB">
            <w:pPr>
              <w:pStyle w:val="25"/>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14:paraId="49AB9645">
      <w:pPr>
        <w:pStyle w:val="25"/>
        <w:widowControl/>
        <w:adjustRightInd w:val="0"/>
        <w:snapToGrid w:val="0"/>
        <w:spacing w:line="360" w:lineRule="auto"/>
        <w:jc w:val="center"/>
        <w:rPr>
          <w:rFonts w:hAnsi="宋体"/>
          <w:b/>
          <w:color w:val="auto"/>
          <w:sz w:val="36"/>
          <w:highlight w:val="none"/>
        </w:rPr>
      </w:pPr>
    </w:p>
    <w:p w14:paraId="5F858BE7">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14:paraId="6A53FB5B">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请供应商特别留意招标文件上注明的投标截止和开标时间，逾期送达或邮寄送达的投标文件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14:paraId="0BE47FF9">
      <w:pPr>
        <w:numPr>
          <w:ilvl w:val="0"/>
          <w:numId w:val="21"/>
        </w:numPr>
        <w:spacing w:line="440" w:lineRule="exact"/>
        <w:ind w:left="454" w:hanging="454"/>
        <w:rPr>
          <w:rFonts w:ascii="宋体" w:hAnsi="宋体"/>
          <w:color w:val="auto"/>
          <w:szCs w:val="21"/>
          <w:highlight w:val="none"/>
        </w:rPr>
      </w:pPr>
      <w:r>
        <w:rPr>
          <w:rFonts w:ascii="宋体" w:hAnsi="宋体"/>
          <w:b/>
          <w:color w:val="auto"/>
          <w:szCs w:val="21"/>
          <w:highlight w:val="none"/>
          <w:u w:val="single"/>
        </w:rPr>
        <w:t>招标文件中标有“★”的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14:paraId="41013FCF">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请正确填写《开标一览表》，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的投标项目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报价要求详见招标文件《开标一览表》</w:t>
      </w:r>
      <w:r>
        <w:rPr>
          <w:rFonts w:ascii="宋体" w:hAnsi="宋体"/>
          <w:color w:val="auto"/>
          <w:szCs w:val="21"/>
          <w:highlight w:val="none"/>
        </w:rPr>
        <w:t>。</w:t>
      </w:r>
    </w:p>
    <w:p w14:paraId="6EE0947A">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请仔细检查《投标函》、《开标一览表》、</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
          <w:bCs/>
          <w:color w:val="auto"/>
          <w:szCs w:val="21"/>
          <w:highlight w:val="none"/>
        </w:rPr>
        <w:t>。</w:t>
      </w:r>
    </w:p>
    <w:p w14:paraId="48ACE67A">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w:t>
      </w:r>
      <w:r>
        <w:rPr>
          <w:rFonts w:hint="eastAsia" w:ascii="宋体" w:hAnsi="宋体"/>
          <w:color w:val="auto"/>
          <w:szCs w:val="21"/>
          <w:highlight w:val="none"/>
          <w:lang w:eastAsia="zh-CN"/>
        </w:rPr>
        <w:t>政府采购促进中小企业发展管理方法</w:t>
      </w:r>
      <w:r>
        <w:rPr>
          <w:rFonts w:hint="eastAsia" w:ascii="宋体" w:hAnsi="宋体"/>
          <w:color w:val="auto"/>
          <w:szCs w:val="21"/>
          <w:highlight w:val="none"/>
        </w:rPr>
        <w:t>》）。</w:t>
      </w:r>
    </w:p>
    <w:p w14:paraId="4825465A">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建议将投标文件按</w:t>
      </w:r>
      <w:r>
        <w:rPr>
          <w:rFonts w:hint="eastAsia" w:ascii="宋体" w:hAnsi="宋体"/>
          <w:color w:val="auto"/>
          <w:szCs w:val="21"/>
          <w:highlight w:val="none"/>
        </w:rPr>
        <w:t>目录格式</w:t>
      </w:r>
      <w:r>
        <w:rPr>
          <w:rFonts w:ascii="宋体" w:hAnsi="宋体"/>
          <w:color w:val="auto"/>
          <w:szCs w:val="21"/>
          <w:highlight w:val="none"/>
        </w:rPr>
        <w:t>顺序编制页码。</w:t>
      </w:r>
    </w:p>
    <w:p w14:paraId="36A661D9">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评标委员会</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14:paraId="10E5E793">
      <w:pPr>
        <w:pStyle w:val="25"/>
        <w:widowControl/>
        <w:adjustRightInd w:val="0"/>
        <w:snapToGrid w:val="0"/>
        <w:spacing w:line="440" w:lineRule="exact"/>
        <w:ind w:firstLine="413" w:firstLineChars="196"/>
        <w:rPr>
          <w:rFonts w:ascii="黑体" w:eastAsia="黑体"/>
          <w:bCs/>
          <w:color w:val="auto"/>
          <w:sz w:val="30"/>
          <w:szCs w:val="30"/>
          <w:highlight w:val="none"/>
        </w:rPr>
      </w:pPr>
      <w:r>
        <w:rPr>
          <w:rFonts w:hint="eastAsia" w:hAnsi="宋体" w:cs="仿宋_GB2312"/>
          <w:b/>
          <w:bCs/>
          <w:color w:val="auto"/>
          <w:highlight w:val="none"/>
          <w:lang w:val="zh-CN"/>
        </w:rPr>
        <w:t>（本提示内容非招标文件的组成部分，仅为善意提醒。如有不一致，以招标文件为准）</w:t>
      </w:r>
    </w:p>
    <w:p w14:paraId="0F6454F6">
      <w:pPr>
        <w:pStyle w:val="25"/>
        <w:widowControl/>
        <w:adjustRightInd w:val="0"/>
        <w:snapToGrid w:val="0"/>
        <w:spacing w:line="360" w:lineRule="auto"/>
        <w:jc w:val="center"/>
        <w:rPr>
          <w:rFonts w:ascii="黑体" w:eastAsia="黑体"/>
          <w:bCs/>
          <w:color w:val="auto"/>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auto"/>
          <w:szCs w:val="21"/>
          <w:highlight w:val="none"/>
        </w:rPr>
      </w:pPr>
      <w:r>
        <w:rPr>
          <w:rFonts w:ascii="宋体" w:hAnsi="宋体"/>
          <w:bCs/>
          <w:color w:val="auto"/>
          <w:szCs w:val="21"/>
          <w:highlight w:val="none"/>
        </w:rPr>
        <w:tab/>
      </w:r>
      <w:r>
        <w:rPr>
          <w:rFonts w:ascii="宋体" w:hAnsi="宋体"/>
          <w:bCs/>
          <w:color w:val="auto"/>
          <w:szCs w:val="21"/>
          <w:highlight w:val="none"/>
        </w:rPr>
        <w:tab/>
      </w:r>
    </w:p>
    <w:p w14:paraId="5280CAB9">
      <w:pPr>
        <w:tabs>
          <w:tab w:val="left" w:pos="2400"/>
          <w:tab w:val="center" w:pos="4479"/>
        </w:tabs>
        <w:jc w:val="left"/>
        <w:rPr>
          <w:rFonts w:ascii="宋体" w:hAnsi="宋体"/>
          <w:bCs/>
          <w:color w:val="auto"/>
          <w:szCs w:val="21"/>
          <w:highlight w:val="none"/>
        </w:rPr>
      </w:pPr>
    </w:p>
    <w:p w14:paraId="6E5A32BE">
      <w:pPr>
        <w:tabs>
          <w:tab w:val="left" w:pos="2400"/>
          <w:tab w:val="center" w:pos="4479"/>
        </w:tabs>
        <w:jc w:val="left"/>
        <w:rPr>
          <w:rFonts w:ascii="宋体" w:hAnsi="宋体"/>
          <w:bCs/>
          <w:color w:val="auto"/>
          <w:szCs w:val="21"/>
          <w:highlight w:val="none"/>
        </w:rPr>
      </w:pPr>
    </w:p>
    <w:p w14:paraId="29082DEF">
      <w:pPr>
        <w:tabs>
          <w:tab w:val="left" w:pos="2400"/>
          <w:tab w:val="center" w:pos="4479"/>
        </w:tabs>
        <w:jc w:val="left"/>
        <w:rPr>
          <w:rFonts w:ascii="宋体" w:hAnsi="宋体"/>
          <w:bCs/>
          <w:color w:val="auto"/>
          <w:szCs w:val="21"/>
          <w:highlight w:val="none"/>
        </w:rPr>
      </w:pPr>
    </w:p>
    <w:p w14:paraId="2BF8495A">
      <w:pPr>
        <w:tabs>
          <w:tab w:val="left" w:pos="2400"/>
          <w:tab w:val="center" w:pos="4479"/>
        </w:tabs>
        <w:jc w:val="left"/>
        <w:rPr>
          <w:rFonts w:ascii="宋体" w:hAnsi="宋体"/>
          <w:bCs/>
          <w:color w:val="auto"/>
          <w:szCs w:val="21"/>
          <w:highlight w:val="none"/>
        </w:rPr>
      </w:pPr>
    </w:p>
    <w:p w14:paraId="7744871F">
      <w:pPr>
        <w:tabs>
          <w:tab w:val="left" w:pos="2400"/>
          <w:tab w:val="center" w:pos="4479"/>
        </w:tabs>
        <w:jc w:val="left"/>
        <w:rPr>
          <w:rFonts w:ascii="宋体" w:hAnsi="宋体"/>
          <w:bCs/>
          <w:color w:val="auto"/>
          <w:szCs w:val="21"/>
          <w:highlight w:val="none"/>
        </w:rPr>
      </w:pPr>
    </w:p>
    <w:p w14:paraId="4E5DC5CD">
      <w:pPr>
        <w:tabs>
          <w:tab w:val="left" w:pos="2400"/>
          <w:tab w:val="center" w:pos="4479"/>
        </w:tabs>
        <w:jc w:val="left"/>
        <w:rPr>
          <w:rFonts w:ascii="宋体" w:hAnsi="宋体"/>
          <w:bCs/>
          <w:color w:val="auto"/>
          <w:szCs w:val="21"/>
          <w:highlight w:val="none"/>
        </w:rPr>
      </w:pPr>
    </w:p>
    <w:p w14:paraId="44AE6E3A">
      <w:pPr>
        <w:tabs>
          <w:tab w:val="left" w:pos="2400"/>
          <w:tab w:val="center" w:pos="4479"/>
        </w:tabs>
        <w:jc w:val="left"/>
        <w:rPr>
          <w:rFonts w:ascii="宋体" w:hAnsi="宋体"/>
          <w:bCs/>
          <w:color w:val="auto"/>
          <w:szCs w:val="21"/>
          <w:highlight w:val="none"/>
        </w:rPr>
      </w:pPr>
    </w:p>
    <w:p w14:paraId="74B42E05">
      <w:pPr>
        <w:tabs>
          <w:tab w:val="left" w:pos="2400"/>
          <w:tab w:val="center" w:pos="4479"/>
        </w:tabs>
        <w:jc w:val="left"/>
        <w:rPr>
          <w:rFonts w:ascii="宋体" w:hAnsi="宋体"/>
          <w:bCs/>
          <w:color w:val="auto"/>
          <w:szCs w:val="21"/>
          <w:highlight w:val="none"/>
        </w:rPr>
      </w:pPr>
    </w:p>
    <w:p w14:paraId="1F77AFED">
      <w:pPr>
        <w:tabs>
          <w:tab w:val="left" w:pos="2400"/>
          <w:tab w:val="center" w:pos="4479"/>
        </w:tabs>
        <w:jc w:val="left"/>
        <w:rPr>
          <w:rFonts w:ascii="宋体" w:hAnsi="宋体"/>
          <w:bCs/>
          <w:color w:val="auto"/>
          <w:szCs w:val="21"/>
          <w:highlight w:val="none"/>
        </w:rPr>
      </w:pPr>
    </w:p>
    <w:p w14:paraId="7DF39AD1">
      <w:pPr>
        <w:tabs>
          <w:tab w:val="left" w:pos="2400"/>
          <w:tab w:val="center" w:pos="4479"/>
        </w:tabs>
        <w:jc w:val="left"/>
        <w:rPr>
          <w:rFonts w:ascii="宋体" w:hAnsi="宋体"/>
          <w:bCs/>
          <w:color w:val="auto"/>
          <w:szCs w:val="21"/>
          <w:highlight w:val="none"/>
        </w:rPr>
      </w:pPr>
    </w:p>
    <w:p w14:paraId="543E0421">
      <w:pPr>
        <w:tabs>
          <w:tab w:val="left" w:pos="2400"/>
          <w:tab w:val="center" w:pos="4479"/>
        </w:tabs>
        <w:jc w:val="left"/>
        <w:rPr>
          <w:rFonts w:ascii="宋体" w:hAnsi="宋体"/>
          <w:bCs/>
          <w:color w:val="auto"/>
          <w:szCs w:val="21"/>
          <w:highlight w:val="none"/>
        </w:rPr>
      </w:pPr>
    </w:p>
    <w:p w14:paraId="3F031CFB">
      <w:pPr>
        <w:tabs>
          <w:tab w:val="left" w:pos="2400"/>
          <w:tab w:val="center" w:pos="4479"/>
        </w:tabs>
        <w:jc w:val="left"/>
        <w:rPr>
          <w:rFonts w:ascii="宋体" w:hAnsi="宋体"/>
          <w:bCs/>
          <w:color w:val="auto"/>
          <w:szCs w:val="21"/>
          <w:highlight w:val="none"/>
        </w:rPr>
      </w:pPr>
    </w:p>
    <w:p w14:paraId="4BEBAB8C">
      <w:pPr>
        <w:tabs>
          <w:tab w:val="left" w:pos="2400"/>
          <w:tab w:val="center" w:pos="4479"/>
        </w:tabs>
        <w:jc w:val="left"/>
        <w:rPr>
          <w:rFonts w:ascii="宋体" w:hAnsi="宋体"/>
          <w:bCs/>
          <w:color w:val="auto"/>
          <w:szCs w:val="21"/>
          <w:highlight w:val="none"/>
        </w:rPr>
      </w:pPr>
    </w:p>
    <w:p w14:paraId="777AF6A7">
      <w:pPr>
        <w:tabs>
          <w:tab w:val="left" w:pos="2400"/>
          <w:tab w:val="center" w:pos="4479"/>
        </w:tabs>
        <w:jc w:val="left"/>
        <w:rPr>
          <w:rFonts w:ascii="宋体" w:hAnsi="宋体"/>
          <w:bCs/>
          <w:color w:val="auto"/>
          <w:szCs w:val="21"/>
          <w:highlight w:val="none"/>
        </w:rPr>
      </w:pPr>
    </w:p>
    <w:p w14:paraId="61432CE2">
      <w:pPr>
        <w:tabs>
          <w:tab w:val="left" w:pos="2400"/>
          <w:tab w:val="center" w:pos="4479"/>
        </w:tabs>
        <w:jc w:val="left"/>
        <w:rPr>
          <w:rFonts w:ascii="宋体" w:hAnsi="宋体"/>
          <w:bCs/>
          <w:color w:val="auto"/>
          <w:szCs w:val="21"/>
          <w:highlight w:val="none"/>
        </w:rPr>
      </w:pPr>
    </w:p>
    <w:p w14:paraId="0D52DAC9">
      <w:pPr>
        <w:tabs>
          <w:tab w:val="left" w:pos="2400"/>
          <w:tab w:val="center" w:pos="4479"/>
        </w:tabs>
        <w:jc w:val="left"/>
        <w:rPr>
          <w:rFonts w:ascii="宋体" w:hAnsi="宋体"/>
          <w:bCs/>
          <w:color w:val="auto"/>
          <w:szCs w:val="21"/>
          <w:highlight w:val="none"/>
        </w:rPr>
      </w:pPr>
    </w:p>
    <w:p w14:paraId="33D90B3E">
      <w:pPr>
        <w:tabs>
          <w:tab w:val="left" w:pos="2400"/>
          <w:tab w:val="center" w:pos="4479"/>
        </w:tabs>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14:paraId="3936E694">
      <w:pPr>
        <w:pStyle w:val="4"/>
        <w:numPr>
          <w:ilvl w:val="0"/>
          <w:numId w:val="0"/>
        </w:numPr>
        <w:spacing w:beforeLines="0" w:line="240" w:lineRule="auto"/>
        <w:rPr>
          <w:color w:val="auto"/>
          <w:highlight w:val="none"/>
        </w:rPr>
      </w:pPr>
    </w:p>
    <w:p w14:paraId="29B07EE8">
      <w:pPr>
        <w:pStyle w:val="32"/>
        <w:tabs>
          <w:tab w:val="right" w:leader="dot" w:pos="9070"/>
          <w:tab w:val="clear" w:pos="8949"/>
        </w:tabs>
        <w:rPr>
          <w:color w:val="auto"/>
          <w:highlight w:val="none"/>
        </w:rPr>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color w:val="auto"/>
          <w:highlight w:val="none"/>
        </w:rPr>
        <w:instrText xml:space="preserve"> HYPERLINK \l _Toc5479 </w:instrText>
      </w:r>
      <w:r>
        <w:rPr>
          <w:bCs w:val="0"/>
          <w:caps w:val="0"/>
          <w:color w:val="auto"/>
          <w:highlight w:val="none"/>
        </w:rPr>
        <w:fldChar w:fldCharType="separate"/>
      </w:r>
      <w:r>
        <w:rPr>
          <w:rFonts w:hint="eastAsia"/>
          <w:color w:val="auto"/>
          <w:highlight w:val="none"/>
        </w:rPr>
        <w:t>第一部分 投标邀请函</w:t>
      </w:r>
      <w:r>
        <w:rPr>
          <w:color w:val="auto"/>
          <w:highlight w:val="none"/>
        </w:rPr>
        <w:tab/>
      </w:r>
      <w:r>
        <w:rPr>
          <w:color w:val="auto"/>
          <w:highlight w:val="none"/>
        </w:rPr>
        <w:fldChar w:fldCharType="begin"/>
      </w:r>
      <w:r>
        <w:rPr>
          <w:color w:val="auto"/>
          <w:highlight w:val="none"/>
        </w:rPr>
        <w:instrText xml:space="preserve"> PAGEREF _Toc5479 \h </w:instrText>
      </w:r>
      <w:r>
        <w:rPr>
          <w:color w:val="auto"/>
          <w:highlight w:val="none"/>
        </w:rPr>
        <w:fldChar w:fldCharType="separate"/>
      </w:r>
      <w:r>
        <w:rPr>
          <w:color w:val="auto"/>
          <w:highlight w:val="none"/>
        </w:rPr>
        <w:t>5</w:t>
      </w:r>
      <w:r>
        <w:rPr>
          <w:color w:val="auto"/>
          <w:highlight w:val="none"/>
        </w:rPr>
        <w:fldChar w:fldCharType="end"/>
      </w:r>
      <w:r>
        <w:rPr>
          <w:bCs w:val="0"/>
          <w:caps w:val="0"/>
          <w:color w:val="auto"/>
          <w:highlight w:val="none"/>
        </w:rPr>
        <w:fldChar w:fldCharType="end"/>
      </w:r>
    </w:p>
    <w:p w14:paraId="458116FA">
      <w:pPr>
        <w:pStyle w:val="32"/>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_Toc1122 </w:instrText>
      </w:r>
      <w:r>
        <w:rPr>
          <w:bCs/>
          <w:caps/>
          <w:color w:val="auto"/>
          <w:szCs w:val="21"/>
          <w:highlight w:val="none"/>
        </w:rPr>
        <w:fldChar w:fldCharType="separate"/>
      </w:r>
      <w:r>
        <w:rPr>
          <w:rFonts w:hint="eastAsia"/>
          <w:color w:val="auto"/>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_Toc1122 \h </w:instrText>
      </w:r>
      <w:r>
        <w:rPr>
          <w:color w:val="auto"/>
          <w:highlight w:val="none"/>
        </w:rPr>
        <w:fldChar w:fldCharType="separate"/>
      </w:r>
      <w:r>
        <w:rPr>
          <w:color w:val="auto"/>
          <w:highlight w:val="none"/>
        </w:rPr>
        <w:t>8</w:t>
      </w:r>
      <w:r>
        <w:rPr>
          <w:color w:val="auto"/>
          <w:highlight w:val="none"/>
        </w:rPr>
        <w:fldChar w:fldCharType="end"/>
      </w:r>
      <w:r>
        <w:rPr>
          <w:bCs/>
          <w:caps/>
          <w:color w:val="auto"/>
          <w:szCs w:val="21"/>
          <w:highlight w:val="none"/>
        </w:rPr>
        <w:fldChar w:fldCharType="end"/>
      </w:r>
    </w:p>
    <w:p w14:paraId="340440ED">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_Toc25193 </w:instrText>
      </w:r>
      <w:r>
        <w:rPr>
          <w:bCs/>
          <w:caps/>
          <w:color w:val="auto"/>
          <w:szCs w:val="21"/>
          <w:highlight w:val="none"/>
        </w:rPr>
        <w:fldChar w:fldCharType="separate"/>
      </w:r>
      <w:r>
        <w:rPr>
          <w:color w:val="auto"/>
          <w:kern w:val="0"/>
          <w:highlight w:val="none"/>
        </w:rPr>
        <w:t xml:space="preserve">A  </w:t>
      </w:r>
      <w:r>
        <w:rPr>
          <w:rFonts w:hint="eastAsia"/>
          <w:color w:val="auto"/>
          <w:kern w:val="0"/>
          <w:highlight w:val="none"/>
        </w:rPr>
        <w:t>商务要求</w:t>
      </w:r>
      <w:r>
        <w:rPr>
          <w:color w:val="auto"/>
          <w:highlight w:val="none"/>
        </w:rPr>
        <w:tab/>
      </w:r>
      <w:r>
        <w:rPr>
          <w:color w:val="auto"/>
          <w:highlight w:val="none"/>
        </w:rPr>
        <w:fldChar w:fldCharType="begin"/>
      </w:r>
      <w:r>
        <w:rPr>
          <w:color w:val="auto"/>
          <w:highlight w:val="none"/>
        </w:rPr>
        <w:instrText xml:space="preserve"> PAGEREF _Toc25193 \h </w:instrText>
      </w:r>
      <w:r>
        <w:rPr>
          <w:color w:val="auto"/>
          <w:highlight w:val="none"/>
        </w:rPr>
        <w:fldChar w:fldCharType="separate"/>
      </w:r>
      <w:r>
        <w:rPr>
          <w:color w:val="auto"/>
          <w:highlight w:val="none"/>
        </w:rPr>
        <w:t>8</w:t>
      </w:r>
      <w:r>
        <w:rPr>
          <w:color w:val="auto"/>
          <w:highlight w:val="none"/>
        </w:rPr>
        <w:fldChar w:fldCharType="end"/>
      </w:r>
      <w:r>
        <w:rPr>
          <w:bCs/>
          <w:caps/>
          <w:color w:val="auto"/>
          <w:szCs w:val="21"/>
          <w:highlight w:val="none"/>
        </w:rPr>
        <w:fldChar w:fldCharType="end"/>
      </w:r>
    </w:p>
    <w:p w14:paraId="149F9CBB">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_Toc30815 </w:instrText>
      </w:r>
      <w:r>
        <w:rPr>
          <w:bCs/>
          <w:caps/>
          <w:color w:val="auto"/>
          <w:szCs w:val="21"/>
          <w:highlight w:val="none"/>
        </w:rPr>
        <w:fldChar w:fldCharType="separate"/>
      </w:r>
      <w:r>
        <w:rPr>
          <w:rFonts w:hint="eastAsia"/>
          <w:color w:val="auto"/>
          <w:kern w:val="0"/>
          <w:highlight w:val="none"/>
        </w:rPr>
        <w:t>B  技术要求</w:t>
      </w:r>
      <w:r>
        <w:rPr>
          <w:color w:val="auto"/>
          <w:highlight w:val="none"/>
        </w:rPr>
        <w:tab/>
      </w:r>
      <w:r>
        <w:rPr>
          <w:color w:val="auto"/>
          <w:highlight w:val="none"/>
        </w:rPr>
        <w:fldChar w:fldCharType="begin"/>
      </w:r>
      <w:r>
        <w:rPr>
          <w:color w:val="auto"/>
          <w:highlight w:val="none"/>
        </w:rPr>
        <w:instrText xml:space="preserve"> PAGEREF _Toc30815 \h </w:instrText>
      </w:r>
      <w:r>
        <w:rPr>
          <w:color w:val="auto"/>
          <w:highlight w:val="none"/>
        </w:rPr>
        <w:fldChar w:fldCharType="separate"/>
      </w:r>
      <w:r>
        <w:rPr>
          <w:color w:val="auto"/>
          <w:highlight w:val="none"/>
        </w:rPr>
        <w:t>9</w:t>
      </w:r>
      <w:r>
        <w:rPr>
          <w:color w:val="auto"/>
          <w:highlight w:val="none"/>
        </w:rPr>
        <w:fldChar w:fldCharType="end"/>
      </w:r>
      <w:r>
        <w:rPr>
          <w:bCs/>
          <w:caps/>
          <w:color w:val="auto"/>
          <w:szCs w:val="21"/>
          <w:highlight w:val="none"/>
        </w:rPr>
        <w:fldChar w:fldCharType="end"/>
      </w:r>
    </w:p>
    <w:p w14:paraId="1520826D">
      <w:pPr>
        <w:pStyle w:val="32"/>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_Toc21392 </w:instrText>
      </w:r>
      <w:r>
        <w:rPr>
          <w:bCs/>
          <w:caps/>
          <w:color w:val="auto"/>
          <w:szCs w:val="21"/>
          <w:highlight w:val="none"/>
        </w:rPr>
        <w:fldChar w:fldCharType="separate"/>
      </w:r>
      <w:r>
        <w:rPr>
          <w:rFonts w:hint="eastAsia"/>
          <w:color w:val="auto"/>
          <w:highlight w:val="none"/>
        </w:rPr>
        <w:t>第三部分 投标人须知</w:t>
      </w:r>
      <w:r>
        <w:rPr>
          <w:color w:val="auto"/>
          <w:highlight w:val="none"/>
        </w:rPr>
        <w:tab/>
      </w:r>
      <w:r>
        <w:rPr>
          <w:color w:val="auto"/>
          <w:highlight w:val="none"/>
        </w:rPr>
        <w:fldChar w:fldCharType="begin"/>
      </w:r>
      <w:r>
        <w:rPr>
          <w:color w:val="auto"/>
          <w:highlight w:val="none"/>
        </w:rPr>
        <w:instrText xml:space="preserve"> PAGEREF _Toc21392 \h </w:instrText>
      </w:r>
      <w:r>
        <w:rPr>
          <w:color w:val="auto"/>
          <w:highlight w:val="none"/>
        </w:rPr>
        <w:fldChar w:fldCharType="separate"/>
      </w:r>
      <w:r>
        <w:rPr>
          <w:color w:val="auto"/>
          <w:highlight w:val="none"/>
        </w:rPr>
        <w:t>12</w:t>
      </w:r>
      <w:r>
        <w:rPr>
          <w:color w:val="auto"/>
          <w:highlight w:val="none"/>
        </w:rPr>
        <w:fldChar w:fldCharType="end"/>
      </w:r>
      <w:r>
        <w:rPr>
          <w:bCs/>
          <w:caps/>
          <w:color w:val="auto"/>
          <w:szCs w:val="21"/>
          <w:highlight w:val="none"/>
        </w:rPr>
        <w:fldChar w:fldCharType="end"/>
      </w:r>
    </w:p>
    <w:p w14:paraId="1029BD71">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_Toc9011 </w:instrText>
      </w:r>
      <w:r>
        <w:rPr>
          <w:bCs/>
          <w:caps/>
          <w:color w:val="auto"/>
          <w:szCs w:val="21"/>
          <w:highlight w:val="none"/>
        </w:rPr>
        <w:fldChar w:fldCharType="separate"/>
      </w:r>
      <w:r>
        <w:rPr>
          <w:rFonts w:hint="eastAsia"/>
          <w:color w:val="auto"/>
          <w:szCs w:val="21"/>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_Toc9011 \h </w:instrText>
      </w:r>
      <w:r>
        <w:rPr>
          <w:color w:val="auto"/>
          <w:highlight w:val="none"/>
        </w:rPr>
        <w:fldChar w:fldCharType="separate"/>
      </w:r>
      <w:r>
        <w:rPr>
          <w:color w:val="auto"/>
          <w:highlight w:val="none"/>
        </w:rPr>
        <w:t>12</w:t>
      </w:r>
      <w:r>
        <w:rPr>
          <w:color w:val="auto"/>
          <w:highlight w:val="none"/>
        </w:rPr>
        <w:fldChar w:fldCharType="end"/>
      </w:r>
      <w:r>
        <w:rPr>
          <w:bCs/>
          <w:caps/>
          <w:color w:val="auto"/>
          <w:szCs w:val="21"/>
          <w:highlight w:val="none"/>
        </w:rPr>
        <w:fldChar w:fldCharType="end"/>
      </w:r>
    </w:p>
    <w:p w14:paraId="127A2479">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_Toc10073 </w:instrText>
      </w:r>
      <w:r>
        <w:rPr>
          <w:bCs/>
          <w:caps/>
          <w:color w:val="auto"/>
          <w:szCs w:val="21"/>
          <w:highlight w:val="none"/>
        </w:rPr>
        <w:fldChar w:fldCharType="separate"/>
      </w:r>
      <w:r>
        <w:rPr>
          <w:rFonts w:hint="eastAsia"/>
          <w:color w:val="auto"/>
          <w:highlight w:val="none"/>
        </w:rPr>
        <w:t>Ａ</w:t>
      </w:r>
      <w:r>
        <w:rPr>
          <w:color w:val="auto"/>
          <w:highlight w:val="none"/>
        </w:rPr>
        <w:t xml:space="preserve">  </w:t>
      </w:r>
      <w:r>
        <w:rPr>
          <w:rFonts w:hint="eastAsia"/>
          <w:color w:val="auto"/>
          <w:highlight w:val="none"/>
        </w:rPr>
        <w:t>说</w:t>
      </w:r>
      <w:r>
        <w:rPr>
          <w:color w:val="auto"/>
          <w:highlight w:val="none"/>
        </w:rPr>
        <w:t xml:space="preserve">  </w:t>
      </w:r>
      <w:r>
        <w:rPr>
          <w:rFonts w:hint="eastAsia"/>
          <w:color w:val="auto"/>
          <w:highlight w:val="none"/>
        </w:rPr>
        <w:t>明</w:t>
      </w:r>
      <w:r>
        <w:rPr>
          <w:color w:val="auto"/>
          <w:highlight w:val="none"/>
        </w:rPr>
        <w:tab/>
      </w:r>
      <w:r>
        <w:rPr>
          <w:color w:val="auto"/>
          <w:highlight w:val="none"/>
        </w:rPr>
        <w:fldChar w:fldCharType="begin"/>
      </w:r>
      <w:r>
        <w:rPr>
          <w:color w:val="auto"/>
          <w:highlight w:val="none"/>
        </w:rPr>
        <w:instrText xml:space="preserve"> PAGEREF _Toc10073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1"/>
          <w:highlight w:val="none"/>
        </w:rPr>
        <w:fldChar w:fldCharType="end"/>
      </w:r>
    </w:p>
    <w:p w14:paraId="75BB3122">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_Toc15787 </w:instrText>
      </w:r>
      <w:r>
        <w:rPr>
          <w:bCs/>
          <w:caps/>
          <w:color w:val="auto"/>
          <w:szCs w:val="21"/>
          <w:highlight w:val="none"/>
        </w:rPr>
        <w:fldChar w:fldCharType="separate"/>
      </w:r>
      <w:r>
        <w:rPr>
          <w:rFonts w:hint="default"/>
          <w:color w:val="auto"/>
          <w:highlight w:val="none"/>
        </w:rPr>
        <w:t xml:space="preserve">1 </w:t>
      </w:r>
      <w:r>
        <w:rPr>
          <w:rFonts w:hint="eastAsia"/>
          <w:color w:val="auto"/>
          <w:highlight w:val="none"/>
        </w:rPr>
        <w:t>适用范围和资金来源</w:t>
      </w:r>
      <w:r>
        <w:rPr>
          <w:color w:val="auto"/>
          <w:highlight w:val="none"/>
        </w:rPr>
        <w:tab/>
      </w:r>
      <w:r>
        <w:rPr>
          <w:color w:val="auto"/>
          <w:highlight w:val="none"/>
        </w:rPr>
        <w:fldChar w:fldCharType="begin"/>
      </w:r>
      <w:r>
        <w:rPr>
          <w:color w:val="auto"/>
          <w:highlight w:val="none"/>
        </w:rPr>
        <w:instrText xml:space="preserve"> PAGEREF _Toc15787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1"/>
          <w:highlight w:val="none"/>
        </w:rPr>
        <w:fldChar w:fldCharType="end"/>
      </w:r>
    </w:p>
    <w:p w14:paraId="118B2679">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_Toc24213 </w:instrText>
      </w:r>
      <w:r>
        <w:rPr>
          <w:bCs/>
          <w:caps/>
          <w:color w:val="auto"/>
          <w:szCs w:val="21"/>
          <w:highlight w:val="none"/>
        </w:rPr>
        <w:fldChar w:fldCharType="separate"/>
      </w:r>
      <w:r>
        <w:rPr>
          <w:rFonts w:hint="default"/>
          <w:color w:val="auto"/>
          <w:highlight w:val="none"/>
        </w:rPr>
        <w:t xml:space="preserve">2 </w:t>
      </w:r>
      <w:r>
        <w:rPr>
          <w:rFonts w:hint="eastAsia"/>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_Toc24213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1"/>
          <w:highlight w:val="none"/>
        </w:rPr>
        <w:fldChar w:fldCharType="end"/>
      </w:r>
    </w:p>
    <w:p w14:paraId="3CA2A746">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_Toc11174 </w:instrText>
      </w:r>
      <w:r>
        <w:rPr>
          <w:bCs/>
          <w:caps/>
          <w:color w:val="auto"/>
          <w:szCs w:val="21"/>
          <w:highlight w:val="none"/>
        </w:rPr>
        <w:fldChar w:fldCharType="separate"/>
      </w:r>
      <w:r>
        <w:rPr>
          <w:rFonts w:hint="default"/>
          <w:color w:val="auto"/>
          <w:highlight w:val="none"/>
        </w:rPr>
        <w:t xml:space="preserve">3 </w:t>
      </w:r>
      <w:r>
        <w:rPr>
          <w:rFonts w:hint="eastAsia"/>
          <w:color w:val="auto"/>
          <w:highlight w:val="none"/>
        </w:rPr>
        <w:t>合格的投标人</w:t>
      </w:r>
      <w:r>
        <w:rPr>
          <w:color w:val="auto"/>
          <w:highlight w:val="none"/>
        </w:rPr>
        <w:tab/>
      </w:r>
      <w:r>
        <w:rPr>
          <w:color w:val="auto"/>
          <w:highlight w:val="none"/>
        </w:rPr>
        <w:fldChar w:fldCharType="begin"/>
      </w:r>
      <w:r>
        <w:rPr>
          <w:color w:val="auto"/>
          <w:highlight w:val="none"/>
        </w:rPr>
        <w:instrText xml:space="preserve"> PAGEREF _Toc11174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1"/>
          <w:highlight w:val="none"/>
        </w:rPr>
        <w:fldChar w:fldCharType="end"/>
      </w:r>
    </w:p>
    <w:p w14:paraId="657A8690">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_Toc25270 </w:instrText>
      </w:r>
      <w:r>
        <w:rPr>
          <w:bCs/>
          <w:caps/>
          <w:color w:val="auto"/>
          <w:szCs w:val="21"/>
          <w:highlight w:val="none"/>
        </w:rPr>
        <w:fldChar w:fldCharType="separate"/>
      </w:r>
      <w:r>
        <w:rPr>
          <w:rFonts w:hint="default"/>
          <w:color w:val="auto"/>
          <w:highlight w:val="none"/>
        </w:rPr>
        <w:t xml:space="preserve">4 </w:t>
      </w:r>
      <w:r>
        <w:rPr>
          <w:rFonts w:hint="eastAsia"/>
          <w:color w:val="auto"/>
          <w:highlight w:val="none"/>
        </w:rPr>
        <w:t>投标费用</w:t>
      </w:r>
      <w:r>
        <w:rPr>
          <w:color w:val="auto"/>
          <w:highlight w:val="none"/>
        </w:rPr>
        <w:tab/>
      </w:r>
      <w:r>
        <w:rPr>
          <w:color w:val="auto"/>
          <w:highlight w:val="none"/>
        </w:rPr>
        <w:fldChar w:fldCharType="begin"/>
      </w:r>
      <w:r>
        <w:rPr>
          <w:color w:val="auto"/>
          <w:highlight w:val="none"/>
        </w:rPr>
        <w:instrText xml:space="preserve"> PAGEREF _Toc25270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1"/>
          <w:highlight w:val="none"/>
        </w:rPr>
        <w:fldChar w:fldCharType="end"/>
      </w:r>
    </w:p>
    <w:p w14:paraId="64D1DAA7">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_Toc6578 </w:instrText>
      </w:r>
      <w:r>
        <w:rPr>
          <w:bCs/>
          <w:caps/>
          <w:color w:val="auto"/>
          <w:szCs w:val="21"/>
          <w:highlight w:val="none"/>
        </w:rPr>
        <w:fldChar w:fldCharType="separate"/>
      </w:r>
      <w:r>
        <w:rPr>
          <w:rFonts w:hint="eastAsia"/>
          <w:color w:val="auto"/>
          <w:highlight w:val="none"/>
        </w:rPr>
        <w:t>Ｂ</w:t>
      </w:r>
      <w:r>
        <w:rPr>
          <w:color w:val="auto"/>
          <w:highlight w:val="none"/>
        </w:rPr>
        <w:t xml:space="preserve">  </w:t>
      </w:r>
      <w:r>
        <w:rPr>
          <w:rFonts w:hint="eastAsia"/>
          <w:color w:val="auto"/>
          <w:highlight w:val="none"/>
        </w:rPr>
        <w:t>招标文件说明</w:t>
      </w:r>
      <w:r>
        <w:rPr>
          <w:color w:val="auto"/>
          <w:highlight w:val="none"/>
        </w:rPr>
        <w:tab/>
      </w:r>
      <w:r>
        <w:rPr>
          <w:color w:val="auto"/>
          <w:highlight w:val="none"/>
        </w:rPr>
        <w:fldChar w:fldCharType="begin"/>
      </w:r>
      <w:r>
        <w:rPr>
          <w:color w:val="auto"/>
          <w:highlight w:val="none"/>
        </w:rPr>
        <w:instrText xml:space="preserve"> PAGEREF _Toc6578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1"/>
          <w:highlight w:val="none"/>
        </w:rPr>
        <w:fldChar w:fldCharType="end"/>
      </w:r>
    </w:p>
    <w:p w14:paraId="04762672">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_Toc31590 </w:instrText>
      </w:r>
      <w:r>
        <w:rPr>
          <w:bCs/>
          <w:caps/>
          <w:color w:val="auto"/>
          <w:szCs w:val="21"/>
          <w:highlight w:val="none"/>
        </w:rPr>
        <w:fldChar w:fldCharType="separate"/>
      </w:r>
      <w:r>
        <w:rPr>
          <w:rFonts w:hint="default"/>
          <w:color w:val="auto"/>
          <w:highlight w:val="none"/>
        </w:rPr>
        <w:t xml:space="preserve">5 </w:t>
      </w:r>
      <w:r>
        <w:rPr>
          <w:rFonts w:hint="eastAsia"/>
          <w:color w:val="auto"/>
          <w:highlight w:val="none"/>
        </w:rPr>
        <w:t>招标文件的构成</w:t>
      </w:r>
      <w:r>
        <w:rPr>
          <w:color w:val="auto"/>
          <w:highlight w:val="none"/>
        </w:rPr>
        <w:tab/>
      </w:r>
      <w:r>
        <w:rPr>
          <w:color w:val="auto"/>
          <w:highlight w:val="none"/>
        </w:rPr>
        <w:fldChar w:fldCharType="begin"/>
      </w:r>
      <w:r>
        <w:rPr>
          <w:color w:val="auto"/>
          <w:highlight w:val="none"/>
        </w:rPr>
        <w:instrText xml:space="preserve"> PAGEREF _Toc31590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1"/>
          <w:highlight w:val="none"/>
        </w:rPr>
        <w:fldChar w:fldCharType="end"/>
      </w:r>
    </w:p>
    <w:p w14:paraId="57E671C3">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_Toc12481 </w:instrText>
      </w:r>
      <w:r>
        <w:rPr>
          <w:bCs/>
          <w:caps/>
          <w:color w:val="auto"/>
          <w:szCs w:val="21"/>
          <w:highlight w:val="none"/>
        </w:rPr>
        <w:fldChar w:fldCharType="separate"/>
      </w:r>
      <w:r>
        <w:rPr>
          <w:rFonts w:hint="default"/>
          <w:color w:val="auto"/>
          <w:highlight w:val="none"/>
        </w:rPr>
        <w:t xml:space="preserve">6 </w:t>
      </w:r>
      <w:r>
        <w:rPr>
          <w:rFonts w:hint="eastAsia"/>
          <w:color w:val="auto"/>
          <w:highlight w:val="none"/>
        </w:rPr>
        <w:t>招标文件的澄清、修改</w:t>
      </w:r>
      <w:r>
        <w:rPr>
          <w:color w:val="auto"/>
          <w:highlight w:val="none"/>
        </w:rPr>
        <w:tab/>
      </w:r>
      <w:r>
        <w:rPr>
          <w:color w:val="auto"/>
          <w:highlight w:val="none"/>
        </w:rPr>
        <w:fldChar w:fldCharType="begin"/>
      </w:r>
      <w:r>
        <w:rPr>
          <w:color w:val="auto"/>
          <w:highlight w:val="none"/>
        </w:rPr>
        <w:instrText xml:space="preserve"> PAGEREF _Toc12481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1"/>
          <w:highlight w:val="none"/>
        </w:rPr>
        <w:fldChar w:fldCharType="end"/>
      </w:r>
    </w:p>
    <w:p w14:paraId="49D40FFE">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_Toc30207 </w:instrText>
      </w:r>
      <w:r>
        <w:rPr>
          <w:bCs/>
          <w:caps/>
          <w:color w:val="auto"/>
          <w:szCs w:val="21"/>
          <w:highlight w:val="none"/>
        </w:rPr>
        <w:fldChar w:fldCharType="separate"/>
      </w:r>
      <w:r>
        <w:rPr>
          <w:rFonts w:hint="eastAsia"/>
          <w:color w:val="auto"/>
          <w:highlight w:val="none"/>
        </w:rPr>
        <w:t>Ｃ</w:t>
      </w:r>
      <w:r>
        <w:rPr>
          <w:color w:val="auto"/>
          <w:highlight w:val="none"/>
        </w:rPr>
        <w:t xml:space="preserve">  </w:t>
      </w:r>
      <w:r>
        <w:rPr>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_Toc30207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1"/>
          <w:highlight w:val="none"/>
        </w:rPr>
        <w:fldChar w:fldCharType="end"/>
      </w:r>
    </w:p>
    <w:p w14:paraId="4A1E868B">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_Toc22598 </w:instrText>
      </w:r>
      <w:r>
        <w:rPr>
          <w:bCs/>
          <w:caps/>
          <w:color w:val="auto"/>
          <w:szCs w:val="21"/>
          <w:highlight w:val="none"/>
        </w:rPr>
        <w:fldChar w:fldCharType="separate"/>
      </w:r>
      <w:r>
        <w:rPr>
          <w:rFonts w:hint="default"/>
          <w:color w:val="auto"/>
          <w:highlight w:val="none"/>
        </w:rPr>
        <w:t xml:space="preserve">7 </w:t>
      </w:r>
      <w:r>
        <w:rPr>
          <w:rFonts w:hint="eastAsia"/>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_Toc22598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1"/>
          <w:highlight w:val="none"/>
        </w:rPr>
        <w:fldChar w:fldCharType="end"/>
      </w:r>
    </w:p>
    <w:p w14:paraId="67CBD44B">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_Toc13727 </w:instrText>
      </w:r>
      <w:r>
        <w:rPr>
          <w:bCs/>
          <w:caps/>
          <w:color w:val="auto"/>
          <w:szCs w:val="21"/>
          <w:highlight w:val="none"/>
        </w:rPr>
        <w:fldChar w:fldCharType="separate"/>
      </w:r>
      <w:r>
        <w:rPr>
          <w:rFonts w:hint="default"/>
          <w:color w:val="auto"/>
          <w:highlight w:val="none"/>
        </w:rPr>
        <w:t xml:space="preserve">8 </w:t>
      </w:r>
      <w:r>
        <w:rPr>
          <w:rFonts w:hint="eastAsia"/>
          <w:color w:val="auto"/>
          <w:highlight w:val="none"/>
        </w:rPr>
        <w:t>投标语言及计量单位</w:t>
      </w:r>
      <w:r>
        <w:rPr>
          <w:color w:val="auto"/>
          <w:highlight w:val="none"/>
        </w:rPr>
        <w:tab/>
      </w:r>
      <w:r>
        <w:rPr>
          <w:color w:val="auto"/>
          <w:highlight w:val="none"/>
        </w:rPr>
        <w:fldChar w:fldCharType="begin"/>
      </w:r>
      <w:r>
        <w:rPr>
          <w:color w:val="auto"/>
          <w:highlight w:val="none"/>
        </w:rPr>
        <w:instrText xml:space="preserve"> PAGEREF _Toc13727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1"/>
          <w:highlight w:val="none"/>
        </w:rPr>
        <w:fldChar w:fldCharType="end"/>
      </w:r>
    </w:p>
    <w:p w14:paraId="0C44182C">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_Toc633 </w:instrText>
      </w:r>
      <w:r>
        <w:rPr>
          <w:bCs/>
          <w:caps/>
          <w:color w:val="auto"/>
          <w:szCs w:val="21"/>
          <w:highlight w:val="none"/>
        </w:rPr>
        <w:fldChar w:fldCharType="separate"/>
      </w:r>
      <w:r>
        <w:rPr>
          <w:rFonts w:hint="default"/>
          <w:color w:val="auto"/>
          <w:highlight w:val="none"/>
        </w:rPr>
        <w:t xml:space="preserve">9 </w:t>
      </w:r>
      <w:r>
        <w:rPr>
          <w:rFonts w:hint="eastAsia"/>
          <w:color w:val="auto"/>
          <w:highlight w:val="none"/>
        </w:rPr>
        <w:t>投标文件的构成</w:t>
      </w:r>
      <w:r>
        <w:rPr>
          <w:color w:val="auto"/>
          <w:highlight w:val="none"/>
        </w:rPr>
        <w:tab/>
      </w:r>
      <w:r>
        <w:rPr>
          <w:color w:val="auto"/>
          <w:highlight w:val="none"/>
        </w:rPr>
        <w:fldChar w:fldCharType="begin"/>
      </w:r>
      <w:r>
        <w:rPr>
          <w:color w:val="auto"/>
          <w:highlight w:val="none"/>
        </w:rPr>
        <w:instrText xml:space="preserve"> PAGEREF _Toc633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1"/>
          <w:highlight w:val="none"/>
        </w:rPr>
        <w:fldChar w:fldCharType="end"/>
      </w:r>
    </w:p>
    <w:p w14:paraId="667F6D1F">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_Toc22759 </w:instrText>
      </w:r>
      <w:r>
        <w:rPr>
          <w:bCs/>
          <w:caps/>
          <w:color w:val="auto"/>
          <w:szCs w:val="21"/>
          <w:highlight w:val="none"/>
        </w:rPr>
        <w:fldChar w:fldCharType="separate"/>
      </w:r>
      <w:r>
        <w:rPr>
          <w:rFonts w:hint="default"/>
          <w:color w:val="auto"/>
          <w:highlight w:val="none"/>
        </w:rPr>
        <w:t xml:space="preserve">10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_Toc22759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1"/>
          <w:highlight w:val="none"/>
        </w:rPr>
        <w:fldChar w:fldCharType="end"/>
      </w:r>
    </w:p>
    <w:p w14:paraId="31F24CB1">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_Toc7070 </w:instrText>
      </w:r>
      <w:r>
        <w:rPr>
          <w:bCs/>
          <w:caps/>
          <w:color w:val="auto"/>
          <w:szCs w:val="21"/>
          <w:highlight w:val="none"/>
        </w:rPr>
        <w:fldChar w:fldCharType="separate"/>
      </w:r>
      <w:r>
        <w:rPr>
          <w:rFonts w:hint="default"/>
          <w:color w:val="auto"/>
          <w:highlight w:val="none"/>
        </w:rPr>
        <w:t xml:space="preserve">11 </w:t>
      </w:r>
      <w:r>
        <w:rPr>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_Toc7070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1"/>
          <w:highlight w:val="none"/>
        </w:rPr>
        <w:fldChar w:fldCharType="end"/>
      </w:r>
    </w:p>
    <w:p w14:paraId="701B8A9D">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_Toc19109 </w:instrText>
      </w:r>
      <w:r>
        <w:rPr>
          <w:bCs/>
          <w:caps/>
          <w:color w:val="auto"/>
          <w:szCs w:val="21"/>
          <w:highlight w:val="none"/>
        </w:rPr>
        <w:fldChar w:fldCharType="separate"/>
      </w:r>
      <w:r>
        <w:rPr>
          <w:rFonts w:hint="default"/>
          <w:color w:val="auto"/>
          <w:highlight w:val="none"/>
        </w:rPr>
        <w:t xml:space="preserve">12 </w:t>
      </w:r>
      <w:r>
        <w:rPr>
          <w:rFonts w:hint="eastAsia"/>
          <w:color w:val="auto"/>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_Toc19109 \h </w:instrText>
      </w:r>
      <w:r>
        <w:rPr>
          <w:color w:val="auto"/>
          <w:highlight w:val="none"/>
        </w:rPr>
        <w:fldChar w:fldCharType="separate"/>
      </w:r>
      <w:r>
        <w:rPr>
          <w:color w:val="auto"/>
          <w:highlight w:val="none"/>
        </w:rPr>
        <w:t>16</w:t>
      </w:r>
      <w:r>
        <w:rPr>
          <w:color w:val="auto"/>
          <w:highlight w:val="none"/>
        </w:rPr>
        <w:fldChar w:fldCharType="end"/>
      </w:r>
      <w:r>
        <w:rPr>
          <w:bCs/>
          <w:caps/>
          <w:color w:val="auto"/>
          <w:szCs w:val="21"/>
          <w:highlight w:val="none"/>
        </w:rPr>
        <w:fldChar w:fldCharType="end"/>
      </w:r>
    </w:p>
    <w:p w14:paraId="7BFAC649">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_Toc15478 </w:instrText>
      </w:r>
      <w:r>
        <w:rPr>
          <w:bCs/>
          <w:caps/>
          <w:color w:val="auto"/>
          <w:szCs w:val="21"/>
          <w:highlight w:val="none"/>
        </w:rPr>
        <w:fldChar w:fldCharType="separate"/>
      </w:r>
      <w:r>
        <w:rPr>
          <w:rFonts w:hint="default"/>
          <w:color w:val="auto"/>
          <w:highlight w:val="none"/>
        </w:rPr>
        <w:t xml:space="preserve">13 </w:t>
      </w:r>
      <w:r>
        <w:rPr>
          <w:rFonts w:hint="eastAsia"/>
          <w:color w:val="auto"/>
          <w:highlight w:val="none"/>
        </w:rPr>
        <w:t>投标报价与投标货币</w:t>
      </w:r>
      <w:r>
        <w:rPr>
          <w:color w:val="auto"/>
          <w:highlight w:val="none"/>
        </w:rPr>
        <w:tab/>
      </w:r>
      <w:r>
        <w:rPr>
          <w:color w:val="auto"/>
          <w:highlight w:val="none"/>
        </w:rPr>
        <w:fldChar w:fldCharType="begin"/>
      </w:r>
      <w:r>
        <w:rPr>
          <w:color w:val="auto"/>
          <w:highlight w:val="none"/>
        </w:rPr>
        <w:instrText xml:space="preserve"> PAGEREF _Toc15478 \h </w:instrText>
      </w:r>
      <w:r>
        <w:rPr>
          <w:color w:val="auto"/>
          <w:highlight w:val="none"/>
        </w:rPr>
        <w:fldChar w:fldCharType="separate"/>
      </w:r>
      <w:r>
        <w:rPr>
          <w:color w:val="auto"/>
          <w:highlight w:val="none"/>
        </w:rPr>
        <w:t>16</w:t>
      </w:r>
      <w:r>
        <w:rPr>
          <w:color w:val="auto"/>
          <w:highlight w:val="none"/>
        </w:rPr>
        <w:fldChar w:fldCharType="end"/>
      </w:r>
      <w:r>
        <w:rPr>
          <w:bCs/>
          <w:caps/>
          <w:color w:val="auto"/>
          <w:szCs w:val="21"/>
          <w:highlight w:val="none"/>
        </w:rPr>
        <w:fldChar w:fldCharType="end"/>
      </w:r>
    </w:p>
    <w:p w14:paraId="585182E4">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_Toc32005 </w:instrText>
      </w:r>
      <w:r>
        <w:rPr>
          <w:bCs/>
          <w:caps/>
          <w:color w:val="auto"/>
          <w:szCs w:val="21"/>
          <w:highlight w:val="none"/>
        </w:rPr>
        <w:fldChar w:fldCharType="separate"/>
      </w:r>
      <w:r>
        <w:rPr>
          <w:rFonts w:hint="default"/>
          <w:color w:val="auto"/>
          <w:highlight w:val="none"/>
        </w:rPr>
        <w:t xml:space="preserve">14 </w:t>
      </w:r>
      <w:r>
        <w:rPr>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_Toc32005 \h </w:instrText>
      </w:r>
      <w:r>
        <w:rPr>
          <w:color w:val="auto"/>
          <w:highlight w:val="none"/>
        </w:rPr>
        <w:fldChar w:fldCharType="separate"/>
      </w:r>
      <w:r>
        <w:rPr>
          <w:color w:val="auto"/>
          <w:highlight w:val="none"/>
        </w:rPr>
        <w:t>16</w:t>
      </w:r>
      <w:r>
        <w:rPr>
          <w:color w:val="auto"/>
          <w:highlight w:val="none"/>
        </w:rPr>
        <w:fldChar w:fldCharType="end"/>
      </w:r>
      <w:r>
        <w:rPr>
          <w:bCs/>
          <w:caps/>
          <w:color w:val="auto"/>
          <w:szCs w:val="21"/>
          <w:highlight w:val="none"/>
        </w:rPr>
        <w:fldChar w:fldCharType="end"/>
      </w:r>
    </w:p>
    <w:p w14:paraId="13872092">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_Toc324 </w:instrText>
      </w:r>
      <w:r>
        <w:rPr>
          <w:bCs/>
          <w:caps/>
          <w:color w:val="auto"/>
          <w:szCs w:val="21"/>
          <w:highlight w:val="none"/>
        </w:rPr>
        <w:fldChar w:fldCharType="separate"/>
      </w:r>
      <w:r>
        <w:rPr>
          <w:rFonts w:hint="default"/>
          <w:color w:val="auto"/>
          <w:highlight w:val="none"/>
        </w:rPr>
        <w:t xml:space="preserve">15 </w:t>
      </w:r>
      <w:r>
        <w:rPr>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_Toc324 \h </w:instrText>
      </w:r>
      <w:r>
        <w:rPr>
          <w:color w:val="auto"/>
          <w:highlight w:val="none"/>
        </w:rPr>
        <w:fldChar w:fldCharType="separate"/>
      </w:r>
      <w:r>
        <w:rPr>
          <w:color w:val="auto"/>
          <w:highlight w:val="none"/>
        </w:rPr>
        <w:t>17</w:t>
      </w:r>
      <w:r>
        <w:rPr>
          <w:color w:val="auto"/>
          <w:highlight w:val="none"/>
        </w:rPr>
        <w:fldChar w:fldCharType="end"/>
      </w:r>
      <w:r>
        <w:rPr>
          <w:bCs/>
          <w:caps/>
          <w:color w:val="auto"/>
          <w:szCs w:val="21"/>
          <w:highlight w:val="none"/>
        </w:rPr>
        <w:fldChar w:fldCharType="end"/>
      </w:r>
    </w:p>
    <w:p w14:paraId="15071D8C">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_Toc19186 </w:instrText>
      </w:r>
      <w:r>
        <w:rPr>
          <w:bCs/>
          <w:caps/>
          <w:color w:val="auto"/>
          <w:szCs w:val="21"/>
          <w:highlight w:val="none"/>
        </w:rPr>
        <w:fldChar w:fldCharType="separate"/>
      </w:r>
      <w:r>
        <w:rPr>
          <w:rFonts w:hint="default"/>
          <w:color w:val="auto"/>
          <w:highlight w:val="none"/>
        </w:rPr>
        <w:t xml:space="preserve">16 </w:t>
      </w:r>
      <w:r>
        <w:rPr>
          <w:rFonts w:hint="eastAsia"/>
          <w:color w:val="auto"/>
          <w:highlight w:val="none"/>
        </w:rPr>
        <w:t>投标文件的签署及规定</w:t>
      </w:r>
      <w:r>
        <w:rPr>
          <w:color w:val="auto"/>
          <w:highlight w:val="none"/>
        </w:rPr>
        <w:tab/>
      </w:r>
      <w:r>
        <w:rPr>
          <w:color w:val="auto"/>
          <w:highlight w:val="none"/>
        </w:rPr>
        <w:fldChar w:fldCharType="begin"/>
      </w:r>
      <w:r>
        <w:rPr>
          <w:color w:val="auto"/>
          <w:highlight w:val="none"/>
        </w:rPr>
        <w:instrText xml:space="preserve"> PAGEREF _Toc19186 \h </w:instrText>
      </w:r>
      <w:r>
        <w:rPr>
          <w:color w:val="auto"/>
          <w:highlight w:val="none"/>
        </w:rPr>
        <w:fldChar w:fldCharType="separate"/>
      </w:r>
      <w:r>
        <w:rPr>
          <w:color w:val="auto"/>
          <w:highlight w:val="none"/>
        </w:rPr>
        <w:t>17</w:t>
      </w:r>
      <w:r>
        <w:rPr>
          <w:color w:val="auto"/>
          <w:highlight w:val="none"/>
        </w:rPr>
        <w:fldChar w:fldCharType="end"/>
      </w:r>
      <w:r>
        <w:rPr>
          <w:bCs/>
          <w:caps/>
          <w:color w:val="auto"/>
          <w:szCs w:val="21"/>
          <w:highlight w:val="none"/>
        </w:rPr>
        <w:fldChar w:fldCharType="end"/>
      </w:r>
    </w:p>
    <w:p w14:paraId="2EF20D5A">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_Toc12823 </w:instrText>
      </w:r>
      <w:r>
        <w:rPr>
          <w:bCs/>
          <w:caps/>
          <w:color w:val="auto"/>
          <w:szCs w:val="21"/>
          <w:highlight w:val="none"/>
        </w:rPr>
        <w:fldChar w:fldCharType="separate"/>
      </w:r>
      <w:r>
        <w:rPr>
          <w:rFonts w:hint="eastAsia"/>
          <w:color w:val="auto"/>
          <w:highlight w:val="none"/>
        </w:rPr>
        <w:t>Ｄ</w:t>
      </w:r>
      <w:r>
        <w:rPr>
          <w:color w:val="auto"/>
          <w:highlight w:val="none"/>
        </w:rPr>
        <w:t xml:space="preserve">  </w:t>
      </w:r>
      <w:r>
        <w:rPr>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_Toc12823 \h </w:instrText>
      </w:r>
      <w:r>
        <w:rPr>
          <w:color w:val="auto"/>
          <w:highlight w:val="none"/>
        </w:rPr>
        <w:fldChar w:fldCharType="separate"/>
      </w:r>
      <w:r>
        <w:rPr>
          <w:color w:val="auto"/>
          <w:highlight w:val="none"/>
        </w:rPr>
        <w:t>18</w:t>
      </w:r>
      <w:r>
        <w:rPr>
          <w:color w:val="auto"/>
          <w:highlight w:val="none"/>
        </w:rPr>
        <w:fldChar w:fldCharType="end"/>
      </w:r>
      <w:r>
        <w:rPr>
          <w:bCs/>
          <w:caps/>
          <w:color w:val="auto"/>
          <w:szCs w:val="21"/>
          <w:highlight w:val="none"/>
        </w:rPr>
        <w:fldChar w:fldCharType="end"/>
      </w:r>
    </w:p>
    <w:p w14:paraId="0FDAB9F6">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_Toc6605 </w:instrText>
      </w:r>
      <w:r>
        <w:rPr>
          <w:bCs/>
          <w:caps/>
          <w:color w:val="auto"/>
          <w:szCs w:val="21"/>
          <w:highlight w:val="none"/>
        </w:rPr>
        <w:fldChar w:fldCharType="separate"/>
      </w:r>
      <w:r>
        <w:rPr>
          <w:rFonts w:hint="default" w:ascii="宋体" w:hAnsi="宋体"/>
          <w:color w:val="auto"/>
          <w:highlight w:val="none"/>
        </w:rPr>
        <w:t xml:space="preserve">17 </w:t>
      </w:r>
      <w:r>
        <w:rPr>
          <w:rFonts w:hint="eastAsia"/>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_Toc6605 \h </w:instrText>
      </w:r>
      <w:r>
        <w:rPr>
          <w:color w:val="auto"/>
          <w:highlight w:val="none"/>
        </w:rPr>
        <w:fldChar w:fldCharType="separate"/>
      </w:r>
      <w:r>
        <w:rPr>
          <w:color w:val="auto"/>
          <w:highlight w:val="none"/>
        </w:rPr>
        <w:t>18</w:t>
      </w:r>
      <w:r>
        <w:rPr>
          <w:color w:val="auto"/>
          <w:highlight w:val="none"/>
        </w:rPr>
        <w:fldChar w:fldCharType="end"/>
      </w:r>
      <w:r>
        <w:rPr>
          <w:bCs/>
          <w:caps/>
          <w:color w:val="auto"/>
          <w:szCs w:val="21"/>
          <w:highlight w:val="none"/>
        </w:rPr>
        <w:fldChar w:fldCharType="end"/>
      </w:r>
    </w:p>
    <w:p w14:paraId="7755C8BF">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_Toc3631 </w:instrText>
      </w:r>
      <w:r>
        <w:rPr>
          <w:bCs/>
          <w:caps/>
          <w:color w:val="auto"/>
          <w:szCs w:val="21"/>
          <w:highlight w:val="none"/>
        </w:rPr>
        <w:fldChar w:fldCharType="separate"/>
      </w:r>
      <w:r>
        <w:rPr>
          <w:rFonts w:hint="default"/>
          <w:color w:val="auto"/>
          <w:highlight w:val="none"/>
        </w:rPr>
        <w:t xml:space="preserve">18 </w:t>
      </w:r>
      <w:r>
        <w:rPr>
          <w:rFonts w:hint="eastAsia"/>
          <w:color w:val="auto"/>
          <w:highlight w:val="none"/>
        </w:rPr>
        <w:t>递交投标文件的时间、地点及截止时间</w:t>
      </w:r>
      <w:r>
        <w:rPr>
          <w:color w:val="auto"/>
          <w:highlight w:val="none"/>
        </w:rPr>
        <w:tab/>
      </w:r>
      <w:r>
        <w:rPr>
          <w:color w:val="auto"/>
          <w:highlight w:val="none"/>
        </w:rPr>
        <w:fldChar w:fldCharType="begin"/>
      </w:r>
      <w:r>
        <w:rPr>
          <w:color w:val="auto"/>
          <w:highlight w:val="none"/>
        </w:rPr>
        <w:instrText xml:space="preserve"> PAGEREF _Toc3631 \h </w:instrText>
      </w:r>
      <w:r>
        <w:rPr>
          <w:color w:val="auto"/>
          <w:highlight w:val="none"/>
        </w:rPr>
        <w:fldChar w:fldCharType="separate"/>
      </w:r>
      <w:r>
        <w:rPr>
          <w:color w:val="auto"/>
          <w:highlight w:val="none"/>
        </w:rPr>
        <w:t>18</w:t>
      </w:r>
      <w:r>
        <w:rPr>
          <w:color w:val="auto"/>
          <w:highlight w:val="none"/>
        </w:rPr>
        <w:fldChar w:fldCharType="end"/>
      </w:r>
      <w:r>
        <w:rPr>
          <w:bCs/>
          <w:caps/>
          <w:color w:val="auto"/>
          <w:szCs w:val="21"/>
          <w:highlight w:val="none"/>
        </w:rPr>
        <w:fldChar w:fldCharType="end"/>
      </w:r>
    </w:p>
    <w:p w14:paraId="1BD1A6D1">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_Toc26029 </w:instrText>
      </w:r>
      <w:r>
        <w:rPr>
          <w:bCs/>
          <w:caps/>
          <w:color w:val="auto"/>
          <w:szCs w:val="21"/>
          <w:highlight w:val="none"/>
        </w:rPr>
        <w:fldChar w:fldCharType="separate"/>
      </w:r>
      <w:r>
        <w:rPr>
          <w:rFonts w:hint="default"/>
          <w:color w:val="auto"/>
          <w:highlight w:val="none"/>
        </w:rPr>
        <w:t xml:space="preserve">19 </w:t>
      </w:r>
      <w:r>
        <w:rPr>
          <w:rFonts w:hint="eastAsia"/>
          <w:color w:val="auto"/>
          <w:highlight w:val="none"/>
        </w:rPr>
        <w:t>迟交的投标文件</w:t>
      </w:r>
      <w:r>
        <w:rPr>
          <w:color w:val="auto"/>
          <w:highlight w:val="none"/>
        </w:rPr>
        <w:tab/>
      </w:r>
      <w:r>
        <w:rPr>
          <w:color w:val="auto"/>
          <w:highlight w:val="none"/>
        </w:rPr>
        <w:fldChar w:fldCharType="begin"/>
      </w:r>
      <w:r>
        <w:rPr>
          <w:color w:val="auto"/>
          <w:highlight w:val="none"/>
        </w:rPr>
        <w:instrText xml:space="preserve"> PAGEREF _Toc26029 \h </w:instrText>
      </w:r>
      <w:r>
        <w:rPr>
          <w:color w:val="auto"/>
          <w:highlight w:val="none"/>
        </w:rPr>
        <w:fldChar w:fldCharType="separate"/>
      </w:r>
      <w:r>
        <w:rPr>
          <w:color w:val="auto"/>
          <w:highlight w:val="none"/>
        </w:rPr>
        <w:t>18</w:t>
      </w:r>
      <w:r>
        <w:rPr>
          <w:color w:val="auto"/>
          <w:highlight w:val="none"/>
        </w:rPr>
        <w:fldChar w:fldCharType="end"/>
      </w:r>
      <w:r>
        <w:rPr>
          <w:bCs/>
          <w:caps/>
          <w:color w:val="auto"/>
          <w:szCs w:val="21"/>
          <w:highlight w:val="none"/>
        </w:rPr>
        <w:fldChar w:fldCharType="end"/>
      </w:r>
    </w:p>
    <w:p w14:paraId="7FA5DDCE">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_Toc23478 </w:instrText>
      </w:r>
      <w:r>
        <w:rPr>
          <w:bCs/>
          <w:caps/>
          <w:color w:val="auto"/>
          <w:szCs w:val="21"/>
          <w:highlight w:val="none"/>
        </w:rPr>
        <w:fldChar w:fldCharType="separate"/>
      </w:r>
      <w:r>
        <w:rPr>
          <w:rFonts w:hint="default"/>
          <w:color w:val="auto"/>
          <w:highlight w:val="none"/>
        </w:rPr>
        <w:t xml:space="preserve">20 </w:t>
      </w:r>
      <w:r>
        <w:rPr>
          <w:rFonts w:hint="eastAsia"/>
          <w:color w:val="auto"/>
          <w:highlight w:val="none"/>
        </w:rPr>
        <w:t>投标文件的修改和撤回</w:t>
      </w:r>
      <w:r>
        <w:rPr>
          <w:color w:val="auto"/>
          <w:highlight w:val="none"/>
        </w:rPr>
        <w:tab/>
      </w:r>
      <w:r>
        <w:rPr>
          <w:color w:val="auto"/>
          <w:highlight w:val="none"/>
        </w:rPr>
        <w:fldChar w:fldCharType="begin"/>
      </w:r>
      <w:r>
        <w:rPr>
          <w:color w:val="auto"/>
          <w:highlight w:val="none"/>
        </w:rPr>
        <w:instrText xml:space="preserve"> PAGEREF _Toc23478 \h </w:instrText>
      </w:r>
      <w:r>
        <w:rPr>
          <w:color w:val="auto"/>
          <w:highlight w:val="none"/>
        </w:rPr>
        <w:fldChar w:fldCharType="separate"/>
      </w:r>
      <w:r>
        <w:rPr>
          <w:color w:val="auto"/>
          <w:highlight w:val="none"/>
        </w:rPr>
        <w:t>18</w:t>
      </w:r>
      <w:r>
        <w:rPr>
          <w:color w:val="auto"/>
          <w:highlight w:val="none"/>
        </w:rPr>
        <w:fldChar w:fldCharType="end"/>
      </w:r>
      <w:r>
        <w:rPr>
          <w:bCs/>
          <w:caps/>
          <w:color w:val="auto"/>
          <w:szCs w:val="21"/>
          <w:highlight w:val="none"/>
        </w:rPr>
        <w:fldChar w:fldCharType="end"/>
      </w:r>
    </w:p>
    <w:p w14:paraId="3DAB471E">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_Toc29887 </w:instrText>
      </w:r>
      <w:r>
        <w:rPr>
          <w:bCs/>
          <w:caps/>
          <w:color w:val="auto"/>
          <w:szCs w:val="21"/>
          <w:highlight w:val="none"/>
        </w:rPr>
        <w:fldChar w:fldCharType="separate"/>
      </w:r>
      <w:r>
        <w:rPr>
          <w:rFonts w:hint="eastAsia"/>
          <w:color w:val="auto"/>
          <w:highlight w:val="none"/>
        </w:rPr>
        <w:t>Ｅ</w:t>
      </w:r>
      <w:r>
        <w:rPr>
          <w:color w:val="auto"/>
          <w:highlight w:val="none"/>
        </w:rPr>
        <w:t xml:space="preserve">  </w:t>
      </w:r>
      <w:r>
        <w:rPr>
          <w:rFonts w:hint="eastAsia"/>
          <w:color w:val="auto"/>
          <w:highlight w:val="none"/>
        </w:rPr>
        <w:t>开标和评标</w:t>
      </w:r>
      <w:r>
        <w:rPr>
          <w:color w:val="auto"/>
          <w:highlight w:val="none"/>
        </w:rPr>
        <w:tab/>
      </w:r>
      <w:r>
        <w:rPr>
          <w:color w:val="auto"/>
          <w:highlight w:val="none"/>
        </w:rPr>
        <w:fldChar w:fldCharType="begin"/>
      </w:r>
      <w:r>
        <w:rPr>
          <w:color w:val="auto"/>
          <w:highlight w:val="none"/>
        </w:rPr>
        <w:instrText xml:space="preserve"> PAGEREF _Toc29887 \h </w:instrText>
      </w:r>
      <w:r>
        <w:rPr>
          <w:color w:val="auto"/>
          <w:highlight w:val="none"/>
        </w:rPr>
        <w:fldChar w:fldCharType="separate"/>
      </w:r>
      <w:r>
        <w:rPr>
          <w:color w:val="auto"/>
          <w:highlight w:val="none"/>
        </w:rPr>
        <w:t>19</w:t>
      </w:r>
      <w:r>
        <w:rPr>
          <w:color w:val="auto"/>
          <w:highlight w:val="none"/>
        </w:rPr>
        <w:fldChar w:fldCharType="end"/>
      </w:r>
      <w:r>
        <w:rPr>
          <w:bCs/>
          <w:caps/>
          <w:color w:val="auto"/>
          <w:szCs w:val="21"/>
          <w:highlight w:val="none"/>
        </w:rPr>
        <w:fldChar w:fldCharType="end"/>
      </w:r>
    </w:p>
    <w:p w14:paraId="601A68CB">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_Toc9771 </w:instrText>
      </w:r>
      <w:r>
        <w:rPr>
          <w:bCs/>
          <w:caps/>
          <w:color w:val="auto"/>
          <w:szCs w:val="21"/>
          <w:highlight w:val="none"/>
        </w:rPr>
        <w:fldChar w:fldCharType="separate"/>
      </w:r>
      <w:r>
        <w:rPr>
          <w:rFonts w:hint="default"/>
          <w:color w:val="auto"/>
          <w:highlight w:val="none"/>
        </w:rPr>
        <w:t xml:space="preserve">21 </w:t>
      </w:r>
      <w:r>
        <w:rPr>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_Toc9771 \h </w:instrText>
      </w:r>
      <w:r>
        <w:rPr>
          <w:color w:val="auto"/>
          <w:highlight w:val="none"/>
        </w:rPr>
        <w:fldChar w:fldCharType="separate"/>
      </w:r>
      <w:r>
        <w:rPr>
          <w:color w:val="auto"/>
          <w:highlight w:val="none"/>
        </w:rPr>
        <w:t>19</w:t>
      </w:r>
      <w:r>
        <w:rPr>
          <w:color w:val="auto"/>
          <w:highlight w:val="none"/>
        </w:rPr>
        <w:fldChar w:fldCharType="end"/>
      </w:r>
      <w:r>
        <w:rPr>
          <w:bCs/>
          <w:caps/>
          <w:color w:val="auto"/>
          <w:szCs w:val="21"/>
          <w:highlight w:val="none"/>
        </w:rPr>
        <w:fldChar w:fldCharType="end"/>
      </w:r>
    </w:p>
    <w:p w14:paraId="640D067E">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_Toc4734 </w:instrText>
      </w:r>
      <w:r>
        <w:rPr>
          <w:bCs/>
          <w:caps/>
          <w:color w:val="auto"/>
          <w:szCs w:val="21"/>
          <w:highlight w:val="none"/>
        </w:rPr>
        <w:fldChar w:fldCharType="separate"/>
      </w:r>
      <w:r>
        <w:rPr>
          <w:rFonts w:hint="default" w:ascii="宋体" w:hAnsi="宋体"/>
          <w:color w:val="auto"/>
          <w:highlight w:val="none"/>
        </w:rPr>
        <w:t xml:space="preserve">22 </w:t>
      </w:r>
      <w:r>
        <w:rPr>
          <w:rFonts w:hint="eastAsia"/>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_Toc4734 \h </w:instrText>
      </w:r>
      <w:r>
        <w:rPr>
          <w:color w:val="auto"/>
          <w:highlight w:val="none"/>
        </w:rPr>
        <w:fldChar w:fldCharType="separate"/>
      </w:r>
      <w:r>
        <w:rPr>
          <w:color w:val="auto"/>
          <w:highlight w:val="none"/>
        </w:rPr>
        <w:t>19</w:t>
      </w:r>
      <w:r>
        <w:rPr>
          <w:color w:val="auto"/>
          <w:highlight w:val="none"/>
        </w:rPr>
        <w:fldChar w:fldCharType="end"/>
      </w:r>
      <w:r>
        <w:rPr>
          <w:bCs/>
          <w:caps/>
          <w:color w:val="auto"/>
          <w:szCs w:val="21"/>
          <w:highlight w:val="none"/>
        </w:rPr>
        <w:fldChar w:fldCharType="end"/>
      </w:r>
    </w:p>
    <w:p w14:paraId="3D94EE74">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_Toc10541 </w:instrText>
      </w:r>
      <w:r>
        <w:rPr>
          <w:bCs/>
          <w:caps/>
          <w:color w:val="auto"/>
          <w:szCs w:val="21"/>
          <w:highlight w:val="none"/>
        </w:rPr>
        <w:fldChar w:fldCharType="separate"/>
      </w:r>
      <w:r>
        <w:rPr>
          <w:rFonts w:hint="default"/>
          <w:color w:val="auto"/>
          <w:highlight w:val="none"/>
        </w:rPr>
        <w:t xml:space="preserve">23 </w:t>
      </w:r>
      <w:r>
        <w:rPr>
          <w:rFonts w:hint="eastAsia"/>
          <w:color w:val="auto"/>
          <w:highlight w:val="none"/>
        </w:rPr>
        <w:t>对投标文件的初审和响应性的确定</w:t>
      </w:r>
      <w:r>
        <w:rPr>
          <w:color w:val="auto"/>
          <w:highlight w:val="none"/>
        </w:rPr>
        <w:tab/>
      </w:r>
      <w:r>
        <w:rPr>
          <w:color w:val="auto"/>
          <w:highlight w:val="none"/>
        </w:rPr>
        <w:fldChar w:fldCharType="begin"/>
      </w:r>
      <w:r>
        <w:rPr>
          <w:color w:val="auto"/>
          <w:highlight w:val="none"/>
        </w:rPr>
        <w:instrText xml:space="preserve"> PAGEREF _Toc10541 \h </w:instrText>
      </w:r>
      <w:r>
        <w:rPr>
          <w:color w:val="auto"/>
          <w:highlight w:val="none"/>
        </w:rPr>
        <w:fldChar w:fldCharType="separate"/>
      </w:r>
      <w:r>
        <w:rPr>
          <w:color w:val="auto"/>
          <w:highlight w:val="none"/>
        </w:rPr>
        <w:t>19</w:t>
      </w:r>
      <w:r>
        <w:rPr>
          <w:color w:val="auto"/>
          <w:highlight w:val="none"/>
        </w:rPr>
        <w:fldChar w:fldCharType="end"/>
      </w:r>
      <w:r>
        <w:rPr>
          <w:bCs/>
          <w:caps/>
          <w:color w:val="auto"/>
          <w:szCs w:val="21"/>
          <w:highlight w:val="none"/>
        </w:rPr>
        <w:fldChar w:fldCharType="end"/>
      </w:r>
    </w:p>
    <w:p w14:paraId="45949C8F">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_Toc31198 </w:instrText>
      </w:r>
      <w:r>
        <w:rPr>
          <w:bCs/>
          <w:caps/>
          <w:color w:val="auto"/>
          <w:szCs w:val="21"/>
          <w:highlight w:val="none"/>
        </w:rPr>
        <w:fldChar w:fldCharType="separate"/>
      </w:r>
      <w:r>
        <w:rPr>
          <w:rFonts w:hint="default"/>
          <w:color w:val="auto"/>
          <w:highlight w:val="none"/>
        </w:rPr>
        <w:t xml:space="preserve">24 </w:t>
      </w:r>
      <w:r>
        <w:rPr>
          <w:rFonts w:hint="eastAsia"/>
          <w:color w:val="auto"/>
          <w:highlight w:val="none"/>
        </w:rPr>
        <w:t>投标报价的审核</w:t>
      </w:r>
      <w:r>
        <w:rPr>
          <w:color w:val="auto"/>
          <w:highlight w:val="none"/>
        </w:rPr>
        <w:tab/>
      </w:r>
      <w:r>
        <w:rPr>
          <w:color w:val="auto"/>
          <w:highlight w:val="none"/>
        </w:rPr>
        <w:fldChar w:fldCharType="begin"/>
      </w:r>
      <w:r>
        <w:rPr>
          <w:color w:val="auto"/>
          <w:highlight w:val="none"/>
        </w:rPr>
        <w:instrText xml:space="preserve"> PAGEREF _Toc31198 \h </w:instrText>
      </w:r>
      <w:r>
        <w:rPr>
          <w:color w:val="auto"/>
          <w:highlight w:val="none"/>
        </w:rPr>
        <w:fldChar w:fldCharType="separate"/>
      </w:r>
      <w:r>
        <w:rPr>
          <w:color w:val="auto"/>
          <w:highlight w:val="none"/>
        </w:rPr>
        <w:t>20</w:t>
      </w:r>
      <w:r>
        <w:rPr>
          <w:color w:val="auto"/>
          <w:highlight w:val="none"/>
        </w:rPr>
        <w:fldChar w:fldCharType="end"/>
      </w:r>
      <w:r>
        <w:rPr>
          <w:bCs/>
          <w:caps/>
          <w:color w:val="auto"/>
          <w:szCs w:val="21"/>
          <w:highlight w:val="none"/>
        </w:rPr>
        <w:fldChar w:fldCharType="end"/>
      </w:r>
    </w:p>
    <w:p w14:paraId="43F374F7">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_Toc4738 </w:instrText>
      </w:r>
      <w:r>
        <w:rPr>
          <w:bCs/>
          <w:caps/>
          <w:color w:val="auto"/>
          <w:szCs w:val="21"/>
          <w:highlight w:val="none"/>
        </w:rPr>
        <w:fldChar w:fldCharType="separate"/>
      </w:r>
      <w:r>
        <w:rPr>
          <w:rFonts w:hint="default"/>
          <w:color w:val="auto"/>
          <w:highlight w:val="none"/>
        </w:rPr>
        <w:t xml:space="preserve">25 </w:t>
      </w:r>
      <w:r>
        <w:rPr>
          <w:rFonts w:hint="eastAsia"/>
          <w:color w:val="auto"/>
          <w:highlight w:val="none"/>
        </w:rPr>
        <w:t>询标及投标文件的澄清</w:t>
      </w:r>
      <w:r>
        <w:rPr>
          <w:color w:val="auto"/>
          <w:highlight w:val="none"/>
        </w:rPr>
        <w:tab/>
      </w:r>
      <w:r>
        <w:rPr>
          <w:color w:val="auto"/>
          <w:highlight w:val="none"/>
        </w:rPr>
        <w:fldChar w:fldCharType="begin"/>
      </w:r>
      <w:r>
        <w:rPr>
          <w:color w:val="auto"/>
          <w:highlight w:val="none"/>
        </w:rPr>
        <w:instrText xml:space="preserve"> PAGEREF _Toc4738 \h </w:instrText>
      </w:r>
      <w:r>
        <w:rPr>
          <w:color w:val="auto"/>
          <w:highlight w:val="none"/>
        </w:rPr>
        <w:fldChar w:fldCharType="separate"/>
      </w:r>
      <w:r>
        <w:rPr>
          <w:color w:val="auto"/>
          <w:highlight w:val="none"/>
        </w:rPr>
        <w:t>20</w:t>
      </w:r>
      <w:r>
        <w:rPr>
          <w:color w:val="auto"/>
          <w:highlight w:val="none"/>
        </w:rPr>
        <w:fldChar w:fldCharType="end"/>
      </w:r>
      <w:r>
        <w:rPr>
          <w:bCs/>
          <w:caps/>
          <w:color w:val="auto"/>
          <w:szCs w:val="21"/>
          <w:highlight w:val="none"/>
        </w:rPr>
        <w:fldChar w:fldCharType="end"/>
      </w:r>
    </w:p>
    <w:p w14:paraId="6A5B228D">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_Toc3488 </w:instrText>
      </w:r>
      <w:r>
        <w:rPr>
          <w:bCs/>
          <w:caps/>
          <w:color w:val="auto"/>
          <w:szCs w:val="21"/>
          <w:highlight w:val="none"/>
        </w:rPr>
        <w:fldChar w:fldCharType="separate"/>
      </w:r>
      <w:r>
        <w:rPr>
          <w:rFonts w:hint="default"/>
          <w:color w:val="auto"/>
          <w:highlight w:val="none"/>
        </w:rPr>
        <w:t xml:space="preserve">26 </w:t>
      </w:r>
      <w:r>
        <w:rPr>
          <w:rFonts w:hint="eastAsia"/>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_Toc3488 \h </w:instrText>
      </w:r>
      <w:r>
        <w:rPr>
          <w:color w:val="auto"/>
          <w:highlight w:val="none"/>
        </w:rPr>
        <w:fldChar w:fldCharType="separate"/>
      </w:r>
      <w:r>
        <w:rPr>
          <w:color w:val="auto"/>
          <w:highlight w:val="none"/>
        </w:rPr>
        <w:t>20</w:t>
      </w:r>
      <w:r>
        <w:rPr>
          <w:color w:val="auto"/>
          <w:highlight w:val="none"/>
        </w:rPr>
        <w:fldChar w:fldCharType="end"/>
      </w:r>
      <w:r>
        <w:rPr>
          <w:bCs/>
          <w:caps/>
          <w:color w:val="auto"/>
          <w:szCs w:val="21"/>
          <w:highlight w:val="none"/>
        </w:rPr>
        <w:fldChar w:fldCharType="end"/>
      </w:r>
    </w:p>
    <w:p w14:paraId="6EB811B5">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_Toc23960 </w:instrText>
      </w:r>
      <w:r>
        <w:rPr>
          <w:bCs/>
          <w:caps/>
          <w:color w:val="auto"/>
          <w:szCs w:val="21"/>
          <w:highlight w:val="none"/>
        </w:rPr>
        <w:fldChar w:fldCharType="separate"/>
      </w:r>
      <w:r>
        <w:rPr>
          <w:rFonts w:hint="default"/>
          <w:color w:val="auto"/>
          <w:highlight w:val="none"/>
        </w:rPr>
        <w:t xml:space="preserve">27 </w:t>
      </w:r>
      <w:r>
        <w:rPr>
          <w:rFonts w:hint="eastAsia"/>
          <w:color w:val="auto"/>
          <w:highlight w:val="none"/>
        </w:rPr>
        <w:t>评标标准和办法</w:t>
      </w:r>
      <w:r>
        <w:rPr>
          <w:color w:val="auto"/>
          <w:highlight w:val="none"/>
        </w:rPr>
        <w:tab/>
      </w:r>
      <w:r>
        <w:rPr>
          <w:color w:val="auto"/>
          <w:highlight w:val="none"/>
        </w:rPr>
        <w:fldChar w:fldCharType="begin"/>
      </w:r>
      <w:r>
        <w:rPr>
          <w:color w:val="auto"/>
          <w:highlight w:val="none"/>
        </w:rPr>
        <w:instrText xml:space="preserve"> PAGEREF _Toc23960 \h </w:instrText>
      </w:r>
      <w:r>
        <w:rPr>
          <w:color w:val="auto"/>
          <w:highlight w:val="none"/>
        </w:rPr>
        <w:fldChar w:fldCharType="separate"/>
      </w:r>
      <w:r>
        <w:rPr>
          <w:color w:val="auto"/>
          <w:highlight w:val="none"/>
        </w:rPr>
        <w:t>21</w:t>
      </w:r>
      <w:r>
        <w:rPr>
          <w:color w:val="auto"/>
          <w:highlight w:val="none"/>
        </w:rPr>
        <w:fldChar w:fldCharType="end"/>
      </w:r>
      <w:r>
        <w:rPr>
          <w:bCs/>
          <w:caps/>
          <w:color w:val="auto"/>
          <w:szCs w:val="21"/>
          <w:highlight w:val="none"/>
        </w:rPr>
        <w:fldChar w:fldCharType="end"/>
      </w:r>
    </w:p>
    <w:p w14:paraId="33A31CCA">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_Toc14436 </w:instrText>
      </w:r>
      <w:r>
        <w:rPr>
          <w:bCs/>
          <w:caps/>
          <w:color w:val="auto"/>
          <w:szCs w:val="21"/>
          <w:highlight w:val="none"/>
        </w:rPr>
        <w:fldChar w:fldCharType="separate"/>
      </w:r>
      <w:r>
        <w:rPr>
          <w:rFonts w:hint="default"/>
          <w:color w:val="auto"/>
          <w:highlight w:val="none"/>
        </w:rPr>
        <w:t xml:space="preserve">28 </w:t>
      </w:r>
      <w:r>
        <w:rPr>
          <w:rFonts w:hint="eastAsia"/>
          <w:color w:val="auto"/>
          <w:highlight w:val="none"/>
        </w:rPr>
        <w:t>评标注意事项</w:t>
      </w:r>
      <w:r>
        <w:rPr>
          <w:color w:val="auto"/>
          <w:highlight w:val="none"/>
        </w:rPr>
        <w:tab/>
      </w:r>
      <w:r>
        <w:rPr>
          <w:color w:val="auto"/>
          <w:highlight w:val="none"/>
        </w:rPr>
        <w:fldChar w:fldCharType="begin"/>
      </w:r>
      <w:r>
        <w:rPr>
          <w:color w:val="auto"/>
          <w:highlight w:val="none"/>
        </w:rPr>
        <w:instrText xml:space="preserve"> PAGEREF _Toc14436 \h </w:instrText>
      </w:r>
      <w:r>
        <w:rPr>
          <w:color w:val="auto"/>
          <w:highlight w:val="none"/>
        </w:rPr>
        <w:fldChar w:fldCharType="separate"/>
      </w:r>
      <w:r>
        <w:rPr>
          <w:color w:val="auto"/>
          <w:highlight w:val="none"/>
        </w:rPr>
        <w:t>21</w:t>
      </w:r>
      <w:r>
        <w:rPr>
          <w:color w:val="auto"/>
          <w:highlight w:val="none"/>
        </w:rPr>
        <w:fldChar w:fldCharType="end"/>
      </w:r>
      <w:r>
        <w:rPr>
          <w:bCs/>
          <w:caps/>
          <w:color w:val="auto"/>
          <w:szCs w:val="21"/>
          <w:highlight w:val="none"/>
        </w:rPr>
        <w:fldChar w:fldCharType="end"/>
      </w:r>
    </w:p>
    <w:p w14:paraId="69A48EFA">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_Toc23509 </w:instrText>
      </w:r>
      <w:r>
        <w:rPr>
          <w:bCs/>
          <w:caps/>
          <w:color w:val="auto"/>
          <w:szCs w:val="21"/>
          <w:highlight w:val="none"/>
        </w:rPr>
        <w:fldChar w:fldCharType="separate"/>
      </w:r>
      <w:r>
        <w:rPr>
          <w:rFonts w:hint="default"/>
          <w:color w:val="auto"/>
          <w:highlight w:val="none"/>
        </w:rPr>
        <w:t xml:space="preserve">29 </w:t>
      </w:r>
      <w:r>
        <w:rPr>
          <w:rFonts w:hint="eastAsia"/>
          <w:color w:val="auto"/>
          <w:highlight w:val="none"/>
        </w:rPr>
        <w:t>接受和拒绝投标的权利</w:t>
      </w:r>
      <w:r>
        <w:rPr>
          <w:color w:val="auto"/>
          <w:highlight w:val="none"/>
        </w:rPr>
        <w:tab/>
      </w:r>
      <w:r>
        <w:rPr>
          <w:color w:val="auto"/>
          <w:highlight w:val="none"/>
        </w:rPr>
        <w:fldChar w:fldCharType="begin"/>
      </w:r>
      <w:r>
        <w:rPr>
          <w:color w:val="auto"/>
          <w:highlight w:val="none"/>
        </w:rPr>
        <w:instrText xml:space="preserve"> PAGEREF _Toc23509 \h </w:instrText>
      </w:r>
      <w:r>
        <w:rPr>
          <w:color w:val="auto"/>
          <w:highlight w:val="none"/>
        </w:rPr>
        <w:fldChar w:fldCharType="separate"/>
      </w:r>
      <w:r>
        <w:rPr>
          <w:color w:val="auto"/>
          <w:highlight w:val="none"/>
        </w:rPr>
        <w:t>21</w:t>
      </w:r>
      <w:r>
        <w:rPr>
          <w:color w:val="auto"/>
          <w:highlight w:val="none"/>
        </w:rPr>
        <w:fldChar w:fldCharType="end"/>
      </w:r>
      <w:r>
        <w:rPr>
          <w:bCs/>
          <w:caps/>
          <w:color w:val="auto"/>
          <w:szCs w:val="21"/>
          <w:highlight w:val="none"/>
        </w:rPr>
        <w:fldChar w:fldCharType="end"/>
      </w:r>
    </w:p>
    <w:p w14:paraId="25395522">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_Toc23096 </w:instrText>
      </w:r>
      <w:r>
        <w:rPr>
          <w:bCs/>
          <w:caps/>
          <w:color w:val="auto"/>
          <w:szCs w:val="21"/>
          <w:highlight w:val="none"/>
        </w:rPr>
        <w:fldChar w:fldCharType="separate"/>
      </w:r>
      <w:r>
        <w:rPr>
          <w:rFonts w:hint="default"/>
          <w:color w:val="auto"/>
          <w:highlight w:val="none"/>
        </w:rPr>
        <w:t xml:space="preserve">30 </w:t>
      </w:r>
      <w:r>
        <w:rPr>
          <w:rFonts w:hint="eastAsia"/>
          <w:color w:val="auto"/>
          <w:highlight w:val="none"/>
        </w:rPr>
        <w:t>发布中标结果公告和发放中标通知书</w:t>
      </w:r>
      <w:r>
        <w:rPr>
          <w:color w:val="auto"/>
          <w:highlight w:val="none"/>
        </w:rPr>
        <w:tab/>
      </w:r>
      <w:r>
        <w:rPr>
          <w:color w:val="auto"/>
          <w:highlight w:val="none"/>
        </w:rPr>
        <w:fldChar w:fldCharType="begin"/>
      </w:r>
      <w:r>
        <w:rPr>
          <w:color w:val="auto"/>
          <w:highlight w:val="none"/>
        </w:rPr>
        <w:instrText xml:space="preserve"> PAGEREF _Toc23096 \h </w:instrText>
      </w:r>
      <w:r>
        <w:rPr>
          <w:color w:val="auto"/>
          <w:highlight w:val="none"/>
        </w:rPr>
        <w:fldChar w:fldCharType="separate"/>
      </w:r>
      <w:r>
        <w:rPr>
          <w:color w:val="auto"/>
          <w:highlight w:val="none"/>
        </w:rPr>
        <w:t>21</w:t>
      </w:r>
      <w:r>
        <w:rPr>
          <w:color w:val="auto"/>
          <w:highlight w:val="none"/>
        </w:rPr>
        <w:fldChar w:fldCharType="end"/>
      </w:r>
      <w:r>
        <w:rPr>
          <w:bCs/>
          <w:caps/>
          <w:color w:val="auto"/>
          <w:szCs w:val="21"/>
          <w:highlight w:val="none"/>
        </w:rPr>
        <w:fldChar w:fldCharType="end"/>
      </w:r>
    </w:p>
    <w:p w14:paraId="4B3B2271">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_Toc22621 </w:instrText>
      </w:r>
      <w:r>
        <w:rPr>
          <w:bCs/>
          <w:caps/>
          <w:color w:val="auto"/>
          <w:szCs w:val="21"/>
          <w:highlight w:val="none"/>
        </w:rPr>
        <w:fldChar w:fldCharType="separate"/>
      </w:r>
      <w:r>
        <w:rPr>
          <w:rFonts w:hint="default"/>
          <w:color w:val="auto"/>
          <w:highlight w:val="none"/>
        </w:rPr>
        <w:t xml:space="preserve">31 </w:t>
      </w:r>
      <w:r>
        <w:rPr>
          <w:rFonts w:hint="eastAsia"/>
          <w:color w:val="auto"/>
          <w:highlight w:val="none"/>
        </w:rPr>
        <w:t>投标人对中标结果的质疑、投诉</w:t>
      </w:r>
      <w:r>
        <w:rPr>
          <w:color w:val="auto"/>
          <w:highlight w:val="none"/>
        </w:rPr>
        <w:tab/>
      </w:r>
      <w:r>
        <w:rPr>
          <w:color w:val="auto"/>
          <w:highlight w:val="none"/>
        </w:rPr>
        <w:fldChar w:fldCharType="begin"/>
      </w:r>
      <w:r>
        <w:rPr>
          <w:color w:val="auto"/>
          <w:highlight w:val="none"/>
        </w:rPr>
        <w:instrText xml:space="preserve"> PAGEREF _Toc22621 \h </w:instrText>
      </w:r>
      <w:r>
        <w:rPr>
          <w:color w:val="auto"/>
          <w:highlight w:val="none"/>
        </w:rPr>
        <w:fldChar w:fldCharType="separate"/>
      </w:r>
      <w:r>
        <w:rPr>
          <w:color w:val="auto"/>
          <w:highlight w:val="none"/>
        </w:rPr>
        <w:t>21</w:t>
      </w:r>
      <w:r>
        <w:rPr>
          <w:color w:val="auto"/>
          <w:highlight w:val="none"/>
        </w:rPr>
        <w:fldChar w:fldCharType="end"/>
      </w:r>
      <w:r>
        <w:rPr>
          <w:bCs/>
          <w:caps/>
          <w:color w:val="auto"/>
          <w:szCs w:val="21"/>
          <w:highlight w:val="none"/>
        </w:rPr>
        <w:fldChar w:fldCharType="end"/>
      </w:r>
    </w:p>
    <w:p w14:paraId="40FCE51D">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_Toc6068 </w:instrText>
      </w:r>
      <w:r>
        <w:rPr>
          <w:bCs/>
          <w:caps/>
          <w:color w:val="auto"/>
          <w:szCs w:val="21"/>
          <w:highlight w:val="none"/>
        </w:rPr>
        <w:fldChar w:fldCharType="separate"/>
      </w:r>
      <w:r>
        <w:rPr>
          <w:rFonts w:hint="eastAsia"/>
          <w:color w:val="auto"/>
          <w:highlight w:val="none"/>
        </w:rPr>
        <w:t>Ｆ  授予合同</w:t>
      </w:r>
      <w:r>
        <w:rPr>
          <w:color w:val="auto"/>
          <w:highlight w:val="none"/>
        </w:rPr>
        <w:tab/>
      </w:r>
      <w:r>
        <w:rPr>
          <w:color w:val="auto"/>
          <w:highlight w:val="none"/>
        </w:rPr>
        <w:fldChar w:fldCharType="begin"/>
      </w:r>
      <w:r>
        <w:rPr>
          <w:color w:val="auto"/>
          <w:highlight w:val="none"/>
        </w:rPr>
        <w:instrText xml:space="preserve"> PAGEREF _Toc6068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1"/>
          <w:highlight w:val="none"/>
        </w:rPr>
        <w:fldChar w:fldCharType="end"/>
      </w:r>
    </w:p>
    <w:p w14:paraId="4E7B8811">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_Toc31563 </w:instrText>
      </w:r>
      <w:r>
        <w:rPr>
          <w:bCs/>
          <w:caps/>
          <w:color w:val="auto"/>
          <w:szCs w:val="21"/>
          <w:highlight w:val="none"/>
        </w:rPr>
        <w:fldChar w:fldCharType="separate"/>
      </w:r>
      <w:r>
        <w:rPr>
          <w:rFonts w:hint="default"/>
          <w:color w:val="auto"/>
          <w:highlight w:val="none"/>
        </w:rPr>
        <w:t xml:space="preserve">32 </w:t>
      </w:r>
      <w:r>
        <w:rPr>
          <w:rFonts w:hint="eastAsia"/>
          <w:color w:val="auto"/>
          <w:highlight w:val="none"/>
        </w:rPr>
        <w:t>合同授予标准</w:t>
      </w:r>
      <w:r>
        <w:rPr>
          <w:color w:val="auto"/>
          <w:highlight w:val="none"/>
        </w:rPr>
        <w:tab/>
      </w:r>
      <w:r>
        <w:rPr>
          <w:color w:val="auto"/>
          <w:highlight w:val="none"/>
        </w:rPr>
        <w:fldChar w:fldCharType="begin"/>
      </w:r>
      <w:r>
        <w:rPr>
          <w:color w:val="auto"/>
          <w:highlight w:val="none"/>
        </w:rPr>
        <w:instrText xml:space="preserve"> PAGEREF _Toc31563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1"/>
          <w:highlight w:val="none"/>
        </w:rPr>
        <w:fldChar w:fldCharType="end"/>
      </w:r>
    </w:p>
    <w:p w14:paraId="3E5549ED">
      <w:pPr>
        <w:pStyle w:val="24"/>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_Toc16101 </w:instrText>
      </w:r>
      <w:r>
        <w:rPr>
          <w:bCs/>
          <w:caps/>
          <w:color w:val="auto"/>
          <w:szCs w:val="21"/>
          <w:highlight w:val="none"/>
        </w:rPr>
        <w:fldChar w:fldCharType="separate"/>
      </w:r>
      <w:r>
        <w:rPr>
          <w:rFonts w:hint="default"/>
          <w:color w:val="auto"/>
          <w:highlight w:val="none"/>
        </w:rPr>
        <w:t xml:space="preserve">33 </w:t>
      </w:r>
      <w:r>
        <w:rPr>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_Toc16101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1"/>
          <w:highlight w:val="none"/>
        </w:rPr>
        <w:fldChar w:fldCharType="end"/>
      </w:r>
    </w:p>
    <w:p w14:paraId="0A3F22F9">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_Toc28522 </w:instrText>
      </w:r>
      <w:r>
        <w:rPr>
          <w:bCs/>
          <w:caps/>
          <w:color w:val="auto"/>
          <w:szCs w:val="21"/>
          <w:highlight w:val="none"/>
        </w:rPr>
        <w:fldChar w:fldCharType="separate"/>
      </w:r>
      <w:r>
        <w:rPr>
          <w:color w:val="auto"/>
          <w:highlight w:val="none"/>
        </w:rPr>
        <w:t>G</w:t>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_Toc28522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1"/>
          <w:highlight w:val="none"/>
        </w:rPr>
        <w:fldChar w:fldCharType="end"/>
      </w:r>
    </w:p>
    <w:p w14:paraId="506E342F">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_Toc22672 </w:instrText>
      </w:r>
      <w:r>
        <w:rPr>
          <w:bCs/>
          <w:caps/>
          <w:color w:val="auto"/>
          <w:szCs w:val="21"/>
          <w:highlight w:val="none"/>
        </w:rPr>
        <w:fldChar w:fldCharType="separate"/>
      </w:r>
      <w:r>
        <w:rPr>
          <w:rFonts w:hint="eastAsia"/>
          <w:color w:val="auto"/>
          <w:highlight w:val="none"/>
        </w:rPr>
        <w:t>H、评标细则</w:t>
      </w:r>
      <w:r>
        <w:rPr>
          <w:color w:val="auto"/>
          <w:highlight w:val="none"/>
        </w:rPr>
        <w:tab/>
      </w:r>
      <w:r>
        <w:rPr>
          <w:color w:val="auto"/>
          <w:highlight w:val="none"/>
        </w:rPr>
        <w:fldChar w:fldCharType="begin"/>
      </w:r>
      <w:r>
        <w:rPr>
          <w:color w:val="auto"/>
          <w:highlight w:val="none"/>
        </w:rPr>
        <w:instrText xml:space="preserve"> PAGEREF _Toc22672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1"/>
          <w:highlight w:val="none"/>
        </w:rPr>
        <w:fldChar w:fldCharType="end"/>
      </w:r>
    </w:p>
    <w:p w14:paraId="51591A90">
      <w:pPr>
        <w:pStyle w:val="32"/>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_Toc9966 </w:instrText>
      </w:r>
      <w:r>
        <w:rPr>
          <w:bCs/>
          <w:caps/>
          <w:color w:val="auto"/>
          <w:szCs w:val="21"/>
          <w:highlight w:val="none"/>
        </w:rPr>
        <w:fldChar w:fldCharType="separate"/>
      </w:r>
      <w:r>
        <w:rPr>
          <w:rFonts w:hint="eastAsia"/>
          <w:color w:val="auto"/>
          <w:highlight w:val="none"/>
        </w:rPr>
        <w:t>第四部分  采购项目合同（参考范本）</w:t>
      </w:r>
      <w:r>
        <w:rPr>
          <w:color w:val="auto"/>
          <w:highlight w:val="none"/>
        </w:rPr>
        <w:tab/>
      </w:r>
      <w:r>
        <w:rPr>
          <w:color w:val="auto"/>
          <w:highlight w:val="none"/>
        </w:rPr>
        <w:fldChar w:fldCharType="begin"/>
      </w:r>
      <w:r>
        <w:rPr>
          <w:color w:val="auto"/>
          <w:highlight w:val="none"/>
        </w:rPr>
        <w:instrText xml:space="preserve"> PAGEREF _Toc9966 \h </w:instrText>
      </w:r>
      <w:r>
        <w:rPr>
          <w:color w:val="auto"/>
          <w:highlight w:val="none"/>
        </w:rPr>
        <w:fldChar w:fldCharType="separate"/>
      </w:r>
      <w:r>
        <w:rPr>
          <w:color w:val="auto"/>
          <w:highlight w:val="none"/>
        </w:rPr>
        <w:t>28</w:t>
      </w:r>
      <w:r>
        <w:rPr>
          <w:color w:val="auto"/>
          <w:highlight w:val="none"/>
        </w:rPr>
        <w:fldChar w:fldCharType="end"/>
      </w:r>
      <w:r>
        <w:rPr>
          <w:bCs/>
          <w:caps/>
          <w:color w:val="auto"/>
          <w:szCs w:val="21"/>
          <w:highlight w:val="none"/>
        </w:rPr>
        <w:fldChar w:fldCharType="end"/>
      </w:r>
    </w:p>
    <w:p w14:paraId="6D4A066F">
      <w:pPr>
        <w:pStyle w:val="32"/>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_Toc28824 </w:instrText>
      </w:r>
      <w:r>
        <w:rPr>
          <w:bCs/>
          <w:caps/>
          <w:color w:val="auto"/>
          <w:szCs w:val="21"/>
          <w:highlight w:val="none"/>
        </w:rPr>
        <w:fldChar w:fldCharType="separate"/>
      </w:r>
      <w:r>
        <w:rPr>
          <w:rFonts w:hint="eastAsia"/>
          <w:color w:val="auto"/>
          <w:highlight w:val="none"/>
        </w:rPr>
        <w:t xml:space="preserve">第五部分 </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_Toc28824 \h </w:instrText>
      </w:r>
      <w:r>
        <w:rPr>
          <w:color w:val="auto"/>
          <w:highlight w:val="none"/>
        </w:rPr>
        <w:fldChar w:fldCharType="separate"/>
      </w:r>
      <w:r>
        <w:rPr>
          <w:color w:val="auto"/>
          <w:highlight w:val="none"/>
        </w:rPr>
        <w:t>31</w:t>
      </w:r>
      <w:r>
        <w:rPr>
          <w:color w:val="auto"/>
          <w:highlight w:val="none"/>
        </w:rPr>
        <w:fldChar w:fldCharType="end"/>
      </w:r>
      <w:r>
        <w:rPr>
          <w:bCs/>
          <w:caps/>
          <w:color w:val="auto"/>
          <w:szCs w:val="21"/>
          <w:highlight w:val="none"/>
        </w:rPr>
        <w:fldChar w:fldCharType="end"/>
      </w:r>
    </w:p>
    <w:p w14:paraId="6B61454B">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_Toc16062 </w:instrText>
      </w:r>
      <w:r>
        <w:rPr>
          <w:bCs/>
          <w:caps/>
          <w:color w:val="auto"/>
          <w:szCs w:val="21"/>
          <w:highlight w:val="none"/>
        </w:rPr>
        <w:fldChar w:fldCharType="separate"/>
      </w:r>
      <w:r>
        <w:rPr>
          <w:rFonts w:hint="eastAsia"/>
          <w:color w:val="auto"/>
          <w:highlight w:val="none"/>
        </w:rPr>
        <w:t>资格审查封面格式</w:t>
      </w:r>
      <w:r>
        <w:rPr>
          <w:color w:val="auto"/>
          <w:highlight w:val="none"/>
        </w:rPr>
        <w:tab/>
      </w:r>
      <w:r>
        <w:rPr>
          <w:color w:val="auto"/>
          <w:highlight w:val="none"/>
        </w:rPr>
        <w:fldChar w:fldCharType="begin"/>
      </w:r>
      <w:r>
        <w:rPr>
          <w:color w:val="auto"/>
          <w:highlight w:val="none"/>
        </w:rPr>
        <w:instrText xml:space="preserve"> PAGEREF _Toc16062 \h </w:instrText>
      </w:r>
      <w:r>
        <w:rPr>
          <w:color w:val="auto"/>
          <w:highlight w:val="none"/>
        </w:rPr>
        <w:fldChar w:fldCharType="separate"/>
      </w:r>
      <w:r>
        <w:rPr>
          <w:color w:val="auto"/>
          <w:highlight w:val="none"/>
        </w:rPr>
        <w:t>31</w:t>
      </w:r>
      <w:r>
        <w:rPr>
          <w:color w:val="auto"/>
          <w:highlight w:val="none"/>
        </w:rPr>
        <w:fldChar w:fldCharType="end"/>
      </w:r>
      <w:r>
        <w:rPr>
          <w:bCs/>
          <w:caps/>
          <w:color w:val="auto"/>
          <w:szCs w:val="21"/>
          <w:highlight w:val="none"/>
        </w:rPr>
        <w:fldChar w:fldCharType="end"/>
      </w:r>
    </w:p>
    <w:p w14:paraId="1B0D1732">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_Toc13964 </w:instrText>
      </w:r>
      <w:r>
        <w:rPr>
          <w:bCs/>
          <w:caps/>
          <w:color w:val="auto"/>
          <w:szCs w:val="21"/>
          <w:highlight w:val="none"/>
        </w:rPr>
        <w:fldChar w:fldCharType="separate"/>
      </w:r>
      <w:r>
        <w:rPr>
          <w:rFonts w:hint="default"/>
          <w:color w:val="auto"/>
          <w:highlight w:val="none"/>
        </w:rPr>
        <w:t xml:space="preserve">第一章 </w:t>
      </w:r>
      <w:r>
        <w:rPr>
          <w:rFonts w:hint="eastAsia"/>
          <w:color w:val="auto"/>
          <w:highlight w:val="none"/>
        </w:rPr>
        <w:t>自查表</w:t>
      </w:r>
      <w:r>
        <w:rPr>
          <w:color w:val="auto"/>
          <w:highlight w:val="none"/>
        </w:rPr>
        <w:tab/>
      </w:r>
      <w:r>
        <w:rPr>
          <w:color w:val="auto"/>
          <w:highlight w:val="none"/>
        </w:rPr>
        <w:fldChar w:fldCharType="begin"/>
      </w:r>
      <w:r>
        <w:rPr>
          <w:color w:val="auto"/>
          <w:highlight w:val="none"/>
        </w:rPr>
        <w:instrText xml:space="preserve"> PAGEREF _Toc13964 \h </w:instrText>
      </w:r>
      <w:r>
        <w:rPr>
          <w:color w:val="auto"/>
          <w:highlight w:val="none"/>
        </w:rPr>
        <w:fldChar w:fldCharType="separate"/>
      </w:r>
      <w:r>
        <w:rPr>
          <w:color w:val="auto"/>
          <w:highlight w:val="none"/>
        </w:rPr>
        <w:t>33</w:t>
      </w:r>
      <w:r>
        <w:rPr>
          <w:color w:val="auto"/>
          <w:highlight w:val="none"/>
        </w:rPr>
        <w:fldChar w:fldCharType="end"/>
      </w:r>
      <w:r>
        <w:rPr>
          <w:bCs/>
          <w:caps/>
          <w:color w:val="auto"/>
          <w:szCs w:val="21"/>
          <w:highlight w:val="none"/>
        </w:rPr>
        <w:fldChar w:fldCharType="end"/>
      </w:r>
    </w:p>
    <w:p w14:paraId="1C19A292">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_Toc15697 </w:instrText>
      </w:r>
      <w:r>
        <w:rPr>
          <w:bCs/>
          <w:caps/>
          <w:color w:val="auto"/>
          <w:szCs w:val="21"/>
          <w:highlight w:val="none"/>
        </w:rPr>
        <w:fldChar w:fldCharType="separate"/>
      </w:r>
      <w:r>
        <w:rPr>
          <w:rFonts w:hint="eastAsia" w:ascii="宋体"/>
          <w:bCs w:val="0"/>
          <w:color w:val="auto"/>
          <w:szCs w:val="21"/>
          <w:highlight w:val="none"/>
        </w:rPr>
        <w:t>资格性自查表</w:t>
      </w:r>
      <w:r>
        <w:rPr>
          <w:color w:val="auto"/>
          <w:highlight w:val="none"/>
        </w:rPr>
        <w:tab/>
      </w:r>
      <w:r>
        <w:rPr>
          <w:color w:val="auto"/>
          <w:highlight w:val="none"/>
        </w:rPr>
        <w:fldChar w:fldCharType="begin"/>
      </w:r>
      <w:r>
        <w:rPr>
          <w:color w:val="auto"/>
          <w:highlight w:val="none"/>
        </w:rPr>
        <w:instrText xml:space="preserve"> PAGEREF _Toc15697 \h </w:instrText>
      </w:r>
      <w:r>
        <w:rPr>
          <w:color w:val="auto"/>
          <w:highlight w:val="none"/>
        </w:rPr>
        <w:fldChar w:fldCharType="separate"/>
      </w:r>
      <w:r>
        <w:rPr>
          <w:color w:val="auto"/>
          <w:highlight w:val="none"/>
        </w:rPr>
        <w:t>33</w:t>
      </w:r>
      <w:r>
        <w:rPr>
          <w:color w:val="auto"/>
          <w:highlight w:val="none"/>
        </w:rPr>
        <w:fldChar w:fldCharType="end"/>
      </w:r>
      <w:r>
        <w:rPr>
          <w:bCs/>
          <w:caps/>
          <w:color w:val="auto"/>
          <w:szCs w:val="21"/>
          <w:highlight w:val="none"/>
        </w:rPr>
        <w:fldChar w:fldCharType="end"/>
      </w:r>
    </w:p>
    <w:p w14:paraId="75467C44">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_Toc24486 </w:instrText>
      </w:r>
      <w:r>
        <w:rPr>
          <w:bCs/>
          <w:caps/>
          <w:color w:val="auto"/>
          <w:szCs w:val="21"/>
          <w:highlight w:val="none"/>
        </w:rPr>
        <w:fldChar w:fldCharType="separate"/>
      </w:r>
      <w:r>
        <w:rPr>
          <w:rFonts w:hint="eastAsia"/>
          <w:color w:val="auto"/>
          <w:highlight w:val="none"/>
        </w:rPr>
        <w:t>（一）资格审查文件要求提交的有效证明文件</w:t>
      </w:r>
      <w:r>
        <w:rPr>
          <w:color w:val="auto"/>
          <w:highlight w:val="none"/>
        </w:rPr>
        <w:tab/>
      </w:r>
      <w:r>
        <w:rPr>
          <w:color w:val="auto"/>
          <w:highlight w:val="none"/>
        </w:rPr>
        <w:fldChar w:fldCharType="begin"/>
      </w:r>
      <w:r>
        <w:rPr>
          <w:color w:val="auto"/>
          <w:highlight w:val="none"/>
        </w:rPr>
        <w:instrText xml:space="preserve"> PAGEREF _Toc24486 \h </w:instrText>
      </w:r>
      <w:r>
        <w:rPr>
          <w:color w:val="auto"/>
          <w:highlight w:val="none"/>
        </w:rPr>
        <w:fldChar w:fldCharType="separate"/>
      </w:r>
      <w:r>
        <w:rPr>
          <w:color w:val="auto"/>
          <w:highlight w:val="none"/>
        </w:rPr>
        <w:t>35</w:t>
      </w:r>
      <w:r>
        <w:rPr>
          <w:color w:val="auto"/>
          <w:highlight w:val="none"/>
        </w:rPr>
        <w:fldChar w:fldCharType="end"/>
      </w:r>
      <w:r>
        <w:rPr>
          <w:bCs/>
          <w:caps/>
          <w:color w:val="auto"/>
          <w:szCs w:val="21"/>
          <w:highlight w:val="none"/>
        </w:rPr>
        <w:fldChar w:fldCharType="end"/>
      </w:r>
    </w:p>
    <w:p w14:paraId="750194F2">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_Toc4395 </w:instrText>
      </w:r>
      <w:r>
        <w:rPr>
          <w:bCs/>
          <w:caps/>
          <w:color w:val="auto"/>
          <w:szCs w:val="21"/>
          <w:highlight w:val="none"/>
        </w:rPr>
        <w:fldChar w:fldCharType="separate"/>
      </w:r>
      <w:r>
        <w:rPr>
          <w:rFonts w:hint="eastAsia" w:hAnsi="黑体"/>
          <w:color w:val="auto"/>
          <w:szCs w:val="21"/>
          <w:highlight w:val="none"/>
        </w:rPr>
        <w:t>（二）无重大违法记录声明函</w:t>
      </w:r>
      <w:r>
        <w:rPr>
          <w:color w:val="auto"/>
          <w:highlight w:val="none"/>
        </w:rPr>
        <w:tab/>
      </w:r>
      <w:r>
        <w:rPr>
          <w:color w:val="auto"/>
          <w:highlight w:val="none"/>
        </w:rPr>
        <w:fldChar w:fldCharType="begin"/>
      </w:r>
      <w:r>
        <w:rPr>
          <w:color w:val="auto"/>
          <w:highlight w:val="none"/>
        </w:rPr>
        <w:instrText xml:space="preserve"> PAGEREF _Toc4395 \h </w:instrText>
      </w:r>
      <w:r>
        <w:rPr>
          <w:color w:val="auto"/>
          <w:highlight w:val="none"/>
        </w:rPr>
        <w:fldChar w:fldCharType="separate"/>
      </w:r>
      <w:r>
        <w:rPr>
          <w:color w:val="auto"/>
          <w:highlight w:val="none"/>
        </w:rPr>
        <w:t>36</w:t>
      </w:r>
      <w:r>
        <w:rPr>
          <w:color w:val="auto"/>
          <w:highlight w:val="none"/>
        </w:rPr>
        <w:fldChar w:fldCharType="end"/>
      </w:r>
      <w:r>
        <w:rPr>
          <w:bCs/>
          <w:caps/>
          <w:color w:val="auto"/>
          <w:szCs w:val="21"/>
          <w:highlight w:val="none"/>
        </w:rPr>
        <w:fldChar w:fldCharType="end"/>
      </w:r>
    </w:p>
    <w:p w14:paraId="4148C579">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_Toc15810 </w:instrText>
      </w:r>
      <w:r>
        <w:rPr>
          <w:bCs/>
          <w:caps/>
          <w:color w:val="auto"/>
          <w:szCs w:val="21"/>
          <w:highlight w:val="none"/>
        </w:rPr>
        <w:fldChar w:fldCharType="separate"/>
      </w:r>
      <w:r>
        <w:rPr>
          <w:rFonts w:hint="default"/>
          <w:color w:val="auto"/>
          <w:highlight w:val="none"/>
        </w:rPr>
        <w:t xml:space="preserve">第二章 </w:t>
      </w:r>
      <w:r>
        <w:rPr>
          <w:rFonts w:hint="eastAsia"/>
          <w:color w:val="auto"/>
          <w:highlight w:val="none"/>
        </w:rPr>
        <w:t>投标文件商务及技术部分</w:t>
      </w:r>
      <w:r>
        <w:rPr>
          <w:color w:val="auto"/>
          <w:highlight w:val="none"/>
        </w:rPr>
        <w:tab/>
      </w:r>
      <w:r>
        <w:rPr>
          <w:color w:val="auto"/>
          <w:highlight w:val="none"/>
        </w:rPr>
        <w:fldChar w:fldCharType="begin"/>
      </w:r>
      <w:r>
        <w:rPr>
          <w:color w:val="auto"/>
          <w:highlight w:val="none"/>
        </w:rPr>
        <w:instrText xml:space="preserve"> PAGEREF _Toc15810 \h </w:instrText>
      </w:r>
      <w:r>
        <w:rPr>
          <w:color w:val="auto"/>
          <w:highlight w:val="none"/>
        </w:rPr>
        <w:fldChar w:fldCharType="separate"/>
      </w:r>
      <w:r>
        <w:rPr>
          <w:color w:val="auto"/>
          <w:highlight w:val="none"/>
        </w:rPr>
        <w:t>37</w:t>
      </w:r>
      <w:r>
        <w:rPr>
          <w:color w:val="auto"/>
          <w:highlight w:val="none"/>
        </w:rPr>
        <w:fldChar w:fldCharType="end"/>
      </w:r>
      <w:r>
        <w:rPr>
          <w:bCs/>
          <w:caps/>
          <w:color w:val="auto"/>
          <w:szCs w:val="21"/>
          <w:highlight w:val="none"/>
        </w:rPr>
        <w:fldChar w:fldCharType="end"/>
      </w:r>
    </w:p>
    <w:p w14:paraId="4264626B">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_Toc5238 </w:instrText>
      </w:r>
      <w:r>
        <w:rPr>
          <w:bCs/>
          <w:caps/>
          <w:color w:val="auto"/>
          <w:szCs w:val="21"/>
          <w:highlight w:val="none"/>
        </w:rPr>
        <w:fldChar w:fldCharType="separate"/>
      </w:r>
      <w:r>
        <w:rPr>
          <w:rFonts w:hint="eastAsia"/>
          <w:color w:val="auto"/>
          <w:highlight w:val="none"/>
        </w:rPr>
        <w:t>商务及技术封面格式</w:t>
      </w:r>
      <w:r>
        <w:rPr>
          <w:color w:val="auto"/>
          <w:highlight w:val="none"/>
        </w:rPr>
        <w:tab/>
      </w:r>
      <w:r>
        <w:rPr>
          <w:color w:val="auto"/>
          <w:highlight w:val="none"/>
        </w:rPr>
        <w:fldChar w:fldCharType="begin"/>
      </w:r>
      <w:r>
        <w:rPr>
          <w:color w:val="auto"/>
          <w:highlight w:val="none"/>
        </w:rPr>
        <w:instrText xml:space="preserve"> PAGEREF _Toc5238 \h </w:instrText>
      </w:r>
      <w:r>
        <w:rPr>
          <w:color w:val="auto"/>
          <w:highlight w:val="none"/>
        </w:rPr>
        <w:fldChar w:fldCharType="separate"/>
      </w:r>
      <w:r>
        <w:rPr>
          <w:color w:val="auto"/>
          <w:highlight w:val="none"/>
        </w:rPr>
        <w:t>37</w:t>
      </w:r>
      <w:r>
        <w:rPr>
          <w:color w:val="auto"/>
          <w:highlight w:val="none"/>
        </w:rPr>
        <w:fldChar w:fldCharType="end"/>
      </w:r>
      <w:r>
        <w:rPr>
          <w:bCs/>
          <w:caps/>
          <w:color w:val="auto"/>
          <w:szCs w:val="21"/>
          <w:highlight w:val="none"/>
        </w:rPr>
        <w:fldChar w:fldCharType="end"/>
      </w:r>
    </w:p>
    <w:p w14:paraId="7FD8FA27">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_Toc23323 </w:instrText>
      </w:r>
      <w:r>
        <w:rPr>
          <w:bCs/>
          <w:caps/>
          <w:color w:val="auto"/>
          <w:szCs w:val="21"/>
          <w:highlight w:val="none"/>
        </w:rPr>
        <w:fldChar w:fldCharType="separate"/>
      </w:r>
      <w:r>
        <w:rPr>
          <w:rFonts w:hint="eastAsia" w:ascii="宋体"/>
          <w:bCs w:val="0"/>
          <w:color w:val="auto"/>
          <w:szCs w:val="21"/>
          <w:highlight w:val="none"/>
        </w:rPr>
        <w:t>符合性自查表</w:t>
      </w:r>
      <w:r>
        <w:rPr>
          <w:color w:val="auto"/>
          <w:highlight w:val="none"/>
        </w:rPr>
        <w:tab/>
      </w:r>
      <w:r>
        <w:rPr>
          <w:color w:val="auto"/>
          <w:highlight w:val="none"/>
        </w:rPr>
        <w:fldChar w:fldCharType="begin"/>
      </w:r>
      <w:r>
        <w:rPr>
          <w:color w:val="auto"/>
          <w:highlight w:val="none"/>
        </w:rPr>
        <w:instrText xml:space="preserve"> PAGEREF _Toc23323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1"/>
          <w:highlight w:val="none"/>
        </w:rPr>
        <w:fldChar w:fldCharType="end"/>
      </w:r>
    </w:p>
    <w:p w14:paraId="7DC5883D">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_Toc18010 </w:instrText>
      </w:r>
      <w:r>
        <w:rPr>
          <w:bCs/>
          <w:caps/>
          <w:color w:val="auto"/>
          <w:szCs w:val="21"/>
          <w:highlight w:val="none"/>
        </w:rPr>
        <w:fldChar w:fldCharType="separate"/>
      </w:r>
      <w:r>
        <w:rPr>
          <w:rFonts w:hint="eastAsia" w:ascii="宋体"/>
          <w:color w:val="auto"/>
          <w:szCs w:val="21"/>
          <w:highlight w:val="none"/>
        </w:rPr>
        <w:t>评审项目投标资料表</w:t>
      </w:r>
      <w:r>
        <w:rPr>
          <w:color w:val="auto"/>
          <w:highlight w:val="none"/>
        </w:rPr>
        <w:tab/>
      </w:r>
      <w:r>
        <w:rPr>
          <w:color w:val="auto"/>
          <w:highlight w:val="none"/>
        </w:rPr>
        <w:fldChar w:fldCharType="begin"/>
      </w:r>
      <w:r>
        <w:rPr>
          <w:color w:val="auto"/>
          <w:highlight w:val="none"/>
        </w:rPr>
        <w:instrText xml:space="preserve"> PAGEREF _Toc18010 \h </w:instrText>
      </w:r>
      <w:r>
        <w:rPr>
          <w:color w:val="auto"/>
          <w:highlight w:val="none"/>
        </w:rPr>
        <w:fldChar w:fldCharType="separate"/>
      </w:r>
      <w:r>
        <w:rPr>
          <w:color w:val="auto"/>
          <w:highlight w:val="none"/>
        </w:rPr>
        <w:t>40</w:t>
      </w:r>
      <w:r>
        <w:rPr>
          <w:color w:val="auto"/>
          <w:highlight w:val="none"/>
        </w:rPr>
        <w:fldChar w:fldCharType="end"/>
      </w:r>
      <w:r>
        <w:rPr>
          <w:bCs/>
          <w:caps/>
          <w:color w:val="auto"/>
          <w:szCs w:val="21"/>
          <w:highlight w:val="none"/>
        </w:rPr>
        <w:fldChar w:fldCharType="end"/>
      </w:r>
    </w:p>
    <w:p w14:paraId="20220758">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_Toc10440 </w:instrText>
      </w:r>
      <w:r>
        <w:rPr>
          <w:bCs/>
          <w:caps/>
          <w:color w:val="auto"/>
          <w:szCs w:val="21"/>
          <w:highlight w:val="none"/>
        </w:rPr>
        <w:fldChar w:fldCharType="separate"/>
      </w:r>
      <w:r>
        <w:rPr>
          <w:rFonts w:hint="eastAsia"/>
          <w:color w:val="auto"/>
          <w:highlight w:val="none"/>
        </w:rPr>
        <w:t>（一）法定代表人（负责人）证明书</w:t>
      </w:r>
      <w:r>
        <w:rPr>
          <w:color w:val="auto"/>
          <w:highlight w:val="none"/>
        </w:rPr>
        <w:tab/>
      </w:r>
      <w:r>
        <w:rPr>
          <w:color w:val="auto"/>
          <w:highlight w:val="none"/>
        </w:rPr>
        <w:fldChar w:fldCharType="begin"/>
      </w:r>
      <w:r>
        <w:rPr>
          <w:color w:val="auto"/>
          <w:highlight w:val="none"/>
        </w:rPr>
        <w:instrText xml:space="preserve"> PAGEREF _Toc10440 \h </w:instrText>
      </w:r>
      <w:r>
        <w:rPr>
          <w:color w:val="auto"/>
          <w:highlight w:val="none"/>
        </w:rPr>
        <w:fldChar w:fldCharType="separate"/>
      </w:r>
      <w:r>
        <w:rPr>
          <w:color w:val="auto"/>
          <w:highlight w:val="none"/>
        </w:rPr>
        <w:t>41</w:t>
      </w:r>
      <w:r>
        <w:rPr>
          <w:color w:val="auto"/>
          <w:highlight w:val="none"/>
        </w:rPr>
        <w:fldChar w:fldCharType="end"/>
      </w:r>
      <w:r>
        <w:rPr>
          <w:bCs/>
          <w:caps/>
          <w:color w:val="auto"/>
          <w:szCs w:val="21"/>
          <w:highlight w:val="none"/>
        </w:rPr>
        <w:fldChar w:fldCharType="end"/>
      </w:r>
    </w:p>
    <w:p w14:paraId="34129F55">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_Toc12272 </w:instrText>
      </w:r>
      <w:r>
        <w:rPr>
          <w:bCs/>
          <w:caps/>
          <w:color w:val="auto"/>
          <w:szCs w:val="21"/>
          <w:highlight w:val="none"/>
        </w:rPr>
        <w:fldChar w:fldCharType="separate"/>
      </w:r>
      <w:r>
        <w:rPr>
          <w:rFonts w:hint="eastAsia"/>
          <w:color w:val="auto"/>
          <w:highlight w:val="none"/>
        </w:rPr>
        <w:t>（二）法定代表人（负责人）授权书</w:t>
      </w:r>
      <w:r>
        <w:rPr>
          <w:color w:val="auto"/>
          <w:highlight w:val="none"/>
        </w:rPr>
        <w:tab/>
      </w:r>
      <w:r>
        <w:rPr>
          <w:color w:val="auto"/>
          <w:highlight w:val="none"/>
        </w:rPr>
        <w:fldChar w:fldCharType="begin"/>
      </w:r>
      <w:r>
        <w:rPr>
          <w:color w:val="auto"/>
          <w:highlight w:val="none"/>
        </w:rPr>
        <w:instrText xml:space="preserve"> PAGEREF _Toc12272 \h </w:instrText>
      </w:r>
      <w:r>
        <w:rPr>
          <w:color w:val="auto"/>
          <w:highlight w:val="none"/>
        </w:rPr>
        <w:fldChar w:fldCharType="separate"/>
      </w:r>
      <w:r>
        <w:rPr>
          <w:color w:val="auto"/>
          <w:highlight w:val="none"/>
        </w:rPr>
        <w:t>42</w:t>
      </w:r>
      <w:r>
        <w:rPr>
          <w:color w:val="auto"/>
          <w:highlight w:val="none"/>
        </w:rPr>
        <w:fldChar w:fldCharType="end"/>
      </w:r>
      <w:r>
        <w:rPr>
          <w:bCs/>
          <w:caps/>
          <w:color w:val="auto"/>
          <w:szCs w:val="21"/>
          <w:highlight w:val="none"/>
        </w:rPr>
        <w:fldChar w:fldCharType="end"/>
      </w:r>
    </w:p>
    <w:p w14:paraId="246CD1C6">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_Toc32338 </w:instrText>
      </w:r>
      <w:r>
        <w:rPr>
          <w:bCs/>
          <w:caps/>
          <w:color w:val="auto"/>
          <w:szCs w:val="21"/>
          <w:highlight w:val="none"/>
        </w:rPr>
        <w:fldChar w:fldCharType="separate"/>
      </w:r>
      <w:r>
        <w:rPr>
          <w:rFonts w:hint="eastAsia"/>
          <w:color w:val="auto"/>
          <w:highlight w:val="none"/>
        </w:rPr>
        <w:t>附件一：投标函</w:t>
      </w:r>
      <w:r>
        <w:rPr>
          <w:color w:val="auto"/>
          <w:highlight w:val="none"/>
        </w:rPr>
        <w:tab/>
      </w:r>
      <w:r>
        <w:rPr>
          <w:color w:val="auto"/>
          <w:highlight w:val="none"/>
        </w:rPr>
        <w:fldChar w:fldCharType="begin"/>
      </w:r>
      <w:r>
        <w:rPr>
          <w:color w:val="auto"/>
          <w:highlight w:val="none"/>
        </w:rPr>
        <w:instrText xml:space="preserve"> PAGEREF _Toc32338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1"/>
          <w:highlight w:val="none"/>
        </w:rPr>
        <w:fldChar w:fldCharType="end"/>
      </w:r>
    </w:p>
    <w:p w14:paraId="4AA5D749">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_Toc23055 </w:instrText>
      </w:r>
      <w:r>
        <w:rPr>
          <w:bCs/>
          <w:caps/>
          <w:color w:val="auto"/>
          <w:szCs w:val="21"/>
          <w:highlight w:val="none"/>
        </w:rPr>
        <w:fldChar w:fldCharType="separate"/>
      </w:r>
      <w:r>
        <w:rPr>
          <w:rFonts w:hint="eastAsia"/>
          <w:color w:val="auto"/>
          <w:highlight w:val="none"/>
        </w:rPr>
        <w:t>附件二：开标一览表</w:t>
      </w:r>
      <w:r>
        <w:rPr>
          <w:color w:val="auto"/>
          <w:highlight w:val="none"/>
        </w:rPr>
        <w:tab/>
      </w:r>
      <w:r>
        <w:rPr>
          <w:color w:val="auto"/>
          <w:highlight w:val="none"/>
        </w:rPr>
        <w:fldChar w:fldCharType="begin"/>
      </w:r>
      <w:r>
        <w:rPr>
          <w:color w:val="auto"/>
          <w:highlight w:val="none"/>
        </w:rPr>
        <w:instrText xml:space="preserve"> PAGEREF _Toc23055 \h </w:instrText>
      </w:r>
      <w:r>
        <w:rPr>
          <w:color w:val="auto"/>
          <w:highlight w:val="none"/>
        </w:rPr>
        <w:fldChar w:fldCharType="separate"/>
      </w:r>
      <w:r>
        <w:rPr>
          <w:color w:val="auto"/>
          <w:highlight w:val="none"/>
        </w:rPr>
        <w:t>44</w:t>
      </w:r>
      <w:r>
        <w:rPr>
          <w:color w:val="auto"/>
          <w:highlight w:val="none"/>
        </w:rPr>
        <w:fldChar w:fldCharType="end"/>
      </w:r>
      <w:r>
        <w:rPr>
          <w:bCs/>
          <w:caps/>
          <w:color w:val="auto"/>
          <w:szCs w:val="21"/>
          <w:highlight w:val="none"/>
        </w:rPr>
        <w:fldChar w:fldCharType="end"/>
      </w:r>
    </w:p>
    <w:p w14:paraId="21094E82">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_Toc23263 </w:instrText>
      </w:r>
      <w:r>
        <w:rPr>
          <w:bCs/>
          <w:caps/>
          <w:color w:val="auto"/>
          <w:szCs w:val="21"/>
          <w:highlight w:val="none"/>
        </w:rPr>
        <w:fldChar w:fldCharType="separate"/>
      </w:r>
      <w:r>
        <w:rPr>
          <w:rFonts w:hint="eastAsia"/>
          <w:color w:val="auto"/>
          <w:highlight w:val="none"/>
        </w:rPr>
        <w:t>附件三：</w:t>
      </w:r>
      <w:r>
        <w:rPr>
          <w:color w:val="auto"/>
          <w:highlight w:val="none"/>
        </w:rPr>
        <w:t>投标</w:t>
      </w:r>
      <w:r>
        <w:rPr>
          <w:rFonts w:hint="eastAsia"/>
          <w:color w:val="auto"/>
          <w:highlight w:val="none"/>
        </w:rPr>
        <w:t>分项报价</w:t>
      </w:r>
      <w:r>
        <w:rPr>
          <w:color w:val="auto"/>
          <w:highlight w:val="none"/>
        </w:rPr>
        <w:t>表</w:t>
      </w:r>
      <w:r>
        <w:rPr>
          <w:color w:val="auto"/>
          <w:highlight w:val="none"/>
        </w:rPr>
        <w:tab/>
      </w:r>
      <w:r>
        <w:rPr>
          <w:color w:val="auto"/>
          <w:highlight w:val="none"/>
        </w:rPr>
        <w:fldChar w:fldCharType="begin"/>
      </w:r>
      <w:r>
        <w:rPr>
          <w:color w:val="auto"/>
          <w:highlight w:val="none"/>
        </w:rPr>
        <w:instrText xml:space="preserve"> PAGEREF _Toc23263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14:paraId="2A912EA5">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_Toc8773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四</w:t>
      </w:r>
      <w:r>
        <w:rPr>
          <w:rFonts w:hint="eastAsia"/>
          <w:color w:val="auto"/>
          <w:highlight w:val="none"/>
        </w:rPr>
        <w:t>：商务条款偏离一览表</w:t>
      </w:r>
      <w:r>
        <w:rPr>
          <w:color w:val="auto"/>
          <w:highlight w:val="none"/>
        </w:rPr>
        <w:tab/>
      </w:r>
      <w:r>
        <w:rPr>
          <w:color w:val="auto"/>
          <w:highlight w:val="none"/>
        </w:rPr>
        <w:fldChar w:fldCharType="begin"/>
      </w:r>
      <w:r>
        <w:rPr>
          <w:color w:val="auto"/>
          <w:highlight w:val="none"/>
        </w:rPr>
        <w:instrText xml:space="preserve"> PAGEREF _Toc8773 \h </w:instrText>
      </w:r>
      <w:r>
        <w:rPr>
          <w:color w:val="auto"/>
          <w:highlight w:val="none"/>
        </w:rPr>
        <w:fldChar w:fldCharType="separate"/>
      </w:r>
      <w:r>
        <w:rPr>
          <w:color w:val="auto"/>
          <w:highlight w:val="none"/>
        </w:rPr>
        <w:t>46</w:t>
      </w:r>
      <w:r>
        <w:rPr>
          <w:color w:val="auto"/>
          <w:highlight w:val="none"/>
        </w:rPr>
        <w:fldChar w:fldCharType="end"/>
      </w:r>
      <w:r>
        <w:rPr>
          <w:bCs/>
          <w:caps/>
          <w:color w:val="auto"/>
          <w:szCs w:val="21"/>
          <w:highlight w:val="none"/>
        </w:rPr>
        <w:fldChar w:fldCharType="end"/>
      </w:r>
    </w:p>
    <w:p w14:paraId="2C6EC8A4">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_Toc7362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五</w:t>
      </w:r>
      <w:r>
        <w:rPr>
          <w:rFonts w:hint="eastAsia"/>
          <w:color w:val="auto"/>
          <w:highlight w:val="none"/>
        </w:rPr>
        <w:t>：技术条款偏离一览表</w:t>
      </w:r>
      <w:r>
        <w:rPr>
          <w:color w:val="auto"/>
          <w:highlight w:val="none"/>
        </w:rPr>
        <w:tab/>
      </w:r>
      <w:r>
        <w:rPr>
          <w:color w:val="auto"/>
          <w:highlight w:val="none"/>
        </w:rPr>
        <w:fldChar w:fldCharType="begin"/>
      </w:r>
      <w:r>
        <w:rPr>
          <w:color w:val="auto"/>
          <w:highlight w:val="none"/>
        </w:rPr>
        <w:instrText xml:space="preserve"> PAGEREF _Toc7362 \h </w:instrText>
      </w:r>
      <w:r>
        <w:rPr>
          <w:color w:val="auto"/>
          <w:highlight w:val="none"/>
        </w:rPr>
        <w:fldChar w:fldCharType="separate"/>
      </w:r>
      <w:r>
        <w:rPr>
          <w:color w:val="auto"/>
          <w:highlight w:val="none"/>
        </w:rPr>
        <w:t>47</w:t>
      </w:r>
      <w:r>
        <w:rPr>
          <w:color w:val="auto"/>
          <w:highlight w:val="none"/>
        </w:rPr>
        <w:fldChar w:fldCharType="end"/>
      </w:r>
      <w:r>
        <w:rPr>
          <w:bCs/>
          <w:caps/>
          <w:color w:val="auto"/>
          <w:szCs w:val="21"/>
          <w:highlight w:val="none"/>
        </w:rPr>
        <w:fldChar w:fldCharType="end"/>
      </w:r>
    </w:p>
    <w:p w14:paraId="35D9DB10">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_Toc28846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六</w:t>
      </w:r>
      <w:r>
        <w:rPr>
          <w:rFonts w:hint="eastAsia"/>
          <w:color w:val="auto"/>
          <w:highlight w:val="none"/>
        </w:rPr>
        <w:t>：同类业绩一览表</w:t>
      </w:r>
      <w:r>
        <w:rPr>
          <w:color w:val="auto"/>
          <w:highlight w:val="none"/>
        </w:rPr>
        <w:tab/>
      </w:r>
      <w:r>
        <w:rPr>
          <w:color w:val="auto"/>
          <w:highlight w:val="none"/>
        </w:rPr>
        <w:fldChar w:fldCharType="begin"/>
      </w:r>
      <w:r>
        <w:rPr>
          <w:color w:val="auto"/>
          <w:highlight w:val="none"/>
        </w:rPr>
        <w:instrText xml:space="preserve"> PAGEREF _Toc28846 \h </w:instrText>
      </w:r>
      <w:r>
        <w:rPr>
          <w:color w:val="auto"/>
          <w:highlight w:val="none"/>
        </w:rPr>
        <w:fldChar w:fldCharType="separate"/>
      </w:r>
      <w:r>
        <w:rPr>
          <w:color w:val="auto"/>
          <w:highlight w:val="none"/>
        </w:rPr>
        <w:t>48</w:t>
      </w:r>
      <w:r>
        <w:rPr>
          <w:color w:val="auto"/>
          <w:highlight w:val="none"/>
        </w:rPr>
        <w:fldChar w:fldCharType="end"/>
      </w:r>
      <w:r>
        <w:rPr>
          <w:bCs/>
          <w:caps/>
          <w:color w:val="auto"/>
          <w:szCs w:val="21"/>
          <w:highlight w:val="none"/>
        </w:rPr>
        <w:fldChar w:fldCharType="end"/>
      </w:r>
    </w:p>
    <w:p w14:paraId="5C7A12DE">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_Toc19053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中小微企业声明函</w:t>
      </w:r>
      <w:r>
        <w:rPr>
          <w:color w:val="auto"/>
          <w:highlight w:val="none"/>
        </w:rPr>
        <w:tab/>
      </w:r>
      <w:r>
        <w:rPr>
          <w:color w:val="auto"/>
          <w:highlight w:val="none"/>
        </w:rPr>
        <w:fldChar w:fldCharType="begin"/>
      </w:r>
      <w:r>
        <w:rPr>
          <w:color w:val="auto"/>
          <w:highlight w:val="none"/>
        </w:rPr>
        <w:instrText xml:space="preserve"> PAGEREF _Toc19053 \h </w:instrText>
      </w:r>
      <w:r>
        <w:rPr>
          <w:color w:val="auto"/>
          <w:highlight w:val="none"/>
        </w:rPr>
        <w:fldChar w:fldCharType="separate"/>
      </w:r>
      <w:r>
        <w:rPr>
          <w:color w:val="auto"/>
          <w:highlight w:val="none"/>
        </w:rPr>
        <w:t>49</w:t>
      </w:r>
      <w:r>
        <w:rPr>
          <w:color w:val="auto"/>
          <w:highlight w:val="none"/>
        </w:rPr>
        <w:fldChar w:fldCharType="end"/>
      </w:r>
      <w:r>
        <w:rPr>
          <w:bCs/>
          <w:caps/>
          <w:color w:val="auto"/>
          <w:szCs w:val="21"/>
          <w:highlight w:val="none"/>
        </w:rPr>
        <w:fldChar w:fldCharType="end"/>
      </w:r>
    </w:p>
    <w:p w14:paraId="57BED30F">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_Toc7574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八</w:t>
      </w:r>
      <w:r>
        <w:rPr>
          <w:rFonts w:hint="eastAsia"/>
          <w:color w:val="auto"/>
          <w:highlight w:val="none"/>
        </w:rPr>
        <w:t>：</w:t>
      </w:r>
      <w:r>
        <w:rPr>
          <w:rFonts w:hint="eastAsia" w:hAnsi="黑体" w:cs="黑体"/>
          <w:color w:val="auto"/>
          <w:highlight w:val="none"/>
        </w:rPr>
        <w:t>残疾人福利性单位声明函</w:t>
      </w:r>
      <w:r>
        <w:rPr>
          <w:color w:val="auto"/>
          <w:highlight w:val="none"/>
        </w:rPr>
        <w:tab/>
      </w:r>
      <w:r>
        <w:rPr>
          <w:color w:val="auto"/>
          <w:highlight w:val="none"/>
        </w:rPr>
        <w:fldChar w:fldCharType="begin"/>
      </w:r>
      <w:r>
        <w:rPr>
          <w:color w:val="auto"/>
          <w:highlight w:val="none"/>
        </w:rPr>
        <w:instrText xml:space="preserve"> PAGEREF _Toc7574 \h </w:instrText>
      </w:r>
      <w:r>
        <w:rPr>
          <w:color w:val="auto"/>
          <w:highlight w:val="none"/>
        </w:rPr>
        <w:fldChar w:fldCharType="separate"/>
      </w:r>
      <w:r>
        <w:rPr>
          <w:color w:val="auto"/>
          <w:highlight w:val="none"/>
        </w:rPr>
        <w:t>50</w:t>
      </w:r>
      <w:r>
        <w:rPr>
          <w:color w:val="auto"/>
          <w:highlight w:val="none"/>
        </w:rPr>
        <w:fldChar w:fldCharType="end"/>
      </w:r>
      <w:r>
        <w:rPr>
          <w:bCs/>
          <w:caps/>
          <w:color w:val="auto"/>
          <w:szCs w:val="21"/>
          <w:highlight w:val="none"/>
        </w:rPr>
        <w:fldChar w:fldCharType="end"/>
      </w:r>
    </w:p>
    <w:p w14:paraId="1E00C01F">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_Toc8219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九</w:t>
      </w:r>
      <w:r>
        <w:rPr>
          <w:rFonts w:hint="eastAsia"/>
          <w:color w:val="auto"/>
          <w:highlight w:val="none"/>
        </w:rPr>
        <w:t>：中标服务费承诺</w:t>
      </w:r>
      <w:r>
        <w:rPr>
          <w:color w:val="auto"/>
          <w:highlight w:val="none"/>
        </w:rPr>
        <w:tab/>
      </w:r>
      <w:r>
        <w:rPr>
          <w:color w:val="auto"/>
          <w:highlight w:val="none"/>
        </w:rPr>
        <w:fldChar w:fldCharType="begin"/>
      </w:r>
      <w:r>
        <w:rPr>
          <w:color w:val="auto"/>
          <w:highlight w:val="none"/>
        </w:rPr>
        <w:instrText xml:space="preserve"> PAGEREF _Toc8219 \h </w:instrText>
      </w:r>
      <w:r>
        <w:rPr>
          <w:color w:val="auto"/>
          <w:highlight w:val="none"/>
        </w:rPr>
        <w:fldChar w:fldCharType="separate"/>
      </w:r>
      <w:r>
        <w:rPr>
          <w:color w:val="auto"/>
          <w:highlight w:val="none"/>
        </w:rPr>
        <w:t>51</w:t>
      </w:r>
      <w:r>
        <w:rPr>
          <w:color w:val="auto"/>
          <w:highlight w:val="none"/>
        </w:rPr>
        <w:fldChar w:fldCharType="end"/>
      </w:r>
      <w:r>
        <w:rPr>
          <w:bCs/>
          <w:caps/>
          <w:color w:val="auto"/>
          <w:szCs w:val="21"/>
          <w:highlight w:val="none"/>
        </w:rPr>
        <w:fldChar w:fldCharType="end"/>
      </w:r>
    </w:p>
    <w:p w14:paraId="149CB66A">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_Toc3327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十</w:t>
      </w:r>
      <w:r>
        <w:rPr>
          <w:rFonts w:hint="eastAsia"/>
          <w:color w:val="auto"/>
          <w:highlight w:val="none"/>
        </w:rPr>
        <w:t>：投标人提交的其它商务和技术资料</w:t>
      </w:r>
      <w:r>
        <w:rPr>
          <w:color w:val="auto"/>
          <w:highlight w:val="none"/>
        </w:rPr>
        <w:tab/>
      </w:r>
      <w:r>
        <w:rPr>
          <w:color w:val="auto"/>
          <w:highlight w:val="none"/>
        </w:rPr>
        <w:fldChar w:fldCharType="begin"/>
      </w:r>
      <w:r>
        <w:rPr>
          <w:color w:val="auto"/>
          <w:highlight w:val="none"/>
        </w:rPr>
        <w:instrText xml:space="preserve"> PAGEREF _Toc3327 \h </w:instrText>
      </w:r>
      <w:r>
        <w:rPr>
          <w:color w:val="auto"/>
          <w:highlight w:val="none"/>
        </w:rPr>
        <w:fldChar w:fldCharType="separate"/>
      </w:r>
      <w:r>
        <w:rPr>
          <w:color w:val="auto"/>
          <w:highlight w:val="none"/>
        </w:rPr>
        <w:t>52</w:t>
      </w:r>
      <w:r>
        <w:rPr>
          <w:color w:val="auto"/>
          <w:highlight w:val="none"/>
        </w:rPr>
        <w:fldChar w:fldCharType="end"/>
      </w:r>
      <w:r>
        <w:rPr>
          <w:bCs/>
          <w:caps/>
          <w:color w:val="auto"/>
          <w:szCs w:val="21"/>
          <w:highlight w:val="none"/>
        </w:rPr>
        <w:fldChar w:fldCharType="end"/>
      </w:r>
    </w:p>
    <w:p w14:paraId="23ABC0AE">
      <w:pPr>
        <w:pStyle w:val="39"/>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_Toc28590 </w:instrText>
      </w:r>
      <w:r>
        <w:rPr>
          <w:bCs/>
          <w:caps/>
          <w:color w:val="auto"/>
          <w:szCs w:val="21"/>
          <w:highlight w:val="none"/>
        </w:rPr>
        <w:fldChar w:fldCharType="separate"/>
      </w:r>
      <w:r>
        <w:rPr>
          <w:rFonts w:hint="eastAsia"/>
          <w:color w:val="auto"/>
          <w:highlight w:val="none"/>
        </w:rPr>
        <w:t>其 他 格 式</w:t>
      </w:r>
      <w:r>
        <w:rPr>
          <w:color w:val="auto"/>
          <w:highlight w:val="none"/>
        </w:rPr>
        <w:tab/>
      </w:r>
      <w:r>
        <w:rPr>
          <w:color w:val="auto"/>
          <w:highlight w:val="none"/>
        </w:rPr>
        <w:fldChar w:fldCharType="begin"/>
      </w:r>
      <w:r>
        <w:rPr>
          <w:color w:val="auto"/>
          <w:highlight w:val="none"/>
        </w:rPr>
        <w:instrText xml:space="preserve"> PAGEREF _Toc28590 \h </w:instrText>
      </w:r>
      <w:r>
        <w:rPr>
          <w:color w:val="auto"/>
          <w:highlight w:val="none"/>
        </w:rPr>
        <w:fldChar w:fldCharType="separate"/>
      </w:r>
      <w:r>
        <w:rPr>
          <w:color w:val="auto"/>
          <w:highlight w:val="none"/>
        </w:rPr>
        <w:t>54</w:t>
      </w:r>
      <w:r>
        <w:rPr>
          <w:color w:val="auto"/>
          <w:highlight w:val="none"/>
        </w:rPr>
        <w:fldChar w:fldCharType="end"/>
      </w:r>
      <w:r>
        <w:rPr>
          <w:bCs/>
          <w:caps/>
          <w:color w:val="auto"/>
          <w:szCs w:val="21"/>
          <w:highlight w:val="none"/>
        </w:rPr>
        <w:fldChar w:fldCharType="end"/>
      </w:r>
    </w:p>
    <w:p w14:paraId="162B0CCC">
      <w:pPr>
        <w:rPr>
          <w:color w:val="auto"/>
          <w:highlight w:val="none"/>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auto"/>
          <w:szCs w:val="21"/>
          <w:highlight w:val="none"/>
        </w:rPr>
        <w:fldChar w:fldCharType="end"/>
      </w:r>
      <w:bookmarkEnd w:id="0"/>
    </w:p>
    <w:p w14:paraId="4C61C0AE">
      <w:pPr>
        <w:pStyle w:val="4"/>
        <w:numPr>
          <w:ilvl w:val="0"/>
          <w:numId w:val="0"/>
        </w:numPr>
        <w:spacing w:beforeLines="0"/>
        <w:rPr>
          <w:color w:val="auto"/>
          <w:highlight w:val="none"/>
        </w:rPr>
      </w:pPr>
      <w:bookmarkStart w:id="1" w:name="_Toc336681892"/>
      <w:bookmarkStart w:id="2" w:name="_Toc333237612"/>
      <w:bookmarkStart w:id="3" w:name="_Toc333935619"/>
      <w:bookmarkStart w:id="4" w:name="_Toc331512856"/>
      <w:bookmarkStart w:id="5" w:name="_Toc336681537"/>
      <w:bookmarkStart w:id="6" w:name="_Toc337632315"/>
      <w:bookmarkStart w:id="7" w:name="_Toc339019828"/>
      <w:bookmarkStart w:id="8" w:name="_Toc350438702"/>
      <w:bookmarkStart w:id="9" w:name="_Toc342296708"/>
      <w:bookmarkStart w:id="10" w:name="_Toc333238571"/>
      <w:bookmarkStart w:id="11" w:name="_Toc339019954"/>
      <w:bookmarkStart w:id="12" w:name="_Toc339020186"/>
      <w:bookmarkStart w:id="13" w:name="_Toc341348291"/>
      <w:bookmarkStart w:id="14" w:name="_Toc333935278"/>
      <w:bookmarkStart w:id="15" w:name="_Toc365967002"/>
      <w:bookmarkStart w:id="16" w:name="_Toc340507403"/>
      <w:bookmarkStart w:id="17" w:name="_Toc339441044"/>
      <w:bookmarkStart w:id="18" w:name="_Toc330459945"/>
      <w:bookmarkStart w:id="19" w:name="_Toc332206657"/>
      <w:bookmarkStart w:id="20" w:name="_Toc349127583"/>
      <w:bookmarkStart w:id="21" w:name="_Toc345513762"/>
      <w:bookmarkStart w:id="22" w:name="_Toc342060322"/>
      <w:bookmarkStart w:id="23" w:name="_Toc333237723"/>
      <w:bookmarkStart w:id="24" w:name="_Toc331683994"/>
      <w:bookmarkStart w:id="25" w:name="_Toc332270305"/>
      <w:bookmarkStart w:id="26" w:name="_Toc350756403"/>
      <w:bookmarkStart w:id="27" w:name="_Toc366072457"/>
      <w:bookmarkStart w:id="28" w:name="_Toc339362257"/>
      <w:bookmarkStart w:id="29" w:name="_Toc349143546"/>
      <w:bookmarkStart w:id="30" w:name="_Toc365985108"/>
      <w:bookmarkStart w:id="31" w:name="_Toc340672830"/>
      <w:bookmarkStart w:id="32" w:name="_Toc5479"/>
      <w:bookmarkStart w:id="33" w:name="_Toc339020048"/>
      <w:bookmarkStart w:id="34" w:name="_Toc340677031"/>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阳江市海陵岛经济开发试验区社会事务局</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2025年阳江市海陵岛经济开发试验区社会事务局“银龄安康行动”老年人意外伤害综合保险采购项目</w:t>
      </w:r>
      <w:r>
        <w:rPr>
          <w:rFonts w:hint="eastAsia" w:ascii="宋体" w:hAnsi="宋体"/>
          <w:bCs/>
          <w:color w:val="auto"/>
          <w:highlight w:val="none"/>
        </w:rPr>
        <w:t>进行公开招标 (项目编号</w:t>
      </w:r>
      <w:r>
        <w:rPr>
          <w:rFonts w:hint="eastAsia" w:ascii="宋体" w:hAnsi="宋体"/>
          <w:bCs/>
          <w:color w:val="auto"/>
          <w:highlight w:val="none"/>
          <w:lang w:eastAsia="zh-CN"/>
        </w:rPr>
        <w:t>：YXCG-20251113</w:t>
      </w:r>
      <w:r>
        <w:rPr>
          <w:rFonts w:hint="eastAsia" w:ascii="宋体" w:hAnsi="宋体"/>
          <w:bCs/>
          <w:color w:val="auto"/>
          <w:highlight w:val="none"/>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2025年阳江市海陵岛经济开发试验区社会事务局“银龄安康行动”老年人意外伤害综合保险采购项目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auto"/>
          <w:highlight w:val="none"/>
        </w:rPr>
      </w:pPr>
      <w:r>
        <w:rPr>
          <w:rFonts w:hint="eastAsia" w:ascii="宋体" w:hAnsi="宋体"/>
          <w:bCs/>
          <w:color w:val="auto"/>
          <w:highlight w:val="none"/>
        </w:rPr>
        <w:t>项目编号</w:t>
      </w:r>
      <w:r>
        <w:rPr>
          <w:rFonts w:hint="eastAsia" w:ascii="宋体" w:hAnsi="宋体"/>
          <w:bCs/>
          <w:color w:val="auto"/>
          <w:highlight w:val="none"/>
          <w:lang w:eastAsia="zh-CN"/>
        </w:rPr>
        <w:t>：YXCG-20251113</w:t>
      </w:r>
    </w:p>
    <w:p w14:paraId="19D7E238">
      <w:pPr>
        <w:numPr>
          <w:ilvl w:val="0"/>
          <w:numId w:val="20"/>
        </w:numPr>
        <w:spacing w:line="360" w:lineRule="auto"/>
        <w:ind w:left="420" w:leftChars="200" w:firstLine="0" w:firstLineChars="0"/>
        <w:rPr>
          <w:rFonts w:hint="eastAsia" w:ascii="宋体" w:hAnsi="宋体" w:eastAsia="宋体" w:cs="宋体"/>
          <w:b w:val="0"/>
          <w:bCs w:val="0"/>
          <w:color w:val="auto"/>
          <w:kern w:val="2"/>
          <w:sz w:val="21"/>
          <w:szCs w:val="24"/>
          <w:highlight w:val="none"/>
          <w:shd w:val="clear" w:fill="FFFFFF"/>
          <w:lang w:val="en-US" w:eastAsia="zh-CN" w:bidi="ar-SA"/>
        </w:rPr>
      </w:pPr>
      <w:r>
        <w:rPr>
          <w:rFonts w:hint="eastAsia" w:ascii="宋体" w:hAnsi="宋体"/>
          <w:bCs/>
          <w:color w:val="auto"/>
          <w:highlight w:val="none"/>
        </w:rPr>
        <w:t>预算金额：</w:t>
      </w:r>
      <w:r>
        <w:rPr>
          <w:rFonts w:hint="eastAsia" w:ascii="宋体" w:hAnsi="宋体"/>
          <w:bCs/>
          <w:color w:val="auto"/>
          <w:highlight w:val="none"/>
          <w:lang w:eastAsia="zh-CN"/>
        </w:rPr>
        <w:t>人民币</w:t>
      </w:r>
      <w:r>
        <w:rPr>
          <w:rFonts w:hint="eastAsia" w:ascii="宋体" w:hAnsi="宋体"/>
          <w:bCs/>
          <w:color w:val="auto"/>
          <w:highlight w:val="none"/>
          <w:lang w:val="en-US" w:eastAsia="zh-CN"/>
        </w:rPr>
        <w:t>322050.00</w:t>
      </w:r>
      <w:r>
        <w:rPr>
          <w:rFonts w:hint="eastAsia" w:ascii="宋体" w:hAnsi="宋体"/>
          <w:bCs/>
          <w:color w:val="auto"/>
          <w:highlight w:val="none"/>
          <w:lang w:eastAsia="zh-CN"/>
        </w:rPr>
        <w:t>元，</w:t>
      </w:r>
      <w:r>
        <w:rPr>
          <w:rFonts w:hint="eastAsia" w:ascii="宋体" w:hAnsi="宋体" w:eastAsia="宋体" w:cs="宋体"/>
          <w:b w:val="0"/>
          <w:bCs w:val="0"/>
          <w:color w:val="auto"/>
          <w:kern w:val="2"/>
          <w:sz w:val="21"/>
          <w:szCs w:val="24"/>
          <w:highlight w:val="none"/>
          <w:shd w:val="clear" w:fill="FFFFFF"/>
          <w:lang w:val="en-US" w:eastAsia="zh-CN" w:bidi="ar-SA"/>
        </w:rPr>
        <w:t>阳江市海陵岛经济开发试验区辖区内投保共约21470人，每人保险费15元。</w:t>
      </w:r>
    </w:p>
    <w:p w14:paraId="6075FEA2">
      <w:pPr>
        <w:numPr>
          <w:ilvl w:val="0"/>
          <w:numId w:val="20"/>
        </w:numPr>
        <w:spacing w:line="360" w:lineRule="auto"/>
        <w:ind w:left="420" w:leftChars="200" w:firstLine="0" w:firstLineChars="0"/>
        <w:rPr>
          <w:rFonts w:hint="eastAsia" w:ascii="宋体" w:hAnsi="宋体"/>
          <w:bCs/>
          <w:color w:val="auto"/>
          <w:highlight w:val="none"/>
        </w:rPr>
      </w:pPr>
      <w:r>
        <w:rPr>
          <w:rFonts w:hint="eastAsia" w:ascii="宋体" w:hAnsi="宋体"/>
          <w:bCs/>
          <w:color w:val="auto"/>
          <w:highlight w:val="none"/>
        </w:rPr>
        <w:t>数  量：一项</w:t>
      </w:r>
    </w:p>
    <w:p w14:paraId="74BAA365">
      <w:pPr>
        <w:numPr>
          <w:ilvl w:val="0"/>
          <w:numId w:val="0"/>
        </w:numPr>
        <w:spacing w:line="360" w:lineRule="auto"/>
        <w:ind w:leftChars="200"/>
        <w:rPr>
          <w:rFonts w:ascii="宋体" w:hAnsi="宋体"/>
          <w:bCs/>
          <w:color w:val="auto"/>
          <w:highlight w:val="none"/>
        </w:rPr>
      </w:pPr>
      <w:r>
        <w:rPr>
          <w:rFonts w:hint="eastAsia" w:ascii="宋体" w:hAnsi="宋体" w:cs="宋体"/>
          <w:b/>
          <w:bCs/>
          <w:color w:val="auto"/>
          <w:highlight w:val="none"/>
          <w:lang w:val="en-US" w:eastAsia="zh-CN"/>
        </w:rPr>
        <w:t>5.服务期</w:t>
      </w:r>
      <w:r>
        <w:rPr>
          <w:rFonts w:hint="eastAsia" w:ascii="宋体" w:hAnsi="宋体" w:eastAsia="宋体" w:cs="宋体"/>
          <w:b/>
          <w:bCs/>
          <w:color w:val="auto"/>
          <w:highlight w:val="none"/>
          <w:lang w:val="en-US" w:eastAsia="zh-CN"/>
        </w:rPr>
        <w:t>：</w:t>
      </w:r>
      <w:r>
        <w:rPr>
          <w:rFonts w:hint="eastAsia" w:ascii="宋体" w:hAnsi="宋体"/>
          <w:b w:val="0"/>
          <w:bCs/>
          <w:color w:val="auto"/>
          <w:highlight w:val="none"/>
          <w:lang w:val="en-US" w:eastAsia="zh-CN"/>
        </w:rPr>
        <w:t>自合同生效起1年</w:t>
      </w:r>
      <w:r>
        <w:rPr>
          <w:rFonts w:hint="eastAsia" w:ascii="宋体" w:hAnsi="宋体"/>
          <w:b w:val="0"/>
          <w:bCs/>
          <w:color w:val="auto"/>
          <w:highlight w:val="none"/>
        </w:rPr>
        <w:t>。</w:t>
      </w:r>
      <w:r>
        <w:rPr>
          <w:rFonts w:hint="eastAsia" w:ascii="宋体" w:hAnsi="宋体" w:cs="宋体"/>
          <w:color w:val="auto"/>
          <w:szCs w:val="21"/>
          <w:highlight w:val="none"/>
        </w:rPr>
        <w:t>（少于该服务期将作为无效投标处理）</w:t>
      </w:r>
    </w:p>
    <w:p w14:paraId="2253D390">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60" w:lineRule="auto"/>
        <w:ind w:leftChars="200"/>
        <w:textAlignment w:val="auto"/>
        <w:rPr>
          <w:rFonts w:ascii="宋体" w:hAnsi="宋体"/>
          <w:bCs/>
          <w:color w:val="auto"/>
          <w:highlight w:val="none"/>
        </w:rPr>
      </w:pPr>
      <w:r>
        <w:rPr>
          <w:rFonts w:hint="eastAsia" w:ascii="宋体" w:hAnsi="宋体" w:cs="Tahoma"/>
          <w:color w:val="auto"/>
          <w:kern w:val="28"/>
          <w:szCs w:val="21"/>
          <w:highlight w:val="none"/>
          <w:lang w:val="en-US" w:eastAsia="zh-CN"/>
        </w:rPr>
        <w:t>6.</w:t>
      </w:r>
      <w:r>
        <w:rPr>
          <w:rFonts w:hint="eastAsia" w:ascii="宋体" w:hAnsi="宋体" w:cs="Tahoma"/>
          <w:color w:val="auto"/>
          <w:kern w:val="28"/>
          <w:szCs w:val="21"/>
          <w:highlight w:val="none"/>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auto"/>
          <w:highlight w:val="none"/>
        </w:rPr>
      </w:pPr>
      <w:r>
        <w:rPr>
          <w:rFonts w:hint="eastAsia" w:ascii="宋体" w:hAnsi="宋体" w:cs="Tahoma"/>
          <w:b/>
          <w:bCs/>
          <w:color w:val="auto"/>
          <w:highlight w:val="none"/>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auto"/>
          <w:highlight w:val="none"/>
        </w:rPr>
      </w:pPr>
      <w:r>
        <w:rPr>
          <w:rFonts w:ascii="宋体" w:hAnsi="宋体"/>
          <w:b/>
          <w:bCs/>
          <w:color w:val="auto"/>
          <w:highlight w:val="none"/>
        </w:rPr>
        <w:t>1.投标人应具备《中华人民共和国政府采购法》第二十二条规定的条件，提供下列材料：</w:t>
      </w:r>
    </w:p>
    <w:p w14:paraId="27C2DAFF">
      <w:pPr>
        <w:widowControl/>
        <w:tabs>
          <w:tab w:val="left" w:pos="525"/>
        </w:tabs>
        <w:adjustRightInd w:val="0"/>
        <w:snapToGrid w:val="0"/>
        <w:spacing w:line="360" w:lineRule="auto"/>
        <w:ind w:firstLine="420" w:firstLineChars="200"/>
        <w:rPr>
          <w:rFonts w:hint="default" w:ascii="宋体" w:hAnsi="宋体"/>
          <w:color w:val="auto"/>
          <w:highlight w:val="none"/>
        </w:rPr>
      </w:pPr>
      <w:r>
        <w:rPr>
          <w:rFonts w:ascii="宋体" w:hAnsi="宋体"/>
          <w:color w:val="auto"/>
          <w:highlight w:val="none"/>
        </w:rPr>
        <w:t>1）</w:t>
      </w:r>
      <w:r>
        <w:rPr>
          <w:rFonts w:ascii="宋体" w:hAnsi="宋体" w:eastAsia="宋体" w:cs="宋体"/>
          <w:color w:val="auto"/>
          <w:sz w:val="21"/>
          <w:szCs w:val="21"/>
          <w:highlight w:val="none"/>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auto"/>
          <w:highlight w:val="none"/>
        </w:rPr>
      </w:pPr>
      <w:r>
        <w:rPr>
          <w:rFonts w:ascii="宋体" w:hAnsi="宋体"/>
          <w:color w:val="auto"/>
          <w:highlight w:val="none"/>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auto"/>
          <w:highlight w:val="none"/>
        </w:rPr>
      </w:pPr>
      <w:r>
        <w:rPr>
          <w:rFonts w:ascii="宋体" w:hAnsi="宋体"/>
          <w:color w:val="auto"/>
          <w:highlight w:val="none"/>
        </w:rPr>
        <w:t>会计制度（提供202</w:t>
      </w:r>
      <w:r>
        <w:rPr>
          <w:rFonts w:hint="eastAsia" w:ascii="宋体" w:hAnsi="宋体"/>
          <w:color w:val="auto"/>
          <w:highlight w:val="none"/>
          <w:lang w:val="en-US" w:eastAsia="zh-CN"/>
        </w:rPr>
        <w:t>4</w:t>
      </w:r>
      <w:r>
        <w:rPr>
          <w:rFonts w:ascii="宋体" w:hAnsi="宋体"/>
          <w:color w:val="auto"/>
          <w:highlight w:val="none"/>
        </w:rPr>
        <w:t>年度财务状况报告或202</w:t>
      </w:r>
      <w:r>
        <w:rPr>
          <w:rFonts w:hint="eastAsia" w:ascii="宋体" w:hAnsi="宋体"/>
          <w:color w:val="auto"/>
          <w:highlight w:val="none"/>
          <w:lang w:val="en-US" w:eastAsia="zh-CN"/>
        </w:rPr>
        <w:t>5</w:t>
      </w:r>
      <w:r>
        <w:rPr>
          <w:rFonts w:ascii="宋体" w:hAnsi="宋体"/>
          <w:color w:val="auto"/>
          <w:highlight w:val="none"/>
        </w:rPr>
        <w:t>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auto"/>
          <w:highlight w:val="none"/>
        </w:rPr>
      </w:pPr>
      <w:r>
        <w:rPr>
          <w:rFonts w:ascii="宋体" w:hAnsi="宋体"/>
          <w:color w:val="auto"/>
          <w:highlight w:val="none"/>
        </w:rPr>
        <w:t>4）履行合同所必需的设备和专业技术能力：</w:t>
      </w:r>
      <w:r>
        <w:rPr>
          <w:rFonts w:hint="eastAsia" w:ascii="宋体" w:hAnsi="宋体"/>
          <w:color w:val="auto"/>
          <w:highlight w:val="none"/>
          <w:lang w:val="en-US" w:eastAsia="zh-CN"/>
        </w:rPr>
        <w:t>提供</w:t>
      </w:r>
      <w:r>
        <w:rPr>
          <w:rFonts w:ascii="宋体" w:hAnsi="宋体"/>
          <w:color w:val="auto"/>
          <w:highlight w:val="none"/>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5）参加采购活动前3年内，在经营活动中没有重大违法记录：</w:t>
      </w:r>
      <w:r>
        <w:rPr>
          <w:rFonts w:hint="eastAsia" w:ascii="宋体" w:hAnsi="宋体"/>
          <w:color w:val="auto"/>
          <w:highlight w:val="none"/>
          <w:lang w:val="en-US" w:eastAsia="zh-CN"/>
        </w:rPr>
        <w:t>提供</w:t>
      </w:r>
      <w:r>
        <w:rPr>
          <w:rFonts w:ascii="宋体" w:hAnsi="宋体"/>
          <w:color w:val="auto"/>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lang w:val="en-US" w:eastAsia="zh-CN"/>
        </w:rPr>
        <w:t>2.</w:t>
      </w:r>
      <w:r>
        <w:rPr>
          <w:rFonts w:hint="eastAsia" w:ascii="宋体" w:hAnsi="宋体"/>
          <w:color w:val="auto"/>
          <w:highlight w:val="none"/>
        </w:rPr>
        <w:t>为采购项目提供整体设计、规范编制或者项目管理、监理、检测等服务的供应商，不得再参加该采购项目的其他采购活动</w:t>
      </w:r>
      <w:r>
        <w:rPr>
          <w:rFonts w:hint="eastAsia" w:ascii="宋体" w:hAnsi="宋体"/>
          <w:color w:val="auto"/>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提供《投标函》承诺</w:t>
      </w:r>
      <w:r>
        <w:rPr>
          <w:rFonts w:hint="eastAsia" w:ascii="宋体" w:hAnsi="宋体"/>
          <w:color w:val="auto"/>
          <w:szCs w:val="21"/>
          <w:highlight w:val="none"/>
          <w:lang w:eastAsia="zh-CN"/>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lang w:val="en-US" w:eastAsia="zh-CN"/>
        </w:rPr>
        <w:t>3.</w:t>
      </w:r>
      <w:r>
        <w:rPr>
          <w:rFonts w:hint="eastAsia" w:ascii="宋体" w:hAnsi="宋体"/>
          <w:color w:val="auto"/>
          <w:highlight w:val="none"/>
        </w:rPr>
        <w:t>单位负责人为同一人或者存在直接控股、管理关系的不同供应商，不得参加同一合同项下的政府采购活动</w:t>
      </w:r>
      <w:r>
        <w:rPr>
          <w:rFonts w:hint="eastAsia" w:ascii="宋体" w:hAnsi="宋体"/>
          <w:color w:val="auto"/>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提供《投标函》承诺</w:t>
      </w:r>
      <w:r>
        <w:rPr>
          <w:rFonts w:hint="eastAsia" w:ascii="宋体" w:hAnsi="宋体"/>
          <w:color w:val="auto"/>
          <w:szCs w:val="21"/>
          <w:highlight w:val="none"/>
          <w:lang w:eastAsia="zh-CN"/>
        </w:rPr>
        <w:t>）</w:t>
      </w:r>
    </w:p>
    <w:p w14:paraId="3126AC9A">
      <w:pPr>
        <w:widowControl/>
        <w:tabs>
          <w:tab w:val="left" w:pos="525"/>
        </w:tabs>
        <w:adjustRightInd w:val="0"/>
        <w:snapToGrid w:val="0"/>
        <w:spacing w:line="360" w:lineRule="auto"/>
        <w:ind w:firstLine="420" w:firstLineChars="200"/>
        <w:rPr>
          <w:rFonts w:hint="eastAsia" w:ascii="宋体" w:hAnsi="宋体" w:eastAsia="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02FF37D">
      <w:pPr>
        <w:widowControl/>
        <w:tabs>
          <w:tab w:val="left" w:pos="525"/>
        </w:tabs>
        <w:adjustRightInd w:val="0"/>
        <w:snapToGrid w:val="0"/>
        <w:spacing w:line="360" w:lineRule="auto"/>
        <w:ind w:firstLine="420" w:firstLineChars="200"/>
        <w:rPr>
          <w:rFonts w:hint="eastAsia"/>
          <w:color w:val="auto"/>
          <w:highlight w:val="none"/>
          <w:lang w:val="en-US" w:eastAsia="zh-CN"/>
        </w:rPr>
      </w:pPr>
      <w:r>
        <w:rPr>
          <w:rFonts w:hint="eastAsia" w:ascii="宋体" w:hAnsi="宋体" w:eastAsia="宋体"/>
          <w:color w:val="auto"/>
          <w:highlight w:val="none"/>
          <w:lang w:val="en-US" w:eastAsia="zh-CN"/>
        </w:rPr>
        <w:t>5.若投标人以总公司参与投标的，须提供中国银行保险监督管理委员会（中国保险监督管理委员会）颁发的保险公司法人许可证或保险许可证；若投标人为经总公司授权的分支机构参与投标的，须提供中国银行保险监督管理委员会（中国保险监督管理委员会）颁发的经营保险业务许可证或保险许可证。</w:t>
      </w:r>
    </w:p>
    <w:p w14:paraId="1AB85752">
      <w:pPr>
        <w:widowControl/>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本项目不接受联合体投标。</w:t>
      </w:r>
    </w:p>
    <w:p w14:paraId="21BA2DA1">
      <w:pPr>
        <w:widowControl/>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投标人须在采购代理机构登记并购买</w:t>
      </w:r>
      <w:r>
        <w:rPr>
          <w:rFonts w:hint="eastAsia" w:ascii="宋体" w:hAnsi="宋体"/>
          <w:color w:val="auto"/>
          <w:highlight w:val="none"/>
          <w:lang w:val="en-US" w:eastAsia="zh-CN"/>
        </w:rPr>
        <w:t>招标</w:t>
      </w:r>
      <w:r>
        <w:rPr>
          <w:rFonts w:hint="eastAsia" w:ascii="宋体" w:hAnsi="宋体"/>
          <w:color w:val="auto"/>
          <w:highlight w:val="none"/>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auto"/>
          <w:szCs w:val="21"/>
          <w:highlight w:val="none"/>
        </w:rPr>
      </w:pPr>
      <w:r>
        <w:rPr>
          <w:rFonts w:hint="eastAsia" w:ascii="Tahoma" w:hAnsi="Tahoma" w:cs="Tahoma"/>
          <w:b/>
          <w:bCs/>
          <w:color w:val="auto"/>
          <w:szCs w:val="21"/>
          <w:highlight w:val="none"/>
        </w:rPr>
        <w:t>三、</w:t>
      </w:r>
      <w:r>
        <w:rPr>
          <w:rFonts w:ascii="Tahoma" w:hAnsi="Tahoma" w:cs="Tahoma"/>
          <w:b/>
          <w:bCs/>
          <w:color w:val="auto"/>
          <w:szCs w:val="21"/>
          <w:highlight w:val="none"/>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招标文件公示时</w:t>
      </w:r>
      <w:r>
        <w:rPr>
          <w:rFonts w:hint="eastAsia" w:ascii="宋体" w:hAnsi="宋体" w:eastAsia="宋体" w:cs="宋体"/>
          <w:bCs/>
          <w:color w:val="auto"/>
          <w:highlight w:val="none"/>
        </w:rPr>
        <w:t>间及下载：</w:t>
      </w:r>
      <w:sdt>
        <w:sdtPr>
          <w:rPr>
            <w:rFonts w:hint="eastAsia" w:ascii="宋体" w:hAnsi="宋体" w:eastAsia="宋体" w:cs="宋体"/>
            <w:color w:val="auto"/>
            <w:highlight w:val="none"/>
            <w:lang w:val="en-US"/>
          </w:rPr>
          <w:id w:val="785397802"/>
          <w:lock w:val="sdtLocked"/>
          <w:placeholder>
            <w:docPart w:val="EA96D7F7CF1A4A5297711D2BFC5C5079"/>
          </w:placeholder>
          <w:date w:fullDate="2025-11-27T00:00:00Z">
            <w:dateFormat w:val="yyyy'年'M'月'd'日'"/>
            <w:lid w:val="zh-CN"/>
            <w:storeMappedDataAs w:val="datetime"/>
            <w:calendar w:val="gregorian"/>
          </w:date>
        </w:sdtPr>
        <w:sdtEndPr>
          <w:rPr>
            <w:rFonts w:hint="eastAsia" w:ascii="宋体" w:hAnsi="宋体" w:eastAsia="宋体" w:cs="宋体"/>
            <w:color w:val="auto"/>
            <w:highlight w:val="none"/>
            <w:lang w:val="en-US"/>
          </w:rPr>
        </w:sdtEndPr>
        <w:sdtContent>
          <w:r>
            <w:rPr>
              <w:rFonts w:hint="eastAsia" w:ascii="宋体" w:hAnsi="宋体" w:eastAsia="宋体" w:cs="宋体"/>
              <w:color w:val="auto"/>
              <w:kern w:val="2"/>
              <w:sz w:val="21"/>
              <w:szCs w:val="24"/>
              <w:highlight w:val="none"/>
              <w:lang w:val="en-US" w:eastAsia="zh-CN" w:bidi="ar-SA"/>
            </w:rPr>
            <w:t>2025年11月27日</w:t>
          </w:r>
        </w:sdtContent>
      </w:sdt>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至</w:t>
      </w:r>
      <w:r>
        <w:rPr>
          <w:rFonts w:hint="eastAsia" w:ascii="宋体" w:hAnsi="宋体" w:eastAsia="宋体" w:cs="宋体"/>
          <w:color w:val="auto"/>
          <w:kern w:val="2"/>
          <w:sz w:val="21"/>
          <w:szCs w:val="24"/>
          <w:highlight w:val="none"/>
          <w:lang w:val="en-US" w:eastAsia="zh-CN" w:bidi="ar-SA"/>
        </w:rPr>
        <w:t xml:space="preserve"> </w:t>
      </w:r>
      <w:sdt>
        <w:sdtPr>
          <w:rPr>
            <w:rFonts w:hint="eastAsia" w:ascii="宋体" w:hAnsi="宋体" w:eastAsia="宋体" w:cs="宋体"/>
            <w:color w:val="auto"/>
            <w:highlight w:val="none"/>
            <w:lang w:val="en-US"/>
          </w:rPr>
          <w:id w:val="147461173"/>
          <w:lock w:val="sdtLocked"/>
          <w:placeholder>
            <w:docPart w:val="{b30ddc2e-25f5-4527-b94c-bd6d051c9c04}"/>
          </w:placeholder>
          <w:date w:fullDate="2025-12-04T00:00:00Z">
            <w:dateFormat w:val="yyyy'年'M'月'd'日'"/>
            <w:lid w:val="zh-CN"/>
            <w:storeMappedDataAs w:val="datetime"/>
            <w:calendar w:val="gregorian"/>
          </w:date>
        </w:sdtPr>
        <w:sdtEndPr>
          <w:rPr>
            <w:rFonts w:hint="eastAsia" w:ascii="宋体" w:hAnsi="宋体" w:eastAsia="宋体" w:cs="宋体"/>
            <w:color w:val="auto"/>
            <w:highlight w:val="none"/>
            <w:lang w:val="en-US"/>
          </w:rPr>
        </w:sdtEndPr>
        <w:sdtContent>
          <w:r>
            <w:rPr>
              <w:rFonts w:hint="eastAsia" w:ascii="宋体" w:hAnsi="宋体" w:eastAsia="宋体" w:cs="宋体"/>
              <w:color w:val="auto"/>
              <w:kern w:val="2"/>
              <w:sz w:val="21"/>
              <w:szCs w:val="24"/>
              <w:highlight w:val="none"/>
              <w:lang w:val="en-US" w:eastAsia="zh-CN" w:bidi="ar-SA"/>
            </w:rPr>
            <w:t>2025年12月4日</w:t>
          </w:r>
        </w:sdtContent>
      </w:sdt>
      <w:r>
        <w:rPr>
          <w:rFonts w:hint="eastAsia" w:ascii="宋体" w:hAnsi="宋体" w:eastAsia="宋体" w:cs="宋体"/>
          <w:bCs/>
          <w:color w:val="auto"/>
          <w:highlight w:val="none"/>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highlight w:val="none"/>
        </w:rPr>
        <w:t>2．根据《中华人民共和国政府采购法》第</w:t>
      </w:r>
      <w:r>
        <w:rPr>
          <w:rFonts w:hint="eastAsia" w:ascii="宋体" w:hAnsi="宋体" w:cs="宋体"/>
          <w:bCs/>
          <w:color w:val="auto"/>
          <w:highlight w:val="none"/>
          <w:lang w:val="en-US" w:eastAsia="zh-CN"/>
        </w:rPr>
        <w:t>五</w:t>
      </w:r>
      <w:r>
        <w:rPr>
          <w:rFonts w:hint="eastAsia" w:ascii="宋体" w:hAnsi="宋体" w:eastAsia="宋体" w:cs="宋体"/>
          <w:bCs/>
          <w:color w:val="auto"/>
          <w:highlight w:val="none"/>
        </w:rPr>
        <w:t>十</w:t>
      </w:r>
      <w:r>
        <w:rPr>
          <w:rFonts w:hint="eastAsia" w:ascii="宋体" w:hAnsi="宋体" w:cs="宋体"/>
          <w:bCs/>
          <w:color w:val="auto"/>
          <w:highlight w:val="none"/>
          <w:lang w:val="en-US" w:eastAsia="zh-CN"/>
        </w:rPr>
        <w:t>二</w:t>
      </w:r>
      <w:r>
        <w:rPr>
          <w:rFonts w:hint="eastAsia" w:ascii="宋体" w:hAnsi="宋体" w:eastAsia="宋体" w:cs="宋体"/>
          <w:bCs/>
          <w:color w:val="auto"/>
          <w:highlight w:val="none"/>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1.购买招标文件</w:t>
      </w:r>
      <w:r>
        <w:rPr>
          <w:rFonts w:hint="eastAsia" w:ascii="宋体" w:hAnsi="宋体" w:eastAsia="宋体" w:cs="宋体"/>
          <w:bCs/>
          <w:color w:val="auto"/>
          <w:highlight w:val="none"/>
        </w:rPr>
        <w:t>时间：</w:t>
      </w:r>
      <w:sdt>
        <w:sdtPr>
          <w:rPr>
            <w:rFonts w:hint="eastAsia" w:ascii="宋体" w:hAnsi="宋体" w:eastAsia="宋体" w:cs="宋体"/>
            <w:color w:val="auto"/>
            <w:highlight w:val="none"/>
            <w:lang w:val="en-US"/>
          </w:rPr>
          <w:id w:val="147470078"/>
          <w:lock w:val="sdtLocked"/>
          <w:placeholder>
            <w:docPart w:val="{a0d68fa9-8759-4ef5-b8ec-13916f77d82b}"/>
          </w:placeholder>
          <w:date w:fullDate="2025-11-27T00:00:00Z">
            <w:dateFormat w:val="yyyy'年'M'月'd'日'"/>
            <w:lid w:val="zh-CN"/>
            <w:storeMappedDataAs w:val="datetime"/>
            <w:calendar w:val="gregorian"/>
          </w:date>
        </w:sdtPr>
        <w:sdtEndPr>
          <w:rPr>
            <w:rFonts w:hint="eastAsia" w:ascii="宋体" w:hAnsi="宋体" w:eastAsia="宋体" w:cs="宋体"/>
            <w:color w:val="auto"/>
            <w:highlight w:val="none"/>
            <w:lang w:val="en-US"/>
          </w:rPr>
        </w:sdtEndPr>
        <w:sdtContent>
          <w:r>
            <w:rPr>
              <w:rFonts w:hint="eastAsia" w:ascii="宋体" w:hAnsi="宋体" w:eastAsia="宋体" w:cs="宋体"/>
              <w:color w:val="auto"/>
              <w:kern w:val="2"/>
              <w:sz w:val="21"/>
              <w:szCs w:val="24"/>
              <w:highlight w:val="none"/>
              <w:lang w:val="en-US" w:eastAsia="zh-CN" w:bidi="ar-SA"/>
            </w:rPr>
            <w:t>2025年11月27日</w:t>
          </w:r>
        </w:sdtContent>
      </w:sdt>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至</w:t>
      </w:r>
      <w:r>
        <w:rPr>
          <w:rFonts w:hint="eastAsia" w:ascii="宋体" w:hAnsi="宋体" w:eastAsia="宋体" w:cs="宋体"/>
          <w:color w:val="auto"/>
          <w:kern w:val="2"/>
          <w:sz w:val="21"/>
          <w:szCs w:val="24"/>
          <w:highlight w:val="none"/>
          <w:lang w:val="en-US" w:eastAsia="zh-CN" w:bidi="ar-SA"/>
        </w:rPr>
        <w:t xml:space="preserve"> </w:t>
      </w:r>
      <w:sdt>
        <w:sdtPr>
          <w:rPr>
            <w:rFonts w:hint="eastAsia" w:ascii="宋体" w:hAnsi="宋体" w:eastAsia="宋体" w:cs="宋体"/>
            <w:color w:val="auto"/>
            <w:highlight w:val="none"/>
            <w:lang w:val="en-US"/>
          </w:rPr>
          <w:id w:val="147460736"/>
          <w:lock w:val="sdtLocked"/>
          <w:placeholder>
            <w:docPart w:val="{4eed7e1e-206e-49f4-9f45-448a024310d6}"/>
          </w:placeholder>
          <w:date w:fullDate="2025-12-04T00:00:00Z">
            <w:dateFormat w:val="yyyy'年'M'月'd'日'"/>
            <w:lid w:val="zh-CN"/>
            <w:storeMappedDataAs w:val="datetime"/>
            <w:calendar w:val="gregorian"/>
          </w:date>
        </w:sdtPr>
        <w:sdtEndPr>
          <w:rPr>
            <w:rFonts w:hint="eastAsia" w:ascii="宋体" w:hAnsi="宋体" w:eastAsia="宋体" w:cs="宋体"/>
            <w:color w:val="auto"/>
            <w:highlight w:val="none"/>
            <w:lang w:val="en-US"/>
          </w:rPr>
        </w:sdtEndPr>
        <w:sdtContent>
          <w:r>
            <w:rPr>
              <w:rFonts w:hint="eastAsia" w:ascii="宋体" w:hAnsi="宋体" w:eastAsia="宋体" w:cs="宋体"/>
              <w:color w:val="auto"/>
              <w:kern w:val="2"/>
              <w:sz w:val="21"/>
              <w:szCs w:val="24"/>
              <w:highlight w:val="none"/>
              <w:lang w:val="en-US" w:eastAsia="zh-CN" w:bidi="ar-SA"/>
            </w:rPr>
            <w:t>2025年12月4日</w:t>
          </w:r>
        </w:sdtContent>
      </w:sdt>
      <w:r>
        <w:rPr>
          <w:rFonts w:hint="eastAsia" w:ascii="宋体" w:hAnsi="宋体" w:eastAsia="宋体" w:cs="宋体"/>
          <w:bCs/>
          <w:color w:val="auto"/>
          <w:highlight w:val="none"/>
        </w:rPr>
        <w:t>，上午9:00～12:00，下午2:30～5:30（节假日除外）（北</w:t>
      </w:r>
      <w:r>
        <w:rPr>
          <w:rFonts w:hint="eastAsia" w:ascii="宋体" w:hAnsi="宋体" w:eastAsia="宋体" w:cs="宋体"/>
          <w:color w:val="auto"/>
          <w:highlight w:val="none"/>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 xml:space="preserve">  2.购买招标文件地点：阳江市江城区猫山四街33号A座2楼</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3.招标文件售价：</w:t>
      </w:r>
      <w:r>
        <w:rPr>
          <w:rFonts w:hint="eastAsia" w:ascii="宋体" w:hAnsi="宋体" w:eastAsia="宋体" w:cs="宋体"/>
          <w:bCs/>
          <w:color w:val="auto"/>
          <w:szCs w:val="21"/>
          <w:highlight w:val="none"/>
        </w:rPr>
        <w:t>招标文件每套人民币</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00元，售后不退</w:t>
      </w:r>
      <w:r>
        <w:rPr>
          <w:rFonts w:hint="eastAsia" w:ascii="宋体" w:hAnsi="宋体" w:eastAsia="宋体" w:cs="宋体"/>
          <w:bCs/>
          <w:color w:val="auto"/>
          <w:highlight w:val="none"/>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highlight w:val="none"/>
        </w:rPr>
        <w:t>5.</w:t>
      </w:r>
      <w:r>
        <w:rPr>
          <w:rFonts w:hint="eastAsia" w:ascii="宋体" w:hAnsi="宋体" w:eastAsia="宋体" w:cs="宋体"/>
          <w:bCs/>
          <w:color w:val="auto"/>
          <w:szCs w:val="21"/>
          <w:highlight w:val="none"/>
        </w:rPr>
        <w:t>购买招标文件必须携带</w:t>
      </w:r>
      <w:r>
        <w:rPr>
          <w:rFonts w:hint="eastAsia" w:ascii="宋体" w:hAnsi="宋体" w:eastAsia="宋体" w:cs="宋体"/>
          <w:bCs/>
          <w:color w:val="auto"/>
          <w:szCs w:val="21"/>
          <w:highlight w:val="none"/>
          <w:lang w:eastAsia="zh-CN"/>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auto"/>
          <w:highlight w:val="none"/>
        </w:rPr>
        <w:t>报名时投标单位的资料与以上报名条件不符合、不齐全、复印件不清晰或未盖红色公章的将不予受理</w:t>
      </w:r>
      <w:r>
        <w:rPr>
          <w:rFonts w:hint="eastAsia" w:ascii="宋体" w:hAnsi="宋体" w:eastAsia="宋体" w:cs="宋体"/>
          <w:bCs/>
          <w:color w:val="auto"/>
          <w:highlight w:val="none"/>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auto"/>
          <w:highlight w:val="none"/>
        </w:rPr>
      </w:pPr>
      <w:r>
        <w:rPr>
          <w:rFonts w:hint="eastAsia" w:ascii="宋体" w:hAnsi="宋体" w:eastAsia="宋体" w:cs="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1.递交投标文件时间：</w:t>
      </w:r>
      <w:sdt>
        <w:sdtPr>
          <w:rPr>
            <w:rFonts w:hint="eastAsia" w:ascii="宋体" w:hAnsi="宋体" w:eastAsia="宋体" w:cs="宋体"/>
            <w:color w:val="auto"/>
            <w:highlight w:val="none"/>
            <w:lang w:val="en-US"/>
          </w:rPr>
          <w:id w:val="147455414"/>
          <w:lock w:val="sdtLocked"/>
          <w:placeholder>
            <w:docPart w:val="{7e8ceb34-9751-4596-af63-dc7e41c257f8}"/>
          </w:placeholder>
          <w:date w:fullDate="2025-12-18T00:00:00Z">
            <w:dateFormat w:val="yyyy'年'M'月'd'日'"/>
            <w:lid w:val="zh-CN"/>
            <w:storeMappedDataAs w:val="datetime"/>
            <w:calendar w:val="gregorian"/>
          </w:date>
        </w:sdtPr>
        <w:sdtEndPr>
          <w:rPr>
            <w:rFonts w:hint="eastAsia" w:ascii="宋体" w:hAnsi="宋体" w:eastAsia="宋体" w:cs="宋体"/>
            <w:color w:val="auto"/>
            <w:highlight w:val="none"/>
            <w:lang w:val="en-US"/>
          </w:rPr>
        </w:sdtEndPr>
        <w:sdtContent>
          <w:r>
            <w:rPr>
              <w:rFonts w:hint="eastAsia" w:ascii="宋体" w:hAnsi="宋体" w:eastAsia="宋体" w:cs="宋体"/>
              <w:color w:val="auto"/>
              <w:kern w:val="2"/>
              <w:sz w:val="21"/>
              <w:szCs w:val="24"/>
              <w:highlight w:val="none"/>
              <w:lang w:val="en-US" w:eastAsia="zh-CN" w:bidi="ar-SA"/>
            </w:rPr>
            <w:t>2025年12月18日</w:t>
          </w:r>
        </w:sdtContent>
      </w:sdt>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0-</w:t>
      </w:r>
      <w:r>
        <w:rPr>
          <w:rFonts w:hint="eastAsia" w:ascii="宋体" w:hAnsi="宋体" w:cs="宋体"/>
          <w:color w:val="auto"/>
          <w:highlight w:val="none"/>
          <w:lang w:val="en-US" w:eastAsia="zh-CN"/>
        </w:rPr>
        <w:t>15</w:t>
      </w:r>
      <w:r>
        <w:rPr>
          <w:rFonts w:hint="eastAsia" w:ascii="宋体" w:hAnsi="宋体" w:eastAsia="宋体" w:cs="宋体"/>
          <w:color w:val="auto"/>
          <w:highlight w:val="none"/>
        </w:rPr>
        <w:t>:</w:t>
      </w:r>
      <w:r>
        <w:rPr>
          <w:rFonts w:hint="eastAsia" w:ascii="宋体" w:hAnsi="宋体" w:cs="宋体"/>
          <w:color w:val="auto"/>
          <w:highlight w:val="none"/>
          <w:lang w:val="en-US" w:eastAsia="zh-CN"/>
        </w:rPr>
        <w:t>00</w:t>
      </w:r>
      <w:r>
        <w:rPr>
          <w:rFonts w:hint="eastAsia" w:ascii="宋体" w:hAnsi="宋体" w:eastAsia="宋体" w:cs="宋体"/>
          <w:color w:val="auto"/>
          <w:highlight w:val="none"/>
        </w:rPr>
        <w:t xml:space="preserve">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2.投标截止时间、开标时间：</w:t>
      </w:r>
      <w:sdt>
        <w:sdtPr>
          <w:rPr>
            <w:rFonts w:hint="eastAsia" w:ascii="宋体" w:hAnsi="宋体" w:eastAsia="宋体" w:cs="宋体"/>
            <w:color w:val="auto"/>
            <w:highlight w:val="none"/>
            <w:lang w:val="en-US"/>
          </w:rPr>
          <w:id w:val="147463847"/>
          <w:lock w:val="sdtLocked"/>
          <w:placeholder>
            <w:docPart w:val="{079a4091-6589-442d-8dc4-1ba6f46edccd}"/>
          </w:placeholder>
          <w:date w:fullDate="2025-12-18T00:00:00Z">
            <w:dateFormat w:val="yyyy'年'M'月'd'日'"/>
            <w:lid w:val="zh-CN"/>
            <w:storeMappedDataAs w:val="datetime"/>
            <w:calendar w:val="gregorian"/>
          </w:date>
        </w:sdtPr>
        <w:sdtEndPr>
          <w:rPr>
            <w:rFonts w:hint="eastAsia" w:ascii="宋体" w:hAnsi="宋体" w:eastAsia="宋体" w:cs="宋体"/>
            <w:color w:val="auto"/>
            <w:highlight w:val="none"/>
            <w:lang w:val="en-US"/>
          </w:rPr>
        </w:sdtEndPr>
        <w:sdtContent>
          <w:r>
            <w:rPr>
              <w:rFonts w:hint="eastAsia" w:ascii="宋体" w:hAnsi="宋体" w:eastAsia="宋体" w:cs="宋体"/>
              <w:color w:val="auto"/>
              <w:kern w:val="2"/>
              <w:sz w:val="21"/>
              <w:szCs w:val="24"/>
              <w:highlight w:val="none"/>
              <w:lang w:val="en-US" w:eastAsia="zh-CN" w:bidi="ar-SA"/>
            </w:rPr>
            <w:t>2025年12月18日</w:t>
          </w:r>
        </w:sdtContent>
      </w:sdt>
      <w:r>
        <w:rPr>
          <w:rFonts w:hint="eastAsia" w:ascii="宋体" w:hAnsi="宋体" w:eastAsia="宋体" w:cs="宋体"/>
          <w:color w:val="auto"/>
          <w:szCs w:val="21"/>
          <w:highlight w:val="none"/>
        </w:rPr>
        <w:t xml:space="preserve"> </w:t>
      </w:r>
      <w:r>
        <w:rPr>
          <w:rFonts w:hint="eastAsia" w:ascii="宋体" w:hAnsi="宋体" w:cs="宋体"/>
          <w:color w:val="auto"/>
          <w:highlight w:val="none"/>
          <w:lang w:val="en-US" w:eastAsia="zh-CN"/>
        </w:rPr>
        <w:t>15</w:t>
      </w:r>
      <w:r>
        <w:rPr>
          <w:rFonts w:hint="eastAsia" w:ascii="宋体" w:hAnsi="宋体" w:eastAsia="宋体" w:cs="宋体"/>
          <w:color w:val="auto"/>
          <w:highlight w:val="none"/>
        </w:rPr>
        <w:t>:</w:t>
      </w:r>
      <w:r>
        <w:rPr>
          <w:rFonts w:hint="eastAsia" w:ascii="宋体" w:hAnsi="宋体" w:cs="宋体"/>
          <w:color w:val="auto"/>
          <w:highlight w:val="none"/>
          <w:lang w:val="en-US" w:eastAsia="zh-CN"/>
        </w:rPr>
        <w:t>00</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3.递交投标文件地点、开标地点：阳江市江城区猫山四街33号A座2楼</w:t>
      </w:r>
      <w:r>
        <w:rPr>
          <w:rFonts w:hint="eastAsia" w:ascii="宋体" w:hAnsi="宋体" w:eastAsia="宋体" w:cs="宋体"/>
          <w:color w:val="auto"/>
          <w:highlight w:val="none"/>
          <w:lang w:val="en-US" w:eastAsia="zh-CN"/>
        </w:rPr>
        <w:t>201</w:t>
      </w:r>
      <w:r>
        <w:rPr>
          <w:rFonts w:hint="eastAsia" w:ascii="宋体" w:hAnsi="宋体" w:eastAsia="宋体" w:cs="宋体"/>
          <w:color w:val="auto"/>
          <w:highlight w:val="none"/>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lang w:eastAsia="zh-CN"/>
        </w:rPr>
        <w:t>名    称：</w:t>
      </w:r>
      <w:r>
        <w:rPr>
          <w:rFonts w:hint="eastAsia" w:ascii="宋体" w:hAnsi="宋体" w:cs="宋体"/>
          <w:color w:val="auto"/>
          <w:kern w:val="28"/>
          <w:szCs w:val="21"/>
          <w:highlight w:val="none"/>
          <w:lang w:eastAsia="zh-CN"/>
        </w:rPr>
        <w:t>阳江市海陵岛经济开发试验区社会事务局</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lang w:eastAsia="zh-CN"/>
        </w:rPr>
        <w:t>地    址：阳江市海陵试验区闸坡镇白圩社区新市路20号</w:t>
      </w:r>
      <w:r>
        <w:rPr>
          <w:rFonts w:hint="eastAsia" w:ascii="宋体" w:hAnsi="宋体" w:eastAsia="宋体" w:cs="宋体"/>
          <w:color w:val="auto"/>
          <w:kern w:val="28"/>
          <w:szCs w:val="21"/>
          <w:highlight w:val="none"/>
          <w:lang w:val="en-US" w:eastAsia="zh-CN"/>
        </w:rPr>
        <w:t xml:space="preserve"> </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lang w:eastAsia="zh-CN"/>
        </w:rPr>
        <w:t>联 系 人：林光磊</w:t>
      </w:r>
      <w:r>
        <w:rPr>
          <w:rFonts w:hint="eastAsia" w:ascii="宋体" w:hAnsi="宋体" w:eastAsia="宋体" w:cs="宋体"/>
          <w:color w:val="auto"/>
          <w:kern w:val="28"/>
          <w:szCs w:val="21"/>
          <w:highlight w:val="none"/>
          <w:lang w:val="en-US" w:eastAsia="zh-CN"/>
        </w:rPr>
        <w:t xml:space="preserve"> </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lang w:eastAsia="zh-CN"/>
        </w:rPr>
        <w:t>联系电话：</w:t>
      </w:r>
      <w:r>
        <w:rPr>
          <w:rFonts w:hint="eastAsia" w:ascii="宋体" w:hAnsi="宋体" w:eastAsia="宋体" w:cs="宋体"/>
          <w:color w:val="auto"/>
          <w:kern w:val="28"/>
          <w:szCs w:val="21"/>
          <w:highlight w:val="none"/>
          <w:lang w:val="en-US" w:eastAsia="zh-CN"/>
        </w:rPr>
        <w:t>0662-36281282</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2．</w:t>
      </w:r>
      <w:r>
        <w:rPr>
          <w:rFonts w:hint="eastAsia" w:ascii="宋体" w:hAnsi="宋体" w:eastAsia="宋体" w:cs="宋体"/>
          <w:color w:val="auto"/>
          <w:highlight w:val="none"/>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传    真：0662-2669666</w:t>
      </w:r>
      <w:bookmarkStart w:id="2148" w:name="_GoBack"/>
      <w:bookmarkEnd w:id="2148"/>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网    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"http://www.gdgpo.gov.cn"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http://www.gdgpo.</w:t>
      </w:r>
      <w:r>
        <w:rPr>
          <w:rFonts w:hint="eastAsia" w:ascii="宋体" w:hAnsi="宋体" w:eastAsia="宋体" w:cs="宋体"/>
          <w:color w:val="auto"/>
          <w:szCs w:val="21"/>
          <w:highlight w:val="none"/>
          <w:lang w:val="en-US" w:eastAsia="zh-CN"/>
        </w:rPr>
        <w:t>com.</w:t>
      </w:r>
      <w:r>
        <w:rPr>
          <w:rFonts w:hint="eastAsia" w:ascii="宋体" w:hAnsi="宋体" w:eastAsia="宋体" w:cs="宋体"/>
          <w:color w:val="auto"/>
          <w:szCs w:val="21"/>
          <w:highlight w:val="none"/>
        </w:rPr>
        <w:t>cn</w:t>
      </w:r>
      <w:r>
        <w:rPr>
          <w:rFonts w:hint="eastAsia" w:ascii="宋体" w:hAnsi="宋体" w:eastAsia="宋体" w:cs="宋体"/>
          <w:color w:val="auto"/>
          <w:szCs w:val="21"/>
          <w:highlight w:val="none"/>
        </w:rPr>
        <w:fldChar w:fldCharType="end"/>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pacing w:val="20"/>
          <w:szCs w:val="21"/>
          <w:highlight w:val="none"/>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 xml:space="preserve">     </w:t>
      </w:r>
      <w:bookmarkStart w:id="37" w:name="_Toc342296709"/>
      <w:bookmarkStart w:id="38" w:name="_Toc333237724"/>
      <w:bookmarkStart w:id="39" w:name="_Toc365967003"/>
      <w:bookmarkStart w:id="40" w:name="_Toc345513763"/>
      <w:bookmarkStart w:id="41" w:name="_Toc339441045"/>
      <w:bookmarkStart w:id="42" w:name="_Toc332206658"/>
      <w:bookmarkStart w:id="43" w:name="_Toc339020049"/>
      <w:bookmarkStart w:id="44" w:name="_Toc333238572"/>
      <w:bookmarkStart w:id="45" w:name="_Toc366072458"/>
      <w:bookmarkStart w:id="46" w:name="_Toc349143547"/>
      <w:bookmarkStart w:id="47" w:name="_Toc340672831"/>
      <w:bookmarkStart w:id="48" w:name="_Toc333935279"/>
      <w:bookmarkStart w:id="49" w:name="_Toc342060323"/>
      <w:bookmarkStart w:id="50" w:name="_Toc330459946"/>
      <w:bookmarkStart w:id="51" w:name="_Toc333237613"/>
      <w:bookmarkStart w:id="52" w:name="_Toc339020187"/>
      <w:bookmarkStart w:id="53" w:name="_Toc333935620"/>
      <w:bookmarkStart w:id="54" w:name="_Toc350438703"/>
      <w:bookmarkStart w:id="55" w:name="_Toc339019955"/>
      <w:bookmarkStart w:id="56" w:name="_Toc339019829"/>
      <w:bookmarkStart w:id="57" w:name="_Toc336681893"/>
      <w:bookmarkStart w:id="58" w:name="_Toc340507404"/>
      <w:bookmarkStart w:id="59" w:name="_Toc349127584"/>
      <w:bookmarkStart w:id="60" w:name="_Toc331683995"/>
      <w:bookmarkStart w:id="61" w:name="_Toc340677032"/>
      <w:bookmarkStart w:id="62" w:name="_Toc331512857"/>
      <w:bookmarkStart w:id="63" w:name="_Toc332270306"/>
      <w:bookmarkStart w:id="64" w:name="_Toc350756404"/>
      <w:bookmarkStart w:id="65" w:name="_Toc336681538"/>
      <w:bookmarkStart w:id="66" w:name="_Toc339362258"/>
      <w:bookmarkStart w:id="67" w:name="_Toc337632316"/>
      <w:bookmarkStart w:id="68" w:name="_Toc341348292"/>
      <w:bookmarkStart w:id="69" w:name="_Toc365985109"/>
      <w:r>
        <w:rPr>
          <w:rFonts w:hint="eastAsia" w:ascii="宋体" w:hAnsi="宋体" w:eastAsia="宋体" w:cs="宋体"/>
          <w:color w:val="auto"/>
          <w:szCs w:val="21"/>
          <w:highlight w:val="none"/>
        </w:rPr>
        <w:t xml:space="preserve">   </w:t>
      </w:r>
      <w:r>
        <w:rPr>
          <w:rFonts w:hint="eastAsia" w:ascii="宋体" w:hAnsi="宋体" w:eastAsia="宋体" w:cs="宋体"/>
          <w:color w:val="auto"/>
          <w:kern w:val="2"/>
          <w:sz w:val="21"/>
          <w:szCs w:val="24"/>
          <w:highlight w:val="none"/>
          <w:lang w:val="en-US" w:eastAsia="zh-CN" w:bidi="ar-SA"/>
        </w:rPr>
        <w:t xml:space="preserve"> </w:t>
      </w:r>
      <w:sdt>
        <w:sdtPr>
          <w:rPr>
            <w:rFonts w:hint="eastAsia" w:ascii="宋体" w:hAnsi="宋体" w:eastAsia="宋体" w:cs="宋体"/>
            <w:color w:val="auto"/>
            <w:highlight w:val="none"/>
            <w:lang w:val="en-US"/>
          </w:rPr>
          <w:id w:val="147452239"/>
          <w:lock w:val="sdtLocked"/>
          <w:placeholder>
            <w:docPart w:val="{a2c56874-aae6-45cd-a8b9-4739da1364f9}"/>
          </w:placeholder>
          <w:date w:fullDate="2025-11-27T00:00:00Z">
            <w:dateFormat w:val="yyyy'年'M'月'd'日'"/>
            <w:lid w:val="zh-CN"/>
            <w:storeMappedDataAs w:val="datetime"/>
            <w:calendar w:val="gregorian"/>
          </w:date>
        </w:sdtPr>
        <w:sdtEndPr>
          <w:rPr>
            <w:rFonts w:hint="eastAsia" w:ascii="宋体" w:hAnsi="宋体" w:eastAsia="宋体" w:cs="宋体"/>
            <w:color w:val="auto"/>
            <w:highlight w:val="none"/>
            <w:lang w:val="en-US"/>
          </w:rPr>
        </w:sdtEndPr>
        <w:sdtContent>
          <w:r>
            <w:rPr>
              <w:rFonts w:hint="eastAsia" w:ascii="宋体" w:hAnsi="宋体" w:eastAsia="宋体" w:cs="宋体"/>
              <w:color w:val="auto"/>
              <w:kern w:val="2"/>
              <w:sz w:val="21"/>
              <w:szCs w:val="24"/>
              <w:highlight w:val="none"/>
              <w:lang w:val="en-US" w:eastAsia="zh-CN" w:bidi="ar-SA"/>
            </w:rPr>
            <w:t>2025年11月27日</w:t>
          </w:r>
        </w:sdtContent>
      </w:sdt>
    </w:p>
    <w:p w14:paraId="2ACA5C48">
      <w:pPr>
        <w:rPr>
          <w:rFonts w:hint="eastAsia" w:eastAsia="宋体"/>
          <w:color w:val="auto"/>
          <w:highlight w:val="none"/>
          <w:lang w:val="en-US" w:eastAsia="zh-CN"/>
        </w:rPr>
      </w:pPr>
      <w:r>
        <w:rPr>
          <w:rFonts w:hint="eastAsia"/>
          <w:color w:val="auto"/>
          <w:highlight w:val="none"/>
        </w:rPr>
        <w:br w:type="page"/>
      </w:r>
    </w:p>
    <w:p w14:paraId="23D3FCC6">
      <w:pPr>
        <w:pStyle w:val="4"/>
        <w:numPr>
          <w:ilvl w:val="0"/>
          <w:numId w:val="0"/>
        </w:numPr>
        <w:spacing w:beforeLines="0" w:afterLines="50" w:line="390" w:lineRule="exact"/>
        <w:ind w:left="105" w:leftChars="50" w:firstLine="480" w:firstLineChars="200"/>
        <w:rPr>
          <w:color w:val="auto"/>
          <w:highlight w:val="none"/>
        </w:rPr>
      </w:pPr>
      <w:bookmarkStart w:id="70" w:name="_Toc1122"/>
      <w:r>
        <w:rPr>
          <w:rFonts w:hint="eastAsia"/>
          <w:color w:val="auto"/>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7725"/>
      <w:bookmarkStart w:id="74" w:name="_Toc333238573"/>
      <w:bookmarkStart w:id="75" w:name="_Toc333935280"/>
      <w:bookmarkStart w:id="76" w:name="_Toc333935621"/>
      <w:bookmarkStart w:id="77" w:name="_Toc75570886"/>
      <w:bookmarkStart w:id="78" w:name="_Toc330459949"/>
      <w:r>
        <w:rPr>
          <w:rFonts w:hint="eastAsia"/>
          <w:color w:val="auto"/>
          <w:highlight w:val="none"/>
        </w:rPr>
        <w:t>采购项目内容</w:t>
      </w:r>
      <w:bookmarkEnd w:id="70"/>
    </w:p>
    <w:bookmarkEnd w:id="72"/>
    <w:bookmarkEnd w:id="73"/>
    <w:bookmarkEnd w:id="74"/>
    <w:bookmarkEnd w:id="75"/>
    <w:bookmarkEnd w:id="76"/>
    <w:bookmarkEnd w:id="77"/>
    <w:bookmarkEnd w:id="78"/>
    <w:p w14:paraId="2F6317A3">
      <w:pPr>
        <w:pStyle w:val="5"/>
        <w:numPr>
          <w:ilvl w:val="0"/>
          <w:numId w:val="0"/>
        </w:numPr>
        <w:spacing w:beforeLines="150" w:after="0" w:line="360" w:lineRule="auto"/>
        <w:rPr>
          <w:color w:val="auto"/>
          <w:kern w:val="0"/>
          <w:sz w:val="24"/>
          <w:highlight w:val="none"/>
        </w:rPr>
      </w:pPr>
      <w:bookmarkStart w:id="79" w:name="_Toc25193"/>
      <w:bookmarkStart w:id="80" w:name="_Toc349127593"/>
      <w:bookmarkStart w:id="81" w:name="_Toc365967040"/>
      <w:bookmarkStart w:id="82" w:name="_Toc332270313"/>
      <w:bookmarkStart w:id="83" w:name="_Toc339019856"/>
      <w:bookmarkStart w:id="84" w:name="_Toc333935313"/>
      <w:bookmarkStart w:id="85" w:name="_Toc331512865"/>
      <w:bookmarkStart w:id="86" w:name="_Toc336681547"/>
      <w:bookmarkStart w:id="87" w:name="_Toc340672836"/>
      <w:bookmarkStart w:id="88" w:name="_Toc337632325"/>
      <w:bookmarkStart w:id="89" w:name="_Toc330459952"/>
      <w:bookmarkStart w:id="90" w:name="_Toc341348305"/>
      <w:bookmarkStart w:id="91" w:name="_Toc339020200"/>
      <w:bookmarkStart w:id="92" w:name="_Toc345513834"/>
      <w:bookmarkStart w:id="93" w:name="_Toc333237644"/>
      <w:bookmarkStart w:id="94" w:name="_Toc333935654"/>
      <w:bookmarkStart w:id="95" w:name="_Toc350756417"/>
      <w:bookmarkStart w:id="96" w:name="_Toc342060341"/>
      <w:bookmarkStart w:id="97" w:name="_Toc349143556"/>
      <w:bookmarkStart w:id="98" w:name="_Toc333238600"/>
      <w:bookmarkStart w:id="99" w:name="_Toc339362267"/>
      <w:bookmarkStart w:id="100" w:name="_Toc342296727"/>
      <w:bookmarkStart w:id="101" w:name="_Toc332206675"/>
      <w:bookmarkStart w:id="102" w:name="_Toc339020062"/>
      <w:bookmarkStart w:id="103" w:name="_Toc366072495"/>
      <w:bookmarkStart w:id="104" w:name="_Toc333237755"/>
      <w:bookmarkStart w:id="105" w:name="_Toc339019982"/>
      <w:bookmarkStart w:id="106" w:name="_Toc340507409"/>
      <w:bookmarkStart w:id="107" w:name="_Toc331684005"/>
      <w:bookmarkStart w:id="108" w:name="_Toc336681902"/>
      <w:bookmarkStart w:id="109" w:name="_Toc340677037"/>
      <w:bookmarkStart w:id="110" w:name="_Toc350438716"/>
      <w:bookmarkStart w:id="111" w:name="_Toc365985146"/>
      <w:bookmarkStart w:id="112" w:name="_Toc339441054"/>
      <w:r>
        <w:rPr>
          <w:color w:val="auto"/>
          <w:kern w:val="0"/>
          <w:sz w:val="24"/>
          <w:highlight w:val="none"/>
        </w:rPr>
        <w:t xml:space="preserve">A  </w:t>
      </w:r>
      <w:r>
        <w:rPr>
          <w:rFonts w:hint="eastAsia"/>
          <w:color w:val="auto"/>
          <w:kern w:val="0"/>
          <w:sz w:val="24"/>
          <w:highlight w:val="none"/>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w:t>
            </w:r>
            <w:r>
              <w:rPr>
                <w:rFonts w:hint="eastAsia" w:ascii="宋体" w:hAnsi="宋体" w:eastAsia="宋体" w:cs="宋体"/>
                <w:color w:val="auto"/>
                <w:highlight w:val="none"/>
                <w:lang w:eastAsia="zh-CN"/>
              </w:rPr>
              <w:t>部分</w:t>
            </w:r>
            <w:r>
              <w:rPr>
                <w:rFonts w:hint="eastAsia" w:ascii="宋体" w:hAnsi="宋体" w:eastAsia="宋体" w:cs="宋体"/>
                <w:color w:val="auto"/>
                <w:highlight w:val="none"/>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w:t>
            </w:r>
            <w:r>
              <w:rPr>
                <w:rFonts w:hint="eastAsia" w:ascii="宋体" w:hAnsi="宋体" w:eastAsia="宋体" w:cs="宋体"/>
                <w:color w:val="auto"/>
                <w:highlight w:val="none"/>
                <w:lang w:eastAsia="zh-CN"/>
              </w:rPr>
              <w:t>部分</w:t>
            </w:r>
            <w:r>
              <w:rPr>
                <w:rFonts w:hint="eastAsia" w:ascii="宋体" w:hAnsi="宋体" w:eastAsia="宋体" w:cs="宋体"/>
                <w:color w:val="auto"/>
                <w:highlight w:val="none"/>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E919C5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（1）本项目的投标报价为中标供应商完成项目总体要求的服务项目工作的一切费用，为人民币含税全包价。</w:t>
            </w:r>
          </w:p>
          <w:p w14:paraId="3137FD3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★（2）本次项目为执行国家统一定价标准和采用固定价格采购的项目，其价格不列为评审因素，因此响应供应商无需另行报价，响应供应商在响应文件中报价表中必须直接填写本次项目的预算金额。</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rPr>
              <w:t>采购合同由中标供应商</w:t>
            </w:r>
            <w:r>
              <w:rPr>
                <w:rFonts w:hint="eastAsia" w:ascii="宋体" w:hAnsi="宋体" w:cs="宋体"/>
                <w:color w:val="auto"/>
                <w:kern w:val="0"/>
                <w:sz w:val="21"/>
                <w:szCs w:val="21"/>
                <w:highlight w:val="none"/>
                <w:lang w:val="en-US" w:eastAsia="zh-CN"/>
              </w:rPr>
              <w:t>凭《中标通知书》</w:t>
            </w:r>
            <w:r>
              <w:rPr>
                <w:rFonts w:hint="eastAsia" w:ascii="宋体" w:hAnsi="宋体" w:eastAsia="宋体" w:cs="宋体"/>
                <w:color w:val="auto"/>
                <w:kern w:val="0"/>
                <w:sz w:val="21"/>
                <w:szCs w:val="21"/>
                <w:highlight w:val="none"/>
              </w:rPr>
              <w:t>与采购人双方签订，签订时间为《中标通知书》发出之日起</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服务</w:t>
            </w:r>
            <w:r>
              <w:rPr>
                <w:rFonts w:hint="eastAsia" w:ascii="宋体" w:hAnsi="宋体" w:eastAsia="宋体" w:cs="宋体"/>
                <w:b/>
                <w:bCs/>
                <w:color w:val="auto"/>
                <w:highlight w:val="none"/>
                <w:lang w:val="en-US" w:eastAsia="zh-CN"/>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auto"/>
                <w:highlight w:val="none"/>
                <w:lang w:val="en-US" w:eastAsia="zh-CN"/>
              </w:rPr>
            </w:pPr>
            <w:r>
              <w:rPr>
                <w:rFonts w:hint="eastAsia" w:ascii="宋体" w:hAnsi="宋体" w:cs="宋体"/>
                <w:b w:val="0"/>
                <w:bCs/>
                <w:color w:val="auto"/>
                <w:sz w:val="21"/>
                <w:szCs w:val="21"/>
                <w:highlight w:val="none"/>
                <w:lang w:val="en-US" w:eastAsia="zh-CN"/>
              </w:rPr>
              <w:t>采购人指定地点</w:t>
            </w:r>
            <w:r>
              <w:rPr>
                <w:rFonts w:hint="eastAsia" w:ascii="宋体" w:hAnsi="宋体" w:eastAsia="宋体" w:cs="宋体"/>
                <w:b w:val="0"/>
                <w:bCs/>
                <w:color w:val="auto"/>
                <w:sz w:val="21"/>
                <w:szCs w:val="21"/>
                <w:highlight w:val="none"/>
                <w:lang w:eastAsia="zh-CN"/>
              </w:rPr>
              <w:t>。</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D9E5F6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支付比例100%。</w:t>
            </w:r>
          </w:p>
          <w:p w14:paraId="32D346B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（1）中标供应商的保险费以人民币结算。</w:t>
            </w:r>
          </w:p>
          <w:p w14:paraId="74A7171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（2）保单签订以后，采购人按照阳江市海陵岛经济开发试验区辖区内60周岁（含）及以上户籍老人实际人数进行结算，保费金额在合同生效之日起两个月之内全额支付。</w:t>
            </w:r>
          </w:p>
          <w:p w14:paraId="26E80C0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（3）中标供应商凭以下材料向采购人办理支付手续：①合同；②中标供应商开具的正式缴费通知书；③中标通知书。</w:t>
            </w:r>
          </w:p>
          <w:p w14:paraId="589514E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14:paraId="5D9A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32B322">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29251E5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验收要求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9E0F2B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按合同、招标文件和投标文件约定及责任险理赔规范执行，定期向采购人书面汇报保险业务开展的情况，包括但不限于保险承保情况、理赔资料、服务资料等相关资料。符合国家有关法律、法规、规程、标准和规范要求，满足主管部门管理需要。</w:t>
            </w:r>
          </w:p>
          <w:p w14:paraId="05AE70E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（2）按照采购人的验收措施，保险公司准备相关验收资料，随时准备接受验收，并接受采购人在保险公司履约过程中的工作监督、检查和指导。</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rPr>
              <w:t>参考发改价格[2011]534号文的规定</w:t>
            </w:r>
            <w:r>
              <w:rPr>
                <w:rFonts w:hint="eastAsia" w:ascii="宋体" w:hAnsi="宋体" w:cs="宋体"/>
                <w:color w:val="auto"/>
                <w:szCs w:val="21"/>
                <w:highlight w:val="none"/>
              </w:rPr>
              <w:t>，招标代理服务费按差额定率累进法计算（不足</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000元按</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000元计算）。中标服务费由中标人在领取中标通知书前以银行转账方式一次性支付。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14:paraId="20803B19">
      <w:pPr>
        <w:rPr>
          <w:rFonts w:hint="eastAsia"/>
          <w:color w:val="auto"/>
          <w:kern w:val="0"/>
          <w:sz w:val="24"/>
          <w:highlight w:val="none"/>
        </w:rPr>
      </w:pPr>
      <w:bookmarkStart w:id="113" w:name="_Toc505160648"/>
      <w:r>
        <w:rPr>
          <w:rFonts w:hint="eastAsia"/>
          <w:color w:val="auto"/>
          <w:kern w:val="0"/>
          <w:sz w:val="24"/>
          <w:highlight w:val="none"/>
        </w:rPr>
        <w:br w:type="page"/>
      </w:r>
    </w:p>
    <w:p w14:paraId="06876AE9">
      <w:pPr>
        <w:pStyle w:val="5"/>
        <w:numPr>
          <w:ilvl w:val="0"/>
          <w:numId w:val="0"/>
        </w:numPr>
        <w:spacing w:beforeLines="150" w:after="0" w:line="360" w:lineRule="auto"/>
        <w:rPr>
          <w:color w:val="auto"/>
          <w:kern w:val="0"/>
          <w:sz w:val="24"/>
          <w:highlight w:val="none"/>
        </w:rPr>
      </w:pPr>
      <w:bookmarkStart w:id="114" w:name="_Toc30815"/>
      <w:r>
        <w:rPr>
          <w:rFonts w:hint="eastAsia"/>
          <w:color w:val="auto"/>
          <w:kern w:val="0"/>
          <w:sz w:val="24"/>
          <w:highlight w:val="none"/>
        </w:rPr>
        <w:t>B  技术要求</w:t>
      </w:r>
      <w:bookmarkEnd w:id="113"/>
      <w:bookmarkEnd w:id="114"/>
    </w:p>
    <w:p w14:paraId="1D89E746">
      <w:pPr>
        <w:spacing w:line="360" w:lineRule="auto"/>
        <w:ind w:firstLine="422" w:firstLineChars="200"/>
        <w:rPr>
          <w:rFonts w:hint="default" w:ascii="宋体" w:hAnsi="宋体" w:eastAsia="宋体" w:cs="宋体"/>
          <w:b w:val="0"/>
          <w:bCs w:val="0"/>
          <w:color w:val="auto"/>
          <w:highlight w:val="none"/>
          <w:shd w:val="clear" w:color="auto" w:fill="FFFFFF"/>
          <w:lang w:val="en-US" w:eastAsia="zh-CN"/>
        </w:rPr>
      </w:pPr>
      <w:r>
        <w:rPr>
          <w:rFonts w:hint="eastAsia" w:ascii="宋体" w:hAnsi="宋体" w:cs="宋体"/>
          <w:b/>
          <w:bCs/>
          <w:color w:val="auto"/>
          <w:highlight w:val="none"/>
          <w:shd w:val="clear" w:color="auto" w:fill="FFFFFF"/>
          <w:lang w:val="en-US" w:eastAsia="zh-CN"/>
        </w:rPr>
        <w:t>一、项目基本概况</w:t>
      </w:r>
    </w:p>
    <w:p w14:paraId="3D995A70">
      <w:pPr>
        <w:spacing w:line="360" w:lineRule="auto"/>
        <w:ind w:firstLine="420" w:firstLineChars="200"/>
        <w:rPr>
          <w:rFonts w:hint="default" w:ascii="宋体" w:hAnsi="宋体" w:eastAsia="宋体" w:cs="宋体"/>
          <w:b w:val="0"/>
          <w:bCs w:val="0"/>
          <w:color w:val="auto"/>
          <w:highlight w:val="none"/>
          <w:shd w:val="clear" w:color="auto" w:fill="FFFFFF"/>
          <w:lang w:val="en-US" w:eastAsia="zh-CN"/>
        </w:rPr>
      </w:pPr>
      <w:r>
        <w:rPr>
          <w:rFonts w:hint="default" w:ascii="宋体" w:hAnsi="宋体" w:eastAsia="宋体" w:cs="宋体"/>
          <w:b w:val="0"/>
          <w:bCs w:val="0"/>
          <w:color w:val="auto"/>
          <w:highlight w:val="none"/>
          <w:shd w:val="clear" w:color="auto" w:fill="FFFFFF"/>
          <w:lang w:val="en-US" w:eastAsia="zh-CN"/>
        </w:rPr>
        <w:t>为完善</w:t>
      </w:r>
      <w:r>
        <w:rPr>
          <w:rFonts w:hint="eastAsia" w:ascii="宋体" w:hAnsi="宋体" w:cs="宋体"/>
          <w:b w:val="0"/>
          <w:bCs w:val="0"/>
          <w:color w:val="auto"/>
          <w:highlight w:val="none"/>
          <w:shd w:val="clear" w:color="auto" w:fill="FFFFFF"/>
          <w:lang w:val="en-US" w:eastAsia="zh-CN"/>
        </w:rPr>
        <w:t>阳江市海陵岛经济开发试验区</w:t>
      </w:r>
      <w:r>
        <w:rPr>
          <w:rFonts w:hint="default" w:ascii="宋体" w:hAnsi="宋体" w:eastAsia="宋体" w:cs="宋体"/>
          <w:b w:val="0"/>
          <w:bCs w:val="0"/>
          <w:color w:val="auto"/>
          <w:highlight w:val="none"/>
          <w:shd w:val="clear" w:color="auto" w:fill="FFFFFF"/>
          <w:lang w:val="en-US" w:eastAsia="zh-CN"/>
        </w:rPr>
        <w:t>老龄人口的保障机制，采购人为</w:t>
      </w:r>
      <w:r>
        <w:rPr>
          <w:rFonts w:hint="eastAsia" w:ascii="宋体" w:hAnsi="宋体" w:cs="宋体"/>
          <w:b w:val="0"/>
          <w:bCs w:val="0"/>
          <w:color w:val="auto"/>
          <w:highlight w:val="none"/>
          <w:shd w:val="clear" w:color="auto" w:fill="FFFFFF"/>
          <w:lang w:val="en-US" w:eastAsia="zh-CN"/>
        </w:rPr>
        <w:t>阳江市海陵岛经济开发试验区辖区内</w:t>
      </w:r>
      <w:r>
        <w:rPr>
          <w:rFonts w:hint="default" w:ascii="宋体" w:hAnsi="宋体" w:eastAsia="宋体" w:cs="宋体"/>
          <w:b w:val="0"/>
          <w:bCs w:val="0"/>
          <w:color w:val="auto"/>
          <w:highlight w:val="none"/>
          <w:shd w:val="clear" w:color="auto" w:fill="FFFFFF"/>
          <w:lang w:val="en-US" w:eastAsia="zh-CN"/>
        </w:rPr>
        <w:t>本地户籍且60周岁及以上的老年人提供“老年人意外伤害保险”，充分发挥保险社会管理职能，及时科学应对人口老龄化，满足老人日益增长的风险保障和养老服务需求，实现提高老年人抵御风险能力。</w:t>
      </w:r>
    </w:p>
    <w:p w14:paraId="7B3ACEFF">
      <w:pPr>
        <w:numPr>
          <w:ilvl w:val="0"/>
          <w:numId w:val="23"/>
        </w:numPr>
        <w:spacing w:line="360" w:lineRule="auto"/>
        <w:ind w:firstLine="422" w:firstLineChars="200"/>
        <w:rPr>
          <w:rFonts w:hint="eastAsia" w:ascii="宋体" w:hAnsi="宋体" w:cs="宋体"/>
          <w:b/>
          <w:bCs/>
          <w:color w:val="auto"/>
          <w:highlight w:val="none"/>
          <w:shd w:val="clear" w:color="auto" w:fill="FFFFFF"/>
          <w:lang w:val="en-US" w:eastAsia="zh-CN"/>
        </w:rPr>
      </w:pPr>
      <w:r>
        <w:rPr>
          <w:rFonts w:hint="eastAsia" w:ascii="宋体" w:hAnsi="宋体" w:cs="宋体"/>
          <w:b/>
          <w:bCs/>
          <w:color w:val="auto"/>
          <w:highlight w:val="none"/>
          <w:shd w:val="clear" w:color="auto" w:fill="FFFFFF"/>
          <w:lang w:val="en-US" w:eastAsia="zh-CN"/>
        </w:rPr>
        <w:t>承保范围和时间</w:t>
      </w:r>
    </w:p>
    <w:p w14:paraId="2353D361">
      <w:pPr>
        <w:numPr>
          <w:ilvl w:val="0"/>
          <w:numId w:val="0"/>
        </w:numPr>
        <w:spacing w:line="360" w:lineRule="auto"/>
        <w:ind w:left="0" w:leftChars="0" w:firstLine="420" w:firstLineChars="200"/>
        <w:rPr>
          <w:rFonts w:hint="default" w:ascii="宋体" w:hAnsi="宋体" w:cs="宋体"/>
          <w:b w:val="0"/>
          <w:bCs w:val="0"/>
          <w:color w:val="auto"/>
          <w:highlight w:val="none"/>
          <w:shd w:val="clear" w:color="auto" w:fill="FFFFFF"/>
          <w:lang w:val="en-US" w:eastAsia="zh-CN"/>
        </w:rPr>
      </w:pPr>
      <w:r>
        <w:rPr>
          <w:rFonts w:hint="default" w:ascii="宋体" w:hAnsi="宋体" w:cs="宋体"/>
          <w:b w:val="0"/>
          <w:bCs w:val="0"/>
          <w:color w:val="auto"/>
          <w:highlight w:val="none"/>
          <w:shd w:val="clear" w:color="auto" w:fill="FFFFFF"/>
          <w:lang w:val="en-US" w:eastAsia="zh-CN"/>
        </w:rPr>
        <w:t>承保范围：阳江市海陵岛经济开发试验区辖区内60周岁（含）以上老年人，即1965年12月31日前出生的户籍人口数据。</w:t>
      </w:r>
    </w:p>
    <w:p w14:paraId="514F2994">
      <w:pPr>
        <w:numPr>
          <w:ilvl w:val="0"/>
          <w:numId w:val="0"/>
        </w:numPr>
        <w:spacing w:line="360" w:lineRule="auto"/>
        <w:ind w:firstLine="422" w:firstLineChars="200"/>
        <w:rPr>
          <w:rFonts w:hint="default" w:ascii="宋体" w:hAnsi="宋体" w:eastAsia="宋体" w:cs="宋体"/>
          <w:b/>
          <w:bCs/>
          <w:color w:val="auto"/>
          <w:kern w:val="2"/>
          <w:sz w:val="21"/>
          <w:szCs w:val="24"/>
          <w:highlight w:val="none"/>
          <w:shd w:val="clear" w:fill="FFFFFF"/>
          <w:lang w:val="en-US" w:eastAsia="zh-CN" w:bidi="ar-SA"/>
        </w:rPr>
      </w:pPr>
      <w:r>
        <w:rPr>
          <w:rFonts w:hint="eastAsia" w:ascii="宋体" w:hAnsi="宋体" w:cs="宋体"/>
          <w:b/>
          <w:bCs/>
          <w:color w:val="auto"/>
          <w:kern w:val="2"/>
          <w:sz w:val="21"/>
          <w:szCs w:val="24"/>
          <w:highlight w:val="none"/>
          <w:shd w:val="clear" w:fill="FFFFFF"/>
          <w:lang w:val="en-US" w:eastAsia="zh-CN" w:bidi="ar-SA"/>
        </w:rPr>
        <w:t>三、保险项目及赔付要求</w:t>
      </w:r>
    </w:p>
    <w:tbl>
      <w:tblPr>
        <w:tblStyle w:val="47"/>
        <w:tblW w:w="0" w:type="auto"/>
        <w:tblInd w:w="46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83"/>
        <w:gridCol w:w="2367"/>
      </w:tblGrid>
      <w:tr w14:paraId="051FD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D0AFB62">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保障项目</w:t>
            </w:r>
          </w:p>
        </w:tc>
        <w:tc>
          <w:tcPr>
            <w:tcW w:w="23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73A0DC">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保障金额</w:t>
            </w:r>
          </w:p>
        </w:tc>
      </w:tr>
      <w:tr w14:paraId="1982E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49E7C7">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意外伤害身故（伤残）</w:t>
            </w:r>
          </w:p>
        </w:tc>
        <w:tc>
          <w:tcPr>
            <w:tcW w:w="2367" w:type="dxa"/>
            <w:tcBorders>
              <w:top w:val="nil"/>
              <w:left w:val="nil"/>
              <w:bottom w:val="single" w:color="000000" w:sz="4" w:space="0"/>
              <w:right w:val="single" w:color="000000" w:sz="4" w:space="0"/>
            </w:tcBorders>
            <w:tcMar>
              <w:top w:w="0" w:type="dxa"/>
              <w:left w:w="105" w:type="dxa"/>
              <w:bottom w:w="0" w:type="dxa"/>
              <w:right w:w="105" w:type="dxa"/>
            </w:tcMar>
          </w:tcPr>
          <w:p w14:paraId="4656E7FB">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6,500.00元/年</w:t>
            </w:r>
          </w:p>
        </w:tc>
      </w:tr>
      <w:tr w14:paraId="6947A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1D5C21">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意外伤害住院医疗（0免赔，80%给付）</w:t>
            </w:r>
          </w:p>
        </w:tc>
        <w:tc>
          <w:tcPr>
            <w:tcW w:w="2367" w:type="dxa"/>
            <w:tcBorders>
              <w:top w:val="nil"/>
              <w:left w:val="nil"/>
              <w:bottom w:val="single" w:color="000000" w:sz="4" w:space="0"/>
              <w:right w:val="single" w:color="000000" w:sz="4" w:space="0"/>
            </w:tcBorders>
            <w:tcMar>
              <w:top w:w="0" w:type="dxa"/>
              <w:left w:w="105" w:type="dxa"/>
              <w:bottom w:w="0" w:type="dxa"/>
              <w:right w:w="105" w:type="dxa"/>
            </w:tcMar>
          </w:tcPr>
          <w:p w14:paraId="67A43213">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300.00元/年</w:t>
            </w:r>
          </w:p>
        </w:tc>
      </w:tr>
      <w:tr w14:paraId="5B4A6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1DB950">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意外伤害住院津贴（全年累计180天，每次90天，免赔0天）</w:t>
            </w:r>
          </w:p>
        </w:tc>
        <w:tc>
          <w:tcPr>
            <w:tcW w:w="2367" w:type="dxa"/>
            <w:tcBorders>
              <w:top w:val="nil"/>
              <w:left w:val="nil"/>
              <w:bottom w:val="single" w:color="000000" w:sz="4" w:space="0"/>
              <w:right w:val="single" w:color="000000" w:sz="4" w:space="0"/>
            </w:tcBorders>
            <w:tcMar>
              <w:top w:w="0" w:type="dxa"/>
              <w:left w:w="105" w:type="dxa"/>
              <w:bottom w:w="0" w:type="dxa"/>
              <w:right w:w="105" w:type="dxa"/>
            </w:tcMar>
          </w:tcPr>
          <w:p w14:paraId="7ADB04BC">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4"/>
                <w:highlight w:val="none"/>
                <w:shd w:val="clear" w:color="auto" w:fill="FFFFFF"/>
                <w:lang w:val="en-US" w:eastAsia="zh-CN" w:bidi="ar-SA"/>
              </w:rPr>
            </w:pPr>
            <w:r>
              <w:rPr>
                <w:rFonts w:hint="eastAsia" w:ascii="宋体" w:hAnsi="宋体" w:eastAsia="宋体" w:cs="宋体"/>
                <w:b w:val="0"/>
                <w:bCs w:val="0"/>
                <w:color w:val="auto"/>
                <w:kern w:val="2"/>
                <w:sz w:val="21"/>
                <w:szCs w:val="24"/>
                <w:highlight w:val="none"/>
                <w:shd w:val="clear" w:color="auto" w:fill="FFFFFF"/>
                <w:lang w:val="en-US" w:eastAsia="zh-CN" w:bidi="ar-SA"/>
              </w:rPr>
              <w:t>60.00元/天</w:t>
            </w:r>
          </w:p>
        </w:tc>
      </w:tr>
    </w:tbl>
    <w:p w14:paraId="2CF983A3">
      <w:pPr>
        <w:numPr>
          <w:ilvl w:val="0"/>
          <w:numId w:val="0"/>
        </w:numPr>
        <w:spacing w:line="360" w:lineRule="auto"/>
        <w:ind w:firstLine="422" w:firstLineChars="200"/>
        <w:rPr>
          <w:rFonts w:hint="eastAsia" w:ascii="宋体" w:hAnsi="宋体" w:eastAsia="宋体" w:cs="宋体"/>
          <w:b/>
          <w:bCs/>
          <w:color w:val="auto"/>
          <w:kern w:val="2"/>
          <w:sz w:val="21"/>
          <w:szCs w:val="24"/>
          <w:highlight w:val="none"/>
          <w:shd w:val="clear" w:fill="FFFFFF"/>
          <w:lang w:val="en-US" w:eastAsia="zh-CN" w:bidi="ar-SA"/>
        </w:rPr>
      </w:pPr>
      <w:r>
        <w:rPr>
          <w:rFonts w:hint="eastAsia" w:ascii="宋体" w:hAnsi="宋体" w:eastAsia="宋体" w:cs="宋体"/>
          <w:b/>
          <w:bCs/>
          <w:color w:val="auto"/>
          <w:kern w:val="2"/>
          <w:sz w:val="21"/>
          <w:szCs w:val="24"/>
          <w:highlight w:val="none"/>
          <w:shd w:val="clear" w:fill="FFFFFF"/>
          <w:lang w:val="en-US" w:eastAsia="zh-CN" w:bidi="ar-SA"/>
        </w:rPr>
        <w:t>注：阳江市海陵岛经济开发试验区辖区内投保共约</w:t>
      </w:r>
      <w:r>
        <w:rPr>
          <w:rFonts w:hint="eastAsia" w:ascii="宋体" w:hAnsi="宋体" w:cs="宋体"/>
          <w:b/>
          <w:bCs/>
          <w:color w:val="auto"/>
          <w:kern w:val="2"/>
          <w:sz w:val="21"/>
          <w:szCs w:val="24"/>
          <w:highlight w:val="none"/>
          <w:shd w:val="clear" w:fill="FFFFFF"/>
          <w:lang w:val="en-US" w:eastAsia="zh-CN" w:bidi="ar-SA"/>
        </w:rPr>
        <w:t>21470</w:t>
      </w:r>
      <w:r>
        <w:rPr>
          <w:rFonts w:hint="eastAsia" w:ascii="宋体" w:hAnsi="宋体" w:eastAsia="宋体" w:cs="宋体"/>
          <w:b/>
          <w:bCs/>
          <w:color w:val="auto"/>
          <w:kern w:val="2"/>
          <w:sz w:val="21"/>
          <w:szCs w:val="24"/>
          <w:highlight w:val="none"/>
          <w:shd w:val="clear" w:fill="FFFFFF"/>
          <w:lang w:val="en-US" w:eastAsia="zh-CN" w:bidi="ar-SA"/>
        </w:rPr>
        <w:t>人，每人保险费</w:t>
      </w:r>
      <w:r>
        <w:rPr>
          <w:rFonts w:hint="eastAsia" w:ascii="宋体" w:hAnsi="宋体" w:cs="宋体"/>
          <w:b/>
          <w:bCs/>
          <w:color w:val="auto"/>
          <w:kern w:val="2"/>
          <w:sz w:val="21"/>
          <w:szCs w:val="24"/>
          <w:highlight w:val="none"/>
          <w:shd w:val="clear" w:fill="FFFFFF"/>
          <w:lang w:val="en-US" w:eastAsia="zh-CN" w:bidi="ar-SA"/>
        </w:rPr>
        <w:t>15</w:t>
      </w:r>
      <w:r>
        <w:rPr>
          <w:rFonts w:hint="eastAsia" w:ascii="宋体" w:hAnsi="宋体" w:eastAsia="宋体" w:cs="宋体"/>
          <w:b/>
          <w:bCs/>
          <w:color w:val="auto"/>
          <w:kern w:val="2"/>
          <w:sz w:val="21"/>
          <w:szCs w:val="24"/>
          <w:highlight w:val="none"/>
          <w:shd w:val="clear" w:fill="FFFFFF"/>
          <w:lang w:val="en-US" w:eastAsia="zh-CN" w:bidi="ar-SA"/>
        </w:rPr>
        <w:t>元。合计约</w:t>
      </w:r>
      <w:r>
        <w:rPr>
          <w:rFonts w:hint="eastAsia" w:ascii="宋体" w:hAnsi="宋体" w:cs="宋体"/>
          <w:b/>
          <w:bCs/>
          <w:color w:val="auto"/>
          <w:kern w:val="2"/>
          <w:sz w:val="21"/>
          <w:szCs w:val="24"/>
          <w:highlight w:val="none"/>
          <w:shd w:val="clear" w:fill="FFFFFF"/>
          <w:lang w:val="en-US" w:eastAsia="zh-CN" w:bidi="ar-SA"/>
        </w:rPr>
        <w:t>322050.00</w:t>
      </w:r>
      <w:r>
        <w:rPr>
          <w:rFonts w:hint="eastAsia" w:ascii="宋体" w:hAnsi="宋体" w:eastAsia="宋体" w:cs="宋体"/>
          <w:b/>
          <w:bCs/>
          <w:color w:val="auto"/>
          <w:kern w:val="2"/>
          <w:sz w:val="21"/>
          <w:szCs w:val="24"/>
          <w:highlight w:val="none"/>
          <w:shd w:val="clear" w:fill="FFFFFF"/>
          <w:lang w:val="en-US" w:eastAsia="zh-CN" w:bidi="ar-SA"/>
        </w:rPr>
        <w:t>元。</w:t>
      </w:r>
    </w:p>
    <w:p w14:paraId="7EC84AD3">
      <w:pPr>
        <w:numPr>
          <w:ilvl w:val="0"/>
          <w:numId w:val="0"/>
        </w:numPr>
        <w:spacing w:line="360" w:lineRule="auto"/>
        <w:ind w:firstLine="422" w:firstLineChars="200"/>
        <w:rPr>
          <w:rFonts w:hint="eastAsia" w:ascii="宋体" w:hAnsi="宋体" w:cs="宋体"/>
          <w:b/>
          <w:bCs/>
          <w:color w:val="auto"/>
          <w:kern w:val="2"/>
          <w:sz w:val="21"/>
          <w:szCs w:val="24"/>
          <w:highlight w:val="none"/>
          <w:shd w:val="clear" w:fill="FFFFFF"/>
          <w:lang w:val="en-US" w:eastAsia="zh-CN" w:bidi="ar-SA"/>
        </w:rPr>
      </w:pPr>
      <w:r>
        <w:rPr>
          <w:rFonts w:hint="eastAsia" w:ascii="宋体" w:hAnsi="宋体" w:cs="宋体"/>
          <w:b/>
          <w:bCs/>
          <w:color w:val="auto"/>
          <w:kern w:val="2"/>
          <w:sz w:val="21"/>
          <w:szCs w:val="24"/>
          <w:highlight w:val="none"/>
          <w:shd w:val="clear" w:fill="FFFFFF"/>
          <w:lang w:val="en-US" w:eastAsia="zh-CN" w:bidi="ar-SA"/>
        </w:rPr>
        <w:t>四、具体保障责任</w:t>
      </w:r>
    </w:p>
    <w:p w14:paraId="0FD388B6">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1.意外伤害身故：</w:t>
      </w:r>
    </w:p>
    <w:p w14:paraId="6A390DB5">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被保险人自该意外伤害发生之日起180日内因该意外伤害身故的，保险人按该被保险人的本项保险责任的保险金额给付身故保险金，对该被保险人的保险责任终止。</w:t>
      </w:r>
    </w:p>
    <w:p w14:paraId="21776FBC">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2.意外伤害伤残：</w:t>
      </w:r>
    </w:p>
    <w:p w14:paraId="61593D2E">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被保险人自该意外伤害发生之日起180日内因该意外伤害造成《人身保险伤残评定标准及代码》（见释义）（简称《评定标准》）所列伤残程度之一的，保险人按《评定标准》所对应伤残等级的给付比例乘以该被保险人的本项保险责任的保险金额给付伤残保险金。如第180日治疗仍未结束的，按当日的身体情况进行伤残评定，并据此给付伤残保险金。</w:t>
      </w:r>
    </w:p>
    <w:p w14:paraId="0B223DF8">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释义：《人身保险伤残评定标准及代码》</w:t>
      </w:r>
    </w:p>
    <w:p w14:paraId="3003592E">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指由中国保险监督管理委员会发布的《人身保险伤残评定标准及代码》（保监发﹝2014﹞6号、标准编号JR/T 0083-2013）。如该标准重新修订，则以最新修订的文件版本为准。</w:t>
      </w:r>
    </w:p>
    <w:p w14:paraId="4B5463C7">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3.意外伤害住院医疗：</w:t>
      </w:r>
    </w:p>
    <w:p w14:paraId="2B8E6A51">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在保险期间内，被保险人自获得被保资格之日起遭受意外伤害，并因该意外伤害在保险期间内在中华人民共和国境内（不包括港、澳、台地区）二级或二级以上医院或保险人认可的医疗机构接受住院治疗，所支出的必须且合理、符合当地政府颁发的社会基本医疗保险范围的住院医疗费用，在保险金额范围内，免赔额0元，80%给付。</w:t>
      </w:r>
    </w:p>
    <w:p w14:paraId="0926FE3F">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4.附加意外伤害住院津贴保险</w:t>
      </w:r>
    </w:p>
    <w:p w14:paraId="7F39179D">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在保险期间内，被保险人遭受意外伤害并因该意外伤害在保险期间内在中华人民共和国境内（不包括港、澳、台地区）二级或二级以上医院或保险人认可的医疗机构接受住院治疗，对于该被保险人的实际住院日数，保险人按照的约定给付意外伤害住院津贴保险金。</w:t>
      </w:r>
    </w:p>
    <w:p w14:paraId="6C851DC6">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5.若被保险人因同一原因多次住院，前次出院与后次住院日期间隔未达90天的，则视为同一次住院。</w:t>
      </w:r>
    </w:p>
    <w:p w14:paraId="1337B2BA">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五、理赔服务</w:t>
      </w:r>
    </w:p>
    <w:p w14:paraId="4B4F1FB2">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1.中标供应商、采购人、被保险人、受益人按照本项目保险协议的约定及《中华人民共和国保险法》的规定享有权利，承担义务。</w:t>
      </w:r>
    </w:p>
    <w:p w14:paraId="6F39B43C">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2.中标供应商对本项目制定理赔服务整体运作流程的理赔服务方案，方案内容至少包括但不限于理赔工作内容及理赔工作流程、档案管理、相关理赔管理制度，线上理赔和线下理赔模式操作的便捷程度和理赔程序清晰程度，小额案件和特殊案件处理流程及理赔时效，重大事故应急预案，赔偿解决方案，预付赔款机制等方面内容。</w:t>
      </w:r>
    </w:p>
    <w:p w14:paraId="1B691FD1">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3.中标供应商应安排人员及时到村收取出险理赔资料。</w:t>
      </w:r>
    </w:p>
    <w:p w14:paraId="6F74CC6D">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4.中标供应商应建立理赔服务绿色通道，切实遵守保险理赔服务条款，主动迅速地为被保险人提供优质的理赔服务，确保快速理赔。</w:t>
      </w:r>
    </w:p>
    <w:p w14:paraId="7FA37C94">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5.中标供应商收到被保险人或者受益人的赔偿或者给付保险金的请求后，应当及时作出核定，并将核定结果通知被保险人或者受益人。</w:t>
      </w:r>
    </w:p>
    <w:p w14:paraId="05BB94BE">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6.对于申请资料齐全、案件事实清楚、无需调查的小额案件，在收到完整资料之日起至审批结案日，不超过三个工作日。需上报省公司审批的案件，在收到完整资料之日起至审批结案日，不超过五个工作日。</w:t>
      </w:r>
    </w:p>
    <w:p w14:paraId="1395174D">
      <w:pPr>
        <w:numPr>
          <w:ilvl w:val="0"/>
          <w:numId w:val="0"/>
        </w:numPr>
        <w:spacing w:line="360" w:lineRule="auto"/>
        <w:ind w:left="0" w:leftChars="0" w:firstLine="422"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bCs/>
          <w:color w:val="auto"/>
          <w:kern w:val="2"/>
          <w:sz w:val="21"/>
          <w:szCs w:val="24"/>
          <w:highlight w:val="none"/>
          <w:shd w:val="clear" w:fill="FFFFFF"/>
          <w:lang w:val="en-US" w:eastAsia="zh-CN" w:bidi="ar-SA"/>
        </w:rPr>
        <w:t>六、服务要求</w:t>
      </w:r>
    </w:p>
    <w:p w14:paraId="0F212699">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1.保险期限内，指定人群减少不予退费，享受待遇期限至保险期限结束为止；新增人员自动纳入被保险人范围，不予增加缴费，享受待遇期限自年龄符合确认当日开始计算。总保费是按照实际签订人数支付。</w:t>
      </w:r>
    </w:p>
    <w:p w14:paraId="26A735F0">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2.未经采购人同意，中标供应商不得将本项目所载义务、责任分出给其他保险公司承担。</w:t>
      </w:r>
    </w:p>
    <w:p w14:paraId="082CF4A4">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3.中标供应商应具备完善的项目管理架构，应为本项目设立专门的服务团队，为本项目所在区配备服务人员，投入的服务团队人员包括但不限于：医学、保险、金融、法律相关专业背景，能够为本项目提供专业、高效、优质的服务。</w:t>
      </w:r>
    </w:p>
    <w:p w14:paraId="49603C47">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4.中标供应商应每季度就本项目各项工作的开展情况、理赔情况向采购人进行汇报沟通，并及时反馈、改进、解决保险服务中的问题。</w:t>
      </w:r>
    </w:p>
    <w:p w14:paraId="23ADE039">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5.中标供应商应在合同服务期中期和合同服务期结束后，向采购人提供本合同年中和年度工作总结，包括但不限于理赔数据分析。</w:t>
      </w:r>
    </w:p>
    <w:p w14:paraId="606D7D97">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6.中标供应商应针对本项目制定完整的承保服务方案，方案内容至少包括但不限于保险方案、项目实施管理目标、项目实施计划、承保服务实施方案、应急情况预案及措施、服务质量管理及监督措施等。</w:t>
      </w:r>
    </w:p>
    <w:p w14:paraId="5E6715B3">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7.中标供应商应在签订保单后，中标供应商应采取措施广泛告知保险有关事项（包括保险起保时间、保险责任、理赔程序、承保机构、24小时服务热线等信息），负责做好保险业务的办理和解释工作。</w:t>
      </w:r>
    </w:p>
    <w:p w14:paraId="47FCCD9A">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8.中标供应商应及时为老年人提供优质的咨询、查询、投诉、报案登记、理赔等配套服务。</w:t>
      </w:r>
    </w:p>
    <w:p w14:paraId="439D83EB">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9.保密要求</w:t>
      </w:r>
    </w:p>
    <w:p w14:paraId="65CB16E3">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（1）采购人与中标供应商双方以书面形式向对方提供的有关业务及被保险人等个人信息，未经一方许可不得向第三方透露其部分或全部内容。</w:t>
      </w:r>
    </w:p>
    <w:p w14:paraId="29497AC6">
      <w:pPr>
        <w:numPr>
          <w:ilvl w:val="0"/>
          <w:numId w:val="0"/>
        </w:numPr>
        <w:spacing w:line="360" w:lineRule="auto"/>
        <w:ind w:left="0" w:leftChars="0" w:firstLine="420" w:firstLineChars="200"/>
        <w:rPr>
          <w:rFonts w:hint="eastAsia" w:ascii="宋体" w:hAnsi="宋体" w:cs="宋体"/>
          <w:b w:val="0"/>
          <w:bCs w:val="0"/>
          <w:color w:val="auto"/>
          <w:kern w:val="2"/>
          <w:sz w:val="21"/>
          <w:szCs w:val="24"/>
          <w:highlight w:val="none"/>
          <w:shd w:val="clear" w:fill="FFFFFF"/>
          <w:lang w:val="en-US" w:eastAsia="zh-CN" w:bidi="ar-SA"/>
        </w:rPr>
      </w:pPr>
      <w:r>
        <w:rPr>
          <w:rFonts w:hint="eastAsia" w:ascii="宋体" w:hAnsi="宋体" w:cs="宋体"/>
          <w:b w:val="0"/>
          <w:bCs w:val="0"/>
          <w:color w:val="auto"/>
          <w:kern w:val="2"/>
          <w:sz w:val="21"/>
          <w:szCs w:val="24"/>
          <w:highlight w:val="none"/>
          <w:shd w:val="clear" w:fill="FFFFFF"/>
          <w:lang w:val="en-US" w:eastAsia="zh-CN" w:bidi="ar-SA"/>
        </w:rPr>
        <w:t>（2）在未经协议各方书面同意前，任何一方不得就本协议的主要内容向协议方以外的任何第三方公布。</w:t>
      </w:r>
    </w:p>
    <w:p w14:paraId="54378D70">
      <w:pPr>
        <w:spacing w:line="360" w:lineRule="auto"/>
        <w:ind w:firstLine="420" w:firstLineChars="200"/>
        <w:rPr>
          <w:color w:val="auto"/>
          <w:sz w:val="21"/>
          <w:szCs w:val="21"/>
          <w:highlight w:val="none"/>
        </w:rPr>
      </w:pPr>
      <w:r>
        <w:rPr>
          <w:rFonts w:hint="eastAsia" w:ascii="宋体" w:hAnsi="宋体" w:cs="宋体"/>
          <w:b w:val="0"/>
          <w:bCs w:val="0"/>
          <w:color w:val="auto"/>
          <w:kern w:val="2"/>
          <w:sz w:val="21"/>
          <w:szCs w:val="24"/>
          <w:highlight w:val="none"/>
          <w:shd w:val="clear" w:fill="FFFFFF"/>
          <w:lang w:val="en-US" w:eastAsia="zh-CN" w:bidi="ar-SA"/>
        </w:rPr>
        <w:t>（3）保密条款在本项目终结后五年内仍然有效。</w:t>
      </w:r>
      <w:r>
        <w:rPr>
          <w:rFonts w:hint="default"/>
          <w:color w:val="auto"/>
          <w:highlight w:val="none"/>
          <w:lang w:val="en-US" w:eastAsia="zh-CN"/>
        </w:rPr>
        <w:br w:type="page"/>
      </w:r>
    </w:p>
    <w:p w14:paraId="4520693F">
      <w:pPr>
        <w:rPr>
          <w:rFonts w:hint="eastAsia"/>
          <w:color w:val="auto"/>
          <w:highlight w:val="none"/>
        </w:rPr>
      </w:pPr>
    </w:p>
    <w:p w14:paraId="0F4900AB">
      <w:pPr>
        <w:pStyle w:val="4"/>
        <w:numPr>
          <w:ilvl w:val="0"/>
          <w:numId w:val="0"/>
        </w:numPr>
        <w:spacing w:beforeLines="0" w:line="240" w:lineRule="auto"/>
        <w:rPr>
          <w:color w:val="auto"/>
          <w:highlight w:val="none"/>
        </w:rPr>
      </w:pPr>
      <w:bookmarkStart w:id="115" w:name="_Toc21392"/>
      <w:r>
        <w:rPr>
          <w:rFonts w:hint="eastAsia"/>
          <w:color w:val="auto"/>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5"/>
        <w:numPr>
          <w:ilvl w:val="0"/>
          <w:numId w:val="0"/>
        </w:numPr>
        <w:rPr>
          <w:color w:val="auto"/>
          <w:szCs w:val="21"/>
          <w:highlight w:val="none"/>
        </w:rPr>
      </w:pPr>
      <w:bookmarkStart w:id="116" w:name="_Toc456272919"/>
      <w:bookmarkStart w:id="117" w:name="_Toc456648358"/>
      <w:bookmarkStart w:id="118" w:name="_Toc9011"/>
      <w:bookmarkStart w:id="119" w:name="_Toc434832495"/>
      <w:r>
        <w:rPr>
          <w:rFonts w:hint="eastAsia"/>
          <w:color w:val="auto"/>
          <w:szCs w:val="21"/>
          <w:highlight w:val="none"/>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4"/>
        <w:gridCol w:w="4025"/>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auto"/>
                <w:szCs w:val="21"/>
                <w:highlight w:val="none"/>
              </w:rPr>
            </w:pPr>
            <w:bookmarkStart w:id="120" w:name="_Hlt21938668"/>
            <w:bookmarkEnd w:id="120"/>
            <w:bookmarkStart w:id="121" w:name="_Hlt21938665"/>
            <w:bookmarkEnd w:id="121"/>
            <w:bookmarkStart w:id="122" w:name="_Toc339020201"/>
            <w:bookmarkStart w:id="123" w:name="_Toc339441055"/>
            <w:bookmarkStart w:id="124" w:name="_Toc336681903"/>
            <w:bookmarkStart w:id="125" w:name="_Toc339019983"/>
            <w:bookmarkStart w:id="126" w:name="_Toc333237645"/>
            <w:bookmarkStart w:id="127" w:name="_Toc340672837"/>
            <w:bookmarkStart w:id="128" w:name="_Toc349143557"/>
            <w:bookmarkStart w:id="129" w:name="_Toc366072496"/>
            <w:bookmarkStart w:id="130" w:name="_Toc365985147"/>
            <w:bookmarkStart w:id="131" w:name="_Toc345513835"/>
            <w:bookmarkStart w:id="132" w:name="_Toc339362268"/>
            <w:bookmarkStart w:id="133" w:name="_Toc503785396"/>
            <w:bookmarkStart w:id="134" w:name="_Toc337632326"/>
            <w:bookmarkStart w:id="135" w:name="_Toc342060342"/>
            <w:bookmarkStart w:id="136" w:name="_Toc350438717"/>
            <w:bookmarkStart w:id="137" w:name="_Toc331512866"/>
            <w:bookmarkStart w:id="138" w:name="_Toc342296728"/>
            <w:bookmarkStart w:id="139" w:name="_Toc330459953"/>
            <w:bookmarkStart w:id="140" w:name="_Toc333237756"/>
            <w:bookmarkStart w:id="141" w:name="_Toc340677038"/>
            <w:bookmarkStart w:id="142" w:name="_Toc340507410"/>
            <w:bookmarkStart w:id="143" w:name="_Toc341348306"/>
            <w:bookmarkStart w:id="144" w:name="_Toc365967041"/>
            <w:bookmarkStart w:id="145" w:name="_Toc339020063"/>
            <w:bookmarkStart w:id="146" w:name="_Toc336681548"/>
            <w:bookmarkStart w:id="147" w:name="_Toc333935314"/>
            <w:bookmarkStart w:id="148" w:name="_Toc333238601"/>
            <w:bookmarkStart w:id="149" w:name="_Toc339019857"/>
            <w:bookmarkStart w:id="150" w:name="_Toc349127594"/>
            <w:bookmarkStart w:id="151" w:name="_Toc332206676"/>
            <w:bookmarkStart w:id="152" w:name="_Toc350756418"/>
            <w:bookmarkStart w:id="153" w:name="_Toc331684006"/>
            <w:bookmarkStart w:id="154" w:name="_Toc497224194"/>
            <w:bookmarkStart w:id="155" w:name="_Toc332270314"/>
            <w:bookmarkStart w:id="156" w:name="_Toc333935655"/>
            <w:r>
              <w:rPr>
                <w:rFonts w:hint="eastAsia" w:ascii="宋体" w:hAnsi="宋体" w:eastAsia="宋体" w:cs="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Cs w:val="21"/>
                <w:highlight w:val="none"/>
                <w:lang w:val="en-GB"/>
              </w:rPr>
            </w:pPr>
            <w:r>
              <w:rPr>
                <w:rFonts w:hint="eastAsia" w:ascii="宋体" w:hAnsi="宋体" w:eastAsia="宋体" w:cs="宋体"/>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hint="eastAsia" w:ascii="宋体" w:hAnsi="宋体" w:eastAsia="宋体" w:cs="宋体"/>
                <w:color w:val="auto"/>
                <w:szCs w:val="21"/>
                <w:highlight w:val="none"/>
              </w:rPr>
            </w:pPr>
            <w:r>
              <w:rPr>
                <w:rFonts w:hint="eastAsia" w:ascii="宋体" w:hAnsi="宋体" w:eastAsia="宋体" w:cs="宋体"/>
                <w:bCs/>
                <w:color w:val="auto"/>
                <w:highlight w:val="none"/>
              </w:rPr>
              <w:t>评标委员会</w:t>
            </w:r>
            <w:r>
              <w:rPr>
                <w:rFonts w:hint="eastAsia" w:ascii="宋体" w:hAnsi="宋体" w:eastAsia="宋体" w:cs="宋体"/>
                <w:bCs/>
                <w:color w:val="auto"/>
                <w:highlight w:val="none"/>
                <w:lang w:val="en-US" w:eastAsia="zh-CN"/>
              </w:rPr>
              <w:t>根据政府采购相关法律法规组成</w:t>
            </w:r>
            <w:r>
              <w:rPr>
                <w:rFonts w:hint="eastAsia" w:ascii="宋体" w:hAnsi="宋体" w:eastAsia="宋体" w:cs="宋体"/>
                <w:bCs/>
                <w:color w:val="auto"/>
                <w:highlight w:val="none"/>
              </w:rPr>
              <w:t>，评审专家根据相关法律法规及法律程序</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依据本次采购活动的特点和需要随机抽取产生,</w:t>
            </w:r>
            <w:r>
              <w:rPr>
                <w:rFonts w:hint="eastAsia" w:ascii="宋体" w:hAnsi="宋体" w:eastAsia="宋体" w:cs="宋体"/>
                <w:b/>
                <w:bCs/>
                <w:color w:val="auto"/>
                <w:highlight w:val="none"/>
              </w:rPr>
              <w:t>专家数量共</w:t>
            </w:r>
            <w:r>
              <w:rPr>
                <w:rFonts w:hint="eastAsia" w:ascii="宋体" w:hAnsi="宋体" w:eastAsia="宋体" w:cs="宋体"/>
                <w:b/>
                <w:bCs/>
                <w:color w:val="auto"/>
                <w:highlight w:val="none"/>
                <w:u w:val="single"/>
              </w:rPr>
              <w:t xml:space="preserve"> 5 </w:t>
            </w:r>
            <w:r>
              <w:rPr>
                <w:rFonts w:hint="eastAsia" w:ascii="宋体" w:hAnsi="宋体" w:eastAsia="宋体" w:cs="宋体"/>
                <w:b/>
                <w:bCs/>
                <w:color w:val="auto"/>
                <w:highlight w:val="none"/>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投标资料数量和封装</w:t>
            </w:r>
            <w:r>
              <w:rPr>
                <w:rFonts w:hint="eastAsia" w:ascii="宋体" w:hAnsi="宋体" w:eastAsia="宋体" w:cs="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color w:val="auto"/>
                <w:highlight w:val="none"/>
                <w:lang w:eastAsia="zh-CN"/>
              </w:rPr>
            </w:pPr>
            <w:r>
              <w:rPr>
                <w:rFonts w:hint="eastAsia" w:ascii="宋体" w:hAnsi="宋体" w:eastAsia="宋体" w:cs="宋体"/>
                <w:b/>
                <w:bCs/>
                <w:color w:val="auto"/>
                <w:szCs w:val="21"/>
                <w:highlight w:val="none"/>
                <w:lang w:val="en-US" w:eastAsia="zh-CN"/>
              </w:rPr>
              <w:t>共提供4份</w:t>
            </w:r>
            <w:r>
              <w:rPr>
                <w:rFonts w:hint="eastAsia" w:ascii="宋体" w:hAnsi="宋体" w:eastAsia="宋体" w:cs="宋体"/>
                <w:b/>
                <w:bCs/>
                <w:color w:val="auto"/>
                <w:szCs w:val="21"/>
                <w:highlight w:val="none"/>
              </w:rPr>
              <w:t>投标</w:t>
            </w:r>
            <w:r>
              <w:rPr>
                <w:rFonts w:hint="eastAsia" w:ascii="宋体" w:hAnsi="宋体" w:eastAsia="宋体" w:cs="宋体"/>
                <w:b/>
                <w:bCs/>
                <w:color w:val="auto"/>
                <w:szCs w:val="21"/>
                <w:highlight w:val="none"/>
                <w:lang w:val="en-US" w:eastAsia="zh-CN"/>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资格审查文件</w:t>
            </w:r>
            <w:r>
              <w:rPr>
                <w:rFonts w:hint="eastAsia" w:ascii="宋体" w:hAnsi="宋体" w:eastAsia="宋体" w:cs="宋体"/>
                <w:b/>
                <w:bCs/>
                <w:color w:val="auto"/>
                <w:szCs w:val="21"/>
                <w:highlight w:val="none"/>
                <w:lang w:eastAsia="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内含</w:t>
            </w:r>
            <w:r>
              <w:rPr>
                <w:rFonts w:hint="eastAsia" w:ascii="宋体" w:hAnsi="宋体" w:eastAsia="宋体" w:cs="宋体"/>
                <w:color w:val="auto"/>
                <w:highlight w:val="none"/>
                <w:u w:val="single"/>
                <w:lang w:val="en-US" w:eastAsia="zh-CN"/>
              </w:rPr>
              <w:t xml:space="preserve"> 1 </w:t>
            </w:r>
            <w:r>
              <w:rPr>
                <w:rFonts w:hint="eastAsia" w:ascii="宋体" w:hAnsi="宋体" w:eastAsia="宋体" w:cs="宋体"/>
                <w:color w:val="auto"/>
                <w:highlight w:val="none"/>
                <w:lang w:val="en-US" w:eastAsia="zh-CN"/>
              </w:rPr>
              <w:t>正</w:t>
            </w:r>
            <w:r>
              <w:rPr>
                <w:rFonts w:hint="eastAsia" w:ascii="宋体" w:hAnsi="宋体" w:eastAsia="宋体" w:cs="宋体"/>
                <w:color w:val="auto"/>
                <w:highlight w:val="none"/>
                <w:u w:val="single"/>
                <w:lang w:val="en-US" w:eastAsia="zh-CN"/>
              </w:rPr>
              <w:t xml:space="preserve"> 4 </w:t>
            </w:r>
            <w:r>
              <w:rPr>
                <w:rFonts w:hint="eastAsia" w:ascii="宋体" w:hAnsi="宋体" w:eastAsia="宋体" w:cs="宋体"/>
                <w:color w:val="auto"/>
                <w:highlight w:val="none"/>
                <w:lang w:val="en-US" w:eastAsia="zh-CN"/>
              </w:rPr>
              <w:t>副，</w:t>
            </w:r>
            <w:r>
              <w:rPr>
                <w:rFonts w:hint="eastAsia" w:ascii="宋体" w:hAnsi="宋体" w:eastAsia="宋体" w:cs="宋体"/>
                <w:bCs/>
                <w:color w:val="auto"/>
                <w:szCs w:val="21"/>
                <w:highlight w:val="none"/>
              </w:rPr>
              <w:t>独立装订成册</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auto"/>
                <w:szCs w:val="21"/>
                <w:highlight w:val="none"/>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商务及技术文件</w:t>
            </w:r>
            <w:r>
              <w:rPr>
                <w:rFonts w:hint="eastAsia" w:ascii="宋体" w:hAnsi="宋体" w:eastAsia="宋体" w:cs="宋体"/>
                <w:b/>
                <w:bCs/>
                <w:color w:val="auto"/>
                <w:szCs w:val="21"/>
                <w:highlight w:val="none"/>
                <w:lang w:eastAsia="zh-CN"/>
              </w:rPr>
              <w:t>。</w:t>
            </w:r>
            <w:r>
              <w:rPr>
                <w:rFonts w:hint="eastAsia" w:ascii="宋体" w:hAnsi="宋体" w:eastAsia="宋体" w:cs="宋体"/>
                <w:color w:val="auto"/>
                <w:highlight w:val="none"/>
                <w:lang w:val="en-US" w:eastAsia="zh-CN"/>
              </w:rPr>
              <w:t>（内含</w:t>
            </w:r>
            <w:r>
              <w:rPr>
                <w:rFonts w:hint="eastAsia" w:ascii="宋体" w:hAnsi="宋体" w:eastAsia="宋体" w:cs="宋体"/>
                <w:color w:val="auto"/>
                <w:highlight w:val="none"/>
                <w:u w:val="single"/>
                <w:lang w:val="en-US" w:eastAsia="zh-CN"/>
              </w:rPr>
              <w:t xml:space="preserve"> 1 </w:t>
            </w:r>
            <w:r>
              <w:rPr>
                <w:rFonts w:hint="eastAsia" w:ascii="宋体" w:hAnsi="宋体" w:eastAsia="宋体" w:cs="宋体"/>
                <w:color w:val="auto"/>
                <w:highlight w:val="none"/>
                <w:lang w:val="en-US" w:eastAsia="zh-CN"/>
              </w:rPr>
              <w:t>正</w:t>
            </w:r>
            <w:r>
              <w:rPr>
                <w:rFonts w:hint="eastAsia" w:ascii="宋体" w:hAnsi="宋体" w:eastAsia="宋体" w:cs="宋体"/>
                <w:color w:val="auto"/>
                <w:highlight w:val="none"/>
                <w:u w:val="single"/>
                <w:lang w:val="en-US" w:eastAsia="zh-CN"/>
              </w:rPr>
              <w:t xml:space="preserve"> 4 </w:t>
            </w:r>
            <w:r>
              <w:rPr>
                <w:rFonts w:hint="eastAsia" w:ascii="宋体" w:hAnsi="宋体" w:eastAsia="宋体" w:cs="宋体"/>
                <w:color w:val="auto"/>
                <w:highlight w:val="none"/>
                <w:lang w:val="en-US" w:eastAsia="zh-CN"/>
              </w:rPr>
              <w:t>副，</w:t>
            </w:r>
            <w:r>
              <w:rPr>
                <w:rFonts w:hint="eastAsia" w:ascii="宋体" w:hAnsi="宋体" w:eastAsia="宋体" w:cs="宋体"/>
                <w:bCs/>
                <w:color w:val="auto"/>
                <w:szCs w:val="21"/>
                <w:highlight w:val="none"/>
              </w:rPr>
              <w:t>独立装订成册</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auto"/>
                <w:szCs w:val="21"/>
                <w:highlight w:val="none"/>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开标信封</w:t>
            </w:r>
            <w:r>
              <w:rPr>
                <w:rFonts w:hint="eastAsia" w:ascii="宋体" w:hAnsi="宋体" w:eastAsia="宋体" w:cs="宋体"/>
                <w:b/>
                <w:bCs/>
                <w:color w:val="auto"/>
                <w:szCs w:val="21"/>
                <w:highlight w:val="none"/>
                <w:lang w:eastAsia="zh-CN"/>
              </w:rPr>
              <w:t>。</w:t>
            </w:r>
            <w:r>
              <w:rPr>
                <w:rFonts w:hint="eastAsia" w:ascii="宋体" w:hAnsi="宋体" w:eastAsia="宋体" w:cs="宋体"/>
                <w:color w:val="auto"/>
                <w:highlight w:val="none"/>
                <w:lang w:val="en-US" w:eastAsia="zh-CN"/>
              </w:rPr>
              <w:t>（内含“开标一览表”、“</w:t>
            </w:r>
            <w:r>
              <w:rPr>
                <w:rFonts w:hint="eastAsia" w:ascii="宋体" w:hAnsi="宋体" w:eastAsia="宋体" w:cs="宋体"/>
                <w:color w:val="auto"/>
                <w:highlight w:val="none"/>
              </w:rPr>
              <w:t>投标分项报价表</w:t>
            </w:r>
            <w:r>
              <w:rPr>
                <w:rFonts w:hint="eastAsia" w:ascii="宋体" w:hAnsi="宋体" w:eastAsia="宋体" w:cs="宋体"/>
                <w:color w:val="auto"/>
                <w:highlight w:val="none"/>
                <w:lang w:val="en-US" w:eastAsia="zh-CN"/>
              </w:rPr>
              <w:t>”、“法定代表人（负责人）证明书”和“法定代表人（负责人）授权书”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auto"/>
                <w:szCs w:val="21"/>
                <w:highlight w:val="none"/>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highlight w:val="none"/>
                <w:lang w:val="en-US" w:eastAsia="zh-CN"/>
              </w:rPr>
              <w:t>投标文件电子版。</w:t>
            </w:r>
            <w:r>
              <w:rPr>
                <w:rFonts w:hint="eastAsia" w:ascii="宋体" w:hAnsi="宋体" w:eastAsia="宋体" w:cs="宋体"/>
                <w:color w:val="auto"/>
                <w:highlight w:val="none"/>
                <w:lang w:val="en-US" w:eastAsia="zh-CN"/>
              </w:rPr>
              <w:t>（以光盘或U盘提供，内含PDF及可编辑的投标文件电子版1份，</w:t>
            </w:r>
            <w:r>
              <w:rPr>
                <w:rFonts w:hint="eastAsia" w:ascii="宋体" w:hAnsi="宋体" w:eastAsia="宋体" w:cs="宋体"/>
                <w:color w:val="auto"/>
                <w:szCs w:val="21"/>
                <w:highlight w:val="none"/>
              </w:rPr>
              <w:t>在封面上注明“</w:t>
            </w:r>
            <w:r>
              <w:rPr>
                <w:rFonts w:hint="eastAsia" w:ascii="宋体" w:hAnsi="宋体" w:eastAsia="宋体" w:cs="宋体"/>
                <w:color w:val="auto"/>
                <w:szCs w:val="21"/>
                <w:highlight w:val="none"/>
                <w:lang w:val="en-US" w:eastAsia="zh-CN"/>
              </w:rPr>
              <w:t>公司名称-</w:t>
            </w:r>
            <w:r>
              <w:rPr>
                <w:rFonts w:hint="eastAsia" w:ascii="宋体" w:hAnsi="宋体" w:eastAsia="宋体" w:cs="宋体"/>
                <w:color w:val="auto"/>
                <w:highlight w:val="none"/>
                <w:lang w:val="en-US" w:eastAsia="zh-CN"/>
              </w:rPr>
              <w:t>投标文件电子版</w:t>
            </w:r>
            <w:r>
              <w:rPr>
                <w:rFonts w:hint="eastAsia" w:ascii="宋体" w:hAnsi="宋体" w:eastAsia="宋体" w:cs="宋体"/>
                <w:color w:val="auto"/>
                <w:szCs w:val="21"/>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auto"/>
                <w:szCs w:val="21"/>
                <w:highlight w:val="none"/>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eastAsia="宋体" w:cs="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rFonts w:hint="eastAsia" w:ascii="宋体" w:hAnsi="宋体" w:eastAsia="宋体" w:cs="宋体"/>
                <w:color w:val="auto"/>
                <w:highlight w:val="none"/>
              </w:rPr>
            </w:pPr>
            <w:r>
              <w:rPr>
                <w:rFonts w:hint="eastAsia" w:ascii="宋体" w:hAnsi="宋体" w:eastAsia="宋体" w:cs="宋体"/>
                <w:b/>
                <w:bCs w:val="0"/>
                <w:color w:val="auto"/>
                <w:szCs w:val="21"/>
                <w:highlight w:val="none"/>
                <w:lang w:val="en-US" w:eastAsia="zh-CN"/>
              </w:rPr>
              <w:t>所有投标资料</w:t>
            </w:r>
            <w:r>
              <w:rPr>
                <w:rFonts w:hint="eastAsia" w:ascii="宋体" w:hAnsi="宋体" w:eastAsia="宋体" w:cs="宋体"/>
                <w:bCs/>
                <w:color w:val="auto"/>
                <w:szCs w:val="21"/>
                <w:highlight w:val="none"/>
              </w:rPr>
              <w:t>分别密封在不透明的外层封装中，</w:t>
            </w:r>
            <w:r>
              <w:rPr>
                <w:rFonts w:hint="eastAsia" w:ascii="宋体" w:hAnsi="宋体" w:eastAsia="宋体" w:cs="宋体"/>
                <w:color w:val="auto"/>
                <w:szCs w:val="21"/>
                <w:highlight w:val="none"/>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rFonts w:hint="eastAsia" w:ascii="宋体" w:hAnsi="宋体" w:eastAsia="宋体" w:cs="宋体"/>
                <w:color w:val="auto"/>
                <w:highlight w:val="none"/>
              </w:rPr>
            </w:pPr>
            <w:r>
              <w:rPr>
                <w:rFonts w:hint="eastAsia" w:ascii="宋体" w:hAnsi="宋体" w:eastAsia="宋体" w:cs="宋体"/>
                <w:bCs/>
                <w:color w:val="auto"/>
                <w:highlight w:val="none"/>
              </w:rPr>
              <w:t>每一密封封</w:t>
            </w:r>
            <w:r>
              <w:rPr>
                <w:rFonts w:hint="eastAsia" w:ascii="宋体" w:hAnsi="宋体" w:eastAsia="宋体" w:cs="宋体"/>
                <w:bCs/>
                <w:color w:val="auto"/>
                <w:highlight w:val="none"/>
                <w:lang w:val="en-US" w:eastAsia="zh-CN"/>
              </w:rPr>
              <w:t>装</w:t>
            </w:r>
            <w:r>
              <w:rPr>
                <w:rFonts w:hint="eastAsia" w:ascii="宋体" w:hAnsi="宋体" w:eastAsia="宋体" w:cs="宋体"/>
                <w:bCs/>
                <w:color w:val="auto"/>
                <w:highlight w:val="none"/>
              </w:rPr>
              <w:t>上均注明“于</w:t>
            </w:r>
            <w:r>
              <w:rPr>
                <w:rFonts w:hint="eastAsia" w:ascii="宋体" w:hAnsi="宋体" w:eastAsia="宋体" w:cs="宋体"/>
                <w:bCs/>
                <w:color w:val="auto"/>
                <w:highlight w:val="none"/>
                <w:u w:val="single"/>
              </w:rPr>
              <w:t xml:space="preserve">     （投标截止时间）   </w:t>
            </w:r>
            <w:r>
              <w:rPr>
                <w:rFonts w:hint="eastAsia" w:ascii="宋体" w:hAnsi="宋体" w:eastAsia="宋体" w:cs="宋体"/>
                <w:bCs/>
                <w:color w:val="auto"/>
                <w:highlight w:val="none"/>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投标人未按上述规定对投标文件进行密封和加写标记，</w:t>
            </w:r>
            <w:r>
              <w:rPr>
                <w:rFonts w:hint="eastAsia" w:ascii="宋体" w:hAnsi="宋体" w:eastAsia="宋体" w:cs="宋体"/>
                <w:color w:val="auto"/>
                <w:highlight w:val="none"/>
              </w:rPr>
              <w:t>代理采购机构有权予以拒收，并退回给投标人。电报、电话、传真</w:t>
            </w:r>
            <w:r>
              <w:rPr>
                <w:rFonts w:hint="eastAsia" w:ascii="宋体" w:hAnsi="宋体" w:eastAsia="宋体" w:cs="宋体"/>
                <w:bCs/>
                <w:color w:val="auto"/>
                <w:highlight w:val="none"/>
              </w:rPr>
              <w:t>等非纸质形式</w:t>
            </w:r>
            <w:r>
              <w:rPr>
                <w:rFonts w:hint="eastAsia" w:ascii="宋体" w:hAnsi="宋体" w:eastAsia="宋体" w:cs="宋体"/>
                <w:color w:val="auto"/>
                <w:highlight w:val="none"/>
              </w:rPr>
              <w:t>的投标概不接受</w:t>
            </w:r>
            <w:r>
              <w:rPr>
                <w:rFonts w:hint="eastAsia" w:ascii="宋体" w:hAnsi="宋体" w:eastAsia="宋体" w:cs="宋体"/>
                <w:bCs/>
                <w:color w:val="auto"/>
                <w:highlight w:val="none"/>
              </w:rPr>
              <w:t>。</w:t>
            </w:r>
            <w:r>
              <w:rPr>
                <w:rFonts w:hint="eastAsia" w:ascii="宋体" w:hAnsi="宋体" w:eastAsia="宋体" w:cs="宋体"/>
                <w:b/>
                <w:bCs/>
                <w:color w:val="auto"/>
                <w:szCs w:val="21"/>
                <w:highlight w:val="none"/>
              </w:rPr>
              <w:t>所有投标文件密封袋的封口处应加盖投标人公章或密封章。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Cs/>
                <w:color w:val="auto"/>
                <w:highlight w:val="none"/>
              </w:rPr>
            </w:pPr>
            <w:r>
              <w:rPr>
                <w:rFonts w:hint="eastAsia" w:ascii="宋体" w:hAnsi="宋体" w:eastAsia="宋体" w:cs="宋体"/>
                <w:b/>
                <w:color w:val="auto"/>
                <w:sz w:val="21"/>
                <w:szCs w:val="21"/>
                <w:highlight w:val="none"/>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信息公告媒体</w:t>
            </w:r>
          </w:p>
        </w:tc>
        <w:tc>
          <w:tcPr>
            <w:tcW w:w="3011" w:type="dxa"/>
            <w:gridSpan w:val="2"/>
            <w:tcBorders>
              <w:left w:val="single" w:color="auto" w:sz="4" w:space="0"/>
              <w:right w:val="single" w:color="auto" w:sz="4" w:space="0"/>
            </w:tcBorders>
            <w:shd w:val="clear" w:color="auto" w:fill="auto"/>
            <w:vAlign w:val="center"/>
          </w:tcPr>
          <w:p w14:paraId="2714E4D2">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default" w:ascii="宋体" w:hAnsi="宋体"/>
                <w:color w:val="auto"/>
                <w:szCs w:val="21"/>
                <w:highlight w:val="none"/>
                <w:lang w:val="en-US" w:eastAsia="zh-CN"/>
              </w:rPr>
              <w:t>全国招标采购公共服务平台</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https://www.hnzbcgxxw.com/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auto"/>
                <w:szCs w:val="21"/>
                <w:highlight w:val="none"/>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auto"/>
                <w:szCs w:val="21"/>
                <w:highlight w:val="none"/>
              </w:rPr>
            </w:pPr>
          </w:p>
        </w:tc>
        <w:tc>
          <w:tcPr>
            <w:tcW w:w="3011"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广东业信采购招标有限公司网</w:t>
            </w:r>
          </w:p>
        </w:tc>
        <w:tc>
          <w:tcPr>
            <w:tcW w:w="4025"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"http://www.gdgpo.gov.cn"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http://www.gdgpo.</w:t>
            </w:r>
            <w:r>
              <w:rPr>
                <w:rFonts w:hint="eastAsia" w:ascii="宋体" w:hAnsi="宋体" w:eastAsia="宋体" w:cs="宋体"/>
                <w:color w:val="auto"/>
                <w:szCs w:val="21"/>
                <w:highlight w:val="none"/>
                <w:lang w:val="en-US" w:eastAsia="zh-CN"/>
              </w:rPr>
              <w:t>com.</w:t>
            </w:r>
            <w:r>
              <w:rPr>
                <w:rFonts w:hint="eastAsia" w:ascii="宋体" w:hAnsi="宋体" w:eastAsia="宋体" w:cs="宋体"/>
                <w:color w:val="auto"/>
                <w:szCs w:val="21"/>
                <w:highlight w:val="none"/>
              </w:rPr>
              <w:t>cn</w:t>
            </w:r>
            <w:r>
              <w:rPr>
                <w:rFonts w:hint="eastAsia" w:ascii="宋体" w:hAnsi="宋体" w:eastAsia="宋体" w:cs="宋体"/>
                <w:color w:val="auto"/>
                <w:szCs w:val="21"/>
                <w:highlight w:val="none"/>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auto"/>
                <w:szCs w:val="21"/>
                <w:highlight w:val="none"/>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auto"/>
                <w:szCs w:val="21"/>
                <w:highlight w:val="none"/>
              </w:rPr>
            </w:pPr>
          </w:p>
        </w:tc>
        <w:tc>
          <w:tcPr>
            <w:tcW w:w="3011"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eastAsia="宋体" w:cs="宋体"/>
                <w:color w:val="auto"/>
                <w:szCs w:val="21"/>
                <w:highlight w:val="none"/>
              </w:rPr>
            </w:pPr>
          </w:p>
        </w:tc>
        <w:tc>
          <w:tcPr>
            <w:tcW w:w="4025"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http://www.yjcg.cc</w:t>
            </w:r>
          </w:p>
        </w:tc>
      </w:tr>
    </w:tbl>
    <w:p w14:paraId="3E144C1E">
      <w:pPr>
        <w:ind w:left="0" w:leftChars="0" w:firstLine="0" w:firstLineChars="0"/>
        <w:rPr>
          <w:color w:val="auto"/>
          <w:highlight w:val="none"/>
        </w:rPr>
      </w:pPr>
    </w:p>
    <w:p w14:paraId="43F4F251">
      <w:pPr>
        <w:rPr>
          <w:color w:val="auto"/>
          <w:highlight w:val="none"/>
        </w:rPr>
      </w:pPr>
    </w:p>
    <w:p w14:paraId="11BE4B08">
      <w:pPr>
        <w:rPr>
          <w:color w:val="auto"/>
          <w:highlight w:val="none"/>
        </w:rPr>
      </w:pPr>
    </w:p>
    <w:p w14:paraId="2BCC997E">
      <w:pPr>
        <w:pStyle w:val="5"/>
        <w:numPr>
          <w:ilvl w:val="0"/>
          <w:numId w:val="0"/>
        </w:numPr>
        <w:rPr>
          <w:color w:val="auto"/>
          <w:sz w:val="24"/>
          <w:highlight w:val="none"/>
        </w:rPr>
      </w:pPr>
      <w:bookmarkStart w:id="157" w:name="_Toc10073"/>
      <w:r>
        <w:rPr>
          <w:rFonts w:hint="eastAsia"/>
          <w:color w:val="auto"/>
          <w:sz w:val="24"/>
          <w:highlight w:val="none"/>
        </w:rPr>
        <w:t>Ａ</w:t>
      </w:r>
      <w:r>
        <w:rPr>
          <w:color w:val="auto"/>
          <w:sz w:val="24"/>
          <w:highlight w:val="none"/>
        </w:rPr>
        <w:t xml:space="preserve">  </w:t>
      </w:r>
      <w:r>
        <w:rPr>
          <w:rFonts w:hint="eastAsia"/>
          <w:color w:val="auto"/>
          <w:sz w:val="24"/>
          <w:highlight w:val="none"/>
        </w:rPr>
        <w:t>说</w:t>
      </w:r>
      <w:r>
        <w:rPr>
          <w:color w:val="auto"/>
          <w:sz w:val="24"/>
          <w:highlight w:val="none"/>
        </w:rPr>
        <w:t xml:space="preserve">  </w:t>
      </w:r>
      <w:r>
        <w:rPr>
          <w:rFonts w:hint="eastAsia"/>
          <w:color w:val="auto"/>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6"/>
        <w:numPr>
          <w:ilvl w:val="4"/>
          <w:numId w:val="25"/>
        </w:numPr>
        <w:tabs>
          <w:tab w:val="left" w:pos="720"/>
        </w:tabs>
        <w:spacing w:before="240" w:after="120"/>
        <w:ind w:left="2432" w:hanging="2432"/>
        <w:rPr>
          <w:color w:val="auto"/>
          <w:highlight w:val="none"/>
        </w:rPr>
      </w:pPr>
      <w:bookmarkStart w:id="158" w:name="_Toc497224195"/>
      <w:bookmarkStart w:id="159" w:name="_Toc503785397"/>
      <w:bookmarkStart w:id="160" w:name="_Toc331684007"/>
      <w:bookmarkStart w:id="161" w:name="_Toc339020064"/>
      <w:bookmarkStart w:id="162" w:name="_Toc366072497"/>
      <w:bookmarkStart w:id="163" w:name="_Toc332270315"/>
      <w:bookmarkStart w:id="164" w:name="_Toc332206677"/>
      <w:bookmarkStart w:id="165" w:name="_Toc336681904"/>
      <w:bookmarkStart w:id="166" w:name="_Toc339019858"/>
      <w:bookmarkStart w:id="167" w:name="_Toc15787"/>
      <w:bookmarkStart w:id="168" w:name="_Toc339441056"/>
      <w:bookmarkStart w:id="169" w:name="_Toc342296729"/>
      <w:bookmarkStart w:id="170" w:name="_Toc330459954"/>
      <w:bookmarkStart w:id="171" w:name="_Toc333237757"/>
      <w:bookmarkStart w:id="172" w:name="_Toc340507411"/>
      <w:bookmarkStart w:id="173" w:name="_Toc333238602"/>
      <w:bookmarkStart w:id="174" w:name="_Toc339362269"/>
      <w:bookmarkStart w:id="175" w:name="_Toc349143558"/>
      <w:bookmarkStart w:id="176" w:name="_Toc342060343"/>
      <w:bookmarkStart w:id="177" w:name="_Toc336681549"/>
      <w:bookmarkStart w:id="178" w:name="_Toc339019984"/>
      <w:bookmarkStart w:id="179" w:name="_Toc345513836"/>
      <w:bookmarkStart w:id="180" w:name="_Toc333935656"/>
      <w:bookmarkStart w:id="181" w:name="_Toc333237646"/>
      <w:bookmarkStart w:id="182" w:name="_Toc331512867"/>
      <w:bookmarkStart w:id="183" w:name="_Toc340672838"/>
      <w:bookmarkStart w:id="184" w:name="_Toc340677039"/>
      <w:bookmarkStart w:id="185" w:name="_Toc341348307"/>
      <w:bookmarkStart w:id="186" w:name="_Toc365967042"/>
      <w:bookmarkStart w:id="187" w:name="_Toc337632327"/>
      <w:bookmarkStart w:id="188" w:name="_Toc350438718"/>
      <w:bookmarkStart w:id="189" w:name="_Toc333935315"/>
      <w:bookmarkStart w:id="190" w:name="_Toc350756419"/>
      <w:bookmarkStart w:id="191" w:name="_Toc349127595"/>
      <w:bookmarkStart w:id="192" w:name="_Toc339020202"/>
      <w:bookmarkStart w:id="193" w:name="_Toc365985148"/>
      <w:r>
        <w:rPr>
          <w:rFonts w:hint="eastAsia"/>
          <w:color w:val="auto"/>
          <w:highlight w:val="none"/>
        </w:rPr>
        <w:t>适用范围</w:t>
      </w:r>
      <w:bookmarkEnd w:id="158"/>
      <w:bookmarkEnd w:id="159"/>
      <w:r>
        <w:rPr>
          <w:rFonts w:hint="eastAsia"/>
          <w:color w:val="auto"/>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bookmarkStart w:id="194" w:name="_Toc345513837"/>
      <w:bookmarkStart w:id="195" w:name="_Toc350756420"/>
      <w:bookmarkStart w:id="196" w:name="_Toc342296730"/>
      <w:bookmarkStart w:id="197" w:name="_Toc340677040"/>
      <w:bookmarkStart w:id="198" w:name="_Toc339020203"/>
      <w:bookmarkStart w:id="199" w:name="_Toc339020065"/>
      <w:bookmarkStart w:id="200" w:name="_Toc332206678"/>
      <w:bookmarkStart w:id="201" w:name="_Toc342060344"/>
      <w:bookmarkStart w:id="202" w:name="_Toc374454571"/>
      <w:bookmarkStart w:id="203" w:name="_Toc340507412"/>
      <w:bookmarkStart w:id="204" w:name="_Toc349143559"/>
      <w:bookmarkStart w:id="205" w:name="_Toc339019985"/>
      <w:bookmarkStart w:id="206" w:name="_Toc333935657"/>
      <w:bookmarkStart w:id="207" w:name="_Toc339362270"/>
      <w:bookmarkStart w:id="208" w:name="_Toc341348308"/>
      <w:bookmarkStart w:id="209" w:name="_Toc332270316"/>
      <w:bookmarkStart w:id="210" w:name="_Toc366072498"/>
      <w:bookmarkStart w:id="211" w:name="_Toc336681905"/>
      <w:bookmarkStart w:id="212" w:name="_Toc340672839"/>
      <w:bookmarkStart w:id="213" w:name="_Toc333237647"/>
      <w:bookmarkStart w:id="214" w:name="_Toc339019859"/>
      <w:bookmarkStart w:id="215" w:name="_Toc331684008"/>
      <w:bookmarkStart w:id="216" w:name="_Toc350438719"/>
      <w:bookmarkStart w:id="217" w:name="_Toc497224196"/>
      <w:bookmarkStart w:id="218" w:name="_Toc503785398"/>
      <w:bookmarkStart w:id="219" w:name="_Toc330459955"/>
      <w:bookmarkStart w:id="220" w:name="_Toc349127596"/>
      <w:bookmarkStart w:id="221" w:name="_Toc337632328"/>
      <w:bookmarkStart w:id="222" w:name="_Toc333238603"/>
      <w:bookmarkStart w:id="223" w:name="_Toc365985149"/>
      <w:bookmarkStart w:id="224" w:name="_Toc339441057"/>
      <w:bookmarkStart w:id="225" w:name="_Toc333237758"/>
      <w:bookmarkStart w:id="226" w:name="_Toc333935316"/>
      <w:bookmarkStart w:id="227" w:name="_Toc336681550"/>
      <w:bookmarkStart w:id="228" w:name="_Toc331512868"/>
      <w:bookmarkStart w:id="229" w:name="_Toc365967043"/>
      <w:r>
        <w:rPr>
          <w:rFonts w:hint="eastAsia" w:ascii="宋体"/>
          <w:bCs/>
          <w:color w:val="auto"/>
          <w:highlight w:val="none"/>
        </w:rPr>
        <w:t>1</w:t>
      </w:r>
      <w:r>
        <w:rPr>
          <w:rFonts w:ascii="宋体"/>
          <w:bCs/>
          <w:color w:val="auto"/>
          <w:highlight w:val="none"/>
        </w:rPr>
        <w:t>.1</w:t>
      </w:r>
      <w:r>
        <w:rPr>
          <w:rFonts w:hint="eastAsia" w:ascii="宋体"/>
          <w:bCs/>
          <w:color w:val="auto"/>
          <w:highlight w:val="none"/>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3    本招标文件由代理采购机构负责解释。</w:t>
      </w:r>
    </w:p>
    <w:p w14:paraId="30C59BFB">
      <w:pPr>
        <w:pStyle w:val="6"/>
        <w:numPr>
          <w:ilvl w:val="4"/>
          <w:numId w:val="25"/>
        </w:numPr>
        <w:tabs>
          <w:tab w:val="left" w:pos="720"/>
        </w:tabs>
        <w:spacing w:before="240" w:after="120"/>
        <w:ind w:left="2432" w:hanging="2432"/>
        <w:rPr>
          <w:color w:val="auto"/>
          <w:highlight w:val="none"/>
        </w:rPr>
      </w:pPr>
      <w:bookmarkStart w:id="230" w:name="_Toc24213"/>
      <w:r>
        <w:rPr>
          <w:rFonts w:hint="eastAsia"/>
          <w:color w:val="auto"/>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阳江市海陵岛经济开发试验区社会事务局</w:t>
      </w:r>
      <w:r>
        <w:rPr>
          <w:rFonts w:hint="eastAsia" w:ascii="宋体"/>
          <w:bCs/>
          <w:color w:val="auto"/>
          <w:highlight w:val="none"/>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14:paraId="5ECBC446">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“日”系指日历天。</w:t>
      </w:r>
    </w:p>
    <w:p w14:paraId="72CF31C7">
      <w:pPr>
        <w:widowControl/>
        <w:numPr>
          <w:ilvl w:val="1"/>
          <w:numId w:val="26"/>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“工作日”系指国家规定除法定节假日以外的以日</w:t>
      </w:r>
      <w:r>
        <w:rPr>
          <w:rFonts w:ascii="宋体" w:hAnsi="宋体"/>
          <w:bCs/>
          <w:color w:val="auto"/>
          <w:highlight w:val="none"/>
        </w:rPr>
        <w:t>为计算单位的工作时间</w:t>
      </w:r>
      <w:r>
        <w:rPr>
          <w:rFonts w:hint="eastAsia" w:ascii="宋体" w:hAnsi="宋体"/>
          <w:bCs/>
          <w:color w:val="auto"/>
          <w:highlight w:val="none"/>
        </w:rPr>
        <w:t>。</w:t>
      </w:r>
    </w:p>
    <w:p w14:paraId="3C1D1FFA">
      <w:pPr>
        <w:pStyle w:val="6"/>
        <w:numPr>
          <w:ilvl w:val="4"/>
          <w:numId w:val="25"/>
        </w:numPr>
        <w:tabs>
          <w:tab w:val="left" w:pos="720"/>
        </w:tabs>
        <w:spacing w:before="240" w:after="120"/>
        <w:ind w:left="2432" w:hanging="2432"/>
        <w:rPr>
          <w:color w:val="auto"/>
          <w:highlight w:val="none"/>
        </w:rPr>
      </w:pPr>
      <w:bookmarkStart w:id="231" w:name="_Toc497224197"/>
      <w:bookmarkStart w:id="232" w:name="_Toc503785399"/>
      <w:bookmarkStart w:id="233" w:name="_Toc340672840"/>
      <w:bookmarkStart w:id="234" w:name="_Toc330459956"/>
      <w:bookmarkStart w:id="235" w:name="_Toc374454572"/>
      <w:bookmarkStart w:id="236" w:name="_Toc342296731"/>
      <w:bookmarkStart w:id="237" w:name="_Toc339019860"/>
      <w:bookmarkStart w:id="238" w:name="_Toc336681551"/>
      <w:bookmarkStart w:id="239" w:name="_Toc340677041"/>
      <w:bookmarkStart w:id="240" w:name="_Toc333237759"/>
      <w:bookmarkStart w:id="241" w:name="_Toc333935658"/>
      <w:bookmarkStart w:id="242" w:name="_Toc333237648"/>
      <w:bookmarkStart w:id="243" w:name="_Toc11174"/>
      <w:bookmarkStart w:id="244" w:name="_Toc333935317"/>
      <w:bookmarkStart w:id="245" w:name="_Toc365985150"/>
      <w:bookmarkStart w:id="246" w:name="_Toc337632329"/>
      <w:bookmarkStart w:id="247" w:name="_Toc349127597"/>
      <w:bookmarkStart w:id="248" w:name="_Toc349143560"/>
      <w:bookmarkStart w:id="249" w:name="_Toc331512869"/>
      <w:bookmarkStart w:id="250" w:name="_Toc332206679"/>
      <w:bookmarkStart w:id="251" w:name="_Toc333238604"/>
      <w:bookmarkStart w:id="252" w:name="_Toc332270317"/>
      <w:bookmarkStart w:id="253" w:name="_Toc339020066"/>
      <w:bookmarkStart w:id="254" w:name="_Toc340507413"/>
      <w:bookmarkStart w:id="255" w:name="_Toc339019986"/>
      <w:bookmarkStart w:id="256" w:name="_Toc339362271"/>
      <w:bookmarkStart w:id="257" w:name="_Toc345513838"/>
      <w:bookmarkStart w:id="258" w:name="_Toc350438720"/>
      <w:bookmarkStart w:id="259" w:name="_Toc331684009"/>
      <w:bookmarkStart w:id="260" w:name="_Toc350756421"/>
      <w:bookmarkStart w:id="261" w:name="_Toc339020204"/>
      <w:bookmarkStart w:id="262" w:name="_Toc336681906"/>
      <w:bookmarkStart w:id="263" w:name="_Toc339441058"/>
      <w:bookmarkStart w:id="264" w:name="_Toc341348309"/>
      <w:bookmarkStart w:id="265" w:name="_Toc366072499"/>
      <w:bookmarkStart w:id="266" w:name="_Toc365967044"/>
      <w:bookmarkStart w:id="267" w:name="_Toc342060345"/>
      <w:r>
        <w:rPr>
          <w:rFonts w:hint="eastAsia"/>
          <w:color w:val="auto"/>
          <w:highlight w:val="none"/>
        </w:rPr>
        <w:t>合格的</w:t>
      </w:r>
      <w:bookmarkEnd w:id="231"/>
      <w:bookmarkEnd w:id="232"/>
      <w:r>
        <w:rPr>
          <w:rFonts w:hint="eastAsia"/>
          <w:color w:val="auto"/>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3.1</w:t>
      </w:r>
      <w:r>
        <w:rPr>
          <w:rFonts w:hint="eastAsia" w:ascii="宋体"/>
          <w:bCs/>
          <w:color w:val="auto"/>
          <w:highlight w:val="none"/>
        </w:rPr>
        <w:tab/>
      </w:r>
      <w:r>
        <w:rPr>
          <w:rFonts w:hint="eastAsia" w:ascii="宋体"/>
          <w:bCs/>
          <w:color w:val="auto"/>
          <w:highlight w:val="none"/>
        </w:rPr>
        <w:tab/>
      </w:r>
      <w:r>
        <w:rPr>
          <w:rFonts w:hint="eastAsia" w:ascii="宋体" w:hAnsi="宋体"/>
          <w:bCs/>
          <w:color w:val="auto"/>
          <w:highlight w:val="none"/>
        </w:rPr>
        <w:t>国内有能力提供采购项目相关的工程、货物和服务且符合本项目合格投标人资格条件的投标人</w:t>
      </w:r>
      <w:r>
        <w:rPr>
          <w:rFonts w:hint="eastAsia" w:ascii="宋体"/>
          <w:bCs/>
          <w:color w:val="auto"/>
          <w:highlight w:val="none"/>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3.2</w:t>
      </w:r>
      <w:r>
        <w:rPr>
          <w:rFonts w:ascii="宋体"/>
          <w:bCs/>
          <w:color w:val="auto"/>
          <w:highlight w:val="none"/>
        </w:rPr>
        <w:tab/>
      </w:r>
      <w:r>
        <w:rPr>
          <w:rFonts w:hint="eastAsia" w:ascii="宋体"/>
          <w:bCs/>
          <w:color w:val="auto"/>
          <w:highlight w:val="none"/>
        </w:rPr>
        <w:tab/>
      </w:r>
      <w:r>
        <w:rPr>
          <w:rFonts w:hint="eastAsia" w:ascii="宋体" w:hAnsi="宋体"/>
          <w:bCs/>
          <w:color w:val="auto"/>
          <w:highlight w:val="none"/>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szCs w:val="21"/>
          <w:highlight w:val="none"/>
        </w:rPr>
        <w:t xml:space="preserve">3.6    </w:t>
      </w:r>
      <w:r>
        <w:rPr>
          <w:bCs/>
          <w:color w:val="auto"/>
          <w:szCs w:val="21"/>
          <w:highlight w:val="none"/>
        </w:rPr>
        <w:t>专门面向中小微企业采购的项目，只能由中小企业或微型企业参加。</w:t>
      </w:r>
    </w:p>
    <w:p w14:paraId="3FEFEFB8">
      <w:pPr>
        <w:pStyle w:val="6"/>
        <w:numPr>
          <w:ilvl w:val="4"/>
          <w:numId w:val="25"/>
        </w:numPr>
        <w:tabs>
          <w:tab w:val="left" w:pos="720"/>
        </w:tabs>
        <w:spacing w:before="240" w:after="120"/>
        <w:ind w:left="2432" w:hanging="2432"/>
        <w:rPr>
          <w:color w:val="auto"/>
          <w:highlight w:val="none"/>
        </w:rPr>
      </w:pPr>
      <w:bookmarkStart w:id="268" w:name="_Toc365967045"/>
      <w:bookmarkStart w:id="269" w:name="_Toc25270"/>
      <w:bookmarkStart w:id="270" w:name="_Toc340507414"/>
      <w:bookmarkStart w:id="271" w:name="_Toc336681552"/>
      <w:bookmarkStart w:id="272" w:name="_Toc341348310"/>
      <w:bookmarkStart w:id="273" w:name="_Toc332270318"/>
      <w:bookmarkStart w:id="274" w:name="_Toc366072500"/>
      <w:bookmarkStart w:id="275" w:name="_Toc497224198"/>
      <w:bookmarkStart w:id="276" w:name="_Toc339020067"/>
      <w:bookmarkStart w:id="277" w:name="_Toc339019987"/>
      <w:bookmarkStart w:id="278" w:name="_Toc331684010"/>
      <w:bookmarkStart w:id="279" w:name="_Toc340672841"/>
      <w:bookmarkStart w:id="280" w:name="_Toc365985151"/>
      <w:bookmarkStart w:id="281" w:name="_Toc339441059"/>
      <w:bookmarkStart w:id="282" w:name="_Toc339362272"/>
      <w:bookmarkStart w:id="283" w:name="_Toc503785400"/>
      <w:bookmarkStart w:id="284" w:name="_Toc337632330"/>
      <w:bookmarkStart w:id="285" w:name="_Toc342296732"/>
      <w:bookmarkStart w:id="286" w:name="_Toc333238605"/>
      <w:bookmarkStart w:id="287" w:name="_Toc349143561"/>
      <w:bookmarkStart w:id="288" w:name="_Toc374454573"/>
      <w:bookmarkStart w:id="289" w:name="_Toc336681907"/>
      <w:bookmarkStart w:id="290" w:name="_Toc342060346"/>
      <w:bookmarkStart w:id="291" w:name="_Toc350438721"/>
      <w:bookmarkStart w:id="292" w:name="_Toc339020205"/>
      <w:bookmarkStart w:id="293" w:name="_Toc332206680"/>
      <w:bookmarkStart w:id="294" w:name="_Toc331512870"/>
      <w:bookmarkStart w:id="295" w:name="_Toc330459957"/>
      <w:bookmarkStart w:id="296" w:name="_Toc333237649"/>
      <w:bookmarkStart w:id="297" w:name="_Toc339019861"/>
      <w:bookmarkStart w:id="298" w:name="_Toc333935318"/>
      <w:bookmarkStart w:id="299" w:name="_Toc333237760"/>
      <w:bookmarkStart w:id="300" w:name="_Toc349127598"/>
      <w:bookmarkStart w:id="301" w:name="_Toc333935659"/>
      <w:bookmarkStart w:id="302" w:name="_Toc340677042"/>
      <w:bookmarkStart w:id="303" w:name="_Toc350756422"/>
      <w:bookmarkStart w:id="304" w:name="_Toc345513839"/>
      <w:r>
        <w:rPr>
          <w:rFonts w:hint="eastAsia"/>
          <w:color w:val="auto"/>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4.1</w:t>
      </w:r>
      <w:r>
        <w:rPr>
          <w:rFonts w:hint="eastAsia" w:ascii="宋体"/>
          <w:bCs/>
          <w:color w:val="auto"/>
          <w:highlight w:val="none"/>
        </w:rPr>
        <w:tab/>
      </w:r>
      <w:r>
        <w:rPr>
          <w:rFonts w:hint="eastAsia" w:hAnsi="宋体"/>
          <w:color w:val="auto"/>
          <w:highlight w:val="none"/>
        </w:rPr>
        <w:t>投标人应承担所有与准备和参加投标有关的费用。不论投标的结果如何，代理采购机构和采购人均无义务和责任承担这些费用</w:t>
      </w:r>
      <w:r>
        <w:rPr>
          <w:rFonts w:hint="eastAsia" w:ascii="宋体"/>
          <w:bCs/>
          <w:color w:val="auto"/>
          <w:highlight w:val="none"/>
        </w:rPr>
        <w:t>。</w:t>
      </w:r>
      <w:bookmarkStart w:id="305" w:name="_Toc365967046"/>
      <w:bookmarkStart w:id="306" w:name="_Toc336681553"/>
      <w:bookmarkStart w:id="307" w:name="_Toc340672842"/>
      <w:bookmarkStart w:id="308" w:name="_Toc333238606"/>
      <w:bookmarkStart w:id="309" w:name="_Toc340507415"/>
      <w:bookmarkStart w:id="310" w:name="_Toc336681908"/>
      <w:bookmarkStart w:id="311" w:name="_Toc331684011"/>
      <w:bookmarkStart w:id="312" w:name="_Toc333237650"/>
      <w:bookmarkStart w:id="313" w:name="_Toc332206681"/>
      <w:bookmarkStart w:id="314" w:name="_Toc339019862"/>
      <w:bookmarkStart w:id="315" w:name="_Toc365985152"/>
      <w:bookmarkStart w:id="316" w:name="_Toc342296733"/>
      <w:bookmarkStart w:id="317" w:name="_Toc497224199"/>
      <w:bookmarkStart w:id="318" w:name="_Toc333935319"/>
      <w:bookmarkStart w:id="319" w:name="_Toc339362273"/>
      <w:bookmarkStart w:id="320" w:name="_Toc341348311"/>
      <w:bookmarkStart w:id="321" w:name="_Toc332270319"/>
      <w:bookmarkStart w:id="322" w:name="_Toc333935660"/>
      <w:bookmarkStart w:id="323" w:name="_Toc339019988"/>
      <w:bookmarkStart w:id="324" w:name="_Toc339020206"/>
      <w:bookmarkStart w:id="325" w:name="_Toc349127599"/>
      <w:bookmarkStart w:id="326" w:name="_Toc339020068"/>
      <w:bookmarkStart w:id="327" w:name="_Toc345513840"/>
      <w:bookmarkStart w:id="328" w:name="_Toc342060347"/>
      <w:bookmarkStart w:id="329" w:name="_Toc503785401"/>
      <w:bookmarkStart w:id="330" w:name="_Toc366072501"/>
      <w:bookmarkStart w:id="331" w:name="_Toc349143562"/>
      <w:bookmarkStart w:id="332" w:name="_Toc350438722"/>
      <w:bookmarkStart w:id="333" w:name="_Toc340677043"/>
      <w:bookmarkStart w:id="334" w:name="_Toc339441060"/>
      <w:bookmarkStart w:id="335" w:name="_Toc337632331"/>
      <w:bookmarkStart w:id="336" w:name="_Toc374454574"/>
      <w:bookmarkStart w:id="337" w:name="_Toc330459958"/>
      <w:bookmarkStart w:id="338" w:name="_Toc350756423"/>
      <w:bookmarkStart w:id="339" w:name="_Toc331512871"/>
      <w:bookmarkStart w:id="340" w:name="_Toc333237761"/>
    </w:p>
    <w:p w14:paraId="5B8A6EC6">
      <w:pPr>
        <w:pStyle w:val="5"/>
        <w:numPr>
          <w:ilvl w:val="0"/>
          <w:numId w:val="0"/>
        </w:numPr>
        <w:rPr>
          <w:color w:val="auto"/>
          <w:sz w:val="24"/>
          <w:highlight w:val="none"/>
        </w:rPr>
      </w:pPr>
      <w:bookmarkStart w:id="341" w:name="_Toc6578"/>
      <w:r>
        <w:rPr>
          <w:rFonts w:hint="eastAsia"/>
          <w:color w:val="auto"/>
          <w:sz w:val="24"/>
          <w:highlight w:val="none"/>
        </w:rPr>
        <w:t>Ｂ</w:t>
      </w:r>
      <w:r>
        <w:rPr>
          <w:color w:val="auto"/>
          <w:sz w:val="24"/>
          <w:highlight w:val="none"/>
        </w:rPr>
        <w:t xml:space="preserve">  </w:t>
      </w:r>
      <w:r>
        <w:rPr>
          <w:rFonts w:hint="eastAsia"/>
          <w:color w:val="auto"/>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6"/>
        <w:numPr>
          <w:ilvl w:val="4"/>
          <w:numId w:val="25"/>
        </w:numPr>
        <w:tabs>
          <w:tab w:val="left" w:pos="720"/>
        </w:tabs>
        <w:spacing w:before="240" w:after="120"/>
        <w:ind w:left="2432" w:hanging="2432"/>
        <w:rPr>
          <w:color w:val="auto"/>
          <w:highlight w:val="none"/>
        </w:rPr>
      </w:pPr>
      <w:bookmarkStart w:id="342" w:name="_Toc350438723"/>
      <w:bookmarkStart w:id="343" w:name="_Toc339362274"/>
      <w:bookmarkStart w:id="344" w:name="_Toc339020069"/>
      <w:bookmarkStart w:id="345" w:name="_Toc366072502"/>
      <w:bookmarkStart w:id="346" w:name="_Toc497224200"/>
      <w:bookmarkStart w:id="347" w:name="_Toc333935320"/>
      <w:bookmarkStart w:id="348" w:name="_Toc339019863"/>
      <w:bookmarkStart w:id="349" w:name="_Toc374454575"/>
      <w:bookmarkStart w:id="350" w:name="_Toc340507416"/>
      <w:bookmarkStart w:id="351" w:name="_Toc342296734"/>
      <w:bookmarkStart w:id="352" w:name="_Toc349127600"/>
      <w:bookmarkStart w:id="353" w:name="_Toc365985153"/>
      <w:bookmarkStart w:id="354" w:name="_Toc333237762"/>
      <w:bookmarkStart w:id="355" w:name="_Toc350756424"/>
      <w:bookmarkStart w:id="356" w:name="_Toc332206682"/>
      <w:bookmarkStart w:id="357" w:name="_Toc365967047"/>
      <w:bookmarkStart w:id="358" w:name="_Toc333238607"/>
      <w:bookmarkStart w:id="359" w:name="_Toc339020207"/>
      <w:bookmarkStart w:id="360" w:name="_Toc331684012"/>
      <w:bookmarkStart w:id="361" w:name="_Toc31590"/>
      <w:bookmarkStart w:id="362" w:name="_Toc332270320"/>
      <w:bookmarkStart w:id="363" w:name="_Toc333935661"/>
      <w:bookmarkStart w:id="364" w:name="_Toc330459959"/>
      <w:bookmarkStart w:id="365" w:name="_Toc336681909"/>
      <w:bookmarkStart w:id="366" w:name="_Toc342060348"/>
      <w:bookmarkStart w:id="367" w:name="_Toc345513841"/>
      <w:bookmarkStart w:id="368" w:name="_Toc339441061"/>
      <w:bookmarkStart w:id="369" w:name="_Toc340672843"/>
      <w:bookmarkStart w:id="370" w:name="_Toc349143563"/>
      <w:bookmarkStart w:id="371" w:name="_Toc340677044"/>
      <w:bookmarkStart w:id="372" w:name="_Toc331512872"/>
      <w:bookmarkStart w:id="373" w:name="_Toc336681554"/>
      <w:bookmarkStart w:id="374" w:name="_Toc341348312"/>
      <w:bookmarkStart w:id="375" w:name="_Toc503785402"/>
      <w:bookmarkStart w:id="376" w:name="_Toc339019989"/>
      <w:bookmarkStart w:id="377" w:name="_Toc337632332"/>
      <w:bookmarkStart w:id="378" w:name="_Toc333237651"/>
      <w:r>
        <w:rPr>
          <w:rFonts w:hint="eastAsia"/>
          <w:color w:val="auto"/>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5.1</w:t>
      </w:r>
      <w:r>
        <w:rPr>
          <w:rFonts w:ascii="宋体"/>
          <w:bCs/>
          <w:color w:val="auto"/>
          <w:highlight w:val="none"/>
        </w:rPr>
        <w:tab/>
      </w:r>
      <w:r>
        <w:rPr>
          <w:rFonts w:hint="eastAsia" w:ascii="宋体"/>
          <w:bCs/>
          <w:color w:val="auto"/>
          <w:highlight w:val="none"/>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第一部分  投标邀请函</w:t>
      </w:r>
    </w:p>
    <w:p w14:paraId="351867A6">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第二部分  采购项目内容</w:t>
      </w:r>
    </w:p>
    <w:p w14:paraId="1778019C">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第三部分  投标人须知</w:t>
      </w:r>
    </w:p>
    <w:p w14:paraId="6D0EBB78">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第四部分  参考合同</w:t>
      </w:r>
    </w:p>
    <w:p w14:paraId="4B2D1EB7">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5.2</w:t>
      </w:r>
      <w:r>
        <w:rPr>
          <w:rFonts w:ascii="宋体"/>
          <w:bCs/>
          <w:color w:val="auto"/>
          <w:highlight w:val="none"/>
        </w:rPr>
        <w:tab/>
      </w:r>
      <w:r>
        <w:rPr>
          <w:rFonts w:hint="eastAsia" w:ascii="宋体"/>
          <w:bCs/>
          <w:color w:val="auto"/>
          <w:highlight w:val="none"/>
        </w:rPr>
        <w:t>招标文件以中文编印。</w:t>
      </w:r>
    </w:p>
    <w:p w14:paraId="2E4565C8">
      <w:pPr>
        <w:pStyle w:val="6"/>
        <w:numPr>
          <w:ilvl w:val="4"/>
          <w:numId w:val="25"/>
        </w:numPr>
        <w:tabs>
          <w:tab w:val="left" w:pos="720"/>
        </w:tabs>
        <w:spacing w:before="240" w:after="120"/>
        <w:ind w:left="2432" w:hanging="2432"/>
        <w:rPr>
          <w:color w:val="auto"/>
          <w:highlight w:val="none"/>
        </w:rPr>
      </w:pPr>
      <w:bookmarkStart w:id="379" w:name="_Toc370388389"/>
      <w:bookmarkStart w:id="380" w:name="_Toc333238608"/>
      <w:bookmarkStart w:id="381" w:name="_Toc340672844"/>
      <w:bookmarkStart w:id="382" w:name="_Toc333935662"/>
      <w:bookmarkStart w:id="383" w:name="_Toc503785403"/>
      <w:bookmarkStart w:id="384" w:name="_Toc333237652"/>
      <w:bookmarkStart w:id="385" w:name="_Toc333237763"/>
      <w:bookmarkStart w:id="386" w:name="_Toc339441062"/>
      <w:bookmarkStart w:id="387" w:name="_Toc350756425"/>
      <w:bookmarkStart w:id="388" w:name="_Toc365985154"/>
      <w:bookmarkStart w:id="389" w:name="_Toc342296735"/>
      <w:bookmarkStart w:id="390" w:name="_Toc339020208"/>
      <w:bookmarkStart w:id="391" w:name="_Toc350438724"/>
      <w:bookmarkStart w:id="392" w:name="_Toc339019990"/>
      <w:bookmarkStart w:id="393" w:name="_Toc330459960"/>
      <w:bookmarkStart w:id="394" w:name="_Toc365967048"/>
      <w:bookmarkStart w:id="395" w:name="_Toc341348313"/>
      <w:bookmarkStart w:id="396" w:name="_Toc336681555"/>
      <w:bookmarkStart w:id="397" w:name="_Toc340677045"/>
      <w:bookmarkStart w:id="398" w:name="_Toc349127601"/>
      <w:bookmarkStart w:id="399" w:name="_Toc497224201"/>
      <w:bookmarkStart w:id="400" w:name="_Toc339020070"/>
      <w:bookmarkStart w:id="401" w:name="_Toc339019864"/>
      <w:bookmarkStart w:id="402" w:name="_Toc340507417"/>
      <w:bookmarkStart w:id="403" w:name="_Toc336681910"/>
      <w:bookmarkStart w:id="404" w:name="_Toc331684013"/>
      <w:bookmarkStart w:id="405" w:name="_Toc331512873"/>
      <w:bookmarkStart w:id="406" w:name="_Toc349143564"/>
      <w:bookmarkStart w:id="407" w:name="_Toc345513842"/>
      <w:bookmarkStart w:id="408" w:name="_Toc332270321"/>
      <w:bookmarkStart w:id="409" w:name="_Toc332206683"/>
      <w:bookmarkStart w:id="410" w:name="_Toc342060349"/>
      <w:bookmarkStart w:id="411" w:name="_Toc333935321"/>
      <w:bookmarkStart w:id="412" w:name="_Toc339362275"/>
      <w:bookmarkStart w:id="413" w:name="_Toc337632333"/>
      <w:bookmarkStart w:id="414" w:name="_Toc374454576"/>
      <w:bookmarkStart w:id="415" w:name="_Toc12481"/>
      <w:bookmarkStart w:id="416" w:name="_Toc497224203"/>
      <w:bookmarkStart w:id="417" w:name="_Toc503785405"/>
      <w:bookmarkStart w:id="418" w:name="_Toc333935323"/>
      <w:bookmarkStart w:id="419" w:name="_Toc333237654"/>
      <w:bookmarkStart w:id="420" w:name="_Toc333935664"/>
      <w:bookmarkStart w:id="421" w:name="_Toc332270323"/>
      <w:bookmarkStart w:id="422" w:name="_Toc339362277"/>
      <w:bookmarkStart w:id="423" w:name="_Toc345513844"/>
      <w:bookmarkStart w:id="424" w:name="_Toc342296737"/>
      <w:bookmarkStart w:id="425" w:name="_Toc333238610"/>
      <w:bookmarkStart w:id="426" w:name="_Toc336681912"/>
      <w:bookmarkStart w:id="427" w:name="_Toc339019866"/>
      <w:bookmarkStart w:id="428" w:name="_Toc331684015"/>
      <w:bookmarkStart w:id="429" w:name="_Toc350438726"/>
      <w:bookmarkStart w:id="430" w:name="_Toc330459962"/>
      <w:bookmarkStart w:id="431" w:name="_Toc350756427"/>
      <w:bookmarkStart w:id="432" w:name="_Toc339441064"/>
      <w:bookmarkStart w:id="433" w:name="_Toc342060351"/>
      <w:bookmarkStart w:id="434" w:name="_Toc339020210"/>
      <w:bookmarkStart w:id="435" w:name="_Toc349127603"/>
      <w:bookmarkStart w:id="436" w:name="_Toc339020072"/>
      <w:bookmarkStart w:id="437" w:name="_Toc339019992"/>
      <w:bookmarkStart w:id="438" w:name="_Toc366072505"/>
      <w:bookmarkStart w:id="439" w:name="_Toc336681557"/>
      <w:bookmarkStart w:id="440" w:name="_Toc341348315"/>
      <w:bookmarkStart w:id="441" w:name="_Toc340677047"/>
      <w:bookmarkStart w:id="442" w:name="_Toc340507419"/>
      <w:bookmarkStart w:id="443" w:name="_Toc332206685"/>
      <w:bookmarkStart w:id="444" w:name="_Toc333237765"/>
      <w:bookmarkStart w:id="445" w:name="_Toc365985156"/>
      <w:bookmarkStart w:id="446" w:name="_Toc365967050"/>
      <w:bookmarkStart w:id="447" w:name="_Toc337632335"/>
      <w:bookmarkStart w:id="448" w:name="_Toc340672846"/>
      <w:bookmarkStart w:id="449" w:name="_Toc331512875"/>
      <w:bookmarkStart w:id="450" w:name="_Toc349143566"/>
      <w:r>
        <w:rPr>
          <w:rFonts w:hint="eastAsia"/>
          <w:color w:val="auto"/>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auto"/>
          <w:highlight w:val="none"/>
        </w:rPr>
        <w:t>、修改</w:t>
      </w:r>
      <w:bookmarkEnd w:id="414"/>
      <w:bookmarkEnd w:id="415"/>
    </w:p>
    <w:p w14:paraId="1EBA6A4B">
      <w:pPr>
        <w:widowControl/>
        <w:numPr>
          <w:ilvl w:val="1"/>
          <w:numId w:val="27"/>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7"/>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澄清或修改时间距投标截止时间不足15日的，采购人或代理采购机构在征得已获取招标文件的投标人同意并书面确认后，可不改变投标截止时间。</w:t>
      </w:r>
    </w:p>
    <w:p w14:paraId="56895830">
      <w:pPr>
        <w:pStyle w:val="5"/>
        <w:numPr>
          <w:ilvl w:val="0"/>
          <w:numId w:val="0"/>
        </w:numPr>
        <w:rPr>
          <w:color w:val="auto"/>
          <w:sz w:val="24"/>
          <w:highlight w:val="none"/>
        </w:rPr>
      </w:pPr>
      <w:bookmarkStart w:id="451" w:name="_Toc374454577"/>
      <w:r>
        <w:rPr>
          <w:color w:val="auto"/>
          <w:sz w:val="24"/>
          <w:highlight w:val="none"/>
        </w:rPr>
        <w:br w:type="page"/>
      </w:r>
      <w:bookmarkStart w:id="452" w:name="_Toc30207"/>
      <w:r>
        <w:rPr>
          <w:rFonts w:hint="eastAsia"/>
          <w:color w:val="auto"/>
          <w:sz w:val="24"/>
          <w:highlight w:val="none"/>
        </w:rPr>
        <w:t>Ｃ</w:t>
      </w:r>
      <w:r>
        <w:rPr>
          <w:color w:val="auto"/>
          <w:sz w:val="24"/>
          <w:highlight w:val="none"/>
        </w:rPr>
        <w:t xml:space="preserve">  </w:t>
      </w:r>
      <w:r>
        <w:rPr>
          <w:rFonts w:hint="eastAsia"/>
          <w:color w:val="auto"/>
          <w:sz w:val="24"/>
          <w:highlight w:val="none"/>
        </w:rPr>
        <w:t>投标文件的编</w:t>
      </w:r>
      <w:bookmarkEnd w:id="416"/>
      <w:bookmarkEnd w:id="417"/>
      <w:r>
        <w:rPr>
          <w:rFonts w:hint="eastAsia"/>
          <w:color w:val="auto"/>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6"/>
        <w:numPr>
          <w:ilvl w:val="4"/>
          <w:numId w:val="25"/>
        </w:numPr>
        <w:tabs>
          <w:tab w:val="left" w:pos="720"/>
        </w:tabs>
        <w:spacing w:before="240" w:after="120"/>
        <w:ind w:left="2432" w:hanging="2432"/>
        <w:rPr>
          <w:color w:val="auto"/>
          <w:highlight w:val="none"/>
        </w:rPr>
      </w:pPr>
      <w:bookmarkStart w:id="453" w:name="_Toc340507420"/>
      <w:bookmarkStart w:id="454" w:name="_Toc331684016"/>
      <w:bookmarkStart w:id="455" w:name="_Toc339441065"/>
      <w:bookmarkStart w:id="456" w:name="_Toc345513845"/>
      <w:bookmarkStart w:id="457" w:name="_Toc333238611"/>
      <w:bookmarkStart w:id="458" w:name="_Toc350756428"/>
      <w:bookmarkStart w:id="459" w:name="_Toc330459963"/>
      <w:bookmarkStart w:id="460" w:name="_Toc331512876"/>
      <w:bookmarkStart w:id="461" w:name="_Toc333935665"/>
      <w:bookmarkStart w:id="462" w:name="_Toc350438727"/>
      <w:bookmarkStart w:id="463" w:name="_Toc342060352"/>
      <w:bookmarkStart w:id="464" w:name="_Toc332206686"/>
      <w:bookmarkStart w:id="465" w:name="_Toc497224204"/>
      <w:bookmarkStart w:id="466" w:name="_Toc339020073"/>
      <w:bookmarkStart w:id="467" w:name="_Toc337632336"/>
      <w:bookmarkStart w:id="468" w:name="_Toc336681913"/>
      <w:bookmarkStart w:id="469" w:name="_Toc349127604"/>
      <w:bookmarkStart w:id="470" w:name="_Toc366072506"/>
      <w:bookmarkStart w:id="471" w:name="_Toc336681558"/>
      <w:bookmarkStart w:id="472" w:name="_Toc340677048"/>
      <w:bookmarkStart w:id="473" w:name="_Toc22598"/>
      <w:bookmarkStart w:id="474" w:name="_Toc339019993"/>
      <w:bookmarkStart w:id="475" w:name="_Toc365985157"/>
      <w:bookmarkStart w:id="476" w:name="_Toc503785406"/>
      <w:bookmarkStart w:id="477" w:name="_Toc365967051"/>
      <w:bookmarkStart w:id="478" w:name="_Toc340672847"/>
      <w:bookmarkStart w:id="479" w:name="_Toc342296738"/>
      <w:bookmarkStart w:id="480" w:name="_Toc374454578"/>
      <w:bookmarkStart w:id="481" w:name="_Toc341348316"/>
      <w:bookmarkStart w:id="482" w:name="_Toc333935324"/>
      <w:bookmarkStart w:id="483" w:name="_Toc339020211"/>
      <w:bookmarkStart w:id="484" w:name="_Toc349143567"/>
      <w:bookmarkStart w:id="485" w:name="_Toc333237655"/>
      <w:bookmarkStart w:id="486" w:name="_Toc339019867"/>
      <w:bookmarkStart w:id="487" w:name="_Toc332270324"/>
      <w:bookmarkStart w:id="488" w:name="_Toc333237766"/>
      <w:bookmarkStart w:id="489" w:name="_Toc339362278"/>
      <w:r>
        <w:rPr>
          <w:rFonts w:hint="eastAsia"/>
          <w:color w:val="auto"/>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7</w:t>
      </w:r>
      <w:r>
        <w:rPr>
          <w:rFonts w:ascii="宋体"/>
          <w:bCs/>
          <w:color w:val="auto"/>
          <w:highlight w:val="none"/>
        </w:rPr>
        <w:t>.1</w:t>
      </w:r>
      <w:r>
        <w:rPr>
          <w:rFonts w:ascii="宋体"/>
          <w:bCs/>
          <w:color w:val="auto"/>
          <w:highlight w:val="none"/>
        </w:rPr>
        <w:tab/>
      </w:r>
      <w:r>
        <w:rPr>
          <w:rFonts w:hint="eastAsia" w:ascii="宋体"/>
          <w:bCs/>
          <w:color w:val="auto"/>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6"/>
        <w:numPr>
          <w:ilvl w:val="4"/>
          <w:numId w:val="25"/>
        </w:numPr>
        <w:tabs>
          <w:tab w:val="left" w:pos="720"/>
        </w:tabs>
        <w:spacing w:before="240" w:after="120"/>
        <w:ind w:left="2432" w:hanging="2432"/>
        <w:rPr>
          <w:color w:val="auto"/>
          <w:highlight w:val="none"/>
        </w:rPr>
      </w:pPr>
      <w:bookmarkStart w:id="490" w:name="_Toc339441066"/>
      <w:bookmarkStart w:id="491" w:name="_Toc339020212"/>
      <w:bookmarkStart w:id="492" w:name="_Toc333237656"/>
      <w:bookmarkStart w:id="493" w:name="_Toc336681914"/>
      <w:bookmarkStart w:id="494" w:name="_Toc332270325"/>
      <w:bookmarkStart w:id="495" w:name="_Toc333935666"/>
      <w:bookmarkStart w:id="496" w:name="_Toc333238612"/>
      <w:bookmarkStart w:id="497" w:name="_Toc339019868"/>
      <w:bookmarkStart w:id="498" w:name="_Toc333935325"/>
      <w:bookmarkStart w:id="499" w:name="_Toc365967052"/>
      <w:bookmarkStart w:id="500" w:name="_Toc374454579"/>
      <w:bookmarkStart w:id="501" w:name="_Toc331512877"/>
      <w:bookmarkStart w:id="502" w:name="_Toc13727"/>
      <w:bookmarkStart w:id="503" w:name="_Toc366072507"/>
      <w:bookmarkStart w:id="504" w:name="_Toc339019994"/>
      <w:bookmarkStart w:id="505" w:name="_Toc332206687"/>
      <w:bookmarkStart w:id="506" w:name="_Toc330459964"/>
      <w:bookmarkStart w:id="507" w:name="_Toc340677049"/>
      <w:bookmarkStart w:id="508" w:name="_Toc331684017"/>
      <w:bookmarkStart w:id="509" w:name="_Toc349127605"/>
      <w:bookmarkStart w:id="510" w:name="_Toc349143568"/>
      <w:bookmarkStart w:id="511" w:name="_Toc333237767"/>
      <w:bookmarkStart w:id="512" w:name="_Toc497224205"/>
      <w:bookmarkStart w:id="513" w:name="_Toc340507421"/>
      <w:bookmarkStart w:id="514" w:name="_Toc503785407"/>
      <w:bookmarkStart w:id="515" w:name="_Toc342296739"/>
      <w:bookmarkStart w:id="516" w:name="_Toc350756429"/>
      <w:bookmarkStart w:id="517" w:name="_Toc345513846"/>
      <w:bookmarkStart w:id="518" w:name="_Toc337632337"/>
      <w:bookmarkStart w:id="519" w:name="_Toc365985158"/>
      <w:bookmarkStart w:id="520" w:name="_Toc336681559"/>
      <w:bookmarkStart w:id="521" w:name="_Toc350438728"/>
      <w:bookmarkStart w:id="522" w:name="_Toc341348317"/>
      <w:bookmarkStart w:id="523" w:name="_Toc342060353"/>
      <w:bookmarkStart w:id="524" w:name="_Toc340672848"/>
      <w:bookmarkStart w:id="525" w:name="_Toc339362279"/>
      <w:bookmarkStart w:id="526" w:name="_Toc339020074"/>
      <w:r>
        <w:rPr>
          <w:rFonts w:hint="eastAsia"/>
          <w:color w:val="auto"/>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.2</w:t>
      </w:r>
      <w:r>
        <w:rPr>
          <w:rFonts w:ascii="宋体"/>
          <w:bCs/>
          <w:color w:val="auto"/>
          <w:highlight w:val="none"/>
        </w:rPr>
        <w:tab/>
      </w:r>
      <w:r>
        <w:rPr>
          <w:rFonts w:hint="eastAsia" w:ascii="宋体"/>
          <w:bCs/>
          <w:color w:val="auto"/>
          <w:highlight w:val="none"/>
        </w:rPr>
        <w:t>除在招标文件的技术规格中另有规定外，计量单位应使用中华人民共和国法定计量单位</w:t>
      </w:r>
      <w:r>
        <w:rPr>
          <w:rFonts w:hint="eastAsia"/>
          <w:bCs/>
          <w:color w:val="auto"/>
          <w:highlight w:val="none"/>
        </w:rPr>
        <w:t>（国际单位制和国家选定的其他计量单位）</w:t>
      </w:r>
      <w:r>
        <w:rPr>
          <w:rFonts w:hint="eastAsia" w:ascii="宋体"/>
          <w:bCs/>
          <w:color w:val="auto"/>
          <w:highlight w:val="none"/>
        </w:rPr>
        <w:t>。</w:t>
      </w:r>
    </w:p>
    <w:p w14:paraId="224A0476">
      <w:pPr>
        <w:pStyle w:val="6"/>
        <w:numPr>
          <w:ilvl w:val="4"/>
          <w:numId w:val="25"/>
        </w:numPr>
        <w:tabs>
          <w:tab w:val="left" w:pos="720"/>
        </w:tabs>
        <w:spacing w:before="240" w:after="120"/>
        <w:ind w:left="2432" w:hanging="2432"/>
        <w:rPr>
          <w:color w:val="auto"/>
          <w:highlight w:val="none"/>
        </w:rPr>
      </w:pPr>
      <w:bookmarkStart w:id="527" w:name="_Toc633"/>
      <w:bookmarkStart w:id="528" w:name="_Toc339362280"/>
      <w:bookmarkStart w:id="529" w:name="_Toc503785408"/>
      <w:bookmarkStart w:id="530" w:name="_Toc336681560"/>
      <w:bookmarkStart w:id="531" w:name="_Toc365985159"/>
      <w:bookmarkStart w:id="532" w:name="_Toc337632338"/>
      <w:bookmarkStart w:id="533" w:name="_Toc339020213"/>
      <w:bookmarkStart w:id="534" w:name="_Toc366072508"/>
      <w:bookmarkStart w:id="535" w:name="_Toc341348318"/>
      <w:bookmarkStart w:id="536" w:name="_Toc339020075"/>
      <w:bookmarkStart w:id="537" w:name="_Toc333237657"/>
      <w:bookmarkStart w:id="538" w:name="_Toc332270326"/>
      <w:bookmarkStart w:id="539" w:name="_Toc333935326"/>
      <w:bookmarkStart w:id="540" w:name="_Toc332206688"/>
      <w:bookmarkStart w:id="541" w:name="_Toc374454580"/>
      <w:bookmarkStart w:id="542" w:name="_Toc340677050"/>
      <w:bookmarkStart w:id="543" w:name="_Toc350756430"/>
      <w:bookmarkStart w:id="544" w:name="_Toc331684018"/>
      <w:bookmarkStart w:id="545" w:name="_Toc340507422"/>
      <w:bookmarkStart w:id="546" w:name="_Toc349143569"/>
      <w:bookmarkStart w:id="547" w:name="_Toc342060354"/>
      <w:bookmarkStart w:id="548" w:name="_Toc365967053"/>
      <w:bookmarkStart w:id="549" w:name="_Toc345513847"/>
      <w:bookmarkStart w:id="550" w:name="_Toc330459965"/>
      <w:bookmarkStart w:id="551" w:name="_Toc340672849"/>
      <w:bookmarkStart w:id="552" w:name="_Toc339441067"/>
      <w:bookmarkStart w:id="553" w:name="_Toc339019869"/>
      <w:bookmarkStart w:id="554" w:name="_Toc331512878"/>
      <w:bookmarkStart w:id="555" w:name="_Toc336681915"/>
      <w:bookmarkStart w:id="556" w:name="_Toc333238613"/>
      <w:bookmarkStart w:id="557" w:name="_Toc497224206"/>
      <w:bookmarkStart w:id="558" w:name="_Toc349127606"/>
      <w:bookmarkStart w:id="559" w:name="_Toc333237768"/>
      <w:bookmarkStart w:id="560" w:name="_Toc333935667"/>
      <w:bookmarkStart w:id="561" w:name="_Toc339019995"/>
      <w:bookmarkStart w:id="562" w:name="_Toc342296740"/>
      <w:bookmarkStart w:id="563" w:name="_Toc350438729"/>
      <w:r>
        <w:rPr>
          <w:rFonts w:hint="eastAsia"/>
          <w:color w:val="auto"/>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auto"/>
          <w:highlight w:val="none"/>
        </w:rPr>
      </w:pPr>
      <w:r>
        <w:rPr>
          <w:rFonts w:hint="eastAsia" w:ascii="宋体"/>
          <w:bCs/>
          <w:color w:val="auto"/>
          <w:highlight w:val="none"/>
        </w:rPr>
        <w:t>9</w:t>
      </w:r>
      <w:r>
        <w:rPr>
          <w:rFonts w:ascii="宋体"/>
          <w:bCs/>
          <w:color w:val="auto"/>
          <w:highlight w:val="none"/>
        </w:rPr>
        <w:t>.1</w:t>
      </w:r>
      <w:r>
        <w:rPr>
          <w:rFonts w:hint="eastAsia" w:ascii="宋体"/>
          <w:bCs/>
          <w:color w:val="auto"/>
          <w:highlight w:val="none"/>
        </w:rPr>
        <w:t xml:space="preserve">   投标文件包括：</w:t>
      </w:r>
    </w:p>
    <w:p w14:paraId="074B0A5A">
      <w:pPr>
        <w:widowControl/>
        <w:adjustRightInd w:val="0"/>
        <w:snapToGrid w:val="0"/>
        <w:spacing w:line="360" w:lineRule="auto"/>
        <w:ind w:left="734"/>
        <w:rPr>
          <w:rFonts w:ascii="宋体" w:hAnsi="宋体"/>
          <w:bCs/>
          <w:color w:val="auto"/>
          <w:highlight w:val="none"/>
        </w:rPr>
      </w:pPr>
      <w:bookmarkStart w:id="564" w:name="_Toc503785409"/>
      <w:bookmarkStart w:id="565" w:name="_Toc497224207"/>
      <w:r>
        <w:rPr>
          <w:rFonts w:hint="eastAsia" w:ascii="宋体" w:hAnsi="宋体"/>
          <w:bCs/>
          <w:color w:val="auto"/>
          <w:highlight w:val="none"/>
        </w:rPr>
        <w:t>第一章 资格审查文件（含附件）</w:t>
      </w:r>
    </w:p>
    <w:p w14:paraId="173D251C">
      <w:pPr>
        <w:widowControl/>
        <w:adjustRightInd w:val="0"/>
        <w:snapToGrid w:val="0"/>
        <w:spacing w:line="360" w:lineRule="auto"/>
        <w:ind w:left="734"/>
        <w:rPr>
          <w:rFonts w:ascii="宋体" w:hAnsi="宋体"/>
          <w:bCs/>
          <w:color w:val="auto"/>
          <w:highlight w:val="none"/>
        </w:rPr>
      </w:pPr>
      <w:r>
        <w:rPr>
          <w:rFonts w:hint="eastAsia" w:ascii="宋体" w:hAnsi="宋体"/>
          <w:bCs/>
          <w:color w:val="auto"/>
          <w:highlight w:val="none"/>
        </w:rPr>
        <w:t>第二章 商务和技术部分</w:t>
      </w:r>
    </w:p>
    <w:p w14:paraId="49AE4450">
      <w:pPr>
        <w:pStyle w:val="6"/>
        <w:numPr>
          <w:ilvl w:val="4"/>
          <w:numId w:val="25"/>
        </w:numPr>
        <w:tabs>
          <w:tab w:val="left" w:pos="720"/>
        </w:tabs>
        <w:spacing w:before="240" w:after="120"/>
        <w:ind w:left="2432" w:hanging="2432"/>
        <w:rPr>
          <w:color w:val="auto"/>
          <w:highlight w:val="none"/>
        </w:rPr>
      </w:pPr>
      <w:bookmarkStart w:id="566" w:name="_Toc339019870"/>
      <w:bookmarkStart w:id="567" w:name="_Toc333935668"/>
      <w:bookmarkStart w:id="568" w:name="_Toc333238614"/>
      <w:bookmarkStart w:id="569" w:name="_Toc331684019"/>
      <w:bookmarkStart w:id="570" w:name="_Toc333935327"/>
      <w:bookmarkStart w:id="571" w:name="_Toc340672850"/>
      <w:bookmarkStart w:id="572" w:name="_Toc332270327"/>
      <w:bookmarkStart w:id="573" w:name="_Toc331512879"/>
      <w:bookmarkStart w:id="574" w:name="_Toc333237658"/>
      <w:bookmarkStart w:id="575" w:name="_Toc336681561"/>
      <w:bookmarkStart w:id="576" w:name="_Toc342060355"/>
      <w:bookmarkStart w:id="577" w:name="_Toc350438730"/>
      <w:bookmarkStart w:id="578" w:name="_Toc339441068"/>
      <w:bookmarkStart w:id="579" w:name="_Toc337632339"/>
      <w:bookmarkStart w:id="580" w:name="_Toc333237769"/>
      <w:bookmarkStart w:id="581" w:name="_Toc340507423"/>
      <w:bookmarkStart w:id="582" w:name="_Toc339020214"/>
      <w:bookmarkStart w:id="583" w:name="_Toc349143570"/>
      <w:bookmarkStart w:id="584" w:name="_Toc345513848"/>
      <w:bookmarkStart w:id="585" w:name="_Toc336681916"/>
      <w:bookmarkStart w:id="586" w:name="_Toc339020076"/>
      <w:bookmarkStart w:id="587" w:name="_Toc350756431"/>
      <w:bookmarkStart w:id="588" w:name="_Toc22759"/>
      <w:bookmarkStart w:id="589" w:name="_Toc330459966"/>
      <w:bookmarkStart w:id="590" w:name="_Toc339362281"/>
      <w:bookmarkStart w:id="591" w:name="_Toc349127607"/>
      <w:bookmarkStart w:id="592" w:name="_Toc339019996"/>
      <w:bookmarkStart w:id="593" w:name="_Toc340677051"/>
      <w:bookmarkStart w:id="594" w:name="_Toc374454581"/>
      <w:bookmarkStart w:id="595" w:name="_Toc365985160"/>
      <w:bookmarkStart w:id="596" w:name="_Toc342296741"/>
      <w:bookmarkStart w:id="597" w:name="_Toc341348319"/>
      <w:bookmarkStart w:id="598" w:name="_Toc366072509"/>
      <w:bookmarkStart w:id="599" w:name="_Toc365967054"/>
      <w:bookmarkStart w:id="600" w:name="_Toc332206689"/>
      <w:r>
        <w:rPr>
          <w:rFonts w:hint="eastAsia"/>
          <w:color w:val="auto"/>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0</w:t>
      </w:r>
      <w:r>
        <w:rPr>
          <w:rFonts w:ascii="宋体"/>
          <w:bCs/>
          <w:color w:val="auto"/>
          <w:highlight w:val="none"/>
        </w:rPr>
        <w:t>.1</w:t>
      </w:r>
      <w:r>
        <w:rPr>
          <w:rFonts w:ascii="宋体"/>
          <w:bCs/>
          <w:color w:val="auto"/>
          <w:highlight w:val="none"/>
        </w:rPr>
        <w:tab/>
      </w:r>
      <w:r>
        <w:rPr>
          <w:rFonts w:hint="eastAsia" w:ascii="宋体"/>
          <w:bCs/>
          <w:color w:val="auto"/>
          <w:highlight w:val="none"/>
        </w:rPr>
        <w:t>投标人应</w:t>
      </w:r>
      <w:r>
        <w:rPr>
          <w:rFonts w:hint="eastAsia" w:ascii="宋体" w:hAnsi="宋体"/>
          <w:bCs/>
          <w:color w:val="auto"/>
          <w:highlight w:val="none"/>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10.2 </w:t>
      </w:r>
      <w:r>
        <w:rPr>
          <w:rFonts w:hint="eastAsia" w:ascii="宋体" w:hAnsi="宋体"/>
          <w:bCs/>
          <w:color w:val="auto"/>
          <w:highlight w:val="none"/>
        </w:rPr>
        <w:tab/>
      </w:r>
      <w:r>
        <w:rPr>
          <w:rFonts w:hint="eastAsia" w:ascii="宋体" w:hAnsi="宋体"/>
          <w:bCs/>
          <w:color w:val="auto"/>
          <w:highlight w:val="none"/>
        </w:rPr>
        <w:tab/>
      </w:r>
      <w:r>
        <w:rPr>
          <w:rFonts w:hint="eastAsia" w:ascii="宋体" w:hAnsi="宋体"/>
          <w:bCs/>
          <w:color w:val="auto"/>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6"/>
        <w:numPr>
          <w:ilvl w:val="4"/>
          <w:numId w:val="25"/>
        </w:numPr>
        <w:tabs>
          <w:tab w:val="left" w:pos="720"/>
        </w:tabs>
        <w:spacing w:before="240" w:after="120"/>
        <w:ind w:left="2432" w:hanging="2432"/>
        <w:rPr>
          <w:color w:val="auto"/>
          <w:highlight w:val="none"/>
        </w:rPr>
      </w:pPr>
      <w:bookmarkStart w:id="601" w:name="_Toc349143571"/>
      <w:bookmarkStart w:id="602" w:name="_Toc337632340"/>
      <w:bookmarkStart w:id="603" w:name="_Toc331512880"/>
      <w:bookmarkStart w:id="604" w:name="_Toc330459967"/>
      <w:bookmarkStart w:id="605" w:name="_Toc350438731"/>
      <w:bookmarkStart w:id="606" w:name="_Toc333237659"/>
      <w:bookmarkStart w:id="607" w:name="_Toc345513849"/>
      <w:bookmarkStart w:id="608" w:name="_Toc333935328"/>
      <w:bookmarkStart w:id="609" w:name="_Toc340507424"/>
      <w:bookmarkStart w:id="610" w:name="_Toc339020077"/>
      <w:bookmarkStart w:id="611" w:name="_Toc339019871"/>
      <w:bookmarkStart w:id="612" w:name="_Toc333935669"/>
      <w:bookmarkStart w:id="613" w:name="_Toc5003680"/>
      <w:bookmarkStart w:id="614" w:name="_Toc350756432"/>
      <w:bookmarkStart w:id="615" w:name="_Toc339019997"/>
      <w:bookmarkStart w:id="616" w:name="_Toc366072510"/>
      <w:bookmarkStart w:id="617" w:name="_Toc339020215"/>
      <w:bookmarkStart w:id="618" w:name="_Toc331684020"/>
      <w:bookmarkStart w:id="619" w:name="_Toc342060356"/>
      <w:bookmarkStart w:id="620" w:name="_Toc339362282"/>
      <w:bookmarkStart w:id="621" w:name="_Toc340677052"/>
      <w:bookmarkStart w:id="622" w:name="_Toc341348320"/>
      <w:bookmarkStart w:id="623" w:name="_Toc333238615"/>
      <w:bookmarkStart w:id="624" w:name="_Toc340672851"/>
      <w:bookmarkStart w:id="625" w:name="_Toc339441069"/>
      <w:bookmarkStart w:id="626" w:name="_Toc332206690"/>
      <w:bookmarkStart w:id="627" w:name="_Toc332270328"/>
      <w:bookmarkStart w:id="628" w:name="_Toc333237770"/>
      <w:bookmarkStart w:id="629" w:name="_Toc342296742"/>
      <w:bookmarkStart w:id="630" w:name="_Toc7070"/>
      <w:bookmarkStart w:id="631" w:name="_Toc365985161"/>
      <w:bookmarkStart w:id="632" w:name="_Toc336681917"/>
      <w:bookmarkStart w:id="633" w:name="_Toc374454582"/>
      <w:bookmarkStart w:id="634" w:name="_Toc336681562"/>
      <w:bookmarkStart w:id="635" w:name="_Toc349127608"/>
      <w:bookmarkStart w:id="636" w:name="_Toc365967055"/>
      <w:r>
        <w:rPr>
          <w:rFonts w:hint="eastAsia"/>
          <w:color w:val="auto"/>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11.1 </w:t>
      </w:r>
      <w:r>
        <w:rPr>
          <w:rFonts w:hint="eastAsia" w:ascii="宋体" w:hAnsi="宋体"/>
          <w:bCs/>
          <w:color w:val="auto"/>
          <w:highlight w:val="none"/>
        </w:rPr>
        <w:tab/>
      </w:r>
      <w:r>
        <w:rPr>
          <w:rFonts w:hint="eastAsia" w:ascii="宋体" w:hAnsi="宋体"/>
          <w:bCs/>
          <w:color w:val="auto"/>
          <w:highlight w:val="none"/>
        </w:rPr>
        <w:t>投标人应按招标文件的要求，提交其有资格参加投标和中标后有履行合同能力的文件，并作为其投标文件的组成部分，包括但不限于下列文件：</w:t>
      </w:r>
    </w:p>
    <w:p w14:paraId="74352BF9">
      <w:pPr>
        <w:widowControl/>
        <w:numPr>
          <w:ilvl w:val="0"/>
          <w:numId w:val="28"/>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投标人满足招标文件中列出的资格标准；</w:t>
      </w:r>
    </w:p>
    <w:p w14:paraId="2C429151">
      <w:pPr>
        <w:widowControl/>
        <w:numPr>
          <w:ilvl w:val="0"/>
          <w:numId w:val="28"/>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6"/>
        <w:numPr>
          <w:ilvl w:val="4"/>
          <w:numId w:val="25"/>
        </w:numPr>
        <w:tabs>
          <w:tab w:val="left" w:pos="720"/>
        </w:tabs>
        <w:spacing w:before="240" w:after="120"/>
        <w:ind w:left="2432" w:hanging="2432"/>
        <w:rPr>
          <w:color w:val="auto"/>
          <w:highlight w:val="none"/>
        </w:rPr>
      </w:pPr>
      <w:bookmarkStart w:id="637" w:name="_Toc5003681"/>
      <w:bookmarkStart w:id="638" w:name="_Toc330459968"/>
      <w:bookmarkStart w:id="639" w:name="_Toc333237771"/>
      <w:bookmarkStart w:id="640" w:name="_Toc342296743"/>
      <w:bookmarkStart w:id="641" w:name="_Toc332270329"/>
      <w:bookmarkStart w:id="642" w:name="_Toc333935329"/>
      <w:bookmarkStart w:id="643" w:name="_Toc342060357"/>
      <w:bookmarkStart w:id="644" w:name="_Toc350756433"/>
      <w:bookmarkStart w:id="645" w:name="_Toc341348321"/>
      <w:bookmarkStart w:id="646" w:name="_Toc333238616"/>
      <w:bookmarkStart w:id="647" w:name="_Toc336681918"/>
      <w:bookmarkStart w:id="648" w:name="_Toc332206691"/>
      <w:bookmarkStart w:id="649" w:name="_Toc339020078"/>
      <w:bookmarkStart w:id="650" w:name="_Toc349143572"/>
      <w:bookmarkStart w:id="651" w:name="_Toc337632341"/>
      <w:bookmarkStart w:id="652" w:name="_Toc19109"/>
      <w:bookmarkStart w:id="653" w:name="_Toc366072511"/>
      <w:bookmarkStart w:id="654" w:name="_Toc340672852"/>
      <w:bookmarkStart w:id="655" w:name="_Toc331512881"/>
      <w:bookmarkStart w:id="656" w:name="_Toc333935670"/>
      <w:bookmarkStart w:id="657" w:name="_Toc331684021"/>
      <w:bookmarkStart w:id="658" w:name="_Toc349127609"/>
      <w:bookmarkStart w:id="659" w:name="_Toc340677053"/>
      <w:bookmarkStart w:id="660" w:name="_Toc374454583"/>
      <w:bookmarkStart w:id="661" w:name="_Toc345513850"/>
      <w:bookmarkStart w:id="662" w:name="_Toc339019872"/>
      <w:bookmarkStart w:id="663" w:name="_Toc365985162"/>
      <w:bookmarkStart w:id="664" w:name="_Toc339362283"/>
      <w:bookmarkStart w:id="665" w:name="_Toc340507425"/>
      <w:bookmarkStart w:id="666" w:name="_Toc336681563"/>
      <w:bookmarkStart w:id="667" w:name="_Toc350438732"/>
      <w:bookmarkStart w:id="668" w:name="_Toc365967056"/>
      <w:bookmarkStart w:id="669" w:name="_Toc339441070"/>
      <w:bookmarkStart w:id="670" w:name="_Toc339019998"/>
      <w:bookmarkStart w:id="671" w:name="_Toc333237660"/>
      <w:bookmarkStart w:id="672" w:name="_Toc339020216"/>
      <w:r>
        <w:rPr>
          <w:rFonts w:hint="eastAsia"/>
          <w:color w:val="auto"/>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12.1</w:t>
      </w:r>
      <w:r>
        <w:rPr>
          <w:rFonts w:hint="eastAsia" w:ascii="宋体" w:hAnsi="宋体"/>
          <w:bCs/>
          <w:color w:val="auto"/>
          <w:highlight w:val="none"/>
        </w:rPr>
        <w:tab/>
      </w:r>
      <w:r>
        <w:rPr>
          <w:rFonts w:hint="eastAsia" w:ascii="宋体" w:hAnsi="宋体"/>
          <w:bCs/>
          <w:color w:val="auto"/>
          <w:highlight w:val="none"/>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12.2</w:t>
      </w:r>
      <w:r>
        <w:rPr>
          <w:rFonts w:hint="eastAsia" w:ascii="宋体" w:hAnsi="宋体"/>
          <w:bCs/>
          <w:color w:val="auto"/>
          <w:highlight w:val="none"/>
        </w:rPr>
        <w:tab/>
      </w:r>
      <w:r>
        <w:rPr>
          <w:rFonts w:hint="eastAsia" w:ascii="宋体" w:hAnsi="宋体"/>
          <w:bCs/>
          <w:color w:val="auto"/>
          <w:highlight w:val="none"/>
        </w:rPr>
        <w:t>证明货物和服务与招标文件的要求相一致的文件，它可以是文字资料、图纸、手册和数据，包括：</w:t>
      </w:r>
    </w:p>
    <w:p w14:paraId="172CFF9A">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货物主要技术指标和性能的详细说明。</w:t>
      </w:r>
    </w:p>
    <w:p w14:paraId="59A14056">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货物从采购人开始使用至招标要求中规定的周期内正常、连续地使用所必须的备件和专用工具清单，包括备件和专用工具的货源及现行价格。</w:t>
      </w:r>
    </w:p>
    <w:p w14:paraId="74A7FFA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12.3</w:t>
      </w:r>
      <w:r>
        <w:rPr>
          <w:rFonts w:hint="eastAsia" w:ascii="宋体" w:hAnsi="宋体"/>
          <w:bCs/>
          <w:color w:val="auto"/>
          <w:highlight w:val="none"/>
        </w:rPr>
        <w:tab/>
      </w:r>
      <w:r>
        <w:rPr>
          <w:rFonts w:hint="eastAsia"/>
          <w:color w:val="auto"/>
          <w:highlight w:val="none"/>
        </w:rPr>
        <w:t>投标人在阐述上述第</w:t>
      </w:r>
      <w:r>
        <w:rPr>
          <w:rFonts w:hint="eastAsia" w:ascii="宋体" w:hAnsi="宋体"/>
          <w:color w:val="auto"/>
          <w:highlight w:val="none"/>
        </w:rPr>
        <w:t>12.2（3）</w:t>
      </w:r>
      <w:r>
        <w:rPr>
          <w:rFonts w:hint="eastAsia"/>
          <w:color w:val="auto"/>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color w:val="auto"/>
          <w:highlight w:val="none"/>
        </w:rPr>
        <w:t>12.4   评标委员会对投标人所提供的证明货物和服务的合格性的文件进行审查，审查不合格的投标将作为无效投标处理。</w:t>
      </w:r>
    </w:p>
    <w:p w14:paraId="7C19BE1D">
      <w:pPr>
        <w:pStyle w:val="6"/>
        <w:numPr>
          <w:ilvl w:val="4"/>
          <w:numId w:val="25"/>
        </w:numPr>
        <w:tabs>
          <w:tab w:val="left" w:pos="720"/>
        </w:tabs>
        <w:spacing w:before="240" w:after="120"/>
        <w:ind w:left="2432" w:hanging="2432"/>
        <w:rPr>
          <w:color w:val="auto"/>
          <w:highlight w:val="none"/>
        </w:rPr>
      </w:pPr>
      <w:bookmarkStart w:id="673" w:name="_Toc342060358"/>
      <w:bookmarkStart w:id="674" w:name="_Toc350756434"/>
      <w:bookmarkStart w:id="675" w:name="_Toc339019999"/>
      <w:bookmarkStart w:id="676" w:name="_Toc503785411"/>
      <w:bookmarkStart w:id="677" w:name="_Toc15478"/>
      <w:bookmarkStart w:id="678" w:name="_Toc366072512"/>
      <w:bookmarkStart w:id="679" w:name="_Toc339362284"/>
      <w:bookmarkStart w:id="680" w:name="_Toc336681564"/>
      <w:bookmarkStart w:id="681" w:name="_Toc339441071"/>
      <w:bookmarkStart w:id="682" w:name="_Toc340677054"/>
      <w:bookmarkStart w:id="683" w:name="_Toc337632342"/>
      <w:bookmarkStart w:id="684" w:name="_Toc333935330"/>
      <w:bookmarkStart w:id="685" w:name="_Toc336681919"/>
      <w:bookmarkStart w:id="686" w:name="_Toc350438733"/>
      <w:bookmarkStart w:id="687" w:name="_Toc349143573"/>
      <w:bookmarkStart w:id="688" w:name="_Toc341348322"/>
      <w:bookmarkStart w:id="689" w:name="_Toc365985163"/>
      <w:bookmarkStart w:id="690" w:name="_Toc374454584"/>
      <w:bookmarkStart w:id="691" w:name="_Toc332206692"/>
      <w:bookmarkStart w:id="692" w:name="_Toc339019873"/>
      <w:bookmarkStart w:id="693" w:name="_Toc340672853"/>
      <w:bookmarkStart w:id="694" w:name="_Toc333237661"/>
      <w:bookmarkStart w:id="695" w:name="_Toc332270330"/>
      <w:bookmarkStart w:id="696" w:name="_Toc333935671"/>
      <w:bookmarkStart w:id="697" w:name="_Toc349127610"/>
      <w:bookmarkStart w:id="698" w:name="_Toc365967057"/>
      <w:bookmarkStart w:id="699" w:name="_Toc330459969"/>
      <w:bookmarkStart w:id="700" w:name="_Toc342296744"/>
      <w:bookmarkStart w:id="701" w:name="_Toc339020079"/>
      <w:bookmarkStart w:id="702" w:name="_Toc340507426"/>
      <w:bookmarkStart w:id="703" w:name="_Toc339020217"/>
      <w:bookmarkStart w:id="704" w:name="_Toc345513851"/>
      <w:bookmarkStart w:id="705" w:name="_Toc333238617"/>
      <w:bookmarkStart w:id="706" w:name="_Toc333237772"/>
      <w:bookmarkStart w:id="707" w:name="_Toc331684022"/>
      <w:bookmarkStart w:id="708" w:name="_Toc497224209"/>
      <w:bookmarkStart w:id="709" w:name="_Toc331512882"/>
      <w:r>
        <w:rPr>
          <w:rFonts w:hint="eastAsia"/>
          <w:color w:val="auto"/>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13.1</w:t>
      </w:r>
      <w:r>
        <w:rPr>
          <w:rFonts w:hint="eastAsia" w:ascii="宋体" w:hAnsi="宋体"/>
          <w:color w:val="auto"/>
          <w:highlight w:val="none"/>
        </w:rPr>
        <w:tab/>
      </w:r>
      <w:r>
        <w:rPr>
          <w:rFonts w:hint="eastAsia" w:ascii="宋体" w:hAnsi="宋体"/>
          <w:color w:val="auto"/>
          <w:highlight w:val="none"/>
        </w:rPr>
        <w:t>投标报价应为包括设备费、备品备件费、运输费、安装调试费、技术资料费、验收费、应缴税费、培训费和质量保证期内维修费等在内的</w:t>
      </w:r>
      <w:r>
        <w:rPr>
          <w:rFonts w:hint="eastAsia" w:ascii="宋体" w:hAnsi="宋体"/>
          <w:bCs/>
          <w:color w:val="auto"/>
          <w:highlight w:val="none"/>
        </w:rPr>
        <w:t>价格。</w:t>
      </w:r>
    </w:p>
    <w:p w14:paraId="43F06A38">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13.2</w:t>
      </w:r>
      <w:r>
        <w:rPr>
          <w:rFonts w:hint="eastAsia" w:ascii="宋体" w:hAnsi="宋体"/>
          <w:color w:val="auto"/>
          <w:highlight w:val="none"/>
        </w:rPr>
        <w:tab/>
      </w:r>
      <w:r>
        <w:rPr>
          <w:rFonts w:hint="eastAsia" w:ascii="宋体" w:hAnsi="宋体"/>
          <w:color w:val="auto"/>
          <w:highlight w:val="none"/>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13.3</w:t>
      </w:r>
      <w:r>
        <w:rPr>
          <w:rFonts w:hint="eastAsia" w:ascii="宋体" w:hAnsi="宋体"/>
          <w:color w:val="auto"/>
          <w:highlight w:val="none"/>
        </w:rPr>
        <w:tab/>
      </w:r>
      <w:r>
        <w:rPr>
          <w:rFonts w:hint="eastAsia" w:ascii="宋体" w:hAnsi="宋体"/>
          <w:color w:val="auto"/>
          <w:highlight w:val="none"/>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13.6   投标人在投标文件中如有任何遗漏，影响到招标文件中规定的范围、质量、性能和项目的实施或限制了采购人的权利和投标人的义务，由此产生的费用由投标人负责。</w:t>
      </w:r>
    </w:p>
    <w:p w14:paraId="20904A41">
      <w:pPr>
        <w:pStyle w:val="6"/>
        <w:numPr>
          <w:ilvl w:val="4"/>
          <w:numId w:val="25"/>
        </w:numPr>
        <w:tabs>
          <w:tab w:val="left" w:pos="720"/>
        </w:tabs>
        <w:spacing w:before="240" w:after="120"/>
        <w:ind w:left="2432" w:hanging="2432"/>
        <w:rPr>
          <w:color w:val="auto"/>
          <w:highlight w:val="none"/>
        </w:rPr>
      </w:pPr>
      <w:bookmarkStart w:id="710" w:name="_Toc497224212"/>
      <w:bookmarkStart w:id="711" w:name="_Toc342060359"/>
      <w:bookmarkStart w:id="712" w:name="_Toc332270331"/>
      <w:bookmarkStart w:id="713" w:name="_Toc345513852"/>
      <w:bookmarkStart w:id="714" w:name="_Toc339020218"/>
      <w:bookmarkStart w:id="715" w:name="_Toc333935331"/>
      <w:bookmarkStart w:id="716" w:name="_Toc330459970"/>
      <w:bookmarkStart w:id="717" w:name="_Toc374454585"/>
      <w:bookmarkStart w:id="718" w:name="_Toc340672854"/>
      <w:bookmarkStart w:id="719" w:name="_Toc340677055"/>
      <w:bookmarkStart w:id="720" w:name="_Toc349127611"/>
      <w:bookmarkStart w:id="721" w:name="_Toc350438734"/>
      <w:bookmarkStart w:id="722" w:name="_Toc342296745"/>
      <w:bookmarkStart w:id="723" w:name="_Toc331512883"/>
      <w:bookmarkStart w:id="724" w:name="_Toc333237662"/>
      <w:bookmarkStart w:id="725" w:name="_Toc337632343"/>
      <w:bookmarkStart w:id="726" w:name="_Toc336681920"/>
      <w:bookmarkStart w:id="727" w:name="_Toc339441072"/>
      <w:bookmarkStart w:id="728" w:name="_Toc332206693"/>
      <w:bookmarkStart w:id="729" w:name="_Toc365985164"/>
      <w:bookmarkStart w:id="730" w:name="_Toc333935672"/>
      <w:bookmarkStart w:id="731" w:name="_Toc331684023"/>
      <w:bookmarkStart w:id="732" w:name="_Toc339020080"/>
      <w:bookmarkStart w:id="733" w:name="_Toc333237773"/>
      <w:bookmarkStart w:id="734" w:name="_Toc339362285"/>
      <w:bookmarkStart w:id="735" w:name="_Toc350756435"/>
      <w:bookmarkStart w:id="736" w:name="_Toc341348323"/>
      <w:bookmarkStart w:id="737" w:name="_Toc336681565"/>
      <w:bookmarkStart w:id="738" w:name="_Toc339019874"/>
      <w:bookmarkStart w:id="739" w:name="_Toc349143574"/>
      <w:bookmarkStart w:id="740" w:name="_Toc32005"/>
      <w:bookmarkStart w:id="741" w:name="_Toc339020000"/>
      <w:bookmarkStart w:id="742" w:name="_Toc366072513"/>
      <w:bookmarkStart w:id="743" w:name="_Toc503785414"/>
      <w:bookmarkStart w:id="744" w:name="_Toc333238618"/>
      <w:bookmarkStart w:id="745" w:name="_Toc340507427"/>
      <w:bookmarkStart w:id="746" w:name="_Toc365967058"/>
      <w:r>
        <w:rPr>
          <w:rFonts w:hint="eastAsia"/>
          <w:color w:val="auto"/>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.1</w:t>
      </w:r>
      <w:r>
        <w:rPr>
          <w:rFonts w:ascii="宋体"/>
          <w:bCs/>
          <w:color w:val="auto"/>
          <w:highlight w:val="none"/>
        </w:rPr>
        <w:tab/>
      </w:r>
      <w:r>
        <w:rPr>
          <w:rFonts w:hint="eastAsia" w:ascii="宋体"/>
          <w:bCs/>
          <w:color w:val="auto"/>
          <w:highlight w:val="none"/>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color w:val="auto"/>
          <w:highlight w:val="none"/>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bCs/>
          <w:color w:val="auto"/>
          <w:highlight w:val="none"/>
        </w:rPr>
        <w:t>14.3</w:t>
      </w:r>
      <w:r>
        <w:rPr>
          <w:rFonts w:hint="eastAsia" w:ascii="宋体"/>
          <w:bCs/>
          <w:color w:val="auto"/>
          <w:highlight w:val="none"/>
        </w:rPr>
        <w:tab/>
      </w:r>
      <w:r>
        <w:rPr>
          <w:rFonts w:hint="eastAsia" w:ascii="宋体"/>
          <w:bCs/>
          <w:color w:val="auto"/>
          <w:highlight w:val="none"/>
        </w:rPr>
        <w:t>投标保证金用于保护本次招标免遭因投标人的行为而蒙受的损失。</w:t>
      </w:r>
      <w:r>
        <w:rPr>
          <w:rFonts w:hint="eastAsia" w:ascii="宋体" w:hAnsi="宋体"/>
          <w:color w:val="auto"/>
          <w:highlight w:val="none"/>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4</w:t>
      </w:r>
      <w:r>
        <w:rPr>
          <w:rFonts w:ascii="宋体"/>
          <w:bCs/>
          <w:color w:val="auto"/>
          <w:highlight w:val="none"/>
        </w:rPr>
        <w:t xml:space="preserve"> </w:t>
      </w:r>
      <w:r>
        <w:rPr>
          <w:rFonts w:hint="eastAsia" w:ascii="宋体"/>
          <w:bCs/>
          <w:color w:val="auto"/>
          <w:highlight w:val="none"/>
        </w:rPr>
        <w:tab/>
      </w:r>
      <w:r>
        <w:rPr>
          <w:rFonts w:hint="eastAsia" w:ascii="宋体" w:hAnsi="宋体"/>
          <w:bCs/>
          <w:color w:val="auto"/>
          <w:highlight w:val="none"/>
        </w:rPr>
        <w:t>凡未按本须知第14.2条规定随附有效投标保证金的投标</w:t>
      </w:r>
      <w:r>
        <w:rPr>
          <w:rFonts w:ascii="宋体" w:hAnsi="宋体"/>
          <w:bCs/>
          <w:color w:val="auto"/>
          <w:highlight w:val="none"/>
        </w:rPr>
        <w:t>,</w:t>
      </w:r>
      <w:r>
        <w:rPr>
          <w:rFonts w:hint="eastAsia" w:ascii="宋体" w:hAnsi="宋体"/>
          <w:bCs/>
          <w:color w:val="auto"/>
          <w:highlight w:val="none"/>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5</w:t>
      </w:r>
      <w:r>
        <w:rPr>
          <w:rFonts w:ascii="宋体"/>
          <w:bCs/>
          <w:color w:val="auto"/>
          <w:highlight w:val="none"/>
        </w:rPr>
        <w:tab/>
      </w:r>
      <w:r>
        <w:rPr>
          <w:rFonts w:hint="eastAsia" w:ascii="宋体" w:hAnsi="宋体"/>
          <w:bCs/>
          <w:color w:val="auto"/>
          <w:highlight w:val="none"/>
        </w:rPr>
        <w:t>未中标的投标人的投标保证金，采购</w:t>
      </w:r>
      <w:r>
        <w:rPr>
          <w:rFonts w:hint="eastAsia" w:ascii="宋体" w:hAnsi="宋体"/>
          <w:bCs/>
          <w:color w:val="auto"/>
          <w:szCs w:val="21"/>
          <w:highlight w:val="none"/>
        </w:rPr>
        <w:t>代理</w:t>
      </w:r>
      <w:r>
        <w:rPr>
          <w:rFonts w:hint="eastAsia" w:ascii="宋体" w:hAnsi="宋体"/>
          <w:bCs/>
          <w:color w:val="auto"/>
          <w:highlight w:val="none"/>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6</w:t>
      </w:r>
      <w:r>
        <w:rPr>
          <w:rFonts w:ascii="宋体"/>
          <w:bCs/>
          <w:color w:val="auto"/>
          <w:highlight w:val="none"/>
        </w:rPr>
        <w:tab/>
      </w:r>
      <w:r>
        <w:rPr>
          <w:rFonts w:hint="eastAsia" w:ascii="宋体" w:hAnsi="宋体"/>
          <w:bCs/>
          <w:color w:val="auto"/>
          <w:highlight w:val="none"/>
        </w:rPr>
        <w:t>中标投标人的投标保证金</w:t>
      </w:r>
      <w:r>
        <w:rPr>
          <w:rFonts w:ascii="宋体" w:hAnsi="宋体"/>
          <w:bCs/>
          <w:color w:val="auto"/>
          <w:highlight w:val="none"/>
        </w:rPr>
        <w:t>，</w:t>
      </w:r>
      <w:r>
        <w:rPr>
          <w:rFonts w:hint="eastAsia" w:ascii="宋体" w:hAnsi="宋体"/>
          <w:bCs/>
          <w:color w:val="auto"/>
          <w:highlight w:val="none"/>
        </w:rPr>
        <w:t>在中标投标人付清中标服务费、签订合同之日起5个工作日内无息退</w:t>
      </w:r>
      <w:r>
        <w:rPr>
          <w:rFonts w:hint="eastAsia" w:ascii="宋体"/>
          <w:bCs/>
          <w:color w:val="auto"/>
          <w:highlight w:val="none"/>
        </w:rPr>
        <w:t>还。</w:t>
      </w:r>
    </w:p>
    <w:p w14:paraId="07811899">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7</w:t>
      </w:r>
      <w:r>
        <w:rPr>
          <w:rFonts w:ascii="宋体"/>
          <w:bCs/>
          <w:color w:val="auto"/>
          <w:highlight w:val="none"/>
        </w:rPr>
        <w:tab/>
      </w:r>
      <w:r>
        <w:rPr>
          <w:rFonts w:hint="eastAsia" w:ascii="宋体"/>
          <w:bCs/>
          <w:color w:val="auto"/>
          <w:highlight w:val="none"/>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（4）投标人提供虚假投标文件或虚假补充文件的。</w:t>
      </w:r>
    </w:p>
    <w:p w14:paraId="7097A85F">
      <w:pPr>
        <w:pStyle w:val="6"/>
        <w:numPr>
          <w:ilvl w:val="4"/>
          <w:numId w:val="25"/>
        </w:numPr>
        <w:tabs>
          <w:tab w:val="left" w:pos="720"/>
        </w:tabs>
        <w:spacing w:before="240" w:after="120"/>
        <w:ind w:left="2432" w:hanging="2432"/>
        <w:rPr>
          <w:color w:val="auto"/>
          <w:highlight w:val="none"/>
        </w:rPr>
      </w:pPr>
      <w:bookmarkStart w:id="747" w:name="_Toc330459971"/>
      <w:bookmarkStart w:id="748" w:name="_Toc331684024"/>
      <w:bookmarkStart w:id="749" w:name="_Toc365967059"/>
      <w:bookmarkStart w:id="750" w:name="_Toc340677056"/>
      <w:bookmarkStart w:id="751" w:name="_Toc341348324"/>
      <w:bookmarkStart w:id="752" w:name="_Toc339441073"/>
      <w:bookmarkStart w:id="753" w:name="_Toc339020001"/>
      <w:bookmarkStart w:id="754" w:name="_Toc339020081"/>
      <w:bookmarkStart w:id="755" w:name="_Toc365985165"/>
      <w:bookmarkStart w:id="756" w:name="_Toc331512884"/>
      <w:bookmarkStart w:id="757" w:name="_Toc349143575"/>
      <w:bookmarkStart w:id="758" w:name="_Toc324"/>
      <w:bookmarkStart w:id="759" w:name="_Toc333237663"/>
      <w:bookmarkStart w:id="760" w:name="_Toc503785415"/>
      <w:bookmarkStart w:id="761" w:name="_Toc374454586"/>
      <w:bookmarkStart w:id="762" w:name="_Toc342296746"/>
      <w:bookmarkStart w:id="763" w:name="_Toc336681921"/>
      <w:bookmarkStart w:id="764" w:name="_Toc339362286"/>
      <w:bookmarkStart w:id="765" w:name="_Toc339019875"/>
      <w:bookmarkStart w:id="766" w:name="_Toc345513853"/>
      <w:bookmarkStart w:id="767" w:name="_Toc342060360"/>
      <w:bookmarkStart w:id="768" w:name="_Toc332206694"/>
      <w:bookmarkStart w:id="769" w:name="_Toc350756436"/>
      <w:bookmarkStart w:id="770" w:name="_Toc332270332"/>
      <w:bookmarkStart w:id="771" w:name="_Toc340507428"/>
      <w:bookmarkStart w:id="772" w:name="_Toc349127612"/>
      <w:bookmarkStart w:id="773" w:name="_Toc339020219"/>
      <w:bookmarkStart w:id="774" w:name="_Toc333238619"/>
      <w:bookmarkStart w:id="775" w:name="_Toc350438735"/>
      <w:bookmarkStart w:id="776" w:name="_Toc336681566"/>
      <w:bookmarkStart w:id="777" w:name="_Toc337632344"/>
      <w:bookmarkStart w:id="778" w:name="_Toc497224213"/>
      <w:bookmarkStart w:id="779" w:name="_Toc340672855"/>
      <w:bookmarkStart w:id="780" w:name="_Toc333237774"/>
      <w:bookmarkStart w:id="781" w:name="_Toc333935673"/>
      <w:bookmarkStart w:id="782" w:name="_Toc333935332"/>
      <w:bookmarkStart w:id="783" w:name="_Toc366072514"/>
      <w:r>
        <w:rPr>
          <w:rFonts w:hint="eastAsia"/>
          <w:color w:val="auto"/>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从开标之日起，本项目的投标有效期为90天。</w:t>
      </w:r>
      <w:r>
        <w:rPr>
          <w:rFonts w:ascii="宋体"/>
          <w:bCs/>
          <w:color w:val="auto"/>
          <w:highlight w:val="none"/>
        </w:rPr>
        <w:t xml:space="preserve"> </w:t>
      </w:r>
    </w:p>
    <w:p w14:paraId="1409E778">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.2</w:t>
      </w:r>
      <w:r>
        <w:rPr>
          <w:rFonts w:hint="eastAsia" w:ascii="宋体"/>
          <w:bCs/>
          <w:color w:val="auto"/>
          <w:highlight w:val="none"/>
        </w:rPr>
        <w:tab/>
      </w:r>
      <w:r>
        <w:rPr>
          <w:rFonts w:hint="eastAsia" w:ascii="宋体"/>
          <w:bCs/>
          <w:color w:val="auto"/>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6"/>
        <w:numPr>
          <w:ilvl w:val="4"/>
          <w:numId w:val="25"/>
        </w:numPr>
        <w:tabs>
          <w:tab w:val="left" w:pos="720"/>
        </w:tabs>
        <w:spacing w:before="240" w:after="120"/>
        <w:ind w:left="2432" w:hanging="2432"/>
        <w:rPr>
          <w:color w:val="auto"/>
          <w:highlight w:val="none"/>
        </w:rPr>
      </w:pPr>
      <w:bookmarkStart w:id="784" w:name="_Toc339362287"/>
      <w:bookmarkStart w:id="785" w:name="_Toc332270333"/>
      <w:bookmarkStart w:id="786" w:name="_Toc345513854"/>
      <w:bookmarkStart w:id="787" w:name="_Toc341348325"/>
      <w:bookmarkStart w:id="788" w:name="_Toc339441074"/>
      <w:bookmarkStart w:id="789" w:name="_Toc342060361"/>
      <w:bookmarkStart w:id="790" w:name="_Toc333935333"/>
      <w:bookmarkStart w:id="791" w:name="_Toc349127613"/>
      <w:bookmarkStart w:id="792" w:name="_Toc336681567"/>
      <w:bookmarkStart w:id="793" w:name="_Toc339019876"/>
      <w:bookmarkStart w:id="794" w:name="_Toc349143576"/>
      <w:bookmarkStart w:id="795" w:name="_Toc365967060"/>
      <w:bookmarkStart w:id="796" w:name="_Toc365985166"/>
      <w:bookmarkStart w:id="797" w:name="_Toc336681922"/>
      <w:bookmarkStart w:id="798" w:name="_Toc333935674"/>
      <w:bookmarkStart w:id="799" w:name="_Toc342296747"/>
      <w:bookmarkStart w:id="800" w:name="_Toc19186"/>
      <w:bookmarkStart w:id="801" w:name="_Toc333237775"/>
      <w:bookmarkStart w:id="802" w:name="_Toc331512885"/>
      <w:bookmarkStart w:id="803" w:name="_Toc340672856"/>
      <w:bookmarkStart w:id="804" w:name="_Toc340507429"/>
      <w:bookmarkStart w:id="805" w:name="_Toc339020002"/>
      <w:bookmarkStart w:id="806" w:name="_Toc497224214"/>
      <w:bookmarkStart w:id="807" w:name="_Toc330459972"/>
      <w:bookmarkStart w:id="808" w:name="_Toc366072515"/>
      <w:bookmarkStart w:id="809" w:name="_Toc374454587"/>
      <w:bookmarkStart w:id="810" w:name="_Toc332206695"/>
      <w:bookmarkStart w:id="811" w:name="_Toc340677057"/>
      <w:bookmarkStart w:id="812" w:name="_Toc333238620"/>
      <w:bookmarkStart w:id="813" w:name="_Toc339020082"/>
      <w:bookmarkStart w:id="814" w:name="_Toc333237664"/>
      <w:bookmarkStart w:id="815" w:name="_Toc350438736"/>
      <w:bookmarkStart w:id="816" w:name="_Toc339020220"/>
      <w:bookmarkStart w:id="817" w:name="_Toc350756437"/>
      <w:bookmarkStart w:id="818" w:name="_Toc337632345"/>
      <w:bookmarkStart w:id="819" w:name="_Toc503785416"/>
      <w:bookmarkStart w:id="820" w:name="_Toc111534389"/>
      <w:bookmarkStart w:id="821" w:name="_Toc331684025"/>
      <w:r>
        <w:rPr>
          <w:rFonts w:hint="eastAsia"/>
          <w:color w:val="auto"/>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除投标人对差错处做必要修改外，投标文件中不允许有行间插字、涂改或增删，如有修改错漏处，必须由投标文件的签署人签字并在修改错漏处加盖公章，以示确认。</w:t>
      </w:r>
    </w:p>
    <w:p w14:paraId="26CA4E8F">
      <w:pPr>
        <w:pStyle w:val="5"/>
        <w:numPr>
          <w:ilvl w:val="0"/>
          <w:numId w:val="0"/>
        </w:numPr>
        <w:rPr>
          <w:color w:val="auto"/>
          <w:sz w:val="24"/>
          <w:highlight w:val="none"/>
        </w:rPr>
      </w:pPr>
      <w:bookmarkStart w:id="822" w:name="_Toc331512886"/>
      <w:bookmarkStart w:id="823" w:name="_Toc350438737"/>
      <w:bookmarkStart w:id="824" w:name="_Toc350756438"/>
      <w:bookmarkStart w:id="825" w:name="_Toc337632346"/>
      <w:bookmarkStart w:id="826" w:name="_Toc365985167"/>
      <w:bookmarkStart w:id="827" w:name="_Toc374454588"/>
      <w:bookmarkStart w:id="828" w:name="_Toc340672857"/>
      <w:bookmarkStart w:id="829" w:name="_Toc336681923"/>
      <w:bookmarkStart w:id="830" w:name="_Toc333935334"/>
      <w:bookmarkStart w:id="831" w:name="_Toc365967061"/>
      <w:bookmarkStart w:id="832" w:name="_Toc503785417"/>
      <w:bookmarkStart w:id="833" w:name="_Toc333237665"/>
      <w:bookmarkStart w:id="834" w:name="_Toc340507430"/>
      <w:bookmarkStart w:id="835" w:name="_Toc332206696"/>
      <w:bookmarkStart w:id="836" w:name="_Toc339020003"/>
      <w:bookmarkStart w:id="837" w:name="_Toc339020221"/>
      <w:bookmarkStart w:id="838" w:name="_Toc342296748"/>
      <w:bookmarkStart w:id="839" w:name="_Toc340677058"/>
      <w:bookmarkStart w:id="840" w:name="_Toc342060362"/>
      <w:bookmarkStart w:id="841" w:name="_Toc339020083"/>
      <w:bookmarkStart w:id="842" w:name="_Toc345513855"/>
      <w:bookmarkStart w:id="843" w:name="_Toc331684026"/>
      <w:bookmarkStart w:id="844" w:name="_Toc336681568"/>
      <w:bookmarkStart w:id="845" w:name="_Toc349127614"/>
      <w:bookmarkStart w:id="846" w:name="_Toc330459973"/>
      <w:bookmarkStart w:id="847" w:name="_Toc333237776"/>
      <w:bookmarkStart w:id="848" w:name="_Toc341348326"/>
      <w:bookmarkStart w:id="849" w:name="_Toc497224215"/>
      <w:bookmarkStart w:id="850" w:name="_Toc333935675"/>
      <w:bookmarkStart w:id="851" w:name="_Toc349143577"/>
      <w:bookmarkStart w:id="852" w:name="_Toc332270334"/>
      <w:bookmarkStart w:id="853" w:name="_Toc111534390"/>
      <w:bookmarkStart w:id="854" w:name="_Toc333238621"/>
      <w:bookmarkStart w:id="855" w:name="_Toc339362288"/>
      <w:bookmarkStart w:id="856" w:name="_Toc339019877"/>
      <w:bookmarkStart w:id="857" w:name="_Toc339441075"/>
      <w:bookmarkStart w:id="858" w:name="_Toc366072516"/>
      <w:r>
        <w:rPr>
          <w:color w:val="auto"/>
          <w:sz w:val="24"/>
          <w:highlight w:val="none"/>
        </w:rPr>
        <w:br w:type="page"/>
      </w:r>
      <w:bookmarkStart w:id="859" w:name="_Toc12823"/>
      <w:r>
        <w:rPr>
          <w:rFonts w:hint="eastAsia"/>
          <w:color w:val="auto"/>
          <w:sz w:val="24"/>
          <w:highlight w:val="none"/>
        </w:rPr>
        <w:t>Ｄ</w:t>
      </w:r>
      <w:r>
        <w:rPr>
          <w:color w:val="auto"/>
          <w:sz w:val="24"/>
          <w:highlight w:val="none"/>
        </w:rPr>
        <w:t xml:space="preserve">  </w:t>
      </w:r>
      <w:r>
        <w:rPr>
          <w:rFonts w:hint="eastAsia"/>
          <w:color w:val="auto"/>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6"/>
        <w:numPr>
          <w:ilvl w:val="4"/>
          <w:numId w:val="25"/>
        </w:numPr>
        <w:tabs>
          <w:tab w:val="left" w:pos="251"/>
          <w:tab w:val="left" w:pos="720"/>
        </w:tabs>
        <w:spacing w:before="240" w:after="120"/>
        <w:ind w:left="751" w:leftChars="1" w:hangingChars="357"/>
        <w:rPr>
          <w:rFonts w:ascii="宋体" w:hAnsi="宋体"/>
          <w:color w:val="auto"/>
          <w:highlight w:val="none"/>
        </w:rPr>
      </w:pPr>
      <w:bookmarkStart w:id="860" w:name="_Toc374454589"/>
      <w:bookmarkStart w:id="861" w:name="_Toc365967062"/>
      <w:bookmarkStart w:id="862" w:name="_Toc350756439"/>
      <w:bookmarkStart w:id="863" w:name="_Toc333237666"/>
      <w:bookmarkStart w:id="864" w:name="_Toc333935335"/>
      <w:bookmarkStart w:id="865" w:name="_Toc337632347"/>
      <w:bookmarkStart w:id="866" w:name="_Toc339020004"/>
      <w:bookmarkStart w:id="867" w:name="_Toc340677059"/>
      <w:bookmarkStart w:id="868" w:name="_Toc331684027"/>
      <w:bookmarkStart w:id="869" w:name="_Toc340672858"/>
      <w:bookmarkStart w:id="870" w:name="_Toc111534391"/>
      <w:bookmarkStart w:id="871" w:name="_Toc336681569"/>
      <w:bookmarkStart w:id="872" w:name="_Toc331512887"/>
      <w:bookmarkStart w:id="873" w:name="_Toc339020222"/>
      <w:bookmarkStart w:id="874" w:name="_Toc333237777"/>
      <w:bookmarkStart w:id="875" w:name="_Toc339362289"/>
      <w:bookmarkStart w:id="876" w:name="_Toc340507431"/>
      <w:bookmarkStart w:id="877" w:name="_Toc349127615"/>
      <w:bookmarkStart w:id="878" w:name="_Toc349143578"/>
      <w:bookmarkStart w:id="879" w:name="_Toc342296749"/>
      <w:bookmarkStart w:id="880" w:name="_Toc339020084"/>
      <w:bookmarkStart w:id="881" w:name="_Toc330459974"/>
      <w:bookmarkStart w:id="882" w:name="_Toc345513856"/>
      <w:bookmarkStart w:id="883" w:name="_Toc503785418"/>
      <w:bookmarkStart w:id="884" w:name="_Toc497224216"/>
      <w:bookmarkStart w:id="885" w:name="_Toc365985168"/>
      <w:bookmarkStart w:id="886" w:name="_Toc341348327"/>
      <w:bookmarkStart w:id="887" w:name="_Toc332270335"/>
      <w:bookmarkStart w:id="888" w:name="_Toc332206697"/>
      <w:bookmarkStart w:id="889" w:name="_Toc339019878"/>
      <w:bookmarkStart w:id="890" w:name="_Toc336681924"/>
      <w:bookmarkStart w:id="891" w:name="_Toc366072517"/>
      <w:bookmarkStart w:id="892" w:name="_Toc342060363"/>
      <w:bookmarkStart w:id="893" w:name="_Toc350438738"/>
      <w:bookmarkStart w:id="894" w:name="_Toc339441076"/>
      <w:bookmarkStart w:id="895" w:name="_Toc333935676"/>
      <w:bookmarkStart w:id="896" w:name="_Toc333238622"/>
      <w:r>
        <w:rPr>
          <w:color w:val="auto"/>
          <w:highlight w:val="none"/>
        </w:rPr>
        <w:t xml:space="preserve"> </w:t>
      </w:r>
      <w:bookmarkStart w:id="897" w:name="_Toc6605"/>
      <w:r>
        <w:rPr>
          <w:rFonts w:hint="eastAsia"/>
          <w:color w:val="auto"/>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auto"/>
          <w:highlight w:val="none"/>
        </w:rPr>
      </w:pPr>
      <w:bookmarkStart w:id="898" w:name="_Hlk499218605"/>
      <w:r>
        <w:rPr>
          <w:rFonts w:hint="eastAsia"/>
          <w:color w:val="auto"/>
          <w:highlight w:val="none"/>
        </w:rPr>
        <w:tab/>
      </w:r>
      <w:r>
        <w:rPr>
          <w:rFonts w:hint="eastAsia" w:ascii="黑体" w:eastAsia="黑体"/>
          <w:bCs/>
          <w:color w:val="auto"/>
          <w:kern w:val="2"/>
          <w:sz w:val="21"/>
          <w:szCs w:val="24"/>
          <w:highlight w:val="none"/>
        </w:rPr>
        <w:t>详见第三</w:t>
      </w:r>
      <w:r>
        <w:rPr>
          <w:rFonts w:hint="eastAsia" w:ascii="黑体" w:eastAsia="黑体"/>
          <w:bCs/>
          <w:color w:val="auto"/>
          <w:kern w:val="2"/>
          <w:sz w:val="21"/>
          <w:szCs w:val="24"/>
          <w:highlight w:val="none"/>
          <w:lang w:eastAsia="zh-CN"/>
        </w:rPr>
        <w:t>部分</w:t>
      </w:r>
      <w:r>
        <w:rPr>
          <w:rFonts w:hint="eastAsia" w:ascii="黑体" w:eastAsia="黑体"/>
          <w:bCs/>
          <w:color w:val="auto"/>
          <w:kern w:val="2"/>
          <w:sz w:val="21"/>
          <w:szCs w:val="24"/>
          <w:highlight w:val="none"/>
        </w:rPr>
        <w:t>《投标人须知〈投标人须知前附表〉》</w:t>
      </w:r>
      <w:bookmarkEnd w:id="898"/>
      <w:r>
        <w:rPr>
          <w:rFonts w:hint="eastAsia" w:ascii="黑体" w:eastAsia="黑体"/>
          <w:bCs/>
          <w:color w:val="auto"/>
          <w:kern w:val="2"/>
          <w:sz w:val="21"/>
          <w:szCs w:val="24"/>
          <w:highlight w:val="none"/>
        </w:rPr>
        <w:t>。</w:t>
      </w:r>
    </w:p>
    <w:p w14:paraId="125265B8">
      <w:pPr>
        <w:pStyle w:val="6"/>
        <w:numPr>
          <w:ilvl w:val="4"/>
          <w:numId w:val="25"/>
        </w:numPr>
        <w:tabs>
          <w:tab w:val="left" w:pos="720"/>
        </w:tabs>
        <w:spacing w:before="240" w:after="120"/>
        <w:ind w:left="2432" w:hanging="2432"/>
        <w:rPr>
          <w:color w:val="auto"/>
          <w:highlight w:val="none"/>
        </w:rPr>
      </w:pPr>
      <w:bookmarkStart w:id="899" w:name="_Toc349127616"/>
      <w:bookmarkStart w:id="900" w:name="_Toc333935677"/>
      <w:bookmarkStart w:id="901" w:name="_Toc111534392"/>
      <w:bookmarkStart w:id="902" w:name="_Toc503785419"/>
      <w:bookmarkStart w:id="903" w:name="_Toc333237778"/>
      <w:bookmarkStart w:id="904" w:name="_Toc350756440"/>
      <w:bookmarkStart w:id="905" w:name="_Toc374454590"/>
      <w:bookmarkStart w:id="906" w:name="_Toc336681925"/>
      <w:bookmarkStart w:id="907" w:name="_Toc349143579"/>
      <w:bookmarkStart w:id="908" w:name="_Toc336681570"/>
      <w:bookmarkStart w:id="909" w:name="_Toc333238623"/>
      <w:bookmarkStart w:id="910" w:name="_Toc330459975"/>
      <w:bookmarkStart w:id="911" w:name="_Toc340672859"/>
      <w:bookmarkStart w:id="912" w:name="_Toc339362290"/>
      <w:bookmarkStart w:id="913" w:name="_Toc332270336"/>
      <w:bookmarkStart w:id="914" w:name="_Toc339441077"/>
      <w:bookmarkStart w:id="915" w:name="_Toc341348328"/>
      <w:bookmarkStart w:id="916" w:name="_Toc497224217"/>
      <w:bookmarkStart w:id="917" w:name="_Toc339019879"/>
      <w:bookmarkStart w:id="918" w:name="_Toc342296750"/>
      <w:bookmarkStart w:id="919" w:name="_Toc339020005"/>
      <w:bookmarkStart w:id="920" w:name="_Toc365967063"/>
      <w:bookmarkStart w:id="921" w:name="_Toc3631"/>
      <w:bookmarkStart w:id="922" w:name="_Toc339020085"/>
      <w:bookmarkStart w:id="923" w:name="_Toc331684028"/>
      <w:bookmarkStart w:id="924" w:name="_Toc350438739"/>
      <w:bookmarkStart w:id="925" w:name="_Toc340507432"/>
      <w:bookmarkStart w:id="926" w:name="_Toc332206698"/>
      <w:bookmarkStart w:id="927" w:name="_Toc333237667"/>
      <w:bookmarkStart w:id="928" w:name="_Toc337632348"/>
      <w:bookmarkStart w:id="929" w:name="_Toc342060364"/>
      <w:bookmarkStart w:id="930" w:name="_Toc331512888"/>
      <w:bookmarkStart w:id="931" w:name="_Toc366072518"/>
      <w:bookmarkStart w:id="932" w:name="_Toc345513857"/>
      <w:bookmarkStart w:id="933" w:name="_Toc365985169"/>
      <w:bookmarkStart w:id="934" w:name="_Toc339020223"/>
      <w:bookmarkStart w:id="935" w:name="_Toc333935336"/>
      <w:bookmarkStart w:id="936" w:name="_Toc340677060"/>
      <w:r>
        <w:rPr>
          <w:rFonts w:hint="eastAsia"/>
          <w:color w:val="auto"/>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18.1</w:t>
      </w:r>
      <w:r>
        <w:rPr>
          <w:rFonts w:hint="eastAsia" w:ascii="宋体" w:hAnsi="宋体"/>
          <w:bCs/>
          <w:color w:val="auto"/>
          <w:highlight w:val="none"/>
        </w:rPr>
        <w:tab/>
      </w:r>
      <w:r>
        <w:rPr>
          <w:rFonts w:hint="eastAsia" w:ascii="宋体" w:hAnsi="宋体"/>
          <w:bCs/>
          <w:color w:val="auto"/>
          <w:highlight w:val="none"/>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18.2</w:t>
      </w:r>
      <w:r>
        <w:rPr>
          <w:rFonts w:hint="eastAsia" w:ascii="宋体" w:hAnsi="宋体"/>
          <w:bCs/>
          <w:color w:val="auto"/>
          <w:highlight w:val="none"/>
        </w:rPr>
        <w:tab/>
      </w:r>
      <w:r>
        <w:rPr>
          <w:rFonts w:hint="eastAsia" w:ascii="宋体" w:hAnsi="宋体"/>
          <w:bCs/>
          <w:color w:val="auto"/>
          <w:highlight w:val="none"/>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auto"/>
          <w:highlight w:val="none"/>
        </w:rPr>
      </w:pPr>
      <w:bookmarkStart w:id="937" w:name="_Toc339441078"/>
      <w:bookmarkStart w:id="938" w:name="_Toc339020006"/>
      <w:bookmarkStart w:id="939" w:name="_Toc365967064"/>
      <w:bookmarkStart w:id="940" w:name="_Toc342296751"/>
      <w:bookmarkStart w:id="941" w:name="_Toc339019880"/>
      <w:bookmarkStart w:id="942" w:name="_Toc339020224"/>
      <w:bookmarkStart w:id="943" w:name="_Toc342060365"/>
      <w:bookmarkStart w:id="944" w:name="_Toc331684029"/>
      <w:bookmarkStart w:id="945" w:name="_Toc339362291"/>
      <w:bookmarkStart w:id="946" w:name="_Toc341348329"/>
      <w:bookmarkStart w:id="947" w:name="_Toc337632349"/>
      <w:bookmarkStart w:id="948" w:name="_Toc349143580"/>
      <w:bookmarkStart w:id="949" w:name="_Toc340672860"/>
      <w:bookmarkStart w:id="950" w:name="_Toc374454591"/>
      <w:bookmarkStart w:id="951" w:name="_Toc336681926"/>
      <w:bookmarkStart w:id="952" w:name="_Toc503785420"/>
      <w:bookmarkStart w:id="953" w:name="_Toc331512889"/>
      <w:bookmarkStart w:id="954" w:name="_Toc339020086"/>
      <w:bookmarkStart w:id="955" w:name="_Toc332270337"/>
      <w:bookmarkStart w:id="956" w:name="_Toc332206699"/>
      <w:bookmarkStart w:id="957" w:name="_Toc333237668"/>
      <w:bookmarkStart w:id="958" w:name="_Toc333935678"/>
      <w:bookmarkStart w:id="959" w:name="_Toc350438740"/>
      <w:bookmarkStart w:id="960" w:name="_Toc340677061"/>
      <w:bookmarkStart w:id="961" w:name="_Toc333935337"/>
      <w:bookmarkStart w:id="962" w:name="_Toc333237779"/>
      <w:bookmarkStart w:id="963" w:name="_Toc340507433"/>
      <w:bookmarkStart w:id="964" w:name="_Toc330459976"/>
      <w:bookmarkStart w:id="965" w:name="_Toc365985170"/>
      <w:bookmarkStart w:id="966" w:name="_Toc497224218"/>
      <w:bookmarkStart w:id="967" w:name="_Toc366072519"/>
      <w:bookmarkStart w:id="968" w:name="_Toc333238624"/>
      <w:bookmarkStart w:id="969" w:name="_Toc349127617"/>
      <w:bookmarkStart w:id="970" w:name="_Toc350756441"/>
      <w:bookmarkStart w:id="971" w:name="_Toc345513858"/>
      <w:bookmarkStart w:id="972" w:name="_Toc336681571"/>
      <w:r>
        <w:rPr>
          <w:rFonts w:hint="eastAsia" w:ascii="宋体" w:hAnsi="宋体"/>
          <w:bCs/>
          <w:color w:val="auto"/>
          <w:highlight w:val="none"/>
        </w:rPr>
        <w:t>18.3</w:t>
      </w:r>
      <w:r>
        <w:rPr>
          <w:rFonts w:hint="eastAsia" w:ascii="宋体" w:hAnsi="宋体"/>
          <w:bCs/>
          <w:color w:val="auto"/>
          <w:highlight w:val="none"/>
        </w:rPr>
        <w:tab/>
      </w:r>
      <w:r>
        <w:rPr>
          <w:rFonts w:hint="eastAsia" w:ascii="宋体" w:hAnsi="宋体"/>
          <w:bCs/>
          <w:color w:val="auto"/>
          <w:highlight w:val="none"/>
        </w:rPr>
        <w:t>代理采购机构于投标截止时间前30分钟开始接收投标文件，并于招标文件“第一部分投标邀请函”规定的开标时间、开标地点公开开标。</w:t>
      </w:r>
    </w:p>
    <w:p w14:paraId="4AAEB4F6">
      <w:pPr>
        <w:pStyle w:val="6"/>
        <w:numPr>
          <w:ilvl w:val="4"/>
          <w:numId w:val="25"/>
        </w:numPr>
        <w:tabs>
          <w:tab w:val="left" w:pos="720"/>
        </w:tabs>
        <w:spacing w:before="240" w:after="120"/>
        <w:ind w:left="2432" w:hanging="2432"/>
        <w:rPr>
          <w:color w:val="auto"/>
          <w:highlight w:val="none"/>
        </w:rPr>
      </w:pPr>
      <w:bookmarkStart w:id="973" w:name="_Toc26029"/>
      <w:r>
        <w:rPr>
          <w:rFonts w:hint="eastAsia"/>
          <w:color w:val="auto"/>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auto"/>
          <w:highlight w:val="none"/>
        </w:rPr>
      </w:pPr>
      <w:r>
        <w:rPr>
          <w:rFonts w:hint="eastAsia" w:ascii="宋体"/>
          <w:bCs/>
          <w:color w:val="auto"/>
          <w:highlight w:val="none"/>
        </w:rPr>
        <w:t>19</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代理采购机构将拒绝在投标截止时间后递交的任何投标文件。</w:t>
      </w:r>
    </w:p>
    <w:p w14:paraId="03D2ED9C">
      <w:pPr>
        <w:pStyle w:val="6"/>
        <w:numPr>
          <w:ilvl w:val="4"/>
          <w:numId w:val="25"/>
        </w:numPr>
        <w:tabs>
          <w:tab w:val="left" w:pos="720"/>
        </w:tabs>
        <w:spacing w:before="240" w:after="120"/>
        <w:ind w:left="2432" w:hanging="2432"/>
        <w:rPr>
          <w:color w:val="auto"/>
          <w:highlight w:val="none"/>
        </w:rPr>
      </w:pPr>
      <w:bookmarkStart w:id="974" w:name="_Toc503785421"/>
      <w:bookmarkStart w:id="975" w:name="_Toc497224219"/>
      <w:bookmarkStart w:id="976" w:name="_Toc366072520"/>
      <w:bookmarkStart w:id="977" w:name="_Toc350756442"/>
      <w:bookmarkStart w:id="978" w:name="_Toc23478"/>
      <w:bookmarkStart w:id="979" w:name="_Toc340672861"/>
      <w:bookmarkStart w:id="980" w:name="_Toc333935679"/>
      <w:bookmarkStart w:id="981" w:name="_Toc337632350"/>
      <w:bookmarkStart w:id="982" w:name="_Toc333238625"/>
      <w:bookmarkStart w:id="983" w:name="_Toc331684030"/>
      <w:bookmarkStart w:id="984" w:name="_Toc365967065"/>
      <w:bookmarkStart w:id="985" w:name="_Toc365985171"/>
      <w:bookmarkStart w:id="986" w:name="_Toc336681927"/>
      <w:bookmarkStart w:id="987" w:name="_Toc342060366"/>
      <w:bookmarkStart w:id="988" w:name="_Toc345513859"/>
      <w:bookmarkStart w:id="989" w:name="_Toc341348330"/>
      <w:bookmarkStart w:id="990" w:name="_Toc339020087"/>
      <w:bookmarkStart w:id="991" w:name="_Toc339020225"/>
      <w:bookmarkStart w:id="992" w:name="_Toc333935338"/>
      <w:bookmarkStart w:id="993" w:name="_Toc340677062"/>
      <w:bookmarkStart w:id="994" w:name="_Toc342296752"/>
      <w:bookmarkStart w:id="995" w:name="_Toc336681572"/>
      <w:bookmarkStart w:id="996" w:name="_Toc332270338"/>
      <w:bookmarkStart w:id="997" w:name="_Toc331512890"/>
      <w:bookmarkStart w:id="998" w:name="_Toc339019881"/>
      <w:bookmarkStart w:id="999" w:name="_Toc339441079"/>
      <w:bookmarkStart w:id="1000" w:name="_Toc339020007"/>
      <w:bookmarkStart w:id="1001" w:name="_Toc350438741"/>
      <w:bookmarkStart w:id="1002" w:name="_Toc333237669"/>
      <w:bookmarkStart w:id="1003" w:name="_Toc333237780"/>
      <w:bookmarkStart w:id="1004" w:name="_Toc349143581"/>
      <w:bookmarkStart w:id="1005" w:name="_Toc330459977"/>
      <w:bookmarkStart w:id="1006" w:name="_Toc339362292"/>
      <w:bookmarkStart w:id="1007" w:name="_Toc374454592"/>
      <w:bookmarkStart w:id="1008" w:name="_Toc340507434"/>
      <w:bookmarkStart w:id="1009" w:name="_Toc332206700"/>
      <w:bookmarkStart w:id="1010" w:name="_Toc349127618"/>
      <w:r>
        <w:rPr>
          <w:rFonts w:hint="eastAsia"/>
          <w:color w:val="auto"/>
          <w:highlight w:val="none"/>
        </w:rPr>
        <w:t>投标文件的修改和撤</w:t>
      </w:r>
      <w:bookmarkEnd w:id="974"/>
      <w:bookmarkEnd w:id="975"/>
      <w:r>
        <w:rPr>
          <w:rFonts w:hint="eastAsia"/>
          <w:color w:val="auto"/>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投标人在</w:t>
      </w:r>
      <w:r>
        <w:rPr>
          <w:rFonts w:hint="eastAsia" w:ascii="宋体"/>
          <w:bCs/>
          <w:color w:val="auto"/>
          <w:highlight w:val="none"/>
          <w:lang w:val="en-US" w:eastAsia="zh-CN"/>
        </w:rPr>
        <w:t>投标</w:t>
      </w:r>
      <w:r>
        <w:rPr>
          <w:rFonts w:hint="eastAsia" w:ascii="宋体"/>
          <w:bCs/>
          <w:color w:val="auto"/>
          <w:highlight w:val="none"/>
        </w:rPr>
        <w:t>截止时间前，可以修改或撤回其投标文件。但必须在规定的</w:t>
      </w:r>
      <w:r>
        <w:rPr>
          <w:rFonts w:hint="eastAsia" w:ascii="宋体"/>
          <w:bCs/>
          <w:color w:val="auto"/>
          <w:highlight w:val="none"/>
          <w:lang w:val="en-US" w:eastAsia="zh-CN"/>
        </w:rPr>
        <w:t>投标</w:t>
      </w:r>
      <w:r>
        <w:rPr>
          <w:rFonts w:hint="eastAsia" w:ascii="宋体"/>
          <w:bCs/>
          <w:color w:val="auto"/>
          <w:highlight w:val="none"/>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.2</w:t>
      </w:r>
      <w:r>
        <w:rPr>
          <w:rFonts w:hint="eastAsia" w:ascii="宋体"/>
          <w:bCs/>
          <w:color w:val="auto"/>
          <w:highlight w:val="none"/>
        </w:rPr>
        <w:tab/>
      </w:r>
      <w:r>
        <w:rPr>
          <w:rFonts w:hint="eastAsia" w:ascii="宋体"/>
          <w:bCs/>
          <w:color w:val="auto"/>
          <w:highlight w:val="none"/>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从投标截止时间至投标文件有效期期满之前，投标人不得撤回其投标文件，否则代理采购机构将按规定不予退还投标保证金。</w:t>
      </w:r>
    </w:p>
    <w:p w14:paraId="536FF534">
      <w:pPr>
        <w:pStyle w:val="5"/>
        <w:numPr>
          <w:ilvl w:val="0"/>
          <w:numId w:val="0"/>
        </w:numPr>
        <w:rPr>
          <w:color w:val="auto"/>
          <w:sz w:val="24"/>
          <w:highlight w:val="none"/>
        </w:rPr>
      </w:pPr>
      <w:bookmarkStart w:id="1011" w:name="_Toc331512891"/>
      <w:bookmarkStart w:id="1012" w:name="_Toc350438742"/>
      <w:bookmarkStart w:id="1013" w:name="_Toc374454593"/>
      <w:bookmarkStart w:id="1014" w:name="_Toc339020088"/>
      <w:bookmarkStart w:id="1015" w:name="_Toc333237781"/>
      <w:bookmarkStart w:id="1016" w:name="_Toc333935339"/>
      <w:bookmarkStart w:id="1017" w:name="_Toc333237670"/>
      <w:bookmarkStart w:id="1018" w:name="_Toc340677063"/>
      <w:bookmarkStart w:id="1019" w:name="_Toc333238626"/>
      <w:bookmarkStart w:id="1020" w:name="_Toc336681928"/>
      <w:bookmarkStart w:id="1021" w:name="_Toc333935680"/>
      <w:bookmarkStart w:id="1022" w:name="_Toc339020008"/>
      <w:bookmarkStart w:id="1023" w:name="_Toc339362293"/>
      <w:bookmarkStart w:id="1024" w:name="_Toc339020226"/>
      <w:bookmarkStart w:id="1025" w:name="_Toc503785422"/>
      <w:bookmarkStart w:id="1026" w:name="_Toc339441080"/>
      <w:bookmarkStart w:id="1027" w:name="_Toc336681573"/>
      <w:bookmarkStart w:id="1028" w:name="_Toc349127619"/>
      <w:bookmarkStart w:id="1029" w:name="_Toc342296753"/>
      <w:bookmarkStart w:id="1030" w:name="_Toc330459978"/>
      <w:bookmarkStart w:id="1031" w:name="_Toc341348331"/>
      <w:bookmarkStart w:id="1032" w:name="_Toc340672862"/>
      <w:bookmarkStart w:id="1033" w:name="_Toc340507435"/>
      <w:bookmarkStart w:id="1034" w:name="_Toc350756443"/>
      <w:bookmarkStart w:id="1035" w:name="_Toc497224220"/>
      <w:bookmarkStart w:id="1036" w:name="_Toc365985172"/>
      <w:bookmarkStart w:id="1037" w:name="_Toc337632351"/>
      <w:bookmarkStart w:id="1038" w:name="_Toc331684031"/>
      <w:bookmarkStart w:id="1039" w:name="_Toc332270339"/>
      <w:bookmarkStart w:id="1040" w:name="_Toc365967066"/>
      <w:bookmarkStart w:id="1041" w:name="_Toc349143582"/>
      <w:bookmarkStart w:id="1042" w:name="_Toc345513860"/>
      <w:bookmarkStart w:id="1043" w:name="_Toc366072521"/>
      <w:bookmarkStart w:id="1044" w:name="_Toc332206701"/>
      <w:bookmarkStart w:id="1045" w:name="_Toc342060367"/>
      <w:bookmarkStart w:id="1046" w:name="_Toc339019882"/>
      <w:r>
        <w:rPr>
          <w:color w:val="auto"/>
          <w:sz w:val="24"/>
          <w:highlight w:val="none"/>
        </w:rPr>
        <w:br w:type="page"/>
      </w:r>
      <w:bookmarkStart w:id="1047" w:name="_Toc29887"/>
      <w:r>
        <w:rPr>
          <w:rFonts w:hint="eastAsia"/>
          <w:color w:val="auto"/>
          <w:sz w:val="24"/>
          <w:highlight w:val="none"/>
        </w:rPr>
        <w:t>Ｅ</w:t>
      </w:r>
      <w:r>
        <w:rPr>
          <w:color w:val="auto"/>
          <w:sz w:val="24"/>
          <w:highlight w:val="none"/>
        </w:rPr>
        <w:t xml:space="preserve">  </w:t>
      </w:r>
      <w:r>
        <w:rPr>
          <w:rFonts w:hint="eastAsia"/>
          <w:color w:val="auto"/>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6"/>
        <w:numPr>
          <w:ilvl w:val="4"/>
          <w:numId w:val="25"/>
        </w:numPr>
        <w:tabs>
          <w:tab w:val="left" w:pos="720"/>
        </w:tabs>
        <w:spacing w:before="240" w:after="120"/>
        <w:ind w:left="2432" w:hanging="2432"/>
        <w:rPr>
          <w:color w:val="auto"/>
          <w:highlight w:val="none"/>
        </w:rPr>
      </w:pPr>
      <w:bookmarkStart w:id="1048" w:name="_Toc339441081"/>
      <w:bookmarkStart w:id="1049" w:name="_Toc341348332"/>
      <w:bookmarkStart w:id="1050" w:name="_Toc342296754"/>
      <w:bookmarkStart w:id="1051" w:name="_Toc337632352"/>
      <w:bookmarkStart w:id="1052" w:name="_Toc339019883"/>
      <w:bookmarkStart w:id="1053" w:name="_Toc333237782"/>
      <w:bookmarkStart w:id="1054" w:name="_Toc340507436"/>
      <w:bookmarkStart w:id="1055" w:name="_Toc331512892"/>
      <w:bookmarkStart w:id="1056" w:name="_Toc365985173"/>
      <w:bookmarkStart w:id="1057" w:name="_Toc340672863"/>
      <w:bookmarkStart w:id="1058" w:name="_Toc9771"/>
      <w:bookmarkStart w:id="1059" w:name="_Toc333935340"/>
      <w:bookmarkStart w:id="1060" w:name="_Toc333935681"/>
      <w:bookmarkStart w:id="1061" w:name="_Toc339020089"/>
      <w:bookmarkStart w:id="1062" w:name="_Toc374454594"/>
      <w:bookmarkStart w:id="1063" w:name="_Toc350756444"/>
      <w:bookmarkStart w:id="1064" w:name="_Toc330459979"/>
      <w:bookmarkStart w:id="1065" w:name="_Toc336681929"/>
      <w:bookmarkStart w:id="1066" w:name="_Toc339020227"/>
      <w:bookmarkStart w:id="1067" w:name="_Toc345513861"/>
      <w:bookmarkStart w:id="1068" w:name="_Toc339362294"/>
      <w:bookmarkStart w:id="1069" w:name="_Toc332270340"/>
      <w:bookmarkStart w:id="1070" w:name="_Toc331684032"/>
      <w:bookmarkStart w:id="1071" w:name="_Toc503785423"/>
      <w:bookmarkStart w:id="1072" w:name="_Toc336681574"/>
      <w:bookmarkStart w:id="1073" w:name="_Toc340677064"/>
      <w:bookmarkStart w:id="1074" w:name="_Toc349143583"/>
      <w:bookmarkStart w:id="1075" w:name="_Toc333237671"/>
      <w:bookmarkStart w:id="1076" w:name="_Toc350438743"/>
      <w:bookmarkStart w:id="1077" w:name="_Toc365967067"/>
      <w:bookmarkStart w:id="1078" w:name="_Toc333238627"/>
      <w:bookmarkStart w:id="1079" w:name="_Toc497224221"/>
      <w:bookmarkStart w:id="1080" w:name="_Toc349127620"/>
      <w:bookmarkStart w:id="1081" w:name="_Toc342060368"/>
      <w:bookmarkStart w:id="1082" w:name="_Toc332206702"/>
      <w:bookmarkStart w:id="1083" w:name="_Toc339020009"/>
      <w:bookmarkStart w:id="1084" w:name="_Toc366072522"/>
      <w:r>
        <w:rPr>
          <w:rFonts w:hint="eastAsia"/>
          <w:color w:val="auto"/>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21.4</w:t>
      </w:r>
      <w:r>
        <w:rPr>
          <w:rFonts w:hint="eastAsia" w:ascii="宋体" w:hAnsi="宋体"/>
          <w:bCs/>
          <w:color w:val="auto"/>
          <w:highlight w:val="none"/>
        </w:rPr>
        <w:tab/>
      </w:r>
      <w:r>
        <w:rPr>
          <w:rFonts w:hint="eastAsia" w:ascii="宋体" w:hAnsi="宋体"/>
          <w:bCs/>
          <w:color w:val="auto"/>
          <w:highlight w:val="none"/>
        </w:rPr>
        <w:t>唱标结束后，代理采购机构将做唱标记录，并按规定在唱标记录上签字。</w:t>
      </w:r>
    </w:p>
    <w:p w14:paraId="4DB8E9BD">
      <w:pPr>
        <w:pStyle w:val="6"/>
        <w:numPr>
          <w:ilvl w:val="4"/>
          <w:numId w:val="25"/>
        </w:numPr>
        <w:tabs>
          <w:tab w:val="left" w:pos="720"/>
        </w:tabs>
        <w:spacing w:before="240" w:after="120"/>
        <w:ind w:left="752" w:hanging="751" w:hangingChars="358"/>
        <w:rPr>
          <w:rFonts w:ascii="宋体" w:hAnsi="宋体"/>
          <w:color w:val="auto"/>
          <w:highlight w:val="none"/>
        </w:rPr>
      </w:pPr>
      <w:bookmarkStart w:id="1085" w:name="_Toc366072523"/>
      <w:bookmarkStart w:id="1086" w:name="_Toc345513862"/>
      <w:bookmarkStart w:id="1087" w:name="_Toc339362295"/>
      <w:bookmarkStart w:id="1088" w:name="_Toc365985174"/>
      <w:bookmarkStart w:id="1089" w:name="_Toc331684033"/>
      <w:bookmarkStart w:id="1090" w:name="_Toc350756445"/>
      <w:bookmarkStart w:id="1091" w:name="_Toc339020228"/>
      <w:bookmarkStart w:id="1092" w:name="_Toc341348333"/>
      <w:bookmarkStart w:id="1093" w:name="_Toc350438744"/>
      <w:bookmarkStart w:id="1094" w:name="_Toc336681930"/>
      <w:bookmarkStart w:id="1095" w:name="_Toc336681575"/>
      <w:bookmarkStart w:id="1096" w:name="_Toc332270341"/>
      <w:bookmarkStart w:id="1097" w:name="_Toc333935341"/>
      <w:bookmarkStart w:id="1098" w:name="_Toc333935682"/>
      <w:bookmarkStart w:id="1099" w:name="_Toc339020010"/>
      <w:bookmarkStart w:id="1100" w:name="_Toc337632353"/>
      <w:bookmarkStart w:id="1101" w:name="_Toc349127621"/>
      <w:bookmarkStart w:id="1102" w:name="_Toc503785424"/>
      <w:bookmarkStart w:id="1103" w:name="_Toc340677065"/>
      <w:bookmarkStart w:id="1104" w:name="_Toc497224222"/>
      <w:bookmarkStart w:id="1105" w:name="_Toc342296755"/>
      <w:bookmarkStart w:id="1106" w:name="_Toc349143584"/>
      <w:bookmarkStart w:id="1107" w:name="_Toc333237783"/>
      <w:bookmarkStart w:id="1108" w:name="_Toc4734"/>
      <w:bookmarkStart w:id="1109" w:name="_Toc340507437"/>
      <w:bookmarkStart w:id="1110" w:name="_Toc339019884"/>
      <w:bookmarkStart w:id="1111" w:name="_Toc374454595"/>
      <w:bookmarkStart w:id="1112" w:name="_Toc331512893"/>
      <w:bookmarkStart w:id="1113" w:name="_Toc365967068"/>
      <w:bookmarkStart w:id="1114" w:name="_Toc333238628"/>
      <w:bookmarkStart w:id="1115" w:name="_Toc340672864"/>
      <w:bookmarkStart w:id="1116" w:name="_Toc332206703"/>
      <w:bookmarkStart w:id="1117" w:name="_Toc339441082"/>
      <w:bookmarkStart w:id="1118" w:name="_Toc342060369"/>
      <w:bookmarkStart w:id="1119" w:name="_Toc339020090"/>
      <w:bookmarkStart w:id="1120" w:name="_Toc330459980"/>
      <w:bookmarkStart w:id="1121" w:name="_Toc333237672"/>
      <w:r>
        <w:rPr>
          <w:rFonts w:hint="eastAsia"/>
          <w:color w:val="auto"/>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auto"/>
          <w:highlight w:val="none"/>
        </w:rPr>
        <w:t xml:space="preserve"> </w:t>
      </w:r>
    </w:p>
    <w:p w14:paraId="3E3D0DCD">
      <w:pPr>
        <w:rPr>
          <w:color w:val="auto"/>
          <w:highlight w:val="none"/>
        </w:rPr>
      </w:pPr>
      <w:r>
        <w:rPr>
          <w:color w:val="auto"/>
          <w:highlight w:val="none"/>
        </w:rPr>
        <w:t xml:space="preserve">  </w:t>
      </w:r>
      <w:r>
        <w:rPr>
          <w:rFonts w:hint="eastAsia" w:ascii="黑体" w:eastAsia="黑体"/>
          <w:bCs/>
          <w:color w:val="auto"/>
          <w:kern w:val="2"/>
          <w:sz w:val="21"/>
          <w:szCs w:val="24"/>
          <w:highlight w:val="none"/>
        </w:rPr>
        <w:t>详见第三</w:t>
      </w:r>
      <w:r>
        <w:rPr>
          <w:rFonts w:hint="eastAsia" w:ascii="黑体" w:eastAsia="黑体"/>
          <w:bCs/>
          <w:color w:val="auto"/>
          <w:kern w:val="2"/>
          <w:sz w:val="21"/>
          <w:szCs w:val="24"/>
          <w:highlight w:val="none"/>
          <w:lang w:eastAsia="zh-CN"/>
        </w:rPr>
        <w:t>部分</w:t>
      </w:r>
      <w:r>
        <w:rPr>
          <w:rFonts w:hint="eastAsia" w:ascii="黑体" w:eastAsia="黑体"/>
          <w:bCs/>
          <w:color w:val="auto"/>
          <w:kern w:val="2"/>
          <w:sz w:val="21"/>
          <w:szCs w:val="24"/>
          <w:highlight w:val="none"/>
        </w:rPr>
        <w:t>《投标人须知〈投标人须知前附表〉》。</w:t>
      </w:r>
    </w:p>
    <w:p w14:paraId="2D4E3112">
      <w:pPr>
        <w:pStyle w:val="6"/>
        <w:numPr>
          <w:ilvl w:val="4"/>
          <w:numId w:val="25"/>
        </w:numPr>
        <w:tabs>
          <w:tab w:val="left" w:pos="720"/>
        </w:tabs>
        <w:spacing w:before="240" w:after="120"/>
        <w:ind w:left="2432" w:hanging="2432"/>
        <w:rPr>
          <w:color w:val="auto"/>
          <w:highlight w:val="none"/>
        </w:rPr>
      </w:pPr>
      <w:bookmarkStart w:id="1122" w:name="_Toc339441083"/>
      <w:bookmarkStart w:id="1123" w:name="_Toc336681931"/>
      <w:bookmarkStart w:id="1124" w:name="_Toc342296756"/>
      <w:bookmarkStart w:id="1125" w:name="_Toc341348334"/>
      <w:bookmarkStart w:id="1126" w:name="_Toc330459981"/>
      <w:bookmarkStart w:id="1127" w:name="_Toc339019885"/>
      <w:bookmarkStart w:id="1128" w:name="_Toc503785425"/>
      <w:bookmarkStart w:id="1129" w:name="_Toc340677066"/>
      <w:bookmarkStart w:id="1130" w:name="_Toc374454596"/>
      <w:bookmarkStart w:id="1131" w:name="_Toc333237784"/>
      <w:bookmarkStart w:id="1132" w:name="_Toc332206704"/>
      <w:bookmarkStart w:id="1133" w:name="_Toc339362296"/>
      <w:bookmarkStart w:id="1134" w:name="_Toc339020011"/>
      <w:bookmarkStart w:id="1135" w:name="_Toc366072524"/>
      <w:bookmarkStart w:id="1136" w:name="_Toc349143585"/>
      <w:bookmarkStart w:id="1137" w:name="_Toc342060370"/>
      <w:bookmarkStart w:id="1138" w:name="_Toc365985175"/>
      <w:bookmarkStart w:id="1139" w:name="_Toc333237673"/>
      <w:bookmarkStart w:id="1140" w:name="_Toc336681576"/>
      <w:bookmarkStart w:id="1141" w:name="_Toc340507438"/>
      <w:bookmarkStart w:id="1142" w:name="_Toc337632354"/>
      <w:bookmarkStart w:id="1143" w:name="_Toc349127622"/>
      <w:bookmarkStart w:id="1144" w:name="_Toc331684034"/>
      <w:bookmarkStart w:id="1145" w:name="_Toc333935342"/>
      <w:bookmarkStart w:id="1146" w:name="_Toc331512894"/>
      <w:bookmarkStart w:id="1147" w:name="_Toc365967069"/>
      <w:bookmarkStart w:id="1148" w:name="_Toc332270342"/>
      <w:bookmarkStart w:id="1149" w:name="_Toc345513863"/>
      <w:bookmarkStart w:id="1150" w:name="_Toc340672865"/>
      <w:bookmarkStart w:id="1151" w:name="_Toc10541"/>
      <w:bookmarkStart w:id="1152" w:name="_Toc350756446"/>
      <w:bookmarkStart w:id="1153" w:name="_Toc333935683"/>
      <w:bookmarkStart w:id="1154" w:name="_Toc497224223"/>
      <w:bookmarkStart w:id="1155" w:name="_Toc339020229"/>
      <w:bookmarkStart w:id="1156" w:name="_Toc350438745"/>
      <w:bookmarkStart w:id="1157" w:name="_Toc333238629"/>
      <w:bookmarkStart w:id="1158" w:name="_Toc339020091"/>
      <w:r>
        <w:rPr>
          <w:rFonts w:hint="eastAsia"/>
          <w:color w:val="auto"/>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.1</w:t>
      </w:r>
      <w:r>
        <w:rPr>
          <w:rFonts w:hint="eastAsia" w:ascii="宋体"/>
          <w:bCs/>
          <w:color w:val="auto"/>
          <w:highlight w:val="none"/>
        </w:rPr>
        <w:tab/>
      </w:r>
      <w:r>
        <w:rPr>
          <w:rFonts w:hint="eastAsia" w:ascii="宋体"/>
          <w:bCs/>
          <w:color w:val="auto"/>
          <w:highlight w:val="none"/>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auto"/>
          <w:highlight w:val="none"/>
        </w:rPr>
      </w:pPr>
      <w:r>
        <w:rPr>
          <w:rFonts w:hint="eastAsia" w:ascii="宋体"/>
          <w:bCs/>
          <w:color w:val="auto"/>
          <w:highlight w:val="none"/>
        </w:rPr>
        <w:t xml:space="preserve">23.2  </w:t>
      </w:r>
      <w:r>
        <w:rPr>
          <w:rFonts w:ascii="宋体"/>
          <w:bCs/>
          <w:color w:val="auto"/>
          <w:highlight w:val="none"/>
        </w:rPr>
        <w:t xml:space="preserve"> </w:t>
      </w:r>
      <w:r>
        <w:rPr>
          <w:rFonts w:hint="eastAsia" w:ascii="宋体" w:hAnsi="宋体"/>
          <w:color w:val="auto"/>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3</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auto"/>
          <w:highlight w:val="none"/>
          <w:lang w:val="en-US" w:eastAsia="zh-CN"/>
        </w:rPr>
        <w:t>是</w:t>
      </w:r>
      <w:r>
        <w:rPr>
          <w:rFonts w:hint="eastAsia" w:ascii="宋体"/>
          <w:bCs/>
          <w:color w:val="auto"/>
          <w:highlight w:val="none"/>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5</w:t>
      </w:r>
      <w:r>
        <w:rPr>
          <w:rFonts w:hint="eastAsia" w:ascii="宋体"/>
          <w:bCs/>
          <w:color w:val="auto"/>
          <w:highlight w:val="none"/>
        </w:rPr>
        <w:tab/>
      </w:r>
      <w:r>
        <w:rPr>
          <w:rFonts w:hint="eastAsia" w:ascii="宋体" w:hAnsi="宋体"/>
          <w:bCs/>
          <w:color w:val="auto"/>
          <w:highlight w:val="none"/>
        </w:rPr>
        <w:t>如果发现下列情况之一的，其投标将被拒绝而作无效投标处理：</w:t>
      </w:r>
    </w:p>
    <w:p w14:paraId="7A7A3A79">
      <w:pPr>
        <w:numPr>
          <w:ilvl w:val="0"/>
          <w:numId w:val="29"/>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资格审查结果为不合格的；</w:t>
      </w:r>
    </w:p>
    <w:p w14:paraId="5F8DC881">
      <w:pPr>
        <w:numPr>
          <w:ilvl w:val="0"/>
          <w:numId w:val="29"/>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投标人未提交投标保证金或投标保证金金额不足或无效的；</w:t>
      </w:r>
    </w:p>
    <w:p w14:paraId="43A6A925">
      <w:pPr>
        <w:numPr>
          <w:ilvl w:val="0"/>
          <w:numId w:val="29"/>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投标函</w:t>
      </w:r>
      <w:r>
        <w:rPr>
          <w:rFonts w:ascii="宋体" w:hAnsi="宋体"/>
          <w:bCs/>
          <w:color w:val="auto"/>
          <w:highlight w:val="none"/>
        </w:rPr>
        <w:t>未加盖</w:t>
      </w:r>
      <w:r>
        <w:rPr>
          <w:rFonts w:hint="eastAsia" w:ascii="宋体" w:hAnsi="宋体"/>
          <w:bCs/>
          <w:color w:val="auto"/>
          <w:highlight w:val="none"/>
        </w:rPr>
        <w:t>投标人</w:t>
      </w:r>
      <w:r>
        <w:rPr>
          <w:rFonts w:ascii="宋体" w:hAnsi="宋体"/>
          <w:bCs/>
          <w:color w:val="auto"/>
          <w:highlight w:val="none"/>
        </w:rPr>
        <w:t>公章</w:t>
      </w:r>
      <w:r>
        <w:rPr>
          <w:rFonts w:hint="eastAsia" w:ascii="宋体" w:hAnsi="宋体"/>
          <w:bCs/>
          <w:color w:val="auto"/>
          <w:highlight w:val="none"/>
        </w:rPr>
        <w:t>或</w:t>
      </w:r>
      <w:r>
        <w:rPr>
          <w:rFonts w:ascii="宋体" w:hAnsi="宋体"/>
          <w:bCs/>
          <w:color w:val="auto"/>
          <w:highlight w:val="none"/>
        </w:rPr>
        <w:t>未有法定代表人（负责人）或者被授权人签名的；</w:t>
      </w:r>
    </w:p>
    <w:p w14:paraId="238930CE">
      <w:pPr>
        <w:numPr>
          <w:ilvl w:val="0"/>
          <w:numId w:val="29"/>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未按招标文件规定格式填写或者字迹模糊不清的；</w:t>
      </w:r>
    </w:p>
    <w:p w14:paraId="77DD2AF9">
      <w:pPr>
        <w:numPr>
          <w:ilvl w:val="0"/>
          <w:numId w:val="29"/>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投标报价超出最高投标报价（预算价）上限的；</w:t>
      </w:r>
    </w:p>
    <w:p w14:paraId="62A69209">
      <w:pPr>
        <w:numPr>
          <w:ilvl w:val="0"/>
          <w:numId w:val="29"/>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 xml:space="preserve">投标文件载明的招标项目完工期（服务期）超过招标文件规定的期限，或服务期不满足招标文件规定要求的； </w:t>
      </w:r>
    </w:p>
    <w:p w14:paraId="2FF0684B">
      <w:pPr>
        <w:numPr>
          <w:ilvl w:val="0"/>
          <w:numId w:val="29"/>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投标有效期不足的；</w:t>
      </w:r>
    </w:p>
    <w:p w14:paraId="721BFF5C">
      <w:pPr>
        <w:numPr>
          <w:ilvl w:val="0"/>
          <w:numId w:val="29"/>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投标文件附有采购人或代理采购机构不能接受的条件的；</w:t>
      </w:r>
    </w:p>
    <w:p w14:paraId="4EC93FB1">
      <w:pPr>
        <w:numPr>
          <w:ilvl w:val="0"/>
          <w:numId w:val="29"/>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招标文件规定的其他实质性要求的；</w:t>
      </w:r>
    </w:p>
    <w:p w14:paraId="2A3EB3BF">
      <w:pPr>
        <w:numPr>
          <w:ilvl w:val="0"/>
          <w:numId w:val="29"/>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法律、法规规定的其他废标条款。</w:t>
      </w:r>
    </w:p>
    <w:p w14:paraId="3F016CED">
      <w:pPr>
        <w:pStyle w:val="6"/>
        <w:numPr>
          <w:ilvl w:val="4"/>
          <w:numId w:val="25"/>
        </w:numPr>
        <w:tabs>
          <w:tab w:val="left" w:pos="720"/>
        </w:tabs>
        <w:spacing w:before="240" w:after="120"/>
        <w:ind w:left="2432" w:hanging="2432"/>
        <w:rPr>
          <w:color w:val="auto"/>
          <w:highlight w:val="none"/>
        </w:rPr>
      </w:pPr>
      <w:bookmarkStart w:id="1159" w:name="_Toc342060371"/>
      <w:bookmarkStart w:id="1160" w:name="_Toc31198"/>
      <w:bookmarkStart w:id="1161" w:name="_Toc345513864"/>
      <w:bookmarkStart w:id="1162" w:name="_Toc339019886"/>
      <w:bookmarkStart w:id="1163" w:name="_Toc333935684"/>
      <w:bookmarkStart w:id="1164" w:name="_Toc340677067"/>
      <w:bookmarkStart w:id="1165" w:name="_Toc350756447"/>
      <w:bookmarkStart w:id="1166" w:name="_Toc336681577"/>
      <w:bookmarkStart w:id="1167" w:name="_Toc339362297"/>
      <w:bookmarkStart w:id="1168" w:name="_Toc337632355"/>
      <w:bookmarkStart w:id="1169" w:name="_Toc341348335"/>
      <w:bookmarkStart w:id="1170" w:name="_Toc333237785"/>
      <w:bookmarkStart w:id="1171" w:name="_Toc339020092"/>
      <w:bookmarkStart w:id="1172" w:name="_Toc332206705"/>
      <w:bookmarkStart w:id="1173" w:name="_Toc333238630"/>
      <w:bookmarkStart w:id="1174" w:name="_Toc339441084"/>
      <w:bookmarkStart w:id="1175" w:name="_Toc342296757"/>
      <w:bookmarkStart w:id="1176" w:name="_Toc340672866"/>
      <w:bookmarkStart w:id="1177" w:name="_Toc339020230"/>
      <w:bookmarkStart w:id="1178" w:name="_Toc365967070"/>
      <w:bookmarkStart w:id="1179" w:name="_Toc349143586"/>
      <w:bookmarkStart w:id="1180" w:name="_Toc374454597"/>
      <w:bookmarkStart w:id="1181" w:name="_Toc366072525"/>
      <w:bookmarkStart w:id="1182" w:name="_Toc333237674"/>
      <w:bookmarkStart w:id="1183" w:name="_Toc333935343"/>
      <w:bookmarkStart w:id="1184" w:name="_Toc340507439"/>
      <w:bookmarkStart w:id="1185" w:name="_Toc365985176"/>
      <w:bookmarkStart w:id="1186" w:name="_Toc349127623"/>
      <w:bookmarkStart w:id="1187" w:name="_Toc350438746"/>
      <w:bookmarkStart w:id="1188" w:name="_Toc332270343"/>
      <w:bookmarkStart w:id="1189" w:name="_Toc331684035"/>
      <w:bookmarkStart w:id="1190" w:name="_Toc336681932"/>
      <w:bookmarkStart w:id="1191" w:name="_Toc339020012"/>
      <w:bookmarkStart w:id="1192" w:name="_Toc331512895"/>
      <w:bookmarkStart w:id="1193" w:name="_Toc330459982"/>
      <w:r>
        <w:rPr>
          <w:rFonts w:hint="eastAsia"/>
          <w:color w:val="auto"/>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24.1</w:t>
      </w:r>
      <w:r>
        <w:rPr>
          <w:rFonts w:hint="eastAsia" w:ascii="宋体" w:hAnsi="宋体"/>
          <w:bCs/>
          <w:color w:val="auto"/>
          <w:highlight w:val="none"/>
        </w:rPr>
        <w:tab/>
      </w:r>
      <w:r>
        <w:rPr>
          <w:rFonts w:hint="eastAsia" w:ascii="宋体" w:hAnsi="宋体"/>
          <w:bCs/>
          <w:color w:val="auto"/>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auto"/>
          <w:highlight w:val="none"/>
        </w:rPr>
      </w:pPr>
      <w:r>
        <w:rPr>
          <w:rFonts w:hint="eastAsia" w:ascii="宋体" w:hAnsi="宋体"/>
          <w:bCs/>
          <w:color w:val="auto"/>
          <w:highlight w:val="none"/>
        </w:rPr>
        <w:t xml:space="preserve">24.2   </w:t>
      </w:r>
      <w:r>
        <w:rPr>
          <w:rFonts w:ascii="宋体" w:hAnsi="宋体"/>
          <w:bCs/>
          <w:color w:val="auto"/>
          <w:highlight w:val="none"/>
        </w:rPr>
        <w:t>（1）</w:t>
      </w:r>
      <w:r>
        <w:rPr>
          <w:rFonts w:hint="eastAsia" w:ascii="宋体" w:hAnsi="宋体"/>
          <w:bCs/>
          <w:color w:val="auto"/>
          <w:highlight w:val="none"/>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大写金额和小写金额不一致的，以大写金额为准;</w:t>
      </w:r>
    </w:p>
    <w:p w14:paraId="232E774A">
      <w:pPr>
        <w:spacing w:line="360" w:lineRule="auto"/>
        <w:ind w:firstLine="735" w:firstLineChars="350"/>
        <w:jc w:val="left"/>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auto"/>
          <w:highlight w:val="none"/>
        </w:rPr>
      </w:pPr>
      <w:r>
        <w:rPr>
          <w:rFonts w:ascii="宋体" w:hAnsi="宋体"/>
          <w:bCs/>
          <w:color w:val="auto"/>
          <w:highlight w:val="none"/>
        </w:rPr>
        <w:t>（4）</w:t>
      </w:r>
      <w:r>
        <w:rPr>
          <w:rFonts w:hint="eastAsia" w:ascii="宋体" w:hAnsi="宋体"/>
          <w:bCs/>
          <w:color w:val="auto"/>
          <w:highlight w:val="none"/>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6"/>
        <w:numPr>
          <w:ilvl w:val="4"/>
          <w:numId w:val="25"/>
        </w:numPr>
        <w:tabs>
          <w:tab w:val="left" w:pos="720"/>
        </w:tabs>
        <w:spacing w:before="240" w:after="120"/>
        <w:ind w:left="2432" w:hanging="2432"/>
        <w:rPr>
          <w:color w:val="auto"/>
          <w:highlight w:val="none"/>
        </w:rPr>
      </w:pPr>
      <w:bookmarkStart w:id="1194" w:name="_Toc336681933"/>
      <w:bookmarkStart w:id="1195" w:name="_Toc350756448"/>
      <w:bookmarkStart w:id="1196" w:name="_Toc365967071"/>
      <w:bookmarkStart w:id="1197" w:name="_Toc339019887"/>
      <w:bookmarkStart w:id="1198" w:name="_Toc341348336"/>
      <w:bookmarkStart w:id="1199" w:name="_Toc497224224"/>
      <w:bookmarkStart w:id="1200" w:name="_Toc365985177"/>
      <w:bookmarkStart w:id="1201" w:name="_Toc340677068"/>
      <w:bookmarkStart w:id="1202" w:name="_Toc333237675"/>
      <w:bookmarkStart w:id="1203" w:name="_Toc333237786"/>
      <w:bookmarkStart w:id="1204" w:name="_Toc342296758"/>
      <w:bookmarkStart w:id="1205" w:name="_Toc330459983"/>
      <w:bookmarkStart w:id="1206" w:name="_Toc337632356"/>
      <w:bookmarkStart w:id="1207" w:name="_Toc331684036"/>
      <w:bookmarkStart w:id="1208" w:name="_Toc333935685"/>
      <w:bookmarkStart w:id="1209" w:name="_Toc333238631"/>
      <w:bookmarkStart w:id="1210" w:name="_Toc349143587"/>
      <w:bookmarkStart w:id="1211" w:name="_Toc333935344"/>
      <w:bookmarkStart w:id="1212" w:name="_Toc342060372"/>
      <w:bookmarkStart w:id="1213" w:name="_Toc340672867"/>
      <w:bookmarkStart w:id="1214" w:name="_Toc349127624"/>
      <w:bookmarkStart w:id="1215" w:name="_Toc336681578"/>
      <w:bookmarkStart w:id="1216" w:name="_Toc339020093"/>
      <w:bookmarkStart w:id="1217" w:name="_Toc503785426"/>
      <w:bookmarkStart w:id="1218" w:name="_Toc339441085"/>
      <w:bookmarkStart w:id="1219" w:name="_Toc340507440"/>
      <w:bookmarkStart w:id="1220" w:name="_Toc366072526"/>
      <w:bookmarkStart w:id="1221" w:name="_Toc331512896"/>
      <w:bookmarkStart w:id="1222" w:name="_Toc345513865"/>
      <w:bookmarkStart w:id="1223" w:name="_Toc339020013"/>
      <w:bookmarkStart w:id="1224" w:name="_Toc332206706"/>
      <w:bookmarkStart w:id="1225" w:name="_Toc339362298"/>
      <w:bookmarkStart w:id="1226" w:name="_Toc4738"/>
      <w:bookmarkStart w:id="1227" w:name="_Toc350438747"/>
      <w:bookmarkStart w:id="1228" w:name="_Toc374454598"/>
      <w:bookmarkStart w:id="1229" w:name="_Toc339020231"/>
      <w:bookmarkStart w:id="1230" w:name="_Toc332270344"/>
      <w:r>
        <w:rPr>
          <w:rFonts w:hint="eastAsia"/>
          <w:color w:val="auto"/>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auto"/>
          <w:highlight w:val="none"/>
        </w:rPr>
      </w:pPr>
      <w:r>
        <w:rPr>
          <w:rFonts w:ascii="宋体"/>
          <w:color w:val="auto"/>
          <w:highlight w:val="none"/>
        </w:rPr>
        <w:t>2</w:t>
      </w:r>
      <w:r>
        <w:rPr>
          <w:rFonts w:hint="eastAsia" w:ascii="宋体"/>
          <w:color w:val="auto"/>
          <w:highlight w:val="none"/>
        </w:rPr>
        <w:t>5</w:t>
      </w:r>
      <w:r>
        <w:rPr>
          <w:rFonts w:ascii="宋体"/>
          <w:color w:val="auto"/>
          <w:highlight w:val="none"/>
        </w:rPr>
        <w:t>.2</w:t>
      </w:r>
      <w:r>
        <w:rPr>
          <w:rFonts w:hint="eastAsia" w:ascii="宋体"/>
          <w:color w:val="auto"/>
          <w:highlight w:val="none"/>
        </w:rPr>
        <w:tab/>
      </w:r>
      <w:r>
        <w:rPr>
          <w:rFonts w:hint="eastAsia" w:ascii="宋体"/>
          <w:color w:val="auto"/>
          <w:highlight w:val="none"/>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auto"/>
          <w:highlight w:val="none"/>
        </w:rPr>
      </w:pPr>
      <w:r>
        <w:rPr>
          <w:rFonts w:hint="eastAsia" w:ascii="宋体" w:hAnsi="宋体"/>
          <w:color w:val="auto"/>
          <w:highlight w:val="none"/>
        </w:rPr>
        <w:t>25.3</w:t>
      </w:r>
      <w:r>
        <w:rPr>
          <w:rFonts w:hint="eastAsia"/>
          <w:color w:val="auto"/>
          <w:highlight w:val="none"/>
        </w:rPr>
        <w:tab/>
      </w:r>
      <w:r>
        <w:rPr>
          <w:rFonts w:hint="eastAsia" w:cs="Arial Unicode MS"/>
          <w:color w:val="auto"/>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6"/>
        <w:numPr>
          <w:ilvl w:val="4"/>
          <w:numId w:val="25"/>
        </w:numPr>
        <w:tabs>
          <w:tab w:val="left" w:pos="720"/>
        </w:tabs>
        <w:spacing w:before="240" w:after="120"/>
        <w:ind w:left="2432" w:hanging="2432"/>
        <w:rPr>
          <w:color w:val="auto"/>
          <w:highlight w:val="none"/>
        </w:rPr>
      </w:pPr>
      <w:bookmarkStart w:id="1231" w:name="_Toc342060373"/>
      <w:bookmarkStart w:id="1232" w:name="_Toc339020232"/>
      <w:bookmarkStart w:id="1233" w:name="_Toc339441086"/>
      <w:bookmarkStart w:id="1234" w:name="_Toc331512897"/>
      <w:bookmarkStart w:id="1235" w:name="_Toc332206707"/>
      <w:bookmarkStart w:id="1236" w:name="_Toc365967072"/>
      <w:bookmarkStart w:id="1237" w:name="_Toc337632357"/>
      <w:bookmarkStart w:id="1238" w:name="_Toc366072527"/>
      <w:bookmarkStart w:id="1239" w:name="_Toc345513866"/>
      <w:bookmarkStart w:id="1240" w:name="_Toc350438748"/>
      <w:bookmarkStart w:id="1241" w:name="_Toc349127625"/>
      <w:bookmarkStart w:id="1242" w:name="_Toc336681579"/>
      <w:bookmarkStart w:id="1243" w:name="_Toc336681934"/>
      <w:bookmarkStart w:id="1244" w:name="_Toc331684037"/>
      <w:bookmarkStart w:id="1245" w:name="_Toc333935345"/>
      <w:bookmarkStart w:id="1246" w:name="_Toc333238632"/>
      <w:bookmarkStart w:id="1247" w:name="_Toc332270345"/>
      <w:bookmarkStart w:id="1248" w:name="_Toc339020014"/>
      <w:bookmarkStart w:id="1249" w:name="_Toc350756449"/>
      <w:bookmarkStart w:id="1250" w:name="_Toc349143588"/>
      <w:bookmarkStart w:id="1251" w:name="_Toc333237787"/>
      <w:bookmarkStart w:id="1252" w:name="_Toc333237676"/>
      <w:bookmarkStart w:id="1253" w:name="_Toc340677069"/>
      <w:bookmarkStart w:id="1254" w:name="_Toc342296759"/>
      <w:bookmarkStart w:id="1255" w:name="_Toc339019888"/>
      <w:bookmarkStart w:id="1256" w:name="_Toc339362299"/>
      <w:bookmarkStart w:id="1257" w:name="_Toc330459984"/>
      <w:bookmarkStart w:id="1258" w:name="_Toc333935686"/>
      <w:bookmarkStart w:id="1259" w:name="_Toc3488"/>
      <w:bookmarkStart w:id="1260" w:name="_Toc340672868"/>
      <w:bookmarkStart w:id="1261" w:name="_Toc374454599"/>
      <w:bookmarkStart w:id="1262" w:name="_Toc341348337"/>
      <w:bookmarkStart w:id="1263" w:name="_Toc340507441"/>
      <w:bookmarkStart w:id="1264" w:name="_Toc365985178"/>
      <w:bookmarkStart w:id="1265" w:name="_Toc339020094"/>
      <w:r>
        <w:rPr>
          <w:rFonts w:hint="eastAsia"/>
          <w:color w:val="auto"/>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26.2</w:t>
      </w:r>
      <w:r>
        <w:rPr>
          <w:rFonts w:hint="eastAsia" w:ascii="宋体"/>
          <w:bCs/>
          <w:color w:val="auto"/>
          <w:highlight w:val="none"/>
        </w:rPr>
        <w:tab/>
      </w:r>
      <w:r>
        <w:rPr>
          <w:rFonts w:hint="eastAsia" w:ascii="宋体"/>
          <w:bCs/>
          <w:color w:val="auto"/>
          <w:highlight w:val="none"/>
        </w:rPr>
        <w:t>坚持公平、公正、科学和择优原则。</w:t>
      </w:r>
    </w:p>
    <w:p w14:paraId="0CD7BC12">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26.3</w:t>
      </w:r>
      <w:r>
        <w:rPr>
          <w:rFonts w:hint="eastAsia" w:ascii="宋体"/>
          <w:bCs/>
          <w:color w:val="auto"/>
          <w:highlight w:val="none"/>
        </w:rPr>
        <w:tab/>
      </w:r>
      <w:r>
        <w:rPr>
          <w:rFonts w:hint="eastAsia" w:ascii="宋体"/>
          <w:bCs/>
          <w:color w:val="auto"/>
          <w:highlight w:val="none"/>
        </w:rPr>
        <w:t>实行科学评估、集体决策。</w:t>
      </w:r>
    </w:p>
    <w:p w14:paraId="53D0EF56">
      <w:pPr>
        <w:pStyle w:val="6"/>
        <w:numPr>
          <w:ilvl w:val="4"/>
          <w:numId w:val="25"/>
        </w:numPr>
        <w:tabs>
          <w:tab w:val="left" w:pos="720"/>
        </w:tabs>
        <w:spacing w:before="240" w:after="120"/>
        <w:ind w:left="2432" w:hanging="2432"/>
        <w:rPr>
          <w:color w:val="auto"/>
          <w:highlight w:val="none"/>
        </w:rPr>
      </w:pPr>
      <w:bookmarkStart w:id="1266" w:name="_Toc340507442"/>
      <w:bookmarkStart w:id="1267" w:name="_Toc332206708"/>
      <w:bookmarkStart w:id="1268" w:name="_Toc350438749"/>
      <w:bookmarkStart w:id="1269" w:name="_Toc331512898"/>
      <w:bookmarkStart w:id="1270" w:name="_Toc349127626"/>
      <w:bookmarkStart w:id="1271" w:name="_Toc345513867"/>
      <w:bookmarkStart w:id="1272" w:name="_Toc339441087"/>
      <w:bookmarkStart w:id="1273" w:name="_Toc349143589"/>
      <w:bookmarkStart w:id="1274" w:name="_Toc333237677"/>
      <w:bookmarkStart w:id="1275" w:name="_Toc333935687"/>
      <w:bookmarkStart w:id="1276" w:name="_Toc336681935"/>
      <w:bookmarkStart w:id="1277" w:name="_Toc339020015"/>
      <w:bookmarkStart w:id="1278" w:name="_Toc374454600"/>
      <w:bookmarkStart w:id="1279" w:name="_Toc331684038"/>
      <w:bookmarkStart w:id="1280" w:name="_Toc23960"/>
      <w:bookmarkStart w:id="1281" w:name="_Toc339020095"/>
      <w:bookmarkStart w:id="1282" w:name="_Toc333237788"/>
      <w:bookmarkStart w:id="1283" w:name="_Toc339362300"/>
      <w:bookmarkStart w:id="1284" w:name="_Toc350756450"/>
      <w:bookmarkStart w:id="1285" w:name="_Toc332270346"/>
      <w:bookmarkStart w:id="1286" w:name="_Toc342060374"/>
      <w:bookmarkStart w:id="1287" w:name="_Toc339019889"/>
      <w:bookmarkStart w:id="1288" w:name="_Toc342296760"/>
      <w:bookmarkStart w:id="1289" w:name="_Toc365967073"/>
      <w:bookmarkStart w:id="1290" w:name="_Toc336681580"/>
      <w:bookmarkStart w:id="1291" w:name="_Toc341348338"/>
      <w:bookmarkStart w:id="1292" w:name="_Toc340672869"/>
      <w:bookmarkStart w:id="1293" w:name="_Toc337632358"/>
      <w:bookmarkStart w:id="1294" w:name="_Toc365985179"/>
      <w:bookmarkStart w:id="1295" w:name="_Toc333238633"/>
      <w:bookmarkStart w:id="1296" w:name="_Toc330459985"/>
      <w:bookmarkStart w:id="1297" w:name="_Toc340677070"/>
      <w:bookmarkStart w:id="1298" w:name="_Toc333935346"/>
      <w:bookmarkStart w:id="1299" w:name="_Toc366072528"/>
      <w:bookmarkStart w:id="1300" w:name="_Toc339020233"/>
      <w:r>
        <w:rPr>
          <w:rFonts w:hint="eastAsia"/>
          <w:color w:val="auto"/>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5"/>
        <w:tabs>
          <w:tab w:val="left" w:pos="753"/>
        </w:tabs>
        <w:adjustRightInd w:val="0"/>
        <w:snapToGrid w:val="0"/>
        <w:spacing w:line="360" w:lineRule="auto"/>
        <w:ind w:left="751" w:leftChars="1" w:hanging="749" w:hangingChars="357"/>
        <w:rPr>
          <w:rFonts w:hAnsi="宋体"/>
          <w:bCs/>
          <w:color w:val="auto"/>
          <w:highlight w:val="none"/>
        </w:rPr>
      </w:pPr>
      <w:r>
        <w:rPr>
          <w:rFonts w:hint="eastAsia" w:hAnsi="宋体"/>
          <w:bCs/>
          <w:color w:val="auto"/>
          <w:highlight w:val="none"/>
        </w:rPr>
        <w:t>27.1</w:t>
      </w:r>
      <w:r>
        <w:rPr>
          <w:rFonts w:hint="eastAsia" w:hAnsi="宋体"/>
          <w:bCs/>
          <w:color w:val="auto"/>
          <w:highlight w:val="none"/>
        </w:rPr>
        <w:tab/>
      </w:r>
      <w:r>
        <w:rPr>
          <w:rFonts w:hint="eastAsia" w:hAnsi="宋体"/>
          <w:bCs/>
          <w:color w:val="auto"/>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5"/>
        <w:widowControl/>
        <w:tabs>
          <w:tab w:val="left" w:pos="753"/>
        </w:tabs>
        <w:adjustRightInd w:val="0"/>
        <w:snapToGrid w:val="0"/>
        <w:spacing w:line="360" w:lineRule="auto"/>
        <w:ind w:left="752" w:hanging="751" w:hangingChars="358"/>
        <w:rPr>
          <w:rFonts w:hAnsi="宋体"/>
          <w:color w:val="auto"/>
          <w:highlight w:val="none"/>
        </w:rPr>
      </w:pPr>
      <w:r>
        <w:rPr>
          <w:rFonts w:hint="eastAsia" w:hAnsi="宋体"/>
          <w:bCs/>
          <w:color w:val="auto"/>
          <w:highlight w:val="none"/>
        </w:rPr>
        <w:t>27</w:t>
      </w:r>
      <w:r>
        <w:rPr>
          <w:rFonts w:hAnsi="宋体"/>
          <w:bCs/>
          <w:color w:val="auto"/>
          <w:highlight w:val="none"/>
        </w:rPr>
        <w:t>.2</w:t>
      </w:r>
      <w:r>
        <w:rPr>
          <w:rFonts w:hint="eastAsia" w:hAnsi="宋体"/>
          <w:bCs/>
          <w:color w:val="auto"/>
          <w:highlight w:val="none"/>
        </w:rPr>
        <w:tab/>
      </w:r>
      <w:bookmarkStart w:id="1301" w:name="_Toc497707712"/>
      <w:bookmarkStart w:id="1302" w:name="_Toc500953375"/>
      <w:bookmarkStart w:id="1303" w:name="_Toc500861023"/>
      <w:r>
        <w:rPr>
          <w:rFonts w:hint="eastAsia" w:hAnsi="宋体"/>
          <w:bCs/>
          <w:color w:val="auto"/>
          <w:highlight w:val="none"/>
        </w:rPr>
        <w:t>采用计分法（综合评价法）来确定各投标人的排名。其操作程序为：</w:t>
      </w:r>
      <w:r>
        <w:rPr>
          <w:rFonts w:hint="eastAsia" w:hAnsi="宋体"/>
          <w:b/>
          <w:color w:val="auto"/>
          <w:highlight w:val="none"/>
        </w:rPr>
        <w:t>详见H评标细则。</w:t>
      </w:r>
    </w:p>
    <w:p w14:paraId="62DE1912">
      <w:pPr>
        <w:pStyle w:val="6"/>
        <w:numPr>
          <w:ilvl w:val="4"/>
          <w:numId w:val="25"/>
        </w:numPr>
        <w:tabs>
          <w:tab w:val="left" w:pos="720"/>
        </w:tabs>
        <w:spacing w:before="240" w:after="120"/>
        <w:ind w:left="2432" w:hanging="2432"/>
        <w:rPr>
          <w:color w:val="auto"/>
          <w:highlight w:val="none"/>
        </w:rPr>
      </w:pPr>
      <w:bookmarkStart w:id="1304" w:name="_Toc327368025"/>
      <w:bookmarkStart w:id="1305" w:name="_Toc14436"/>
      <w:bookmarkStart w:id="1306" w:name="_Toc366072529"/>
      <w:bookmarkStart w:id="1307" w:name="_Toc327367761"/>
      <w:bookmarkStart w:id="1308" w:name="_Toc332270347"/>
      <w:bookmarkStart w:id="1309" w:name="_Toc331512899"/>
      <w:bookmarkStart w:id="1310" w:name="_Toc340507443"/>
      <w:bookmarkStart w:id="1311" w:name="_Toc339020096"/>
      <w:bookmarkStart w:id="1312" w:name="_Toc340677071"/>
      <w:bookmarkStart w:id="1313" w:name="_Toc330459986"/>
      <w:bookmarkStart w:id="1314" w:name="_Toc341348339"/>
      <w:bookmarkStart w:id="1315" w:name="_Toc342296761"/>
      <w:bookmarkStart w:id="1316" w:name="_Toc333935688"/>
      <w:bookmarkStart w:id="1317" w:name="_Toc339441088"/>
      <w:bookmarkStart w:id="1318" w:name="_Toc340672870"/>
      <w:bookmarkStart w:id="1319" w:name="_Toc339019890"/>
      <w:bookmarkStart w:id="1320" w:name="_Toc339362301"/>
      <w:bookmarkStart w:id="1321" w:name="_Toc333237678"/>
      <w:bookmarkStart w:id="1322" w:name="_Toc333237789"/>
      <w:bookmarkStart w:id="1323" w:name="_Toc336681936"/>
      <w:bookmarkStart w:id="1324" w:name="_Toc339020234"/>
      <w:bookmarkStart w:id="1325" w:name="_Toc337632359"/>
      <w:bookmarkStart w:id="1326" w:name="_Toc336681581"/>
      <w:bookmarkStart w:id="1327" w:name="_Toc333238634"/>
      <w:bookmarkStart w:id="1328" w:name="_Toc339020016"/>
      <w:bookmarkStart w:id="1329" w:name="_Toc345513902"/>
      <w:bookmarkStart w:id="1330" w:name="_Toc333935347"/>
      <w:bookmarkStart w:id="1331" w:name="_Toc342060375"/>
      <w:bookmarkStart w:id="1332" w:name="_Toc331684039"/>
      <w:bookmarkStart w:id="1333" w:name="_Toc332206709"/>
      <w:r>
        <w:rPr>
          <w:rFonts w:hint="eastAsia"/>
          <w:color w:val="auto"/>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auto"/>
          <w:highlight w:val="none"/>
        </w:rPr>
      </w:pPr>
      <w:bookmarkStart w:id="1334" w:name="_Toc6397151"/>
      <w:bookmarkStart w:id="1335" w:name="_Toc26066260"/>
      <w:bookmarkStart w:id="1336" w:name="_Toc500861027"/>
      <w:bookmarkStart w:id="1337" w:name="_Toc491658680"/>
      <w:bookmarkStart w:id="1338" w:name="_Toc6727972"/>
      <w:r>
        <w:rPr>
          <w:rFonts w:hint="eastAsia" w:ascii="宋体" w:hAnsi="宋体"/>
          <w:bCs/>
          <w:color w:val="auto"/>
          <w:highlight w:val="none"/>
        </w:rPr>
        <w:t>28.1</w:t>
      </w:r>
      <w:r>
        <w:rPr>
          <w:rFonts w:hint="eastAsia" w:ascii="宋体" w:hAnsi="宋体"/>
          <w:bCs/>
          <w:color w:val="auto"/>
          <w:highlight w:val="none"/>
        </w:rPr>
        <w:tab/>
      </w:r>
      <w:r>
        <w:rPr>
          <w:rFonts w:hint="eastAsia" w:ascii="宋体" w:hAnsi="宋体"/>
          <w:bCs/>
          <w:color w:val="auto"/>
          <w:highlight w:val="none"/>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28.2</w:t>
      </w:r>
      <w:r>
        <w:rPr>
          <w:rFonts w:hint="eastAsia" w:ascii="宋体" w:hAnsi="宋体"/>
          <w:bCs/>
          <w:color w:val="auto"/>
          <w:highlight w:val="none"/>
        </w:rPr>
        <w:tab/>
      </w:r>
      <w:r>
        <w:rPr>
          <w:rFonts w:hint="eastAsia" w:ascii="宋体" w:hAnsi="宋体"/>
          <w:bCs/>
          <w:color w:val="auto"/>
          <w:highlight w:val="none"/>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28.3</w:t>
      </w:r>
      <w:r>
        <w:rPr>
          <w:rFonts w:hint="eastAsia" w:ascii="宋体" w:hAnsi="宋体"/>
          <w:bCs/>
          <w:color w:val="auto"/>
          <w:highlight w:val="none"/>
        </w:rPr>
        <w:tab/>
      </w:r>
      <w:r>
        <w:rPr>
          <w:rFonts w:hint="eastAsia" w:ascii="宋体" w:hAnsi="宋体"/>
          <w:bCs/>
          <w:color w:val="auto"/>
          <w:highlight w:val="none"/>
        </w:rPr>
        <w:t>在招标工作结束后，评标委员会成员和参与评标的有关工作人员不得透露与评标有关的情况。</w:t>
      </w:r>
    </w:p>
    <w:p w14:paraId="1B7A12FD">
      <w:pPr>
        <w:pStyle w:val="6"/>
        <w:numPr>
          <w:ilvl w:val="4"/>
          <w:numId w:val="25"/>
        </w:numPr>
        <w:tabs>
          <w:tab w:val="left" w:pos="720"/>
        </w:tabs>
        <w:spacing w:before="240" w:after="120"/>
        <w:ind w:left="2432" w:hanging="2432"/>
        <w:rPr>
          <w:color w:val="auto"/>
          <w:highlight w:val="none"/>
        </w:rPr>
      </w:pPr>
      <w:bookmarkStart w:id="1339" w:name="_Toc339362302"/>
      <w:bookmarkStart w:id="1340" w:name="_Toc333237679"/>
      <w:bookmarkStart w:id="1341" w:name="_Toc333237790"/>
      <w:bookmarkStart w:id="1342" w:name="_Toc374454602"/>
      <w:bookmarkStart w:id="1343" w:name="_Toc333935348"/>
      <w:bookmarkStart w:id="1344" w:name="_Toc345513903"/>
      <w:bookmarkStart w:id="1345" w:name="_Toc340672871"/>
      <w:bookmarkStart w:id="1346" w:name="_Toc337632360"/>
      <w:bookmarkStart w:id="1347" w:name="_Toc331684040"/>
      <w:bookmarkStart w:id="1348" w:name="_Toc342296762"/>
      <w:bookmarkStart w:id="1349" w:name="_Toc342060376"/>
      <w:bookmarkStart w:id="1350" w:name="_Toc365985180"/>
      <w:bookmarkStart w:id="1351" w:name="_Toc333238635"/>
      <w:bookmarkStart w:id="1352" w:name="_Toc331512900"/>
      <w:bookmarkStart w:id="1353" w:name="_Toc350756452"/>
      <w:bookmarkStart w:id="1354" w:name="_Toc350438751"/>
      <w:bookmarkStart w:id="1355" w:name="_Toc333935689"/>
      <w:bookmarkStart w:id="1356" w:name="_Toc332206710"/>
      <w:bookmarkStart w:id="1357" w:name="_Toc341348340"/>
      <w:bookmarkStart w:id="1358" w:name="_Toc23509"/>
      <w:bookmarkStart w:id="1359" w:name="_Toc339020017"/>
      <w:bookmarkStart w:id="1360" w:name="_Toc332270348"/>
      <w:bookmarkStart w:id="1361" w:name="_Toc349127628"/>
      <w:bookmarkStart w:id="1362" w:name="_Toc339441089"/>
      <w:bookmarkStart w:id="1363" w:name="_Toc336681937"/>
      <w:bookmarkStart w:id="1364" w:name="_Toc339019891"/>
      <w:bookmarkStart w:id="1365" w:name="_Toc339020235"/>
      <w:bookmarkStart w:id="1366" w:name="_Toc330459987"/>
      <w:bookmarkStart w:id="1367" w:name="_Toc365967074"/>
      <w:bookmarkStart w:id="1368" w:name="_Toc349143591"/>
      <w:bookmarkStart w:id="1369" w:name="_Toc340677072"/>
      <w:bookmarkStart w:id="1370" w:name="_Toc366072530"/>
      <w:bookmarkStart w:id="1371" w:name="_Toc336681582"/>
      <w:bookmarkStart w:id="1372" w:name="_Toc340507444"/>
      <w:bookmarkStart w:id="1373" w:name="_Toc339020097"/>
      <w:r>
        <w:rPr>
          <w:rFonts w:hint="eastAsia"/>
          <w:color w:val="auto"/>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29.2</w:t>
      </w:r>
      <w:r>
        <w:rPr>
          <w:rFonts w:hint="eastAsia" w:ascii="宋体" w:hAnsi="宋体"/>
          <w:bCs/>
          <w:color w:val="auto"/>
          <w:highlight w:val="none"/>
        </w:rPr>
        <w:tab/>
      </w:r>
      <w:r>
        <w:rPr>
          <w:rFonts w:hint="eastAsia" w:ascii="宋体" w:hAnsi="宋体"/>
          <w:bCs/>
          <w:color w:val="auto"/>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6"/>
        <w:numPr>
          <w:ilvl w:val="4"/>
          <w:numId w:val="25"/>
        </w:numPr>
        <w:tabs>
          <w:tab w:val="left" w:pos="720"/>
        </w:tabs>
        <w:spacing w:before="240" w:after="120"/>
        <w:ind w:left="2432" w:hanging="2432"/>
        <w:rPr>
          <w:color w:val="auto"/>
          <w:highlight w:val="none"/>
        </w:rPr>
      </w:pPr>
      <w:bookmarkStart w:id="1374" w:name="_Toc374454603"/>
      <w:bookmarkStart w:id="1375" w:name="_Toc23096"/>
      <w:bookmarkStart w:id="1376" w:name="_Toc366072531"/>
      <w:r>
        <w:rPr>
          <w:rFonts w:hint="eastAsia"/>
          <w:color w:val="auto"/>
          <w:highlight w:val="none"/>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377" w:name="_Toc366072532"/>
      <w:r>
        <w:rPr>
          <w:rFonts w:hint="eastAsia" w:ascii="宋体" w:hAnsi="宋体"/>
          <w:color w:val="auto"/>
          <w:szCs w:val="21"/>
          <w:highlight w:val="none"/>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30.2   中标投标人确认后，中标结果</w:t>
      </w:r>
      <w:bookmarkStart w:id="1378" w:name="_Hlk499218799"/>
      <w:r>
        <w:rPr>
          <w:rFonts w:hint="eastAsia" w:ascii="宋体" w:hAnsi="宋体"/>
          <w:color w:val="auto"/>
          <w:szCs w:val="21"/>
          <w:highlight w:val="none"/>
        </w:rPr>
        <w:t>将于指定媒体上公告</w:t>
      </w:r>
      <w:bookmarkEnd w:id="1378"/>
      <w:r>
        <w:rPr>
          <w:rFonts w:hint="eastAsia" w:ascii="宋体" w:hAnsi="宋体"/>
          <w:color w:val="auto"/>
          <w:szCs w:val="21"/>
          <w:highlight w:val="none"/>
        </w:rPr>
        <w:t>(</w:t>
      </w:r>
      <w:r>
        <w:rPr>
          <w:rFonts w:hint="eastAsia" w:ascii="黑体" w:eastAsia="黑体"/>
          <w:bCs/>
          <w:color w:val="auto"/>
          <w:highlight w:val="none"/>
        </w:rPr>
        <w:t>详见第三</w:t>
      </w:r>
      <w:r>
        <w:rPr>
          <w:rFonts w:hint="eastAsia" w:ascii="黑体" w:eastAsia="黑体"/>
          <w:bCs/>
          <w:color w:val="auto"/>
          <w:highlight w:val="none"/>
          <w:lang w:eastAsia="zh-CN"/>
        </w:rPr>
        <w:t>部分</w:t>
      </w:r>
      <w:r>
        <w:rPr>
          <w:rFonts w:hint="eastAsia" w:ascii="黑体" w:eastAsia="黑体"/>
          <w:bCs/>
          <w:color w:val="auto"/>
          <w:highlight w:val="none"/>
        </w:rPr>
        <w:t>《投标人须知〈投标人须知前附表〉》</w:t>
      </w:r>
      <w:r>
        <w:rPr>
          <w:rFonts w:hint="eastAsia" w:ascii="宋体" w:hAnsi="宋体"/>
          <w:color w:val="auto"/>
          <w:highlight w:val="none"/>
        </w:rPr>
        <w:t>)</w:t>
      </w:r>
      <w:r>
        <w:rPr>
          <w:rFonts w:hint="eastAsia" w:ascii="宋体" w:hAnsi="宋体"/>
          <w:color w:val="auto"/>
          <w:szCs w:val="21"/>
          <w:highlight w:val="none"/>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30.4   中标通知书发出后，采购人改变中标结果，或者中标投标人放弃中标，应当承担相应的法律责任。</w:t>
      </w:r>
    </w:p>
    <w:p w14:paraId="0BA54EBF">
      <w:pPr>
        <w:pStyle w:val="6"/>
        <w:numPr>
          <w:ilvl w:val="4"/>
          <w:numId w:val="25"/>
        </w:numPr>
        <w:tabs>
          <w:tab w:val="left" w:pos="720"/>
        </w:tabs>
        <w:spacing w:before="240" w:after="120"/>
        <w:ind w:left="2432" w:hanging="2432"/>
        <w:rPr>
          <w:color w:val="auto"/>
          <w:highlight w:val="none"/>
        </w:rPr>
      </w:pPr>
      <w:bookmarkStart w:id="1379" w:name="_Toc374454604"/>
      <w:bookmarkStart w:id="1380" w:name="_Toc22621"/>
      <w:r>
        <w:rPr>
          <w:rFonts w:hint="eastAsia"/>
          <w:color w:val="auto"/>
          <w:highlight w:val="none"/>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381" w:name="_Toc339362305"/>
      <w:bookmarkStart w:id="1382" w:name="_Toc365967077"/>
      <w:bookmarkStart w:id="1383" w:name="_Toc331684043"/>
      <w:bookmarkStart w:id="1384" w:name="_Toc340677075"/>
      <w:bookmarkStart w:id="1385" w:name="_Toc331512903"/>
      <w:bookmarkStart w:id="1386" w:name="_Toc332206713"/>
      <w:bookmarkStart w:id="1387" w:name="_Toc349143594"/>
      <w:bookmarkStart w:id="1388" w:name="_Toc340507447"/>
      <w:bookmarkStart w:id="1389" w:name="_Toc332270351"/>
      <w:bookmarkStart w:id="1390" w:name="_Toc333935692"/>
      <w:bookmarkStart w:id="1391" w:name="_Toc333238638"/>
      <w:bookmarkStart w:id="1392" w:name="_Toc333935351"/>
      <w:bookmarkStart w:id="1393" w:name="_Toc333237682"/>
      <w:bookmarkStart w:id="1394" w:name="_Toc330459990"/>
      <w:bookmarkStart w:id="1395" w:name="_Toc339020100"/>
      <w:bookmarkStart w:id="1396" w:name="_Toc339441092"/>
      <w:bookmarkStart w:id="1397" w:name="_Toc333237793"/>
      <w:bookmarkStart w:id="1398" w:name="_Toc337632363"/>
      <w:bookmarkStart w:id="1399" w:name="_Toc339019894"/>
      <w:bookmarkStart w:id="1400" w:name="_Toc350756455"/>
      <w:bookmarkStart w:id="1401" w:name="_Toc365985183"/>
      <w:bookmarkStart w:id="1402" w:name="_Toc340672874"/>
      <w:bookmarkStart w:id="1403" w:name="_Toc349127631"/>
      <w:bookmarkStart w:id="1404" w:name="_Toc342060379"/>
      <w:bookmarkStart w:id="1405" w:name="_Toc339020238"/>
      <w:bookmarkStart w:id="1406" w:name="_Toc339020020"/>
      <w:bookmarkStart w:id="1407" w:name="_Toc336681940"/>
      <w:bookmarkStart w:id="1408" w:name="_Toc336681585"/>
      <w:bookmarkStart w:id="1409" w:name="_Toc350438754"/>
      <w:bookmarkStart w:id="1410" w:name="_Toc341348343"/>
      <w:bookmarkStart w:id="1411" w:name="_Toc345513906"/>
      <w:bookmarkStart w:id="1412" w:name="_Toc342296765"/>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31.6   质疑函应当署名。质疑投标人为自然人的，应当由本人签字；质疑投标人为法人或其他组织的，应由法定代表人（负责人）或者主要负责人签字并盖公章。</w:t>
      </w:r>
    </w:p>
    <w:p w14:paraId="73F04656">
      <w:pPr>
        <w:pStyle w:val="5"/>
        <w:numPr>
          <w:ilvl w:val="0"/>
          <w:numId w:val="0"/>
        </w:numPr>
        <w:rPr>
          <w:color w:val="auto"/>
          <w:sz w:val="24"/>
          <w:highlight w:val="none"/>
        </w:rPr>
      </w:pPr>
      <w:bookmarkStart w:id="1413" w:name="_Toc374454605"/>
      <w:bookmarkStart w:id="1414" w:name="_Toc366072533"/>
      <w:r>
        <w:rPr>
          <w:color w:val="auto"/>
          <w:sz w:val="24"/>
          <w:highlight w:val="none"/>
        </w:rPr>
        <w:br w:type="page"/>
      </w:r>
      <w:bookmarkStart w:id="1415" w:name="_Toc6068"/>
      <w:r>
        <w:rPr>
          <w:rFonts w:hint="eastAsia"/>
          <w:color w:val="auto"/>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6"/>
        <w:numPr>
          <w:ilvl w:val="4"/>
          <w:numId w:val="25"/>
        </w:numPr>
        <w:tabs>
          <w:tab w:val="left" w:pos="720"/>
        </w:tabs>
        <w:spacing w:before="240" w:after="120"/>
        <w:ind w:left="2432" w:hanging="2432"/>
        <w:rPr>
          <w:color w:val="auto"/>
          <w:highlight w:val="none"/>
        </w:rPr>
      </w:pPr>
      <w:bookmarkStart w:id="1416" w:name="_Toc333237794"/>
      <w:bookmarkStart w:id="1417" w:name="_Toc365967078"/>
      <w:bookmarkStart w:id="1418" w:name="_Toc479991601"/>
      <w:bookmarkStart w:id="1419" w:name="_Toc341348344"/>
      <w:bookmarkStart w:id="1420" w:name="_Toc331512904"/>
      <w:bookmarkStart w:id="1421" w:name="_Toc336681941"/>
      <w:bookmarkStart w:id="1422" w:name="_Toc342060380"/>
      <w:bookmarkStart w:id="1423" w:name="_Toc339020021"/>
      <w:bookmarkStart w:id="1424" w:name="_Toc365985184"/>
      <w:bookmarkStart w:id="1425" w:name="_Toc339020101"/>
      <w:bookmarkStart w:id="1426" w:name="_Toc467987842"/>
      <w:bookmarkStart w:id="1427" w:name="_Toc350438755"/>
      <w:bookmarkStart w:id="1428" w:name="_Toc339019895"/>
      <w:bookmarkStart w:id="1429" w:name="_Toc339441093"/>
      <w:bookmarkStart w:id="1430" w:name="_Toc332270352"/>
      <w:bookmarkStart w:id="1431" w:name="_Toc332206714"/>
      <w:bookmarkStart w:id="1432" w:name="_Toc345513907"/>
      <w:bookmarkStart w:id="1433" w:name="_Toc350756456"/>
      <w:bookmarkStart w:id="1434" w:name="_Toc349127632"/>
      <w:bookmarkStart w:id="1435" w:name="_Toc331684044"/>
      <w:bookmarkStart w:id="1436" w:name="_Toc500861016"/>
      <w:bookmarkStart w:id="1437" w:name="_Toc366072534"/>
      <w:bookmarkStart w:id="1438" w:name="_Toc339362306"/>
      <w:bookmarkStart w:id="1439" w:name="_Toc491658670"/>
      <w:bookmarkStart w:id="1440" w:name="_Toc333237683"/>
      <w:bookmarkStart w:id="1441" w:name="_Toc468606048"/>
      <w:bookmarkStart w:id="1442" w:name="_Toc31563"/>
      <w:bookmarkStart w:id="1443" w:name="_Toc337632364"/>
      <w:bookmarkStart w:id="1444" w:name="_Toc339020239"/>
      <w:bookmarkStart w:id="1445" w:name="_Toc468157555"/>
      <w:bookmarkStart w:id="1446" w:name="_Toc340672875"/>
      <w:bookmarkStart w:id="1447" w:name="_Toc340677076"/>
      <w:bookmarkStart w:id="1448" w:name="_Toc333935693"/>
      <w:bookmarkStart w:id="1449" w:name="_Toc333935352"/>
      <w:bookmarkStart w:id="1450" w:name="_Toc374454606"/>
      <w:bookmarkStart w:id="1451" w:name="_Toc480010727"/>
      <w:bookmarkStart w:id="1452" w:name="_Toc340507448"/>
      <w:bookmarkStart w:id="1453" w:name="_Toc480020276"/>
      <w:bookmarkStart w:id="1454" w:name="_Toc467236759"/>
      <w:bookmarkStart w:id="1455" w:name="_Toc333238639"/>
      <w:bookmarkStart w:id="1456" w:name="_Toc349143595"/>
      <w:bookmarkStart w:id="1457" w:name="_Toc336681586"/>
      <w:bookmarkStart w:id="1458" w:name="_Toc330459991"/>
      <w:bookmarkStart w:id="1459" w:name="_Toc480021072"/>
      <w:bookmarkStart w:id="1460" w:name="_Toc342296766"/>
      <w:bookmarkStart w:id="1461" w:name="_Toc454701400"/>
      <w:bookmarkStart w:id="1462" w:name="_Toc458262633"/>
      <w:r>
        <w:rPr>
          <w:rFonts w:hint="eastAsia"/>
          <w:color w:val="auto"/>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按第30条规定，采购人将把合同授予此次招标的中标投标人。</w:t>
      </w:r>
    </w:p>
    <w:bookmarkEnd w:id="1461"/>
    <w:bookmarkEnd w:id="1462"/>
    <w:p w14:paraId="2201FCCC">
      <w:pPr>
        <w:pStyle w:val="6"/>
        <w:numPr>
          <w:ilvl w:val="4"/>
          <w:numId w:val="25"/>
        </w:numPr>
        <w:tabs>
          <w:tab w:val="left" w:pos="720"/>
        </w:tabs>
        <w:spacing w:before="240" w:after="120"/>
        <w:ind w:left="2432" w:hanging="2432"/>
        <w:rPr>
          <w:color w:val="auto"/>
          <w:highlight w:val="none"/>
        </w:rPr>
      </w:pPr>
      <w:bookmarkStart w:id="1463" w:name="_Toc339362307"/>
      <w:bookmarkStart w:id="1464" w:name="_Toc340677077"/>
      <w:bookmarkStart w:id="1465" w:name="_Toc500861020"/>
      <w:bookmarkStart w:id="1466" w:name="_Toc340672876"/>
      <w:bookmarkStart w:id="1467" w:name="_Toc330459992"/>
      <w:bookmarkStart w:id="1468" w:name="_Toc331684045"/>
      <w:bookmarkStart w:id="1469" w:name="_Toc345513908"/>
      <w:bookmarkStart w:id="1470" w:name="_Toc331512905"/>
      <w:bookmarkStart w:id="1471" w:name="_Toc350438756"/>
      <w:bookmarkStart w:id="1472" w:name="_Toc333935353"/>
      <w:bookmarkStart w:id="1473" w:name="_Toc479991605"/>
      <w:bookmarkStart w:id="1474" w:name="_Toc480021076"/>
      <w:bookmarkStart w:id="1475" w:name="_Toc365967079"/>
      <w:bookmarkStart w:id="1476" w:name="_Toc374454607"/>
      <w:bookmarkStart w:id="1477" w:name="_Toc467987846"/>
      <w:bookmarkStart w:id="1478" w:name="_Toc342060381"/>
      <w:bookmarkStart w:id="1479" w:name="_Toc339020240"/>
      <w:bookmarkStart w:id="1480" w:name="_Toc350756457"/>
      <w:bookmarkStart w:id="1481" w:name="_Toc491658674"/>
      <w:bookmarkStart w:id="1482" w:name="_Toc349143596"/>
      <w:bookmarkStart w:id="1483" w:name="_Toc339020022"/>
      <w:bookmarkStart w:id="1484" w:name="_Toc333237795"/>
      <w:bookmarkStart w:id="1485" w:name="_Toc340507449"/>
      <w:bookmarkStart w:id="1486" w:name="_Toc333935694"/>
      <w:bookmarkStart w:id="1487" w:name="_Toc16101"/>
      <w:bookmarkStart w:id="1488" w:name="_Toc366072535"/>
      <w:bookmarkStart w:id="1489" w:name="_Toc339019896"/>
      <w:bookmarkStart w:id="1490" w:name="_Toc480020280"/>
      <w:bookmarkStart w:id="1491" w:name="_Toc454701402"/>
      <w:bookmarkStart w:id="1492" w:name="_Toc339020102"/>
      <w:bookmarkStart w:id="1493" w:name="_Toc480010731"/>
      <w:bookmarkStart w:id="1494" w:name="_Toc337632365"/>
      <w:bookmarkStart w:id="1495" w:name="_Toc336681587"/>
      <w:bookmarkStart w:id="1496" w:name="_Toc467236763"/>
      <w:bookmarkStart w:id="1497" w:name="_Toc468606052"/>
      <w:bookmarkStart w:id="1498" w:name="_Toc333237684"/>
      <w:bookmarkStart w:id="1499" w:name="_Toc468157559"/>
      <w:bookmarkStart w:id="1500" w:name="_Toc333238640"/>
      <w:bookmarkStart w:id="1501" w:name="_Toc349127633"/>
      <w:bookmarkStart w:id="1502" w:name="_Toc458262635"/>
      <w:bookmarkStart w:id="1503" w:name="_Toc332270353"/>
      <w:bookmarkStart w:id="1504" w:name="_Toc339441094"/>
      <w:bookmarkStart w:id="1505" w:name="_Toc332206715"/>
      <w:bookmarkStart w:id="1506" w:name="_Toc336681942"/>
      <w:bookmarkStart w:id="1507" w:name="_Toc341348345"/>
      <w:bookmarkStart w:id="1508" w:name="_Toc342296767"/>
      <w:bookmarkStart w:id="1509" w:name="_Toc365985185"/>
      <w:r>
        <w:rPr>
          <w:rFonts w:hint="eastAsia"/>
          <w:color w:val="auto"/>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auto"/>
          <w:highlight w:val="none"/>
        </w:rPr>
      </w:pPr>
      <w:bookmarkStart w:id="1510" w:name="_Toc366072536"/>
      <w:bookmarkStart w:id="1511" w:name="_Toc374454608"/>
      <w:bookmarkStart w:id="1512" w:name="_Toc383069738"/>
      <w:bookmarkStart w:id="1513" w:name="_Toc370983962"/>
      <w:bookmarkStart w:id="1514" w:name="_Toc378261823"/>
      <w:bookmarkStart w:id="1515" w:name="_Toc377129068"/>
      <w:bookmarkStart w:id="1516" w:name="_Toc370309169"/>
      <w:bookmarkStart w:id="1517" w:name="_Toc374093632"/>
      <w:bookmarkStart w:id="1518" w:name="_Toc366681897"/>
      <w:bookmarkStart w:id="1519" w:name="_Toc367095382"/>
      <w:bookmarkStart w:id="1520" w:name="_Toc372209289"/>
      <w:bookmarkStart w:id="1521" w:name="_Toc369700990"/>
      <w:bookmarkStart w:id="1522" w:name="_Toc373401413"/>
      <w:bookmarkStart w:id="1523" w:name="_Toc379896705"/>
      <w:bookmarkStart w:id="1524" w:name="_Toc333238641"/>
      <w:bookmarkStart w:id="1525" w:name="_Toc339019897"/>
      <w:bookmarkStart w:id="1526" w:name="_Toc333237796"/>
      <w:bookmarkStart w:id="1527" w:name="_Toc342296768"/>
      <w:bookmarkStart w:id="1528" w:name="_Toc341348346"/>
      <w:bookmarkStart w:id="1529" w:name="_Toc336681588"/>
      <w:bookmarkStart w:id="1530" w:name="_Toc332206716"/>
      <w:bookmarkStart w:id="1531" w:name="_Toc330459993"/>
      <w:bookmarkStart w:id="1532" w:name="_Toc339441095"/>
      <w:bookmarkStart w:id="1533" w:name="_Toc365985186"/>
      <w:bookmarkStart w:id="1534" w:name="_Toc349127634"/>
      <w:bookmarkStart w:id="1535" w:name="_Toc339020023"/>
      <w:bookmarkStart w:id="1536" w:name="_Toc339362308"/>
      <w:bookmarkStart w:id="1537" w:name="_Toc339020241"/>
      <w:bookmarkStart w:id="1538" w:name="_Toc333935695"/>
      <w:bookmarkStart w:id="1539" w:name="_Toc342060382"/>
      <w:bookmarkStart w:id="1540" w:name="_Toc350438757"/>
      <w:bookmarkStart w:id="1541" w:name="_Toc331684046"/>
      <w:bookmarkStart w:id="1542" w:name="_Toc333935354"/>
      <w:bookmarkStart w:id="1543" w:name="_Toc349143597"/>
      <w:bookmarkStart w:id="1544" w:name="_Toc340672877"/>
      <w:bookmarkStart w:id="1545" w:name="_Toc340677078"/>
      <w:bookmarkStart w:id="1546" w:name="_Toc339020103"/>
      <w:bookmarkStart w:id="1547" w:name="_Toc336681943"/>
      <w:bookmarkStart w:id="1548" w:name="_Toc333237685"/>
      <w:bookmarkStart w:id="1549" w:name="_Toc337632366"/>
      <w:bookmarkStart w:id="1550" w:name="_Toc331512906"/>
      <w:bookmarkStart w:id="1551" w:name="_Toc345513909"/>
      <w:bookmarkStart w:id="1552" w:name="_Toc365967080"/>
      <w:bookmarkStart w:id="1553" w:name="_Toc340507450"/>
      <w:bookmarkStart w:id="1554" w:name="_Toc332270354"/>
      <w:bookmarkStart w:id="1555" w:name="_Toc350756458"/>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auto"/>
          <w:highlight w:val="none"/>
        </w:rPr>
      </w:pPr>
      <w:r>
        <w:rPr>
          <w:rFonts w:hint="eastAsia" w:ascii="宋体" w:hAnsi="宋体" w:cs="Arial"/>
          <w:color w:val="auto"/>
          <w:szCs w:val="21"/>
          <w:highlight w:val="none"/>
        </w:rPr>
        <w:t xml:space="preserve">33.3   </w:t>
      </w:r>
      <w:r>
        <w:rPr>
          <w:rFonts w:ascii="宋体" w:hAnsi="宋体"/>
          <w:bCs/>
          <w:color w:val="auto"/>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highlight w:val="none"/>
        </w:rPr>
        <w:t>。</w:t>
      </w:r>
    </w:p>
    <w:p w14:paraId="4699908C">
      <w:pPr>
        <w:widowControl/>
        <w:tabs>
          <w:tab w:val="left" w:pos="753"/>
        </w:tabs>
        <w:adjustRightInd w:val="0"/>
        <w:snapToGrid w:val="0"/>
        <w:spacing w:line="360" w:lineRule="auto"/>
        <w:ind w:left="753" w:hanging="753"/>
        <w:rPr>
          <w:rFonts w:ascii="宋体" w:hAnsi="宋体"/>
          <w:bCs/>
          <w:color w:val="auto"/>
          <w:highlight w:val="none"/>
        </w:rPr>
      </w:pPr>
    </w:p>
    <w:p w14:paraId="3D497950">
      <w:pPr>
        <w:widowControl/>
        <w:tabs>
          <w:tab w:val="left" w:pos="753"/>
        </w:tabs>
        <w:adjustRightInd w:val="0"/>
        <w:snapToGrid w:val="0"/>
        <w:spacing w:line="360" w:lineRule="auto"/>
        <w:ind w:left="753" w:hanging="753"/>
        <w:rPr>
          <w:rFonts w:ascii="宋体" w:hAnsi="宋体"/>
          <w:bCs/>
          <w:color w:val="auto"/>
          <w:highlight w:val="none"/>
        </w:rPr>
      </w:pPr>
    </w:p>
    <w:p w14:paraId="4F936B88">
      <w:pPr>
        <w:widowControl/>
        <w:tabs>
          <w:tab w:val="left" w:pos="753"/>
        </w:tabs>
        <w:adjustRightInd w:val="0"/>
        <w:snapToGrid w:val="0"/>
        <w:spacing w:line="360" w:lineRule="auto"/>
        <w:ind w:left="753" w:hanging="753"/>
        <w:rPr>
          <w:rFonts w:ascii="宋体" w:hAnsi="宋体"/>
          <w:bCs/>
          <w:color w:val="auto"/>
          <w:highlight w:val="none"/>
        </w:rPr>
      </w:pPr>
    </w:p>
    <w:p w14:paraId="7D0679D3">
      <w:pPr>
        <w:widowControl/>
        <w:tabs>
          <w:tab w:val="left" w:pos="753"/>
        </w:tabs>
        <w:adjustRightInd w:val="0"/>
        <w:snapToGrid w:val="0"/>
        <w:spacing w:line="360" w:lineRule="auto"/>
        <w:ind w:left="753" w:hanging="753"/>
        <w:rPr>
          <w:rFonts w:ascii="宋体" w:hAnsi="宋体"/>
          <w:bCs/>
          <w:color w:val="auto"/>
          <w:highlight w:val="none"/>
        </w:rPr>
      </w:pPr>
    </w:p>
    <w:p w14:paraId="1C334281">
      <w:pPr>
        <w:widowControl/>
        <w:tabs>
          <w:tab w:val="left" w:pos="753"/>
        </w:tabs>
        <w:adjustRightInd w:val="0"/>
        <w:snapToGrid w:val="0"/>
        <w:spacing w:line="360" w:lineRule="auto"/>
        <w:ind w:left="753" w:hanging="753"/>
        <w:rPr>
          <w:rFonts w:ascii="宋体" w:hAnsi="宋体"/>
          <w:bCs/>
          <w:color w:val="auto"/>
          <w:highlight w:val="none"/>
        </w:rPr>
      </w:pPr>
    </w:p>
    <w:p w14:paraId="01E371F2">
      <w:pPr>
        <w:widowControl/>
        <w:tabs>
          <w:tab w:val="left" w:pos="753"/>
        </w:tabs>
        <w:adjustRightInd w:val="0"/>
        <w:snapToGrid w:val="0"/>
        <w:spacing w:line="360" w:lineRule="auto"/>
        <w:ind w:left="753" w:hanging="753"/>
        <w:rPr>
          <w:rFonts w:ascii="宋体" w:hAnsi="宋体"/>
          <w:bCs/>
          <w:color w:val="auto"/>
          <w:highlight w:val="none"/>
        </w:rPr>
      </w:pPr>
    </w:p>
    <w:p w14:paraId="03474C5B">
      <w:pPr>
        <w:widowControl/>
        <w:tabs>
          <w:tab w:val="left" w:pos="753"/>
        </w:tabs>
        <w:adjustRightInd w:val="0"/>
        <w:snapToGrid w:val="0"/>
        <w:spacing w:line="360" w:lineRule="auto"/>
        <w:ind w:left="753" w:hanging="753"/>
        <w:rPr>
          <w:rFonts w:ascii="宋体" w:hAnsi="宋体"/>
          <w:bCs/>
          <w:color w:val="auto"/>
          <w:highlight w:val="none"/>
        </w:rPr>
      </w:pPr>
    </w:p>
    <w:p w14:paraId="35C47807">
      <w:pPr>
        <w:widowControl/>
        <w:tabs>
          <w:tab w:val="left" w:pos="753"/>
        </w:tabs>
        <w:adjustRightInd w:val="0"/>
        <w:snapToGrid w:val="0"/>
        <w:spacing w:line="360" w:lineRule="auto"/>
        <w:ind w:left="753" w:hanging="753"/>
        <w:rPr>
          <w:rFonts w:ascii="宋体" w:hAnsi="宋体"/>
          <w:bCs/>
          <w:color w:val="auto"/>
          <w:highlight w:val="none"/>
        </w:rPr>
      </w:pPr>
    </w:p>
    <w:p w14:paraId="5F37C1CC">
      <w:pPr>
        <w:widowControl/>
        <w:tabs>
          <w:tab w:val="left" w:pos="753"/>
        </w:tabs>
        <w:adjustRightInd w:val="0"/>
        <w:snapToGrid w:val="0"/>
        <w:spacing w:line="360" w:lineRule="auto"/>
        <w:ind w:left="753" w:hanging="753"/>
        <w:rPr>
          <w:rFonts w:ascii="宋体" w:hAnsi="宋体"/>
          <w:bCs/>
          <w:color w:val="auto"/>
          <w:highlight w:val="none"/>
        </w:rPr>
      </w:pPr>
    </w:p>
    <w:p w14:paraId="5AF27E20">
      <w:pPr>
        <w:widowControl/>
        <w:tabs>
          <w:tab w:val="left" w:pos="753"/>
        </w:tabs>
        <w:adjustRightInd w:val="0"/>
        <w:snapToGrid w:val="0"/>
        <w:spacing w:line="360" w:lineRule="auto"/>
        <w:ind w:left="753" w:hanging="753"/>
        <w:rPr>
          <w:rFonts w:ascii="宋体" w:hAnsi="宋体"/>
          <w:bCs/>
          <w:color w:val="auto"/>
          <w:highlight w:val="none"/>
        </w:rPr>
      </w:pPr>
    </w:p>
    <w:p w14:paraId="5947329F">
      <w:pPr>
        <w:widowControl/>
        <w:tabs>
          <w:tab w:val="left" w:pos="753"/>
        </w:tabs>
        <w:adjustRightInd w:val="0"/>
        <w:snapToGrid w:val="0"/>
        <w:spacing w:line="360" w:lineRule="auto"/>
        <w:ind w:left="753" w:hanging="753"/>
        <w:rPr>
          <w:rFonts w:ascii="宋体" w:hAnsi="宋体"/>
          <w:bCs/>
          <w:color w:val="auto"/>
          <w:highlight w:val="none"/>
        </w:rPr>
      </w:pPr>
    </w:p>
    <w:p w14:paraId="58CA4FDD">
      <w:pPr>
        <w:widowControl/>
        <w:tabs>
          <w:tab w:val="left" w:pos="753"/>
        </w:tabs>
        <w:adjustRightInd w:val="0"/>
        <w:snapToGrid w:val="0"/>
        <w:spacing w:line="360" w:lineRule="auto"/>
        <w:ind w:left="753" w:hanging="753"/>
        <w:rPr>
          <w:rFonts w:ascii="宋体" w:hAnsi="宋体"/>
          <w:bCs/>
          <w:color w:val="auto"/>
          <w:highlight w:val="none"/>
        </w:rPr>
      </w:pPr>
    </w:p>
    <w:p w14:paraId="2C1FD67E">
      <w:pPr>
        <w:widowControl/>
        <w:tabs>
          <w:tab w:val="left" w:pos="753"/>
        </w:tabs>
        <w:adjustRightInd w:val="0"/>
        <w:snapToGrid w:val="0"/>
        <w:spacing w:line="360" w:lineRule="auto"/>
        <w:ind w:left="753" w:hanging="753"/>
        <w:rPr>
          <w:rFonts w:ascii="宋体" w:hAnsi="宋体"/>
          <w:bCs/>
          <w:color w:val="auto"/>
          <w:highlight w:val="none"/>
        </w:rPr>
      </w:pPr>
    </w:p>
    <w:p w14:paraId="7181189B">
      <w:pPr>
        <w:widowControl/>
        <w:tabs>
          <w:tab w:val="left" w:pos="753"/>
        </w:tabs>
        <w:adjustRightInd w:val="0"/>
        <w:snapToGrid w:val="0"/>
        <w:spacing w:line="360" w:lineRule="auto"/>
        <w:ind w:left="753" w:hanging="753"/>
        <w:rPr>
          <w:rFonts w:ascii="宋体" w:hAnsi="宋体"/>
          <w:bCs/>
          <w:color w:val="auto"/>
          <w:highlight w:val="none"/>
        </w:rPr>
      </w:pPr>
    </w:p>
    <w:p w14:paraId="67CD58EB">
      <w:pPr>
        <w:widowControl/>
        <w:tabs>
          <w:tab w:val="left" w:pos="753"/>
        </w:tabs>
        <w:adjustRightInd w:val="0"/>
        <w:snapToGrid w:val="0"/>
        <w:spacing w:line="360" w:lineRule="auto"/>
        <w:ind w:left="753" w:hanging="753"/>
        <w:rPr>
          <w:rFonts w:ascii="宋体" w:hAnsi="宋体"/>
          <w:bCs/>
          <w:color w:val="auto"/>
          <w:highlight w:val="none"/>
        </w:rPr>
      </w:pPr>
    </w:p>
    <w:p w14:paraId="40323377">
      <w:pPr>
        <w:widowControl/>
        <w:tabs>
          <w:tab w:val="left" w:pos="753"/>
        </w:tabs>
        <w:adjustRightInd w:val="0"/>
        <w:snapToGrid w:val="0"/>
        <w:spacing w:line="360" w:lineRule="auto"/>
        <w:ind w:left="753" w:hanging="753"/>
        <w:rPr>
          <w:rFonts w:ascii="宋体" w:hAnsi="宋体"/>
          <w:bCs/>
          <w:color w:val="auto"/>
          <w:highlight w:val="none"/>
        </w:rPr>
      </w:pPr>
    </w:p>
    <w:p w14:paraId="51AB1AFE">
      <w:pPr>
        <w:widowControl/>
        <w:tabs>
          <w:tab w:val="left" w:pos="753"/>
        </w:tabs>
        <w:adjustRightInd w:val="0"/>
        <w:snapToGrid w:val="0"/>
        <w:spacing w:line="360" w:lineRule="auto"/>
        <w:ind w:left="753" w:hanging="753"/>
        <w:rPr>
          <w:rFonts w:ascii="宋体" w:hAnsi="宋体"/>
          <w:bCs/>
          <w:color w:val="auto"/>
          <w:highlight w:val="none"/>
        </w:rPr>
      </w:pPr>
    </w:p>
    <w:p w14:paraId="398A2B5B">
      <w:pPr>
        <w:widowControl/>
        <w:tabs>
          <w:tab w:val="left" w:pos="753"/>
        </w:tabs>
        <w:adjustRightInd w:val="0"/>
        <w:snapToGrid w:val="0"/>
        <w:spacing w:line="360" w:lineRule="auto"/>
        <w:ind w:left="753" w:hanging="753"/>
        <w:rPr>
          <w:rFonts w:ascii="宋体" w:hAnsi="宋体"/>
          <w:bCs/>
          <w:color w:val="auto"/>
          <w:highlight w:val="none"/>
        </w:rPr>
      </w:pPr>
    </w:p>
    <w:p w14:paraId="61BAB208">
      <w:pPr>
        <w:widowControl/>
        <w:tabs>
          <w:tab w:val="left" w:pos="753"/>
        </w:tabs>
        <w:adjustRightInd w:val="0"/>
        <w:snapToGrid w:val="0"/>
        <w:spacing w:line="360" w:lineRule="auto"/>
        <w:ind w:left="753" w:hanging="753"/>
        <w:rPr>
          <w:rFonts w:ascii="宋体" w:hAnsi="宋体"/>
          <w:bCs/>
          <w:color w:val="auto"/>
          <w:highlight w:val="none"/>
        </w:rPr>
      </w:pPr>
    </w:p>
    <w:p w14:paraId="41C1A2E2">
      <w:pPr>
        <w:widowControl/>
        <w:tabs>
          <w:tab w:val="left" w:pos="753"/>
        </w:tabs>
        <w:adjustRightInd w:val="0"/>
        <w:snapToGrid w:val="0"/>
        <w:spacing w:line="360" w:lineRule="auto"/>
        <w:ind w:left="753" w:hanging="753"/>
        <w:rPr>
          <w:rFonts w:ascii="宋体" w:hAnsi="宋体"/>
          <w:bCs/>
          <w:color w:val="auto"/>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5"/>
        <w:numPr>
          <w:ilvl w:val="0"/>
          <w:numId w:val="0"/>
        </w:numPr>
        <w:rPr>
          <w:color w:val="auto"/>
          <w:sz w:val="24"/>
          <w:highlight w:val="none"/>
        </w:rPr>
      </w:pPr>
      <w:bookmarkStart w:id="1556" w:name="_Toc430771059"/>
      <w:bookmarkStart w:id="1557" w:name="_Toc432682726"/>
      <w:bookmarkStart w:id="1558" w:name="_Toc28522"/>
      <w:bookmarkStart w:id="1559" w:name="_Toc500861024"/>
      <w:bookmarkStart w:id="1560" w:name="_Toc467987849"/>
      <w:bookmarkStart w:id="1561" w:name="_Toc491658677"/>
      <w:bookmarkStart w:id="1562" w:name="_Toc479991608"/>
      <w:bookmarkStart w:id="1563" w:name="_Toc480021079"/>
      <w:bookmarkStart w:id="1564" w:name="_Toc468606055"/>
      <w:bookmarkStart w:id="1565" w:name="_Toc480010734"/>
      <w:bookmarkStart w:id="1566" w:name="_Toc468157562"/>
      <w:bookmarkStart w:id="1567" w:name="_Toc480020283"/>
      <w:bookmarkStart w:id="1568" w:name="_Toc467236766"/>
      <w:r>
        <w:rPr>
          <w:color w:val="auto"/>
          <w:sz w:val="24"/>
          <w:highlight w:val="none"/>
        </w:rPr>
        <w:t>G</w:t>
      </w:r>
      <w:r>
        <w:rPr>
          <w:rFonts w:hint="eastAsia"/>
          <w:color w:val="auto"/>
          <w:sz w:val="24"/>
          <w:highlight w:val="none"/>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auto"/>
          <w:highlight w:val="none"/>
        </w:rPr>
      </w:pPr>
      <w:bookmarkStart w:id="1569" w:name="_Toc430185803"/>
      <w:bookmarkStart w:id="1570" w:name="_Toc430771060"/>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bookmarkStart w:id="1571"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auto"/>
          <w:highlight w:val="none"/>
        </w:rPr>
      </w:pPr>
      <w:bookmarkStart w:id="1572" w:name="_Toc430771061"/>
      <w:bookmarkStart w:id="1573" w:name="_Toc430185804"/>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auto"/>
          <w:highlight w:val="none"/>
        </w:rPr>
      </w:pPr>
      <w:bookmarkStart w:id="1574" w:name="_Toc430771062"/>
      <w:bookmarkStart w:id="1575" w:name="_Toc430185805"/>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74"/>
      <w:bookmarkEnd w:id="1575"/>
    </w:p>
    <w:p w14:paraId="2323ED69">
      <w:pPr>
        <w:spacing w:line="360" w:lineRule="auto"/>
        <w:ind w:left="735" w:hanging="735" w:hangingChars="350"/>
        <w:rPr>
          <w:rFonts w:hint="eastAsia" w:ascii="宋体" w:hAnsi="宋体" w:eastAsia="宋体" w:cs="宋体"/>
          <w:color w:val="auto"/>
          <w:highlight w:val="none"/>
        </w:rPr>
      </w:pPr>
      <w:bookmarkStart w:id="1576" w:name="_Toc430771063"/>
      <w:bookmarkStart w:id="1577" w:name="_Toc430185806"/>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w:t>
      </w:r>
      <w:r>
        <w:rPr>
          <w:rFonts w:hint="eastAsia" w:ascii="宋体" w:hAnsi="宋体" w:cs="宋体"/>
          <w:bCs/>
          <w:color w:val="auto"/>
          <w:kern w:val="2"/>
          <w:sz w:val="21"/>
          <w:szCs w:val="24"/>
          <w:highlight w:val="none"/>
          <w:lang w:val="en-US" w:eastAsia="zh-CN" w:bidi="ar-SA"/>
        </w:rPr>
        <w:t>政府采购促进中小企业发展管理方法</w:t>
      </w:r>
      <w:r>
        <w:rPr>
          <w:rFonts w:hint="eastAsia" w:ascii="宋体" w:hAnsi="宋体" w:eastAsia="宋体" w:cs="宋体"/>
          <w:bCs/>
          <w:color w:val="auto"/>
          <w:kern w:val="2"/>
          <w:sz w:val="21"/>
          <w:szCs w:val="24"/>
          <w:highlight w:val="none"/>
          <w:lang w:val="en-US" w:eastAsia="zh-CN" w:bidi="ar-SA"/>
        </w:rPr>
        <w:t>》的</w:t>
      </w:r>
      <w:r>
        <w:rPr>
          <w:rFonts w:hint="eastAsia" w:ascii="宋体" w:hAnsi="宋体" w:eastAsia="宋体" w:cs="宋体"/>
          <w:bCs/>
          <w:color w:val="auto"/>
          <w:highlight w:val="none"/>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auto"/>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auto"/>
                <w:szCs w:val="21"/>
                <w:highlight w:val="none"/>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14:paraId="6AA3EFD1">
      <w:pPr>
        <w:rPr>
          <w:rFonts w:ascii="宋体"/>
          <w:color w:val="auto"/>
          <w:szCs w:val="21"/>
          <w:highlight w:val="none"/>
        </w:rPr>
      </w:pPr>
    </w:p>
    <w:p w14:paraId="12FC677C">
      <w:pPr>
        <w:rPr>
          <w:rFonts w:ascii="宋体"/>
          <w:color w:val="auto"/>
          <w:szCs w:val="21"/>
          <w:highlight w:val="none"/>
        </w:rPr>
      </w:pPr>
    </w:p>
    <w:p w14:paraId="331CC511">
      <w:pPr>
        <w:rPr>
          <w:rFonts w:ascii="宋体"/>
          <w:color w:val="auto"/>
          <w:szCs w:val="21"/>
          <w:highlight w:val="none"/>
        </w:rPr>
      </w:pPr>
    </w:p>
    <w:p w14:paraId="65C67E4E">
      <w:pPr>
        <w:rPr>
          <w:rFonts w:ascii="宋体"/>
          <w:color w:val="auto"/>
          <w:szCs w:val="21"/>
          <w:highlight w:val="none"/>
        </w:rPr>
      </w:pPr>
    </w:p>
    <w:p w14:paraId="32F5168D">
      <w:pPr>
        <w:rPr>
          <w:rFonts w:ascii="宋体"/>
          <w:color w:val="auto"/>
          <w:szCs w:val="21"/>
          <w:highlight w:val="none"/>
        </w:rPr>
      </w:pPr>
    </w:p>
    <w:p w14:paraId="68002635">
      <w:pPr>
        <w:rPr>
          <w:rFonts w:ascii="宋体"/>
          <w:color w:val="auto"/>
          <w:szCs w:val="21"/>
          <w:highlight w:val="none"/>
        </w:rPr>
      </w:pPr>
    </w:p>
    <w:p w14:paraId="1C6259BB">
      <w:pPr>
        <w:rPr>
          <w:rFonts w:ascii="宋体"/>
          <w:color w:val="auto"/>
          <w:szCs w:val="21"/>
          <w:highlight w:val="none"/>
        </w:rPr>
      </w:pPr>
    </w:p>
    <w:p w14:paraId="7C5E297C">
      <w:pPr>
        <w:rPr>
          <w:rFonts w:ascii="宋体"/>
          <w:color w:val="auto"/>
          <w:szCs w:val="21"/>
          <w:highlight w:val="none"/>
        </w:rPr>
      </w:pPr>
    </w:p>
    <w:p w14:paraId="40738D91">
      <w:pPr>
        <w:rPr>
          <w:rFonts w:ascii="宋体"/>
          <w:color w:val="auto"/>
          <w:szCs w:val="21"/>
          <w:highlight w:val="none"/>
        </w:rPr>
      </w:pPr>
    </w:p>
    <w:p w14:paraId="48D39725">
      <w:pPr>
        <w:rPr>
          <w:rFonts w:ascii="宋体"/>
          <w:color w:val="auto"/>
          <w:szCs w:val="21"/>
          <w:highlight w:val="none"/>
        </w:rPr>
      </w:pPr>
    </w:p>
    <w:p w14:paraId="5ED02E15">
      <w:pPr>
        <w:rPr>
          <w:rFonts w:ascii="宋体"/>
          <w:color w:val="auto"/>
          <w:szCs w:val="21"/>
          <w:highlight w:val="none"/>
        </w:rPr>
      </w:pPr>
    </w:p>
    <w:p w14:paraId="056A0F7A">
      <w:pPr>
        <w:rPr>
          <w:rFonts w:ascii="宋体"/>
          <w:color w:val="auto"/>
          <w:szCs w:val="21"/>
          <w:highlight w:val="none"/>
        </w:rPr>
      </w:pPr>
    </w:p>
    <w:p w14:paraId="44DFEE0D">
      <w:pPr>
        <w:rPr>
          <w:rFonts w:ascii="宋体"/>
          <w:color w:val="auto"/>
          <w:szCs w:val="21"/>
          <w:highlight w:val="none"/>
        </w:rPr>
      </w:pPr>
    </w:p>
    <w:p w14:paraId="3EDEAA26">
      <w:pPr>
        <w:rPr>
          <w:rFonts w:ascii="宋体"/>
          <w:color w:val="auto"/>
          <w:szCs w:val="21"/>
          <w:highlight w:val="none"/>
        </w:rPr>
      </w:pPr>
    </w:p>
    <w:p w14:paraId="174BE9E9">
      <w:pPr>
        <w:rPr>
          <w:rFonts w:ascii="宋体"/>
          <w:color w:val="auto"/>
          <w:szCs w:val="21"/>
          <w:highlight w:val="none"/>
        </w:rPr>
      </w:pPr>
    </w:p>
    <w:p w14:paraId="2A5CDD06">
      <w:pPr>
        <w:rPr>
          <w:rFonts w:ascii="宋体"/>
          <w:color w:val="auto"/>
          <w:szCs w:val="21"/>
          <w:highlight w:val="none"/>
        </w:rPr>
      </w:pPr>
    </w:p>
    <w:p w14:paraId="3206E6B1">
      <w:pPr>
        <w:rPr>
          <w:rFonts w:ascii="宋体"/>
          <w:color w:val="auto"/>
          <w:szCs w:val="21"/>
          <w:highlight w:val="none"/>
        </w:rPr>
      </w:pPr>
    </w:p>
    <w:p w14:paraId="277151C4">
      <w:pPr>
        <w:rPr>
          <w:rFonts w:ascii="宋体"/>
          <w:color w:val="auto"/>
          <w:szCs w:val="21"/>
          <w:highlight w:val="none"/>
        </w:rPr>
      </w:pPr>
    </w:p>
    <w:p w14:paraId="59F6530F">
      <w:pPr>
        <w:rPr>
          <w:rFonts w:ascii="宋体"/>
          <w:color w:val="auto"/>
          <w:szCs w:val="21"/>
          <w:highlight w:val="none"/>
        </w:rPr>
      </w:pPr>
    </w:p>
    <w:p w14:paraId="7761676E">
      <w:pPr>
        <w:rPr>
          <w:rFonts w:ascii="宋体"/>
          <w:color w:val="auto"/>
          <w:szCs w:val="21"/>
          <w:highlight w:val="none"/>
        </w:rPr>
      </w:pPr>
    </w:p>
    <w:p w14:paraId="426CCF07">
      <w:pPr>
        <w:rPr>
          <w:rFonts w:ascii="宋体"/>
          <w:color w:val="auto"/>
          <w:szCs w:val="21"/>
          <w:highlight w:val="none"/>
        </w:rPr>
      </w:pPr>
    </w:p>
    <w:p w14:paraId="1AAD413A">
      <w:pPr>
        <w:rPr>
          <w:rFonts w:ascii="宋体"/>
          <w:color w:val="auto"/>
          <w:szCs w:val="21"/>
          <w:highlight w:val="none"/>
        </w:rPr>
      </w:pPr>
    </w:p>
    <w:p w14:paraId="47890295">
      <w:pPr>
        <w:rPr>
          <w:rFonts w:ascii="宋体"/>
          <w:color w:val="auto"/>
          <w:szCs w:val="21"/>
          <w:highlight w:val="none"/>
        </w:rPr>
      </w:pPr>
    </w:p>
    <w:p w14:paraId="1C5258EC">
      <w:pPr>
        <w:rPr>
          <w:rFonts w:ascii="宋体"/>
          <w:color w:val="auto"/>
          <w:szCs w:val="21"/>
          <w:highlight w:val="none"/>
        </w:rPr>
      </w:pPr>
    </w:p>
    <w:p w14:paraId="7E5E8E4E">
      <w:pPr>
        <w:pStyle w:val="5"/>
        <w:numPr>
          <w:ilvl w:val="0"/>
          <w:numId w:val="0"/>
        </w:numPr>
        <w:rPr>
          <w:color w:val="auto"/>
          <w:sz w:val="24"/>
          <w:highlight w:val="none"/>
        </w:rPr>
      </w:pPr>
      <w:bookmarkStart w:id="1578" w:name="_Toc22672"/>
      <w:r>
        <w:rPr>
          <w:rFonts w:hint="eastAsia"/>
          <w:color w:val="auto"/>
          <w:sz w:val="24"/>
          <w:highlight w:val="none"/>
        </w:rPr>
        <w:t>H、评标细则</w:t>
      </w:r>
      <w:bookmarkEnd w:id="1578"/>
    </w:p>
    <w:p w14:paraId="162E3E59">
      <w:pPr>
        <w:pStyle w:val="25"/>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14:paraId="3A44FE2D">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14:paraId="244F85DD">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14:paraId="0AFF40EB">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14:paraId="757B57A6">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14:paraId="4BAA6D42">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14:paraId="120B46EA">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14:paraId="2C4644EE">
      <w:pPr>
        <w:rPr>
          <w:color w:val="auto"/>
          <w:highlight w:val="none"/>
        </w:rPr>
      </w:pPr>
      <w:r>
        <w:rPr>
          <w:rFonts w:hint="eastAsia"/>
          <w:color w:val="auto"/>
          <w:highlight w:val="none"/>
        </w:rPr>
        <w:t>评价指标及权重：</w:t>
      </w:r>
    </w:p>
    <w:p w14:paraId="36BA391C">
      <w:pPr>
        <w:rPr>
          <w:color w:val="auto"/>
          <w:highlight w:val="none"/>
        </w:rPr>
      </w:pPr>
    </w:p>
    <w:tbl>
      <w:tblPr>
        <w:tblStyle w:val="47"/>
        <w:tblW w:w="9014" w:type="dxa"/>
        <w:jc w:val="center"/>
        <w:tblLayout w:type="fixed"/>
        <w:tblCellMar>
          <w:top w:w="0" w:type="dxa"/>
          <w:left w:w="0" w:type="dxa"/>
          <w:bottom w:w="0" w:type="dxa"/>
          <w:right w:w="0" w:type="dxa"/>
        </w:tblCellMar>
      </w:tblPr>
      <w:tblGrid>
        <w:gridCol w:w="2776"/>
        <w:gridCol w:w="3079"/>
        <w:gridCol w:w="3159"/>
      </w:tblGrid>
      <w:tr w14:paraId="03A141CA">
        <w:tblPrEx>
          <w:tblCellMar>
            <w:top w:w="0" w:type="dxa"/>
            <w:left w:w="0" w:type="dxa"/>
            <w:bottom w:w="0" w:type="dxa"/>
            <w:right w:w="0" w:type="dxa"/>
          </w:tblCellMar>
        </w:tblPrEx>
        <w:trPr>
          <w:trHeight w:val="533" w:hRule="atLeast"/>
          <w:jc w:val="center"/>
        </w:trPr>
        <w:tc>
          <w:tcPr>
            <w:tcW w:w="27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30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31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r>
      <w:tr w14:paraId="496A0A7B">
        <w:tblPrEx>
          <w:tblCellMar>
            <w:top w:w="0" w:type="dxa"/>
            <w:left w:w="0" w:type="dxa"/>
            <w:bottom w:w="0" w:type="dxa"/>
            <w:right w:w="0" w:type="dxa"/>
          </w:tblCellMar>
        </w:tblPrEx>
        <w:trPr>
          <w:trHeight w:val="500" w:hRule="atLeast"/>
          <w:jc w:val="center"/>
        </w:trPr>
        <w:tc>
          <w:tcPr>
            <w:tcW w:w="27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30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55</w:t>
            </w:r>
            <w:r>
              <w:rPr>
                <w:rFonts w:hint="eastAsia" w:ascii="宋体" w:hAnsi="宋体" w:cs="宋体"/>
                <w:color w:val="auto"/>
                <w:sz w:val="21"/>
                <w:szCs w:val="21"/>
                <w:highlight w:val="none"/>
              </w:rPr>
              <w:t>分</w:t>
            </w:r>
          </w:p>
        </w:tc>
        <w:tc>
          <w:tcPr>
            <w:tcW w:w="31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分</w:t>
            </w:r>
          </w:p>
        </w:tc>
      </w:tr>
    </w:tbl>
    <w:p w14:paraId="1D0FBCE4">
      <w:pPr>
        <w:rPr>
          <w:color w:val="auto"/>
          <w:highlight w:val="none"/>
        </w:rPr>
      </w:pPr>
    </w:p>
    <w:tbl>
      <w:tblPr>
        <w:tblStyle w:val="47"/>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1740"/>
        <w:gridCol w:w="6270"/>
      </w:tblGrid>
      <w:tr w14:paraId="510C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4C92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评审因素</w:t>
            </w:r>
          </w:p>
        </w:tc>
        <w:tc>
          <w:tcPr>
            <w:tcW w:w="8010" w:type="dxa"/>
            <w:gridSpan w:val="2"/>
            <w:tcBorders>
              <w:top w:val="single" w:color="000000" w:sz="8" w:space="0"/>
              <w:left w:val="nil"/>
              <w:bottom w:val="single" w:color="000000" w:sz="8" w:space="0"/>
              <w:right w:val="single" w:color="000000" w:sz="8" w:space="0"/>
            </w:tcBorders>
            <w:shd w:val="clear" w:color="auto" w:fill="auto"/>
            <w:noWrap/>
            <w:vAlign w:val="center"/>
          </w:tcPr>
          <w:p w14:paraId="19E14B5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评审标准</w:t>
            </w:r>
          </w:p>
        </w:tc>
      </w:tr>
      <w:tr w14:paraId="69E4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068" w:type="dxa"/>
            <w:tcBorders>
              <w:top w:val="nil"/>
              <w:left w:val="single" w:color="000000" w:sz="8" w:space="0"/>
              <w:bottom w:val="single" w:color="000000" w:sz="8" w:space="0"/>
              <w:right w:val="single" w:color="000000" w:sz="8" w:space="0"/>
            </w:tcBorders>
            <w:shd w:val="clear" w:color="auto" w:fill="auto"/>
            <w:noWrap/>
            <w:vAlign w:val="center"/>
          </w:tcPr>
          <w:p w14:paraId="37D000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分值构成</w:t>
            </w:r>
          </w:p>
        </w:tc>
        <w:tc>
          <w:tcPr>
            <w:tcW w:w="8010" w:type="dxa"/>
            <w:gridSpan w:val="2"/>
            <w:tcBorders>
              <w:top w:val="nil"/>
              <w:left w:val="nil"/>
              <w:bottom w:val="single" w:color="000000" w:sz="8" w:space="0"/>
              <w:right w:val="single" w:color="000000" w:sz="8" w:space="0"/>
            </w:tcBorders>
            <w:shd w:val="clear" w:color="auto" w:fill="auto"/>
            <w:noWrap/>
            <w:vAlign w:val="center"/>
          </w:tcPr>
          <w:p w14:paraId="1C440DC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商务部分45.0分</w:t>
            </w:r>
          </w:p>
          <w:p w14:paraId="4EF0D2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技术部分55.0分</w:t>
            </w:r>
          </w:p>
        </w:tc>
      </w:tr>
      <w:tr w14:paraId="69BB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1068" w:type="dxa"/>
            <w:vMerge w:val="restart"/>
            <w:tcBorders>
              <w:top w:val="single" w:color="000000" w:sz="8" w:space="0"/>
              <w:left w:val="single" w:color="000000" w:sz="8" w:space="0"/>
              <w:bottom w:val="single" w:color="auto" w:sz="4" w:space="0"/>
              <w:right w:val="single" w:color="000000" w:sz="8" w:space="0"/>
            </w:tcBorders>
            <w:shd w:val="clear" w:color="auto" w:fill="auto"/>
            <w:noWrap/>
            <w:vAlign w:val="center"/>
          </w:tcPr>
          <w:p w14:paraId="26CC9F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p>
        </w:tc>
        <w:tc>
          <w:tcPr>
            <w:tcW w:w="1740" w:type="dxa"/>
            <w:tcBorders>
              <w:top w:val="single" w:color="000000" w:sz="8" w:space="0"/>
              <w:left w:val="nil"/>
              <w:bottom w:val="single" w:color="auto" w:sz="4" w:space="0"/>
              <w:right w:val="single" w:color="000000" w:sz="8" w:space="0"/>
            </w:tcBorders>
            <w:shd w:val="clear" w:color="auto" w:fill="auto"/>
            <w:noWrap/>
            <w:vAlign w:val="center"/>
          </w:tcPr>
          <w:p w14:paraId="32A8DC3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一般技术条款响应程度</w:t>
            </w:r>
            <w:r>
              <w:rPr>
                <w:rFonts w:hint="eastAsia" w:ascii="宋体" w:hAnsi="宋体" w:eastAsia="宋体" w:cs="宋体"/>
                <w:color w:val="auto"/>
                <w:sz w:val="21"/>
                <w:szCs w:val="21"/>
                <w:highlight w:val="none"/>
                <w:lang w:val="en-US" w:eastAsia="zh-CN"/>
              </w:rPr>
              <w:t>(10.0分)</w:t>
            </w:r>
          </w:p>
        </w:tc>
        <w:tc>
          <w:tcPr>
            <w:tcW w:w="6270" w:type="dxa"/>
            <w:tcBorders>
              <w:top w:val="single" w:color="000000" w:sz="8" w:space="0"/>
              <w:left w:val="nil"/>
              <w:bottom w:val="single" w:color="auto" w:sz="4" w:space="0"/>
              <w:right w:val="single" w:color="000000" w:sz="8" w:space="0"/>
            </w:tcBorders>
            <w:shd w:val="clear" w:color="auto" w:fill="FFFFFF"/>
            <w:noWrap/>
            <w:vAlign w:val="top"/>
          </w:tcPr>
          <w:p w14:paraId="4374772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根据技术要求的</w:t>
            </w:r>
            <w:r>
              <w:rPr>
                <w:rFonts w:hint="eastAsia" w:ascii="宋体" w:hAnsi="宋体" w:eastAsia="宋体" w:cs="宋体"/>
                <w:b/>
                <w:bCs/>
                <w:color w:val="auto"/>
                <w:sz w:val="21"/>
                <w:szCs w:val="21"/>
                <w:highlight w:val="none"/>
                <w:lang w:val="en-US" w:eastAsia="zh-CN"/>
              </w:rPr>
              <w:t>“四、具体保障责任”“五、理赔服务”“六、服务要求”</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的条款响应情况进行评审，</w:t>
            </w:r>
            <w:r>
              <w:rPr>
                <w:rFonts w:hint="eastAsia" w:ascii="宋体" w:hAnsi="宋体" w:eastAsia="宋体" w:cs="宋体"/>
                <w:color w:val="auto"/>
                <w:sz w:val="21"/>
                <w:szCs w:val="21"/>
                <w:highlight w:val="none"/>
              </w:rPr>
              <w:t>全部满足得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分，未响应或不满足</w:t>
            </w:r>
            <w:r>
              <w:rPr>
                <w:rFonts w:hint="eastAsia" w:ascii="宋体" w:hAnsi="宋体" w:eastAsia="宋体" w:cs="宋体"/>
                <w:color w:val="auto"/>
                <w:sz w:val="21"/>
                <w:szCs w:val="21"/>
                <w:highlight w:val="none"/>
                <w:lang w:val="en-US" w:eastAsia="zh-CN"/>
              </w:rPr>
              <w:t>一项扣0.5分，共20项。</w:t>
            </w:r>
          </w:p>
          <w:p w14:paraId="0B1D4BB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w:t>
            </w:r>
            <w:r>
              <w:rPr>
                <w:rFonts w:hint="eastAsia" w:ascii="宋体" w:hAnsi="宋体" w:eastAsia="宋体" w:cs="宋体"/>
                <w:color w:val="auto"/>
                <w:sz w:val="21"/>
                <w:szCs w:val="21"/>
                <w:highlight w:val="none"/>
              </w:rPr>
              <w:t>技术条款偏离一览表</w:t>
            </w:r>
            <w:r>
              <w:rPr>
                <w:rFonts w:hint="eastAsia" w:ascii="宋体" w:hAnsi="宋体" w:eastAsia="宋体" w:cs="宋体"/>
                <w:color w:val="auto"/>
                <w:sz w:val="21"/>
                <w:szCs w:val="21"/>
                <w:highlight w:val="none"/>
                <w:lang w:val="en-US" w:eastAsia="zh-CN"/>
              </w:rPr>
              <w:t>》响应，未按要求提供不得分。</w:t>
            </w:r>
          </w:p>
        </w:tc>
      </w:tr>
      <w:tr w14:paraId="618A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1" w:hRule="atLeast"/>
          <w:jc w:val="center"/>
        </w:trPr>
        <w:tc>
          <w:tcPr>
            <w:tcW w:w="1068" w:type="dxa"/>
            <w:vMerge w:val="continue"/>
            <w:tcBorders>
              <w:top w:val="single" w:color="auto" w:sz="4" w:space="0"/>
              <w:left w:val="single" w:color="000000" w:sz="8" w:space="0"/>
              <w:bottom w:val="single" w:color="000000" w:sz="8" w:space="0"/>
              <w:right w:val="single" w:color="000000" w:sz="8" w:space="0"/>
            </w:tcBorders>
            <w:shd w:val="clear" w:color="auto" w:fill="auto"/>
            <w:noWrap/>
            <w:vAlign w:val="center"/>
          </w:tcPr>
          <w:p w14:paraId="4A2EC181">
            <w:pPr>
              <w:rPr>
                <w:rFonts w:hint="eastAsia" w:ascii="宋体" w:hAnsi="宋体" w:eastAsia="宋体" w:cs="宋体"/>
                <w:color w:val="auto"/>
                <w:sz w:val="21"/>
                <w:szCs w:val="21"/>
                <w:highlight w:val="none"/>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31F7AF8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承保服务方案(12.0分)</w:t>
            </w:r>
          </w:p>
        </w:tc>
        <w:tc>
          <w:tcPr>
            <w:tcW w:w="6270" w:type="dxa"/>
            <w:tcBorders>
              <w:top w:val="single" w:color="auto" w:sz="4" w:space="0"/>
              <w:left w:val="nil"/>
              <w:bottom w:val="single" w:color="auto" w:sz="4" w:space="0"/>
              <w:right w:val="single" w:color="000000" w:sz="8" w:space="0"/>
            </w:tcBorders>
            <w:shd w:val="clear" w:color="auto" w:fill="FFFFFF"/>
            <w:noWrap/>
            <w:vAlign w:val="top"/>
          </w:tcPr>
          <w:p w14:paraId="02809A9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根据投标人针对项目需求制定的承保服务方案进行评审，方案应包括但不仅限于（投标文件中方案标题应以对应内容名称命名）： ①保险方案； ②项目实施管理目标； ③项目实施计划； ④承保服务实施方案； ⑤服务质量管理及监督措施。</w:t>
            </w:r>
          </w:p>
          <w:p w14:paraId="4F5CD2F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上述5项内容，每提供一项的得0.6分，总分3分。（注：以上基本项计分点缺任意一点或没有单独列章节进行说明的，对应项不得分。） </w:t>
            </w:r>
          </w:p>
          <w:p w14:paraId="24403FA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（2）对投标人提供上述方案的详细内容进行评审： </w:t>
            </w:r>
          </w:p>
          <w:p w14:paraId="50CF4EB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①服务方案完整详尽，服务承诺内容对本项目有实际指导意义或优化效果，具备完整的质量控制措施及完备的特殊情况处理措施，内容满足且优于采购需求，得9分；</w:t>
            </w:r>
          </w:p>
          <w:p w14:paraId="1DF6C85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②服务方案较详实，具备较完整的质量控制措施及完备的特殊情况处理措施，内容较能满足采购需求，得6分；</w:t>
            </w:r>
          </w:p>
          <w:p w14:paraId="5DEEB09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③服务方案完整，具备较完整的质量控制措施及完备的特殊情况处理措施，内容基本满足采购需求，得3分； </w:t>
            </w:r>
          </w:p>
          <w:p w14:paraId="1A3AC74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④提供了服务方案，但存在内容有缺漏，或难以满足采购需求的，得1分。 </w:t>
            </w:r>
          </w:p>
          <w:p w14:paraId="5A2E885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未提供服务方案不得分。</w:t>
            </w:r>
          </w:p>
        </w:tc>
      </w:tr>
      <w:tr w14:paraId="3917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68" w:type="dxa"/>
            <w:vMerge w:val="continue"/>
            <w:tcBorders>
              <w:top w:val="single" w:color="auto" w:sz="4" w:space="0"/>
              <w:left w:val="single" w:color="000000" w:sz="8" w:space="0"/>
              <w:bottom w:val="single" w:color="000000" w:sz="8" w:space="0"/>
              <w:right w:val="single" w:color="000000" w:sz="8" w:space="0"/>
            </w:tcBorders>
            <w:shd w:val="clear" w:color="auto" w:fill="auto"/>
            <w:noWrap/>
            <w:vAlign w:val="center"/>
          </w:tcPr>
          <w:p w14:paraId="3EE22529">
            <w:pPr>
              <w:rPr>
                <w:rFonts w:hint="eastAsia" w:ascii="宋体" w:hAnsi="宋体" w:eastAsia="宋体" w:cs="宋体"/>
                <w:color w:val="auto"/>
                <w:sz w:val="21"/>
                <w:szCs w:val="21"/>
                <w:highlight w:val="none"/>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6866DAA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应急情况预案及措施（6.0分）</w:t>
            </w:r>
          </w:p>
        </w:tc>
        <w:tc>
          <w:tcPr>
            <w:tcW w:w="6270" w:type="dxa"/>
            <w:tcBorders>
              <w:top w:val="single" w:color="auto" w:sz="4" w:space="0"/>
              <w:left w:val="nil"/>
              <w:bottom w:val="single" w:color="auto" w:sz="4" w:space="0"/>
              <w:right w:val="single" w:color="000000" w:sz="8" w:space="0"/>
            </w:tcBorders>
            <w:shd w:val="clear" w:color="auto" w:fill="FFFFFF"/>
            <w:noWrap/>
            <w:vAlign w:val="top"/>
          </w:tcPr>
          <w:p w14:paraId="4ED902C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根据对本项目技术要求所提供的应急情况预案及措施，对预案及措施的可行性、以及对采购需求的响应细致程度、具体程度等进行评审: </w:t>
            </w:r>
          </w:p>
          <w:p w14:paraId="3CBBB37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1.应急情况预案及措施完全满足或优于采购需求的，得6分； </w:t>
            </w:r>
          </w:p>
          <w:p w14:paraId="1DEE975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2.应急情况预案及措施基本满足采购需求的，得4分；</w:t>
            </w:r>
          </w:p>
          <w:p w14:paraId="0237EFD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3.应急情况预案及措施部分满足采购需求的，得2分；</w:t>
            </w:r>
          </w:p>
          <w:p w14:paraId="03EA937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4.应急情况预案及措施未能满足采购需求的，得1分；</w:t>
            </w:r>
          </w:p>
          <w:p w14:paraId="44D386F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未提供服务方案不得分。</w:t>
            </w:r>
          </w:p>
        </w:tc>
      </w:tr>
      <w:tr w14:paraId="624F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106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E00350">
            <w:pPr>
              <w:rPr>
                <w:rFonts w:hint="eastAsia" w:ascii="宋体" w:hAnsi="宋体" w:eastAsia="宋体" w:cs="宋体"/>
                <w:color w:val="auto"/>
                <w:sz w:val="21"/>
                <w:szCs w:val="21"/>
                <w:highlight w:val="none"/>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34181C1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理赔服务方案(12.0分)</w:t>
            </w:r>
          </w:p>
        </w:tc>
        <w:tc>
          <w:tcPr>
            <w:tcW w:w="6270" w:type="dxa"/>
            <w:tcBorders>
              <w:top w:val="single" w:color="auto" w:sz="4" w:space="0"/>
              <w:left w:val="nil"/>
              <w:bottom w:val="single" w:color="auto" w:sz="4" w:space="0"/>
              <w:right w:val="single" w:color="000000" w:sz="8" w:space="0"/>
            </w:tcBorders>
            <w:shd w:val="clear" w:color="auto" w:fill="FFFFFF"/>
            <w:noWrap/>
            <w:vAlign w:val="top"/>
          </w:tcPr>
          <w:p w14:paraId="482845D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根据投标人针对项目需求的理赔服务方案进行评审，方案应包括但不仅限于（投标文件中方案标题应以对应内容名称命名）： ①理赔工作内容及理赔工作流程、档案管理、相关理赔管理制度； ②线上理赔和线下理赔模式操作的便捷程度和理赔程序清晰程度； ③小额案件和特殊案件处理流程及理赔时效； ④重大事故应急预案； ⑤赔偿解决方案； ⑥预付赔款机制。 </w:t>
            </w:r>
          </w:p>
          <w:p w14:paraId="526B9D2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上述6项内容，每提供一项的得0.5分，总分3分。（注：以上基本项计分点缺任意一点或没有单独列章节进行说明的，对应项不得分。） </w:t>
            </w:r>
          </w:p>
          <w:p w14:paraId="23FE648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（2）对投标人提供上述方案的详细内容进行评审：</w:t>
            </w:r>
          </w:p>
          <w:p w14:paraId="0171CD7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①理赔服务方案非常完整，理赔程序清晰，有线上和线下理赔模式，内容非常详细，小额案件和特殊案件处理流程及理赔时效高效，重大事故应急方案详细完善，有利于项目的实施，完全满足且优于采购需求的，得9分；</w:t>
            </w:r>
          </w:p>
          <w:p w14:paraId="4B20C14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②理赔服务方案完整，有线上和线下理赔模式，内容较为详细，小额案件和特殊案件处理流程及理赔时效较为高效，重大事故应急方案较完善合理，较为有利于项目的实施，能满足采购需求的，得6分； </w:t>
            </w:r>
          </w:p>
          <w:p w14:paraId="24A5026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③理赔服务方案基本完整，有线上和线下理赔模式，内容基本详细，小额案件和特殊案件处理流程及理赔时效合理，重大事故应急方案基本完善，能确保项目的实施，基本满足采购需求的，得3分；</w:t>
            </w:r>
          </w:p>
          <w:p w14:paraId="10D6C05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④理赔服务方案不完整，仅有线上或线下理赔模式，内容简单，小额案件和特殊案件处理流程及理赔时效低下，重大事故应急方案较差，不能确保项目的实施，部分满足采购需求的，得1分。</w:t>
            </w:r>
          </w:p>
          <w:p w14:paraId="626CDB7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未提供服务方案不得分。</w:t>
            </w:r>
          </w:p>
        </w:tc>
      </w:tr>
      <w:tr w14:paraId="1E72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8" w:hRule="atLeast"/>
          <w:jc w:val="center"/>
        </w:trPr>
        <w:tc>
          <w:tcPr>
            <w:tcW w:w="106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3CE1AA">
            <w:pPr>
              <w:rPr>
                <w:rFonts w:hint="eastAsia" w:ascii="宋体" w:hAnsi="宋体" w:eastAsia="宋体" w:cs="宋体"/>
                <w:color w:val="auto"/>
                <w:sz w:val="21"/>
                <w:szCs w:val="21"/>
                <w:highlight w:val="none"/>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334D763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服务能力(1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.0分)</w:t>
            </w:r>
          </w:p>
        </w:tc>
        <w:tc>
          <w:tcPr>
            <w:tcW w:w="6270" w:type="dxa"/>
            <w:tcBorders>
              <w:top w:val="single" w:color="auto" w:sz="4" w:space="0"/>
              <w:left w:val="nil"/>
              <w:bottom w:val="single" w:color="auto" w:sz="4" w:space="0"/>
              <w:right w:val="single" w:color="000000" w:sz="8" w:space="0"/>
            </w:tcBorders>
            <w:shd w:val="clear" w:color="auto" w:fill="FFFFFF"/>
            <w:noWrap/>
            <w:vAlign w:val="top"/>
          </w:tcPr>
          <w:p w14:paraId="4EA9310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投标人项目管理架构完善，为本项目设立专门的服务团队，配备充足资源保障，能够为本项目提供专业、高效、优质的服务能力进行综合评审：</w:t>
            </w:r>
          </w:p>
          <w:p w14:paraId="530C844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cs="宋体"/>
                <w:color w:val="auto"/>
                <w:highlight w:val="none"/>
                <w:lang w:val="en-US" w:eastAsia="zh-CN"/>
              </w:rPr>
              <w:t>承诺为本项目所在区，配备专职服务人员4名，得7分，不承诺不得分。</w:t>
            </w:r>
          </w:p>
          <w:p w14:paraId="4851068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人承诺针对本项目投入的团队人员中具有医学、保险、金融、法律相关专业背景（大专或大专以上学历）的服务人员，每具备一个专业得2分，同一人员具备多个专业不重复计分，最高得8分，不承诺不得分。 </w:t>
            </w:r>
          </w:p>
          <w:p w14:paraId="2705E4D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服务人员配备承诺函或提供已配备人员毕业证扫描件或相关专业证书扫描件、在投标人本单位的参保记录（投标截止日前6个月内任意一个月的参保记录）等证明材料，承诺函格式自拟并加盖投标人公章，否则不得分。</w:t>
            </w:r>
          </w:p>
        </w:tc>
      </w:tr>
      <w:tr w14:paraId="22A3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1068" w:type="dxa"/>
            <w:vMerge w:val="restart"/>
            <w:tcBorders>
              <w:top w:val="nil"/>
              <w:left w:val="single" w:color="000000" w:sz="8" w:space="0"/>
              <w:bottom w:val="single" w:color="000000" w:sz="8" w:space="0"/>
              <w:right w:val="single" w:color="auto" w:sz="4" w:space="0"/>
            </w:tcBorders>
            <w:shd w:val="clear" w:color="auto" w:fill="auto"/>
            <w:noWrap/>
            <w:vAlign w:val="center"/>
          </w:tcPr>
          <w:p w14:paraId="66207E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商务部分</w:t>
            </w:r>
          </w:p>
        </w:tc>
        <w:tc>
          <w:tcPr>
            <w:tcW w:w="1740" w:type="dxa"/>
            <w:tcBorders>
              <w:top w:val="single" w:color="auto" w:sz="4" w:space="0"/>
              <w:left w:val="single" w:color="auto" w:sz="4" w:space="0"/>
              <w:bottom w:val="single" w:color="auto" w:sz="4" w:space="0"/>
              <w:right w:val="single" w:color="000000" w:sz="8" w:space="0"/>
            </w:tcBorders>
            <w:shd w:val="clear" w:color="auto" w:fill="auto"/>
            <w:noWrap/>
            <w:vAlign w:val="center"/>
          </w:tcPr>
          <w:p w14:paraId="0082C7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同类项目经验(10.0分)</w:t>
            </w:r>
          </w:p>
        </w:tc>
        <w:tc>
          <w:tcPr>
            <w:tcW w:w="6270" w:type="dxa"/>
            <w:tcBorders>
              <w:top w:val="single" w:color="auto" w:sz="4" w:space="0"/>
              <w:left w:val="nil"/>
              <w:bottom w:val="single" w:color="auto" w:sz="4" w:space="0"/>
              <w:right w:val="single" w:color="auto" w:sz="4" w:space="0"/>
            </w:tcBorders>
            <w:shd w:val="clear" w:color="auto" w:fill="auto"/>
            <w:noWrap/>
            <w:vAlign w:val="center"/>
          </w:tcPr>
          <w:p w14:paraId="4879345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根据投标人在2023年1月1日至今（以合同签订日期为准）承保过同类保险项目的，每提供一个得2分，最高得10分。 </w:t>
            </w:r>
          </w:p>
          <w:p w14:paraId="528A945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注：须提供合同（或合作协议或保险协议或保单扫描件或保单抄件）扫描件，提供不齐全或没有提供均不得分。分支机构投标的总公司（总所）业绩不可纳入评审。</w:t>
            </w:r>
          </w:p>
        </w:tc>
      </w:tr>
      <w:tr w14:paraId="346B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1068" w:type="dxa"/>
            <w:vMerge w:val="continue"/>
            <w:tcBorders>
              <w:left w:val="single" w:color="000000" w:sz="8" w:space="0"/>
              <w:right w:val="single" w:color="000000" w:sz="8" w:space="0"/>
            </w:tcBorders>
            <w:shd w:val="clear" w:color="auto" w:fill="auto"/>
            <w:noWrap/>
            <w:vAlign w:val="center"/>
          </w:tcPr>
          <w:p w14:paraId="620196CD">
            <w:pPr>
              <w:rPr>
                <w:rFonts w:hint="eastAsia" w:ascii="宋体" w:hAnsi="宋体" w:eastAsia="宋体" w:cs="宋体"/>
                <w:color w:val="auto"/>
                <w:sz w:val="21"/>
                <w:szCs w:val="21"/>
                <w:highlight w:val="none"/>
                <w:lang w:val="en-US" w:eastAsia="zh-CN"/>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1E0C198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用户评价 (10.0分)</w:t>
            </w:r>
          </w:p>
        </w:tc>
        <w:tc>
          <w:tcPr>
            <w:tcW w:w="6270" w:type="dxa"/>
            <w:tcBorders>
              <w:top w:val="single" w:color="auto" w:sz="4" w:space="0"/>
              <w:left w:val="nil"/>
              <w:bottom w:val="single" w:color="auto" w:sz="4" w:space="0"/>
              <w:right w:val="single" w:color="000000" w:sz="8" w:space="0"/>
            </w:tcBorders>
            <w:shd w:val="clear" w:color="auto" w:fill="auto"/>
            <w:noWrap/>
            <w:vAlign w:val="top"/>
          </w:tcPr>
          <w:p w14:paraId="13011EC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提供上述有效的同类项目业绩的用户书面满意度评价或意见反馈情况进行评审：正面评价（业主书面表扬、满意或相当之类的正面评价），不含及格或合格等普通评价，每份得2分；本项最高得10分。 </w:t>
            </w:r>
          </w:p>
          <w:p w14:paraId="04777B9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注：提供相关用户书面满意度评价或意见反馈情况（需用户单位盖章），扫描件并加盖投标人公章。同一用户提供多份材料的，只计算一 份。不符合要求或不提供，不得分。</w:t>
            </w:r>
          </w:p>
        </w:tc>
      </w:tr>
      <w:tr w14:paraId="328C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jc w:val="center"/>
        </w:trPr>
        <w:tc>
          <w:tcPr>
            <w:tcW w:w="1068" w:type="dxa"/>
            <w:vMerge w:val="continue"/>
            <w:tcBorders>
              <w:left w:val="single" w:color="000000" w:sz="8" w:space="0"/>
              <w:right w:val="single" w:color="000000" w:sz="8" w:space="0"/>
            </w:tcBorders>
            <w:shd w:val="clear" w:color="auto" w:fill="auto"/>
            <w:noWrap/>
            <w:vAlign w:val="center"/>
          </w:tcPr>
          <w:p w14:paraId="57E8B3D2">
            <w:pPr>
              <w:rPr>
                <w:rFonts w:hint="eastAsia" w:ascii="宋体" w:hAnsi="宋体" w:eastAsia="宋体" w:cs="宋体"/>
                <w:color w:val="auto"/>
                <w:sz w:val="21"/>
                <w:szCs w:val="21"/>
                <w:highlight w:val="none"/>
                <w:lang w:val="en-US" w:eastAsia="zh-CN"/>
              </w:rPr>
            </w:pPr>
          </w:p>
        </w:tc>
        <w:tc>
          <w:tcPr>
            <w:tcW w:w="1740" w:type="dxa"/>
            <w:tcBorders>
              <w:top w:val="nil"/>
              <w:left w:val="nil"/>
              <w:bottom w:val="single" w:color="auto" w:sz="4" w:space="0"/>
              <w:right w:val="single" w:color="000000" w:sz="8" w:space="0"/>
            </w:tcBorders>
            <w:shd w:val="clear" w:color="auto" w:fill="auto"/>
            <w:noWrap/>
            <w:vAlign w:val="center"/>
          </w:tcPr>
          <w:p w14:paraId="6DD6D818">
            <w:pP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保险项目及赔付要求-意外伤害身故（伤残）(4.0分)</w:t>
            </w:r>
          </w:p>
        </w:tc>
        <w:tc>
          <w:tcPr>
            <w:tcW w:w="6270" w:type="dxa"/>
            <w:tcBorders>
              <w:top w:val="nil"/>
              <w:left w:val="nil"/>
              <w:bottom w:val="single" w:color="auto" w:sz="4" w:space="0"/>
              <w:right w:val="single" w:color="000000" w:sz="8" w:space="0"/>
            </w:tcBorders>
            <w:shd w:val="clear" w:color="auto" w:fill="auto"/>
            <w:noWrap/>
            <w:vAlign w:val="top"/>
          </w:tcPr>
          <w:p w14:paraId="092C249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投标人承诺在满足招标文件“保险项目及赔付要求”的保障金额的同时，增加赔付保障金额，按增加后赔付的保障金额报价计算：</w:t>
            </w:r>
          </w:p>
          <w:p w14:paraId="2AA68AF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意外伤害身故（伤残），指标权重4%，最高得4分。</w:t>
            </w:r>
          </w:p>
          <w:p w14:paraId="5610C8A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投标人提供《承诺函》承诺（格式自拟），</w:t>
            </w:r>
            <w:r>
              <w:rPr>
                <w:rFonts w:hint="eastAsia" w:ascii="宋体" w:hAnsi="宋体" w:eastAsia="宋体" w:cs="宋体"/>
                <w:color w:val="auto"/>
                <w:sz w:val="21"/>
                <w:szCs w:val="21"/>
                <w:highlight w:val="none"/>
              </w:rPr>
              <w:t>报价最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的为基准价，其</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分为满分。</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val="en-US" w:eastAsia="zh-CN"/>
              </w:rPr>
              <w:t>计算方法</w:t>
            </w: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评标基准价)×指标权重×</w:t>
            </w:r>
            <w:r>
              <w:rPr>
                <w:rFonts w:hint="eastAsia" w:ascii="宋体" w:hAnsi="宋体" w:eastAsia="宋体" w:cs="宋体"/>
                <w:color w:val="auto"/>
                <w:sz w:val="21"/>
                <w:szCs w:val="21"/>
                <w:highlight w:val="none"/>
                <w:lang w:val="en-US" w:eastAsia="zh-CN"/>
              </w:rPr>
              <w:t>100（四舍五入，保留两位小数）</w:t>
            </w:r>
          </w:p>
          <w:p w14:paraId="4FC6B8C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提供不符合要求或不提供，不得分。</w:t>
            </w:r>
          </w:p>
        </w:tc>
      </w:tr>
      <w:tr w14:paraId="0F6A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jc w:val="center"/>
        </w:trPr>
        <w:tc>
          <w:tcPr>
            <w:tcW w:w="1068" w:type="dxa"/>
            <w:vMerge w:val="continue"/>
            <w:tcBorders>
              <w:left w:val="single" w:color="000000" w:sz="8" w:space="0"/>
              <w:right w:val="single" w:color="000000" w:sz="8" w:space="0"/>
            </w:tcBorders>
            <w:shd w:val="clear" w:color="auto" w:fill="auto"/>
            <w:noWrap/>
            <w:vAlign w:val="center"/>
          </w:tcPr>
          <w:p w14:paraId="439B3BBD">
            <w:pPr>
              <w:rPr>
                <w:rFonts w:hint="eastAsia" w:ascii="宋体" w:hAnsi="宋体" w:eastAsia="宋体" w:cs="宋体"/>
                <w:color w:val="auto"/>
                <w:sz w:val="21"/>
                <w:szCs w:val="21"/>
                <w:highlight w:val="none"/>
                <w:lang w:val="en-US" w:eastAsia="zh-CN"/>
              </w:rPr>
            </w:pPr>
          </w:p>
        </w:tc>
        <w:tc>
          <w:tcPr>
            <w:tcW w:w="1740" w:type="dxa"/>
            <w:tcBorders>
              <w:top w:val="nil"/>
              <w:left w:val="nil"/>
              <w:bottom w:val="single" w:color="auto" w:sz="4" w:space="0"/>
              <w:right w:val="single" w:color="000000" w:sz="8" w:space="0"/>
            </w:tcBorders>
            <w:shd w:val="clear" w:color="auto" w:fill="auto"/>
            <w:noWrap/>
            <w:vAlign w:val="center"/>
          </w:tcPr>
          <w:p w14:paraId="458A229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保险项目及赔付要求-意外伤害住院医疗(3.0分)</w:t>
            </w:r>
          </w:p>
        </w:tc>
        <w:tc>
          <w:tcPr>
            <w:tcW w:w="6270" w:type="dxa"/>
            <w:tcBorders>
              <w:top w:val="nil"/>
              <w:left w:val="nil"/>
              <w:bottom w:val="single" w:color="auto" w:sz="4" w:space="0"/>
              <w:right w:val="single" w:color="000000" w:sz="8" w:space="0"/>
            </w:tcBorders>
            <w:shd w:val="clear" w:color="auto" w:fill="auto"/>
            <w:noWrap/>
            <w:vAlign w:val="top"/>
          </w:tcPr>
          <w:p w14:paraId="7F2C543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投标人承诺在满足招标文件“保险项目及赔付要求”的保障金额的同时，增加赔付保障金额，按增加后赔付的保障金额报价计算：</w:t>
            </w:r>
          </w:p>
          <w:p w14:paraId="1B93121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意外伤害住院医疗（0免赔，80%给付），指标权重3%，最高得3分。</w:t>
            </w:r>
          </w:p>
          <w:p w14:paraId="3E23573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投标人提供《承诺函》承诺（格式自拟），</w:t>
            </w:r>
            <w:r>
              <w:rPr>
                <w:rFonts w:hint="eastAsia" w:ascii="宋体" w:hAnsi="宋体" w:eastAsia="宋体" w:cs="宋体"/>
                <w:color w:val="auto"/>
                <w:sz w:val="21"/>
                <w:szCs w:val="21"/>
                <w:highlight w:val="none"/>
              </w:rPr>
              <w:t>报价最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的为基准价，其</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分为满分。</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val="en-US" w:eastAsia="zh-CN"/>
              </w:rPr>
              <w:t>计算方法</w:t>
            </w: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评标基准价)×指标权重×</w:t>
            </w:r>
            <w:r>
              <w:rPr>
                <w:rFonts w:hint="eastAsia" w:ascii="宋体" w:hAnsi="宋体" w:eastAsia="宋体" w:cs="宋体"/>
                <w:color w:val="auto"/>
                <w:sz w:val="21"/>
                <w:szCs w:val="21"/>
                <w:highlight w:val="none"/>
                <w:lang w:val="en-US" w:eastAsia="zh-CN"/>
              </w:rPr>
              <w:t>100（四舍五入，保留两位小数）</w:t>
            </w:r>
          </w:p>
          <w:p w14:paraId="45D12E0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提供不符合要求或不提供，不得分。</w:t>
            </w:r>
          </w:p>
        </w:tc>
      </w:tr>
      <w:tr w14:paraId="4DD3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1068" w:type="dxa"/>
            <w:vMerge w:val="continue"/>
            <w:tcBorders>
              <w:left w:val="single" w:color="000000" w:sz="8" w:space="0"/>
              <w:right w:val="single" w:color="000000" w:sz="8" w:space="0"/>
            </w:tcBorders>
            <w:shd w:val="clear" w:color="auto" w:fill="auto"/>
            <w:noWrap/>
            <w:vAlign w:val="center"/>
          </w:tcPr>
          <w:p w14:paraId="66E87EA2">
            <w:pPr>
              <w:rPr>
                <w:rFonts w:hint="eastAsia" w:ascii="宋体" w:hAnsi="宋体" w:eastAsia="宋体" w:cs="宋体"/>
                <w:color w:val="auto"/>
                <w:sz w:val="21"/>
                <w:szCs w:val="21"/>
                <w:highlight w:val="none"/>
                <w:lang w:val="en-US" w:eastAsia="zh-CN"/>
              </w:rPr>
            </w:pPr>
          </w:p>
        </w:tc>
        <w:tc>
          <w:tcPr>
            <w:tcW w:w="1740" w:type="dxa"/>
            <w:tcBorders>
              <w:top w:val="nil"/>
              <w:left w:val="nil"/>
              <w:bottom w:val="single" w:color="auto" w:sz="4" w:space="0"/>
              <w:right w:val="single" w:color="000000" w:sz="8" w:space="0"/>
            </w:tcBorders>
            <w:shd w:val="clear" w:color="auto" w:fill="auto"/>
            <w:noWrap/>
            <w:vAlign w:val="center"/>
          </w:tcPr>
          <w:p w14:paraId="3D7B098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保险项目及赔付要求-意外伤害住院津贴(3.0分)</w:t>
            </w:r>
          </w:p>
        </w:tc>
        <w:tc>
          <w:tcPr>
            <w:tcW w:w="6270" w:type="dxa"/>
            <w:tcBorders>
              <w:top w:val="nil"/>
              <w:left w:val="nil"/>
              <w:bottom w:val="single" w:color="auto" w:sz="4" w:space="0"/>
              <w:right w:val="single" w:color="000000" w:sz="8" w:space="0"/>
            </w:tcBorders>
            <w:shd w:val="clear" w:color="auto" w:fill="auto"/>
            <w:noWrap/>
            <w:vAlign w:val="top"/>
          </w:tcPr>
          <w:p w14:paraId="658A614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投标人承诺在满足招标文件“保险项目及赔付要求”的保障金额的同时，增加赔付保障金额，按增加后赔付的保障金额报价计算：</w:t>
            </w:r>
          </w:p>
          <w:p w14:paraId="4D634A8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意外伤害住院津贴（全年累计180天，每次90天，免赔0天），指标权重3%，最高得3分。</w:t>
            </w:r>
          </w:p>
          <w:p w14:paraId="4993B04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投标人提供《承诺函》承诺（格式自拟），</w:t>
            </w:r>
            <w:r>
              <w:rPr>
                <w:rFonts w:hint="eastAsia" w:ascii="宋体" w:hAnsi="宋体" w:eastAsia="宋体" w:cs="宋体"/>
                <w:color w:val="auto"/>
                <w:sz w:val="21"/>
                <w:szCs w:val="21"/>
                <w:highlight w:val="none"/>
              </w:rPr>
              <w:t>报价最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的为基准价，其</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分为满分。</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val="en-US" w:eastAsia="zh-CN"/>
              </w:rPr>
              <w:t>计算方法</w:t>
            </w: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评标基准价)×指标权重×</w:t>
            </w:r>
            <w:r>
              <w:rPr>
                <w:rFonts w:hint="eastAsia" w:ascii="宋体" w:hAnsi="宋体" w:eastAsia="宋体" w:cs="宋体"/>
                <w:color w:val="auto"/>
                <w:sz w:val="21"/>
                <w:szCs w:val="21"/>
                <w:highlight w:val="none"/>
                <w:lang w:val="en-US" w:eastAsia="zh-CN"/>
              </w:rPr>
              <w:t>100（四舍五入，保留两位小数）</w:t>
            </w:r>
          </w:p>
          <w:p w14:paraId="15424CE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提供不符合要求或不提供，不得分。</w:t>
            </w:r>
          </w:p>
        </w:tc>
      </w:tr>
      <w:tr w14:paraId="7B7B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8"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16B40D">
            <w:pPr>
              <w:rPr>
                <w:rFonts w:hint="eastAsia" w:ascii="宋体" w:hAnsi="宋体" w:eastAsia="宋体" w:cs="宋体"/>
                <w:color w:val="auto"/>
                <w:sz w:val="21"/>
                <w:szCs w:val="21"/>
                <w:highlight w:val="none"/>
              </w:rPr>
            </w:pPr>
          </w:p>
        </w:tc>
        <w:tc>
          <w:tcPr>
            <w:tcW w:w="1740" w:type="dxa"/>
            <w:tcBorders>
              <w:top w:val="single" w:color="auto" w:sz="4" w:space="0"/>
              <w:left w:val="nil"/>
              <w:bottom w:val="single" w:color="000000" w:sz="8" w:space="0"/>
              <w:right w:val="single" w:color="000000" w:sz="8" w:space="0"/>
            </w:tcBorders>
            <w:shd w:val="clear" w:color="auto" w:fill="auto"/>
            <w:noWrap/>
            <w:vAlign w:val="center"/>
          </w:tcPr>
          <w:p w14:paraId="33881E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综合偿付能力(15.0分)</w:t>
            </w:r>
          </w:p>
        </w:tc>
        <w:tc>
          <w:tcPr>
            <w:tcW w:w="6270" w:type="dxa"/>
            <w:tcBorders>
              <w:top w:val="single" w:color="auto" w:sz="4" w:space="0"/>
              <w:left w:val="nil"/>
              <w:bottom w:val="single" w:color="000000" w:sz="8" w:space="0"/>
              <w:right w:val="single" w:color="000000" w:sz="8" w:space="0"/>
            </w:tcBorders>
            <w:shd w:val="clear" w:color="auto" w:fill="auto"/>
            <w:noWrap/>
            <w:vAlign w:val="center"/>
          </w:tcPr>
          <w:p w14:paraId="4DC0F7D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根据投标人所属总公司2024年第四季度末的综合偿付能力充足率进行评审：（1）达到210%（</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lang w:val="en-US" w:eastAsia="zh-CN"/>
              </w:rPr>
              <w:t xml:space="preserve">含）以上的，得15分；（2）达到180%（不含）-210%（含）的，得12分；（3）达到150%（不含）-180%（含）的，得9分；（4）达到130%（不含）-150%（含）的，得6分；（5）达到100%（不含）-130%（含）的，得3分；（6）达到100%（含）以下的，得0分。 </w:t>
            </w:r>
          </w:p>
          <w:p w14:paraId="0C7010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注：须提供投标人所属总公司经第三方审计的偿付能力报告扫描件（含综合偿付能力充足率相关页面扫描件），并加盖投标人公章，否则不得分。</w:t>
            </w:r>
          </w:p>
        </w:tc>
      </w:tr>
    </w:tbl>
    <w:p w14:paraId="74DDA6E0">
      <w:pPr>
        <w:rPr>
          <w:rFonts w:hint="eastAsia"/>
          <w:color w:val="auto"/>
          <w:highlight w:val="none"/>
        </w:rPr>
      </w:pPr>
    </w:p>
    <w:p w14:paraId="21BCA6AD">
      <w:pPr>
        <w:rPr>
          <w:rFonts w:ascii="宋体"/>
          <w:color w:val="auto"/>
          <w:szCs w:val="21"/>
          <w:highlight w:val="none"/>
        </w:rPr>
      </w:pPr>
      <w:r>
        <w:rPr>
          <w:rFonts w:hint="eastAsia"/>
          <w:color w:val="auto"/>
          <w:highlight w:val="none"/>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auto"/>
          <w:highlight w:val="none"/>
        </w:rPr>
      </w:pPr>
      <w:bookmarkStart w:id="1579" w:name="_Hlt21939000"/>
      <w:bookmarkEnd w:id="1579"/>
      <w:bookmarkStart w:id="1580" w:name="_Toc365967081"/>
      <w:bookmarkStart w:id="1581" w:name="_Toc337632367"/>
      <w:bookmarkStart w:id="1582" w:name="_Toc374454610"/>
      <w:bookmarkStart w:id="1583" w:name="_Toc333935355"/>
      <w:bookmarkStart w:id="1584" w:name="_Toc339441096"/>
      <w:bookmarkStart w:id="1585" w:name="_Toc333237686"/>
      <w:bookmarkStart w:id="1586" w:name="_Toc332270355"/>
      <w:bookmarkStart w:id="1587" w:name="_Toc342296769"/>
      <w:bookmarkStart w:id="1588" w:name="_Toc342060383"/>
      <w:bookmarkStart w:id="1589" w:name="_Toc341348347"/>
      <w:bookmarkStart w:id="1590" w:name="_Toc330459994"/>
      <w:bookmarkStart w:id="1591" w:name="_Toc340507451"/>
      <w:bookmarkStart w:id="1592" w:name="_Toc365985187"/>
      <w:bookmarkStart w:id="1593" w:name="_Toc339362309"/>
      <w:bookmarkStart w:id="1594" w:name="_Toc345513910"/>
      <w:bookmarkStart w:id="1595" w:name="_Toc336681589"/>
      <w:bookmarkStart w:id="1596" w:name="_Toc333935696"/>
      <w:bookmarkStart w:id="1597" w:name="_Toc339020024"/>
      <w:bookmarkStart w:id="1598" w:name="_Toc332206717"/>
      <w:bookmarkStart w:id="1599" w:name="_Toc350438758"/>
      <w:bookmarkStart w:id="1600" w:name="_Toc331512907"/>
      <w:bookmarkStart w:id="1601" w:name="_Toc336681944"/>
      <w:bookmarkStart w:id="1602" w:name="_Toc340672878"/>
      <w:bookmarkStart w:id="1603" w:name="_Toc339020242"/>
      <w:bookmarkStart w:id="1604" w:name="_Toc331684047"/>
      <w:bookmarkStart w:id="1605" w:name="_Toc339020104"/>
      <w:bookmarkStart w:id="1606" w:name="_Toc366072538"/>
      <w:bookmarkStart w:id="1607" w:name="_Toc349143598"/>
      <w:bookmarkStart w:id="1608" w:name="_Toc333237797"/>
      <w:bookmarkStart w:id="1609" w:name="_Toc333238642"/>
      <w:bookmarkStart w:id="1610" w:name="_Toc340677079"/>
      <w:bookmarkStart w:id="1611" w:name="_Toc350756459"/>
      <w:bookmarkStart w:id="1612" w:name="_Toc349127635"/>
      <w:bookmarkStart w:id="1613" w:name="_Toc339019898"/>
      <w:r>
        <w:rPr>
          <w:rFonts w:hint="eastAsia"/>
          <w:color w:val="auto"/>
          <w:highlight w:val="none"/>
        </w:rPr>
        <w:br w:type="page"/>
      </w:r>
    </w:p>
    <w:p w14:paraId="49C25134">
      <w:pPr>
        <w:pStyle w:val="4"/>
        <w:numPr>
          <w:ilvl w:val="0"/>
          <w:numId w:val="0"/>
        </w:numPr>
        <w:spacing w:beforeLines="0"/>
        <w:rPr>
          <w:color w:val="auto"/>
          <w:highlight w:val="none"/>
        </w:rPr>
      </w:pPr>
      <w:bookmarkStart w:id="1614" w:name="_Toc9966"/>
      <w:r>
        <w:rPr>
          <w:rFonts w:hint="eastAsia"/>
          <w:color w:val="auto"/>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auto"/>
          <w:highlight w:val="none"/>
        </w:rPr>
        <w:t>采购项目合同（参考范本）</w:t>
      </w:r>
      <w:bookmarkEnd w:id="1614"/>
    </w:p>
    <w:p w14:paraId="63C774B5">
      <w:pPr>
        <w:rPr>
          <w:bCs/>
          <w:color w:val="auto"/>
          <w:highlight w:val="none"/>
        </w:rPr>
      </w:pPr>
    </w:p>
    <w:p w14:paraId="6391D70E">
      <w:pPr>
        <w:jc w:val="center"/>
        <w:rPr>
          <w:rFonts w:hint="eastAsia" w:ascii="宋体" w:hAnsi="宋体"/>
          <w:b/>
          <w:color w:val="auto"/>
          <w:sz w:val="72"/>
          <w:szCs w:val="72"/>
          <w:highlight w:val="none"/>
        </w:rPr>
      </w:pPr>
    </w:p>
    <w:p w14:paraId="4D697AED">
      <w:pPr>
        <w:jc w:val="center"/>
        <w:rPr>
          <w:rFonts w:hint="eastAsia" w:ascii="宋体" w:hAnsi="宋体"/>
          <w:b/>
          <w:color w:val="auto"/>
          <w:sz w:val="72"/>
          <w:szCs w:val="72"/>
          <w:highlight w:val="none"/>
        </w:rPr>
      </w:pPr>
    </w:p>
    <w:p w14:paraId="6D5EC733">
      <w:pPr>
        <w:jc w:val="center"/>
        <w:rPr>
          <w:rFonts w:hint="eastAsia" w:ascii="宋体" w:hAnsi="宋体"/>
          <w:b/>
          <w:color w:val="auto"/>
          <w:sz w:val="72"/>
          <w:szCs w:val="72"/>
          <w:highlight w:val="none"/>
        </w:rPr>
      </w:pPr>
    </w:p>
    <w:p w14:paraId="54F41967">
      <w:pPr>
        <w:jc w:val="center"/>
        <w:rPr>
          <w:rFonts w:hint="eastAsia" w:ascii="宋体" w:hAnsi="宋体"/>
          <w:b/>
          <w:color w:val="auto"/>
          <w:sz w:val="72"/>
          <w:szCs w:val="72"/>
          <w:highlight w:val="none"/>
        </w:rPr>
      </w:pPr>
    </w:p>
    <w:p w14:paraId="0700ADE7">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14:paraId="0CD29D9E">
      <w:pPr>
        <w:jc w:val="center"/>
        <w:rPr>
          <w:rFonts w:hint="eastAsia" w:ascii="宋体" w:hAnsi="宋体"/>
          <w:b/>
          <w:color w:val="auto"/>
          <w:sz w:val="28"/>
          <w:szCs w:val="28"/>
          <w:highlight w:val="none"/>
        </w:rPr>
      </w:pPr>
    </w:p>
    <w:p w14:paraId="4A44686A">
      <w:pPr>
        <w:jc w:val="center"/>
        <w:rPr>
          <w:rFonts w:hint="eastAsia" w:ascii="宋体" w:hAnsi="宋体"/>
          <w:b/>
          <w:color w:val="auto"/>
          <w:sz w:val="28"/>
          <w:szCs w:val="28"/>
          <w:highlight w:val="none"/>
        </w:rPr>
      </w:pPr>
    </w:p>
    <w:p w14:paraId="0499DD5F">
      <w:pPr>
        <w:jc w:val="center"/>
        <w:rPr>
          <w:rFonts w:hint="eastAsia" w:ascii="宋体" w:hAnsi="宋体"/>
          <w:b/>
          <w:color w:val="auto"/>
          <w:sz w:val="28"/>
          <w:szCs w:val="28"/>
          <w:highlight w:val="none"/>
        </w:rPr>
      </w:pPr>
    </w:p>
    <w:p w14:paraId="1C58E27E">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14:paraId="0F57A778">
      <w:pPr>
        <w:rPr>
          <w:rFonts w:hint="eastAsia" w:ascii="宋体" w:hAnsi="宋体"/>
          <w:b/>
          <w:color w:val="auto"/>
          <w:sz w:val="28"/>
          <w:szCs w:val="28"/>
          <w:highlight w:val="none"/>
        </w:rPr>
      </w:pPr>
    </w:p>
    <w:p w14:paraId="3361EB29">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14:paraId="12249E86">
      <w:pPr>
        <w:rPr>
          <w:rFonts w:hint="eastAsia" w:ascii="宋体" w:hAnsi="宋体"/>
          <w:b/>
          <w:color w:val="auto"/>
          <w:sz w:val="28"/>
          <w:szCs w:val="28"/>
          <w:highlight w:val="none"/>
        </w:rPr>
      </w:pPr>
    </w:p>
    <w:p w14:paraId="4CD6ADD5">
      <w:pPr>
        <w:rPr>
          <w:rFonts w:hint="eastAsia" w:ascii="宋体" w:hAnsi="宋体"/>
          <w:b/>
          <w:color w:val="auto"/>
          <w:sz w:val="28"/>
          <w:szCs w:val="28"/>
          <w:highlight w:val="none"/>
        </w:rPr>
      </w:pPr>
    </w:p>
    <w:p w14:paraId="2AA1B3FD">
      <w:pPr>
        <w:rPr>
          <w:rFonts w:hint="eastAsia" w:ascii="宋体" w:hAnsi="宋体"/>
          <w:b/>
          <w:color w:val="auto"/>
          <w:sz w:val="28"/>
          <w:szCs w:val="28"/>
          <w:highlight w:val="none"/>
        </w:rPr>
      </w:pPr>
    </w:p>
    <w:p w14:paraId="503B55CD">
      <w:pPr>
        <w:rPr>
          <w:rFonts w:hint="eastAsia" w:ascii="宋体" w:hAnsi="宋体"/>
          <w:b/>
          <w:color w:val="auto"/>
          <w:sz w:val="28"/>
          <w:szCs w:val="28"/>
          <w:highlight w:val="none"/>
        </w:rPr>
      </w:pPr>
    </w:p>
    <w:p w14:paraId="372699BE">
      <w:pPr>
        <w:rPr>
          <w:rFonts w:hint="eastAsia" w:ascii="宋体" w:hAnsi="宋体"/>
          <w:b/>
          <w:color w:val="auto"/>
          <w:sz w:val="28"/>
          <w:szCs w:val="28"/>
          <w:highlight w:val="none"/>
        </w:rPr>
      </w:pPr>
    </w:p>
    <w:p w14:paraId="4A0FA94C">
      <w:pPr>
        <w:rPr>
          <w:rFonts w:hint="eastAsia" w:ascii="宋体" w:hAnsi="宋体"/>
          <w:b/>
          <w:color w:val="auto"/>
          <w:sz w:val="28"/>
          <w:szCs w:val="28"/>
          <w:highlight w:val="none"/>
        </w:rPr>
      </w:pPr>
    </w:p>
    <w:p w14:paraId="279327E0">
      <w:pPr>
        <w:rPr>
          <w:rFonts w:hint="eastAsia" w:ascii="宋体" w:hAnsi="宋体"/>
          <w:b/>
          <w:color w:val="auto"/>
          <w:szCs w:val="21"/>
          <w:highlight w:val="none"/>
        </w:rPr>
      </w:pPr>
      <w:r>
        <w:rPr>
          <w:rFonts w:hint="eastAsia" w:ascii="宋体" w:hAnsi="宋体"/>
          <w:b/>
          <w:color w:val="auto"/>
          <w:szCs w:val="21"/>
          <w:highlight w:val="none"/>
        </w:rPr>
        <w:t>注：本合同仅为合同草案文本，合同签订双方可根据项目的具体要求进行修订和细化。</w:t>
      </w:r>
    </w:p>
    <w:p w14:paraId="653B01F3">
      <w:pPr>
        <w:ind w:firstLine="5670" w:firstLineChars="2700"/>
        <w:rPr>
          <w:rFonts w:hint="eastAsia" w:ascii="宋体" w:hAnsi="宋体"/>
          <w:color w:val="auto"/>
          <w:szCs w:val="21"/>
          <w:highlight w:val="none"/>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r>
        <w:rPr>
          <w:rFonts w:hint="eastAsia" w:ascii="宋体" w:hAnsi="宋体" w:eastAsia="宋体" w:cs="宋体"/>
          <w:b/>
          <w:color w:val="auto"/>
          <w:sz w:val="21"/>
          <w:szCs w:val="21"/>
          <w:highlight w:val="none"/>
          <w:u w:val="single"/>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r>
        <w:rPr>
          <w:rFonts w:hint="eastAsia" w:ascii="宋体" w:hAnsi="宋体" w:eastAsia="宋体" w:cs="宋体"/>
          <w:b/>
          <w:color w:val="auto"/>
          <w:sz w:val="21"/>
          <w:szCs w:val="21"/>
          <w:highlight w:val="none"/>
          <w:u w:val="single"/>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）的采购结果</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招标投标文件中的相关约定，按照《中华人民共和国政府采购法》、</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的规定，</w:t>
      </w:r>
      <w:r>
        <w:rPr>
          <w:rFonts w:hint="eastAsia" w:ascii="宋体" w:hAnsi="宋体" w:eastAsia="宋体" w:cs="宋体"/>
          <w:color w:val="auto"/>
          <w:kern w:val="28"/>
          <w:sz w:val="21"/>
          <w:szCs w:val="21"/>
          <w:highlight w:val="none"/>
        </w:rPr>
        <w:t>经双方协商，</w:t>
      </w:r>
      <w:r>
        <w:rPr>
          <w:rFonts w:hint="eastAsia" w:ascii="宋体" w:hAnsi="宋体" w:eastAsia="宋体" w:cs="宋体"/>
          <w:color w:val="auto"/>
          <w:sz w:val="21"/>
          <w:szCs w:val="21"/>
          <w:highlight w:val="none"/>
        </w:rPr>
        <w:t>本着平等互利和诚实信用的原则，</w:t>
      </w:r>
      <w:r>
        <w:rPr>
          <w:rFonts w:hint="eastAsia" w:ascii="宋体" w:hAnsi="宋体" w:eastAsia="宋体" w:cs="宋体"/>
          <w:color w:val="auto"/>
          <w:kern w:val="28"/>
          <w:sz w:val="21"/>
          <w:szCs w:val="21"/>
          <w:highlight w:val="none"/>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合同金额为人民币（大写</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14:paraId="6C611CF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p>
    <w:p w14:paraId="47A27D5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92EF54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eastAsia="宋体"/>
          <w:b/>
          <w:bCs/>
          <w:color w:val="auto"/>
          <w:highlight w:val="none"/>
          <w:lang w:val="en-US" w:eastAsia="zh-CN"/>
        </w:rPr>
        <w:t>三、</w:t>
      </w:r>
      <w:r>
        <w:rPr>
          <w:rFonts w:hint="eastAsia" w:ascii="宋体" w:hAnsi="宋体" w:eastAsia="宋体" w:cs="宋体"/>
          <w:b/>
          <w:bCs/>
          <w:color w:val="auto"/>
          <w:sz w:val="21"/>
          <w:szCs w:val="21"/>
          <w:highlight w:val="none"/>
        </w:rPr>
        <w:t>甲方乙方的权利和义务</w:t>
      </w:r>
    </w:p>
    <w:p w14:paraId="1AE0A87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甲方的权利和义务</w:t>
      </w:r>
    </w:p>
    <w:p w14:paraId="7DEDDF9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乙方的权利和义务</w:t>
      </w:r>
    </w:p>
    <w:p w14:paraId="5DD394C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服务期间（项目完成期限）</w:t>
      </w:r>
    </w:p>
    <w:p w14:paraId="657BBF9F">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委托服务期间自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月至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月止。</w:t>
      </w:r>
    </w:p>
    <w:p w14:paraId="624F74D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五、付款方式</w:t>
      </w:r>
    </w:p>
    <w:p w14:paraId="281E2958">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 知识产权归属</w:t>
      </w:r>
    </w:p>
    <w:p w14:paraId="2D22A954">
      <w:pPr>
        <w:pStyle w:val="57"/>
        <w:rPr>
          <w:rFonts w:hint="eastAsia"/>
          <w:color w:val="auto"/>
          <w:highlight w:val="none"/>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 、 保 密</w:t>
      </w:r>
    </w:p>
    <w:p w14:paraId="25F60707">
      <w:pPr>
        <w:pStyle w:val="57"/>
        <w:rPr>
          <w:rFonts w:hint="eastAsia"/>
          <w:color w:val="auto"/>
          <w:highlight w:val="none"/>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 违约责任与赔偿损失</w:t>
      </w:r>
    </w:p>
    <w:p w14:paraId="0CA1C6E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乙方提供的服务不符合本合同规定的，甲方有权拒收，并且乙方须向甲方支付本合同总价 5%的违约金。</w:t>
      </w:r>
    </w:p>
    <w:p w14:paraId="256D06E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其它违约责任按</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 其它</w:t>
      </w:r>
    </w:p>
    <w:p w14:paraId="04DC585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本合同所有附件、招标文件、投标文件、中标通知书均为合同的有效组成部分，与本合同具有同等法律效力。</w:t>
      </w:r>
    </w:p>
    <w:p w14:paraId="4A0E762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如一方地址、电话、传真号码有变更，应在变更当日内书面通知对方，否则，应承担相应责任。</w:t>
      </w:r>
    </w:p>
    <w:p w14:paraId="2DD0D8D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合同生效</w:t>
      </w:r>
    </w:p>
    <w:p w14:paraId="33163854">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本合同在甲乙双方法人代表或其授权代表签字盖章后生效。</w:t>
      </w:r>
    </w:p>
    <w:p w14:paraId="132D915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合同一式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w:t>
      </w:r>
    </w:p>
    <w:p w14:paraId="1C03C74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本项目合同订立后，应提供</w:t>
      </w:r>
      <w:r>
        <w:rPr>
          <w:rFonts w:hint="eastAsia" w:ascii="宋体" w:hAnsi="宋体" w:eastAsia="宋体" w:cs="宋体"/>
          <w:color w:val="auto"/>
          <w:sz w:val="21"/>
          <w:szCs w:val="21"/>
          <w:highlight w:val="none"/>
          <w:lang w:val="en-US" w:eastAsia="zh-CN"/>
        </w:rPr>
        <w:t>一份</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广东业信采购招标有限公司</w:t>
      </w:r>
      <w:r>
        <w:rPr>
          <w:rFonts w:hint="eastAsia" w:ascii="宋体" w:hAnsi="宋体" w:eastAsia="宋体" w:cs="宋体"/>
          <w:color w:val="auto"/>
          <w:sz w:val="21"/>
          <w:szCs w:val="21"/>
          <w:highlight w:val="none"/>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C59EEF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auto"/>
          <w:highlight w:val="none"/>
        </w:rPr>
      </w:pPr>
      <w:r>
        <w:rPr>
          <w:rFonts w:hint="eastAsia" w:ascii="宋体" w:hAnsi="宋体" w:eastAsia="宋体" w:cs="宋体"/>
          <w:color w:val="auto"/>
          <w:sz w:val="21"/>
          <w:szCs w:val="21"/>
          <w:highlight w:val="none"/>
        </w:rPr>
        <w:t>开 户 行：</w:t>
      </w:r>
    </w:p>
    <w:p w14:paraId="18C59147">
      <w:pPr>
        <w:jc w:val="both"/>
        <w:rPr>
          <w:rFonts w:hint="eastAsia" w:ascii="宋体" w:hAnsi="宋体"/>
          <w:b/>
          <w:color w:val="auto"/>
          <w:sz w:val="30"/>
          <w:szCs w:val="30"/>
          <w:highlight w:val="none"/>
        </w:rPr>
      </w:pPr>
    </w:p>
    <w:p w14:paraId="4F4346A4">
      <w:pPr>
        <w:tabs>
          <w:tab w:val="left" w:pos="1004"/>
        </w:tabs>
        <w:spacing w:line="440" w:lineRule="exact"/>
        <w:ind w:right="31" w:rightChars="15"/>
        <w:rPr>
          <w:rFonts w:ascii="宋体" w:hAnsi="宋体"/>
          <w:b/>
          <w:bCs/>
          <w:color w:val="auto"/>
          <w:szCs w:val="21"/>
          <w:highlight w:val="none"/>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4"/>
        <w:numPr>
          <w:ilvl w:val="0"/>
          <w:numId w:val="0"/>
        </w:numPr>
        <w:spacing w:beforeLines="0"/>
        <w:rPr>
          <w:rFonts w:hint="eastAsia"/>
          <w:color w:val="auto"/>
          <w:highlight w:val="none"/>
        </w:rPr>
      </w:pPr>
      <w:bookmarkStart w:id="1616" w:name="_Toc333935697"/>
      <w:bookmarkStart w:id="1617" w:name="_Toc349143599"/>
      <w:bookmarkStart w:id="1618" w:name="_Toc350438759"/>
      <w:bookmarkStart w:id="1619" w:name="_Toc339019899"/>
      <w:bookmarkStart w:id="1620" w:name="_Toc331512908"/>
      <w:bookmarkStart w:id="1621" w:name="_Toc330459995"/>
      <w:bookmarkStart w:id="1622" w:name="_Toc340677080"/>
      <w:bookmarkStart w:id="1623" w:name="_Toc333237687"/>
      <w:bookmarkStart w:id="1624" w:name="_Toc340507452"/>
      <w:bookmarkStart w:id="1625" w:name="_Toc331684048"/>
      <w:bookmarkStart w:id="1626" w:name="_Toc341348348"/>
      <w:bookmarkStart w:id="1627" w:name="_Toc339020243"/>
      <w:bookmarkStart w:id="1628" w:name="_Toc350756460"/>
      <w:bookmarkStart w:id="1629" w:name="_Toc365985188"/>
      <w:bookmarkStart w:id="1630" w:name="_Toc339362310"/>
      <w:bookmarkStart w:id="1631" w:name="_Toc365967082"/>
      <w:bookmarkStart w:id="1632" w:name="_Toc342296770"/>
      <w:bookmarkStart w:id="1633" w:name="_Toc491658678"/>
      <w:bookmarkStart w:id="1634" w:name="_Toc349127636"/>
      <w:bookmarkStart w:id="1635" w:name="_Toc337632368"/>
      <w:bookmarkStart w:id="1636" w:name="_Toc333238643"/>
      <w:bookmarkStart w:id="1637" w:name="_Toc336681590"/>
      <w:bookmarkStart w:id="1638" w:name="_Toc339020105"/>
      <w:bookmarkStart w:id="1639" w:name="_Toc332270356"/>
      <w:bookmarkStart w:id="1640" w:name="_Toc339020025"/>
      <w:bookmarkStart w:id="1641" w:name="_Toc333237798"/>
      <w:bookmarkStart w:id="1642" w:name="_Toc345513911"/>
      <w:bookmarkStart w:id="1643" w:name="_Toc500861025"/>
      <w:bookmarkStart w:id="1644" w:name="_Toc366072539"/>
      <w:bookmarkStart w:id="1645" w:name="_Toc333935356"/>
      <w:bookmarkStart w:id="1646" w:name="_Toc332206718"/>
      <w:bookmarkStart w:id="1647" w:name="_Toc339441097"/>
      <w:bookmarkStart w:id="1648" w:name="_Toc336681945"/>
      <w:bookmarkStart w:id="1649" w:name="_Toc342060384"/>
      <w:bookmarkStart w:id="1650" w:name="_Toc340672879"/>
    </w:p>
    <w:p w14:paraId="0F3CEBA8">
      <w:pPr>
        <w:pStyle w:val="4"/>
        <w:numPr>
          <w:ilvl w:val="0"/>
          <w:numId w:val="0"/>
        </w:numPr>
        <w:spacing w:beforeLines="0"/>
        <w:rPr>
          <w:color w:val="auto"/>
          <w:highlight w:val="none"/>
        </w:rPr>
      </w:pPr>
      <w:bookmarkStart w:id="1651" w:name="_Toc28824"/>
      <w:r>
        <w:rPr>
          <w:rFonts w:hint="eastAsia"/>
          <w:color w:val="auto"/>
          <w:highlight w:val="none"/>
        </w:rPr>
        <w:t>第五部分</w:t>
      </w:r>
      <w:bookmarkStart w:id="1652" w:name="_Hlt97188172"/>
      <w:bookmarkEnd w:id="1652"/>
      <w:r>
        <w:rPr>
          <w:rFonts w:hint="eastAsia"/>
          <w:color w:val="auto"/>
          <w:highlight w:val="none"/>
        </w:rPr>
        <w:t xml:space="preserve"> </w:t>
      </w:r>
      <w:r>
        <w:rPr>
          <w:color w:val="auto"/>
          <w:highlight w:val="none"/>
        </w:rPr>
        <w:t xml:space="preserve"> </w:t>
      </w:r>
      <w:r>
        <w:rPr>
          <w:rFonts w:hint="eastAsia"/>
          <w:color w:val="auto"/>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5"/>
        <w:numPr>
          <w:ilvl w:val="0"/>
          <w:numId w:val="0"/>
        </w:numPr>
        <w:rPr>
          <w:color w:val="auto"/>
          <w:sz w:val="24"/>
          <w:highlight w:val="none"/>
        </w:rPr>
      </w:pPr>
      <w:bookmarkStart w:id="1654" w:name="_Toc341348349"/>
      <w:bookmarkStart w:id="1655" w:name="_Toc331684049"/>
      <w:bookmarkStart w:id="1656" w:name="_Toc349127637"/>
      <w:bookmarkStart w:id="1657" w:name="_Toc339441098"/>
      <w:bookmarkStart w:id="1658" w:name="_Toc330459996"/>
      <w:bookmarkStart w:id="1659" w:name="_Toc331512909"/>
      <w:bookmarkStart w:id="1660" w:name="_Toc350438760"/>
      <w:bookmarkStart w:id="1661" w:name="_Toc342296771"/>
      <w:bookmarkStart w:id="1662" w:name="_Toc339019900"/>
      <w:bookmarkStart w:id="1663" w:name="_Toc333935698"/>
      <w:bookmarkStart w:id="1664" w:name="_Toc350756461"/>
      <w:bookmarkStart w:id="1665" w:name="_Toc332270357"/>
      <w:bookmarkStart w:id="1666" w:name="_Toc339020026"/>
      <w:bookmarkStart w:id="1667" w:name="_Toc366072540"/>
      <w:bookmarkStart w:id="1668" w:name="_Toc345513912"/>
      <w:bookmarkStart w:id="1669" w:name="_Toc333935357"/>
      <w:bookmarkStart w:id="1670" w:name="_Toc339362311"/>
      <w:bookmarkStart w:id="1671" w:name="_Toc339020106"/>
      <w:bookmarkStart w:id="1672" w:name="_Toc339020244"/>
      <w:bookmarkStart w:id="1673" w:name="_Toc342060385"/>
      <w:bookmarkStart w:id="1674" w:name="_Toc340507453"/>
      <w:bookmarkStart w:id="1675" w:name="_Toc340677081"/>
      <w:bookmarkStart w:id="1676" w:name="_Toc16062"/>
      <w:bookmarkStart w:id="1677" w:name="_Toc365985189"/>
      <w:bookmarkStart w:id="1678" w:name="_Toc333237688"/>
      <w:bookmarkStart w:id="1679" w:name="_Toc333238644"/>
      <w:bookmarkStart w:id="1680" w:name="_Toc333237799"/>
      <w:bookmarkStart w:id="1681" w:name="_Toc349143600"/>
      <w:bookmarkStart w:id="1682" w:name="_Toc336681591"/>
      <w:bookmarkStart w:id="1683" w:name="_Toc340672880"/>
      <w:bookmarkStart w:id="1684" w:name="_Toc337632369"/>
      <w:bookmarkStart w:id="1685" w:name="_Toc332206719"/>
      <w:bookmarkStart w:id="1686" w:name="_Toc336681946"/>
      <w:bookmarkStart w:id="1687" w:name="_Toc365967083"/>
      <w:bookmarkStart w:id="1688" w:name="_Hlk534184453"/>
      <w:r>
        <w:rPr>
          <w:rFonts w:hint="eastAsia"/>
          <w:color w:val="auto"/>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auto"/>
          <w:sz w:val="21"/>
          <w:highlight w:val="none"/>
        </w:rPr>
      </w:pPr>
    </w:p>
    <w:p w14:paraId="728B4C0B">
      <w:pPr>
        <w:spacing w:line="360" w:lineRule="auto"/>
        <w:rPr>
          <w:rFonts w:hAnsi="宋体"/>
          <w:bCs/>
          <w:color w:val="auto"/>
          <w:sz w:val="21"/>
          <w:highlight w:val="none"/>
        </w:rPr>
      </w:pPr>
      <w:r>
        <w:rPr>
          <w:rFonts w:hint="eastAsia" w:hAnsi="宋体"/>
          <w:bCs/>
          <w:color w:val="auto"/>
          <w:sz w:val="21"/>
          <w:highlight w:val="none"/>
        </w:rPr>
        <w:t xml:space="preserve">1、投标内容应当编有目录、页码，按页码排序并装订成册。  </w:t>
      </w:r>
    </w:p>
    <w:p w14:paraId="36099395">
      <w:pPr>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14:paraId="235D2EEF">
      <w:pPr>
        <w:rPr>
          <w:rFonts w:hAnsi="宋体"/>
          <w:bCs/>
          <w:color w:val="auto"/>
          <w:sz w:val="21"/>
          <w:highlight w:val="none"/>
        </w:rPr>
      </w:pPr>
    </w:p>
    <w:p w14:paraId="2BC1754F">
      <w:pPr>
        <w:rPr>
          <w:rFonts w:hAnsi="宋体"/>
          <w:bCs/>
          <w:color w:val="auto"/>
          <w:sz w:val="21"/>
          <w:highlight w:val="none"/>
        </w:rPr>
      </w:pPr>
    </w:p>
    <w:p w14:paraId="52779F47">
      <w:pPr>
        <w:rPr>
          <w:rFonts w:hAnsi="宋体"/>
          <w:bCs/>
          <w:color w:val="auto"/>
          <w:sz w:val="21"/>
          <w:highlight w:val="none"/>
        </w:rPr>
      </w:pPr>
    </w:p>
    <w:p w14:paraId="7527A175">
      <w:pPr>
        <w:rPr>
          <w:rFonts w:hAnsi="宋体"/>
          <w:bCs/>
          <w:color w:val="auto"/>
          <w:sz w:val="21"/>
          <w:highlight w:val="none"/>
        </w:rPr>
      </w:pPr>
    </w:p>
    <w:p w14:paraId="5C357F4D">
      <w:pPr>
        <w:rPr>
          <w:rFonts w:hAnsi="宋体"/>
          <w:bCs/>
          <w:color w:val="auto"/>
          <w:sz w:val="21"/>
          <w:highlight w:val="none"/>
        </w:rPr>
      </w:pPr>
    </w:p>
    <w:p w14:paraId="6F284F1F">
      <w:pPr>
        <w:rPr>
          <w:rFonts w:hAnsi="宋体"/>
          <w:bCs/>
          <w:color w:val="auto"/>
          <w:sz w:val="21"/>
          <w:highlight w:val="none"/>
        </w:rPr>
      </w:pPr>
    </w:p>
    <w:p w14:paraId="4406FFE1">
      <w:pPr>
        <w:rPr>
          <w:rFonts w:hAnsi="宋体"/>
          <w:bCs/>
          <w:color w:val="auto"/>
          <w:sz w:val="21"/>
          <w:highlight w:val="none"/>
        </w:rPr>
      </w:pPr>
    </w:p>
    <w:p w14:paraId="4EAA3091">
      <w:pPr>
        <w:rPr>
          <w:rFonts w:hAnsi="宋体"/>
          <w:bCs/>
          <w:color w:val="auto"/>
          <w:sz w:val="21"/>
          <w:highlight w:val="none"/>
        </w:rPr>
      </w:pPr>
    </w:p>
    <w:p w14:paraId="770A055B">
      <w:pPr>
        <w:rPr>
          <w:rFonts w:hAnsi="宋体"/>
          <w:bCs/>
          <w:color w:val="auto"/>
          <w:sz w:val="21"/>
          <w:highlight w:val="none"/>
        </w:rPr>
      </w:pPr>
    </w:p>
    <w:p w14:paraId="3B222E98">
      <w:pPr>
        <w:rPr>
          <w:rFonts w:hAnsi="宋体"/>
          <w:bCs/>
          <w:color w:val="auto"/>
          <w:sz w:val="21"/>
          <w:highlight w:val="none"/>
        </w:rPr>
      </w:pPr>
    </w:p>
    <w:p w14:paraId="7F31D271">
      <w:pPr>
        <w:rPr>
          <w:rFonts w:hAnsi="宋体"/>
          <w:bCs/>
          <w:color w:val="auto"/>
          <w:sz w:val="21"/>
          <w:highlight w:val="none"/>
        </w:rPr>
      </w:pPr>
    </w:p>
    <w:p w14:paraId="5C94255E">
      <w:pPr>
        <w:rPr>
          <w:rFonts w:hAnsi="宋体"/>
          <w:bCs/>
          <w:color w:val="auto"/>
          <w:sz w:val="21"/>
          <w:highlight w:val="none"/>
        </w:rPr>
      </w:pPr>
    </w:p>
    <w:p w14:paraId="7D6186DB">
      <w:pPr>
        <w:rPr>
          <w:rFonts w:hAnsi="宋体"/>
          <w:bCs/>
          <w:color w:val="auto"/>
          <w:sz w:val="21"/>
          <w:highlight w:val="none"/>
        </w:rPr>
      </w:pPr>
    </w:p>
    <w:p w14:paraId="0EEA3A6C">
      <w:pPr>
        <w:rPr>
          <w:rFonts w:hAnsi="宋体"/>
          <w:bCs/>
          <w:color w:val="auto"/>
          <w:sz w:val="21"/>
          <w:highlight w:val="none"/>
        </w:rPr>
      </w:pPr>
    </w:p>
    <w:p w14:paraId="62F39AB5">
      <w:pPr>
        <w:rPr>
          <w:rFonts w:hAnsi="宋体"/>
          <w:bCs/>
          <w:color w:val="auto"/>
          <w:sz w:val="21"/>
          <w:highlight w:val="none"/>
        </w:rPr>
      </w:pPr>
    </w:p>
    <w:p w14:paraId="5720EF08">
      <w:pPr>
        <w:rPr>
          <w:rFonts w:hAnsi="宋体"/>
          <w:bCs/>
          <w:color w:val="auto"/>
          <w:sz w:val="21"/>
          <w:highlight w:val="none"/>
        </w:rPr>
      </w:pPr>
    </w:p>
    <w:p w14:paraId="4D50DA15">
      <w:pPr>
        <w:rPr>
          <w:rFonts w:hAnsi="宋体"/>
          <w:bCs/>
          <w:color w:val="auto"/>
          <w:sz w:val="21"/>
          <w:highlight w:val="none"/>
        </w:rPr>
      </w:pPr>
    </w:p>
    <w:p w14:paraId="24898491">
      <w:pPr>
        <w:rPr>
          <w:rFonts w:hAnsi="宋体"/>
          <w:bCs/>
          <w:color w:val="auto"/>
          <w:sz w:val="21"/>
          <w:highlight w:val="none"/>
        </w:rPr>
      </w:pPr>
    </w:p>
    <w:p w14:paraId="1A30DD5F">
      <w:pPr>
        <w:rPr>
          <w:rFonts w:hAnsi="宋体"/>
          <w:bCs/>
          <w:color w:val="auto"/>
          <w:sz w:val="21"/>
          <w:highlight w:val="none"/>
        </w:rPr>
      </w:pPr>
    </w:p>
    <w:p w14:paraId="4D53776F">
      <w:pPr>
        <w:rPr>
          <w:rFonts w:hAnsi="宋体"/>
          <w:bCs/>
          <w:color w:val="auto"/>
          <w:sz w:val="21"/>
          <w:highlight w:val="none"/>
        </w:rPr>
      </w:pPr>
    </w:p>
    <w:p w14:paraId="04C9606B">
      <w:pPr>
        <w:rPr>
          <w:rFonts w:hAnsi="宋体"/>
          <w:bCs/>
          <w:color w:val="auto"/>
          <w:sz w:val="21"/>
          <w:highlight w:val="none"/>
        </w:rPr>
      </w:pPr>
    </w:p>
    <w:p w14:paraId="21098B01">
      <w:pPr>
        <w:rPr>
          <w:rFonts w:hAnsi="宋体"/>
          <w:bCs/>
          <w:color w:val="auto"/>
          <w:sz w:val="21"/>
          <w:highlight w:val="none"/>
        </w:rPr>
      </w:pPr>
    </w:p>
    <w:p w14:paraId="5C93540D">
      <w:pPr>
        <w:rPr>
          <w:rFonts w:hAnsi="宋体"/>
          <w:bCs/>
          <w:color w:val="auto"/>
          <w:sz w:val="21"/>
          <w:highlight w:val="none"/>
        </w:rPr>
      </w:pPr>
    </w:p>
    <w:p w14:paraId="0788EF60">
      <w:pPr>
        <w:rPr>
          <w:rFonts w:hAnsi="宋体"/>
          <w:bCs/>
          <w:color w:val="auto"/>
          <w:sz w:val="21"/>
          <w:highlight w:val="none"/>
        </w:rPr>
      </w:pPr>
    </w:p>
    <w:p w14:paraId="11E0D83C">
      <w:pPr>
        <w:rPr>
          <w:rFonts w:hAnsi="宋体"/>
          <w:bCs/>
          <w:color w:val="auto"/>
          <w:sz w:val="21"/>
          <w:highlight w:val="none"/>
        </w:rPr>
      </w:pPr>
    </w:p>
    <w:p w14:paraId="1B730EA9">
      <w:pPr>
        <w:rPr>
          <w:rFonts w:hAnsi="宋体"/>
          <w:bCs/>
          <w:color w:val="auto"/>
          <w:sz w:val="21"/>
          <w:highlight w:val="none"/>
        </w:rPr>
      </w:pPr>
    </w:p>
    <w:p w14:paraId="51ADD0DE">
      <w:pPr>
        <w:rPr>
          <w:rFonts w:hAnsi="宋体"/>
          <w:bCs/>
          <w:color w:val="auto"/>
          <w:sz w:val="21"/>
          <w:highlight w:val="none"/>
        </w:rPr>
      </w:pPr>
    </w:p>
    <w:p w14:paraId="18AB7B0D">
      <w:pPr>
        <w:rPr>
          <w:rFonts w:hAnsi="宋体"/>
          <w:bCs/>
          <w:color w:val="auto"/>
          <w:sz w:val="21"/>
          <w:highlight w:val="none"/>
        </w:rPr>
      </w:pPr>
    </w:p>
    <w:p w14:paraId="4F492684">
      <w:pPr>
        <w:rPr>
          <w:rFonts w:hAnsi="宋体"/>
          <w:bCs/>
          <w:color w:val="auto"/>
          <w:sz w:val="21"/>
          <w:highlight w:val="none"/>
        </w:rPr>
      </w:pPr>
    </w:p>
    <w:p w14:paraId="7CA8454E">
      <w:pPr>
        <w:rPr>
          <w:rFonts w:hAnsi="宋体"/>
          <w:bCs/>
          <w:color w:val="auto"/>
          <w:sz w:val="21"/>
          <w:highlight w:val="none"/>
        </w:rPr>
      </w:pPr>
    </w:p>
    <w:p w14:paraId="1FDB0C0D">
      <w:pPr>
        <w:rPr>
          <w:rFonts w:hAnsi="宋体"/>
          <w:bCs/>
          <w:color w:val="auto"/>
          <w:sz w:val="21"/>
          <w:highlight w:val="none"/>
        </w:rPr>
      </w:pPr>
    </w:p>
    <w:p w14:paraId="2A6C371E">
      <w:pPr>
        <w:rPr>
          <w:rFonts w:hAnsi="宋体"/>
          <w:bCs/>
          <w:color w:val="auto"/>
          <w:sz w:val="21"/>
          <w:highlight w:val="none"/>
        </w:rPr>
      </w:pPr>
    </w:p>
    <w:p w14:paraId="03B73979">
      <w:pPr>
        <w:rPr>
          <w:rFonts w:hAnsi="宋体"/>
          <w:bCs/>
          <w:color w:val="auto"/>
          <w:sz w:val="21"/>
          <w:highlight w:val="none"/>
        </w:rPr>
      </w:pPr>
    </w:p>
    <w:p w14:paraId="4F00112B">
      <w:pPr>
        <w:rPr>
          <w:rFonts w:hAnsi="宋体"/>
          <w:bCs/>
          <w:color w:val="auto"/>
          <w:sz w:val="21"/>
          <w:highlight w:val="none"/>
        </w:rPr>
      </w:pPr>
    </w:p>
    <w:p w14:paraId="699FB899">
      <w:pPr>
        <w:rPr>
          <w:rFonts w:hAnsi="宋体"/>
          <w:bCs/>
          <w:color w:val="auto"/>
          <w:sz w:val="21"/>
          <w:highlight w:val="none"/>
        </w:rPr>
      </w:pPr>
    </w:p>
    <w:p w14:paraId="6D55DDEF">
      <w:pPr>
        <w:spacing w:line="440" w:lineRule="exact"/>
        <w:jc w:val="center"/>
        <w:rPr>
          <w:rFonts w:hAnsi="宋体"/>
          <w:bCs/>
          <w:color w:val="auto"/>
          <w:sz w:val="21"/>
          <w:highlight w:val="none"/>
        </w:rPr>
      </w:pPr>
    </w:p>
    <w:p w14:paraId="10413518">
      <w:pPr>
        <w:spacing w:line="440" w:lineRule="exact"/>
        <w:jc w:val="center"/>
        <w:rPr>
          <w:rFonts w:hAnsi="宋体"/>
          <w:bCs/>
          <w:color w:val="auto"/>
          <w:sz w:val="21"/>
          <w:highlight w:val="none"/>
        </w:rPr>
      </w:pPr>
    </w:p>
    <w:p w14:paraId="64DCF6F8">
      <w:pPr>
        <w:spacing w:line="440" w:lineRule="exact"/>
        <w:jc w:val="center"/>
        <w:rPr>
          <w:rFonts w:hAnsi="宋体"/>
          <w:bCs/>
          <w:color w:val="auto"/>
          <w:sz w:val="21"/>
          <w:highlight w:val="none"/>
        </w:rPr>
      </w:pPr>
    </w:p>
    <w:p w14:paraId="13498850">
      <w:pPr>
        <w:spacing w:line="440" w:lineRule="exact"/>
        <w:jc w:val="center"/>
        <w:rPr>
          <w:rFonts w:hAnsi="宋体"/>
          <w:bCs/>
          <w:color w:val="auto"/>
          <w:sz w:val="21"/>
          <w:highlight w:val="none"/>
        </w:rPr>
      </w:pPr>
    </w:p>
    <w:p w14:paraId="67B2DD9C">
      <w:pPr>
        <w:spacing w:line="360" w:lineRule="auto"/>
        <w:jc w:val="center"/>
        <w:rPr>
          <w:rFonts w:hint="eastAsia" w:hAnsi="宋体"/>
          <w:b/>
          <w:bCs/>
          <w:color w:val="auto"/>
          <w:sz w:val="52"/>
          <w:szCs w:val="52"/>
          <w:highlight w:val="none"/>
        </w:rPr>
      </w:pPr>
    </w:p>
    <w:p w14:paraId="4124FB15">
      <w:pPr>
        <w:spacing w:line="360" w:lineRule="auto"/>
        <w:jc w:val="center"/>
        <w:rPr>
          <w:rFonts w:hint="eastAsia" w:hAnsi="宋体"/>
          <w:b/>
          <w:bCs/>
          <w:color w:val="auto"/>
          <w:sz w:val="52"/>
          <w:szCs w:val="52"/>
          <w:highlight w:val="none"/>
        </w:rPr>
      </w:pPr>
    </w:p>
    <w:p w14:paraId="4C1BFB0E">
      <w:pPr>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79212C50">
      <w:pPr>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14:paraId="0DAB6482">
      <w:pPr>
        <w:spacing w:line="360" w:lineRule="auto"/>
        <w:jc w:val="center"/>
        <w:rPr>
          <w:rFonts w:hAnsi="宋体"/>
          <w:bCs/>
          <w:color w:val="auto"/>
          <w:sz w:val="52"/>
          <w:szCs w:val="52"/>
          <w:highlight w:val="none"/>
        </w:rPr>
      </w:pPr>
    </w:p>
    <w:p w14:paraId="6E876212">
      <w:pPr>
        <w:spacing w:line="360" w:lineRule="auto"/>
        <w:jc w:val="center"/>
        <w:rPr>
          <w:rFonts w:hAnsi="宋体"/>
          <w:bCs/>
          <w:color w:val="auto"/>
          <w:sz w:val="52"/>
          <w:szCs w:val="52"/>
          <w:highlight w:val="none"/>
        </w:rPr>
      </w:pPr>
    </w:p>
    <w:p w14:paraId="22967467">
      <w:pPr>
        <w:spacing w:line="360" w:lineRule="auto"/>
        <w:jc w:val="center"/>
        <w:rPr>
          <w:rFonts w:hAnsi="宋体"/>
          <w:bCs/>
          <w:color w:val="auto"/>
          <w:sz w:val="52"/>
          <w:szCs w:val="52"/>
          <w:highlight w:val="none"/>
        </w:rPr>
      </w:pPr>
    </w:p>
    <w:p w14:paraId="1F742A8E">
      <w:pPr>
        <w:spacing w:line="360" w:lineRule="auto"/>
        <w:jc w:val="center"/>
        <w:rPr>
          <w:rFonts w:hAnsi="宋体"/>
          <w:bCs/>
          <w:color w:val="auto"/>
          <w:sz w:val="52"/>
          <w:szCs w:val="52"/>
          <w:highlight w:val="none"/>
        </w:rPr>
      </w:pPr>
    </w:p>
    <w:p w14:paraId="1AD76C77">
      <w:pPr>
        <w:spacing w:line="360" w:lineRule="auto"/>
        <w:jc w:val="center"/>
        <w:rPr>
          <w:rFonts w:hAnsi="宋体"/>
          <w:bCs/>
          <w:color w:val="auto"/>
          <w:sz w:val="52"/>
          <w:szCs w:val="52"/>
          <w:highlight w:val="none"/>
        </w:rPr>
      </w:pPr>
    </w:p>
    <w:p w14:paraId="7DC416EB">
      <w:pPr>
        <w:spacing w:line="440" w:lineRule="exact"/>
        <w:jc w:val="center"/>
        <w:rPr>
          <w:rFonts w:hAnsi="宋体"/>
          <w:bCs/>
          <w:color w:val="auto"/>
          <w:sz w:val="21"/>
          <w:highlight w:val="none"/>
        </w:rPr>
      </w:pPr>
    </w:p>
    <w:p w14:paraId="1DB2F042">
      <w:pPr>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76410D01">
      <w:pPr>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14:paraId="70FE21A4">
      <w:pPr>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07E25A9F">
      <w:pPr>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14:paraId="2EF9D377">
      <w:pPr>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43370C3E">
      <w:pPr>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14:paraId="313E1D7E">
      <w:pPr>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14:paraId="6A5105AC">
      <w:pPr>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14:paraId="40CD9B3C">
      <w:pPr>
        <w:tabs>
          <w:tab w:val="left" w:pos="1004"/>
          <w:tab w:val="left" w:pos="4267"/>
        </w:tabs>
        <w:spacing w:line="400" w:lineRule="exact"/>
        <w:rPr>
          <w:rFonts w:ascii="宋体" w:hAnsi="宋体"/>
          <w:bCs/>
          <w:color w:val="auto"/>
          <w:highlight w:val="none"/>
        </w:rPr>
      </w:pPr>
    </w:p>
    <w:p w14:paraId="6AFDDB45">
      <w:pPr>
        <w:tabs>
          <w:tab w:val="left" w:pos="1004"/>
          <w:tab w:val="left" w:pos="4267"/>
        </w:tabs>
        <w:spacing w:line="400" w:lineRule="exact"/>
        <w:rPr>
          <w:rFonts w:ascii="宋体" w:hAnsi="宋体"/>
          <w:bCs/>
          <w:color w:val="auto"/>
          <w:highlight w:val="none"/>
        </w:rPr>
      </w:pPr>
    </w:p>
    <w:p w14:paraId="53D842D7">
      <w:pPr>
        <w:tabs>
          <w:tab w:val="left" w:pos="1004"/>
          <w:tab w:val="left" w:pos="4267"/>
        </w:tabs>
        <w:spacing w:line="400" w:lineRule="exact"/>
        <w:rPr>
          <w:rFonts w:ascii="宋体" w:hAnsi="宋体"/>
          <w:bCs/>
          <w:color w:val="auto"/>
          <w:highlight w:val="none"/>
        </w:rPr>
      </w:pPr>
    </w:p>
    <w:p w14:paraId="6DEF638E">
      <w:pPr>
        <w:pStyle w:val="5"/>
        <w:numPr>
          <w:ilvl w:val="7"/>
          <w:numId w:val="6"/>
        </w:numPr>
        <w:tabs>
          <w:tab w:val="clear" w:pos="720"/>
        </w:tabs>
        <w:spacing w:before="240" w:after="240" w:line="360" w:lineRule="exact"/>
        <w:ind w:left="0" w:firstLine="0"/>
        <w:rPr>
          <w:color w:val="auto"/>
          <w:sz w:val="24"/>
          <w:highlight w:val="none"/>
        </w:rPr>
      </w:pPr>
      <w:bookmarkStart w:id="1689" w:name="_Toc30307"/>
      <w:bookmarkStart w:id="1690" w:name="_Toc268004451"/>
      <w:bookmarkStart w:id="1691" w:name="_Toc272497428"/>
      <w:r>
        <w:rPr>
          <w:rFonts w:hint="eastAsia"/>
          <w:color w:val="auto"/>
          <w:sz w:val="24"/>
          <w:highlight w:val="none"/>
        </w:rPr>
        <w:t xml:space="preserve">  </w:t>
      </w:r>
      <w:bookmarkStart w:id="1692" w:name="_Toc13964"/>
      <w:r>
        <w:rPr>
          <w:rFonts w:hint="eastAsia"/>
          <w:color w:val="auto"/>
          <w:sz w:val="24"/>
          <w:highlight w:val="none"/>
        </w:rPr>
        <w:t>自查表</w:t>
      </w:r>
      <w:bookmarkEnd w:id="1689"/>
      <w:bookmarkEnd w:id="1692"/>
    </w:p>
    <w:bookmarkEnd w:id="1690"/>
    <w:bookmarkEnd w:id="1691"/>
    <w:p w14:paraId="799321E2">
      <w:pPr>
        <w:pStyle w:val="5"/>
        <w:keepLines w:val="0"/>
        <w:numPr>
          <w:ilvl w:val="0"/>
          <w:numId w:val="0"/>
        </w:numPr>
        <w:tabs>
          <w:tab w:val="left" w:pos="4320"/>
        </w:tabs>
        <w:spacing w:before="240" w:after="60" w:line="360" w:lineRule="exact"/>
        <w:rPr>
          <w:rFonts w:ascii="宋体"/>
          <w:b/>
          <w:bCs w:val="0"/>
          <w:color w:val="auto"/>
          <w:szCs w:val="21"/>
          <w:highlight w:val="none"/>
        </w:rPr>
      </w:pPr>
      <w:r>
        <w:rPr>
          <w:rFonts w:hint="eastAsia" w:ascii="宋体"/>
          <w:b/>
          <w:bCs w:val="0"/>
          <w:color w:val="auto"/>
          <w:szCs w:val="21"/>
          <w:highlight w:val="none"/>
        </w:rPr>
        <w:t xml:space="preserve"> </w:t>
      </w:r>
      <w:bookmarkStart w:id="1693" w:name="_Toc15697"/>
      <w:r>
        <w:rPr>
          <w:rFonts w:hint="eastAsia" w:ascii="宋体"/>
          <w:b/>
          <w:bCs w:val="0"/>
          <w:color w:val="auto"/>
          <w:szCs w:val="21"/>
          <w:highlight w:val="none"/>
        </w:rPr>
        <w:t>资格性自查表</w:t>
      </w:r>
      <w:bookmarkEnd w:id="1693"/>
    </w:p>
    <w:p w14:paraId="3E25A0F8">
      <w:pPr>
        <w:jc w:val="center"/>
        <w:rPr>
          <w:rFonts w:ascii="宋体" w:hAnsi="宋体"/>
          <w:b/>
          <w:bCs/>
          <w:color w:val="auto"/>
          <w:szCs w:val="21"/>
          <w:highlight w:val="none"/>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735" w:type="dxa"/>
            <w:vAlign w:val="center"/>
          </w:tcPr>
          <w:p w14:paraId="00887F3C">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847" w:type="dxa"/>
            <w:vAlign w:val="center"/>
          </w:tcPr>
          <w:p w14:paraId="52E1D015">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22072698">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434" w:type="dxa"/>
            <w:vAlign w:val="center"/>
          </w:tcPr>
          <w:p w14:paraId="5B4E0748">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26" w:type="dxa"/>
            <w:vMerge w:val="restart"/>
            <w:vAlign w:val="center"/>
          </w:tcPr>
          <w:p w14:paraId="60F20905">
            <w:pPr>
              <w:bidi w:val="0"/>
              <w:jc w:val="center"/>
              <w:rPr>
                <w:color w:val="auto"/>
                <w:highlight w:val="none"/>
              </w:rPr>
            </w:pPr>
            <w:r>
              <w:rPr>
                <w:rFonts w:hint="eastAsia"/>
                <w:color w:val="auto"/>
                <w:highlight w:val="none"/>
              </w:rPr>
              <w:t>资格性检查</w:t>
            </w:r>
          </w:p>
        </w:tc>
        <w:tc>
          <w:tcPr>
            <w:tcW w:w="1360" w:type="dxa"/>
            <w:vMerge w:val="restart"/>
            <w:vAlign w:val="center"/>
          </w:tcPr>
          <w:p w14:paraId="19C11545">
            <w:pPr>
              <w:bidi w:val="0"/>
              <w:jc w:val="center"/>
              <w:rPr>
                <w:color w:val="auto"/>
                <w:highlight w:val="none"/>
              </w:rPr>
            </w:pPr>
            <w:r>
              <w:rPr>
                <w:rFonts w:hint="eastAsia"/>
                <w:color w:val="auto"/>
                <w:highlight w:val="none"/>
              </w:rPr>
              <w:t>投标人资格要求</w:t>
            </w:r>
          </w:p>
        </w:tc>
        <w:tc>
          <w:tcPr>
            <w:tcW w:w="2735" w:type="dxa"/>
            <w:vAlign w:val="center"/>
          </w:tcPr>
          <w:p w14:paraId="2D72FA4E">
            <w:pPr>
              <w:tabs>
                <w:tab w:val="left" w:pos="0"/>
              </w:tabs>
              <w:rPr>
                <w:rFonts w:ascii="宋体" w:hAnsi="宋体"/>
                <w:b w:val="0"/>
                <w:bCs w:val="0"/>
                <w:color w:val="auto"/>
                <w:szCs w:val="21"/>
                <w:highlight w:val="none"/>
              </w:rPr>
            </w:pPr>
            <w:r>
              <w:rPr>
                <w:rFonts w:hint="eastAsia" w:ascii="宋体" w:hAnsi="宋体"/>
                <w:b w:val="0"/>
                <w:bCs w:val="0"/>
                <w:color w:val="auto"/>
                <w:szCs w:val="21"/>
                <w:highlight w:val="none"/>
              </w:rPr>
              <w:t>投标人应具备《中华人民共和国政府采购法》第二十二条规定的条件</w:t>
            </w:r>
          </w:p>
        </w:tc>
        <w:tc>
          <w:tcPr>
            <w:tcW w:w="1847" w:type="dxa"/>
            <w:vAlign w:val="center"/>
          </w:tcPr>
          <w:p w14:paraId="584B58F2">
            <w:pPr>
              <w:tabs>
                <w:tab w:val="left" w:pos="480"/>
              </w:tabs>
              <w:ind w:left="480" w:hanging="480"/>
              <w:rPr>
                <w:rFonts w:ascii="宋体" w:hAnsi="宋体"/>
                <w:b/>
                <w:bCs/>
                <w:color w:val="auto"/>
                <w:szCs w:val="21"/>
                <w:highlight w:val="none"/>
              </w:rPr>
            </w:pPr>
          </w:p>
        </w:tc>
        <w:tc>
          <w:tcPr>
            <w:tcW w:w="2434" w:type="dxa"/>
            <w:vAlign w:val="center"/>
          </w:tcPr>
          <w:p w14:paraId="4178FDF9">
            <w:pPr>
              <w:tabs>
                <w:tab w:val="left" w:pos="0"/>
              </w:tabs>
              <w:jc w:val="center"/>
              <w:rPr>
                <w:rFonts w:ascii="宋体" w:hAnsi="宋体"/>
                <w:b/>
                <w:color w:val="auto"/>
                <w:szCs w:val="21"/>
                <w:highlight w:val="none"/>
              </w:rPr>
            </w:pPr>
            <w:r>
              <w:rPr>
                <w:rFonts w:hint="eastAsia" w:ascii="宋体" w:hAnsi="宋体"/>
                <w:b/>
                <w:color w:val="auto"/>
                <w:szCs w:val="21"/>
                <w:highlight w:val="none"/>
              </w:rPr>
              <w:t>见投标文件</w:t>
            </w:r>
          </w:p>
          <w:p w14:paraId="4AEAD8A2">
            <w:pPr>
              <w:tabs>
                <w:tab w:val="left" w:pos="0"/>
              </w:tabs>
              <w:jc w:val="center"/>
              <w:rPr>
                <w:rFonts w:ascii="宋体" w:hAnsi="宋体"/>
                <w:b/>
                <w:bCs/>
                <w:color w:val="auto"/>
                <w:szCs w:val="21"/>
                <w:highlight w:val="none"/>
              </w:rPr>
            </w:pPr>
            <w:r>
              <w:rPr>
                <w:rFonts w:hint="eastAsia" w:ascii="宋体" w:hAnsi="宋体"/>
                <w:b/>
                <w:color w:val="auto"/>
                <w:szCs w:val="21"/>
                <w:highlight w:val="none"/>
              </w:rPr>
              <w:t>第（  ）页</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auto"/>
                <w:highlight w:val="none"/>
              </w:rPr>
            </w:pPr>
          </w:p>
        </w:tc>
        <w:tc>
          <w:tcPr>
            <w:tcW w:w="1360" w:type="dxa"/>
            <w:vMerge w:val="continue"/>
            <w:vAlign w:val="center"/>
          </w:tcPr>
          <w:p w14:paraId="4DEE9021">
            <w:pPr>
              <w:bidi w:val="0"/>
              <w:jc w:val="left"/>
              <w:rPr>
                <w:rFonts w:hint="eastAsia"/>
                <w:color w:val="auto"/>
                <w:highlight w:val="none"/>
              </w:rPr>
            </w:pPr>
          </w:p>
        </w:tc>
        <w:tc>
          <w:tcPr>
            <w:tcW w:w="2735" w:type="dxa"/>
            <w:vAlign w:val="center"/>
          </w:tcPr>
          <w:p w14:paraId="31781221">
            <w:pPr>
              <w:tabs>
                <w:tab w:val="left" w:pos="0"/>
              </w:tabs>
              <w:rPr>
                <w:rFonts w:ascii="宋体" w:hAnsi="宋体"/>
                <w:b w:val="0"/>
                <w:bCs w:val="0"/>
                <w:color w:val="auto"/>
                <w:szCs w:val="21"/>
                <w:highlight w:val="none"/>
              </w:rPr>
            </w:pPr>
            <w:r>
              <w:rPr>
                <w:rFonts w:hint="eastAsia" w:ascii="宋体" w:hAnsi="宋体"/>
                <w:b w:val="0"/>
                <w:bCs w:val="0"/>
                <w:color w:val="auto"/>
                <w:szCs w:val="21"/>
                <w:highlight w:val="none"/>
                <w:lang w:val="en-US" w:eastAsia="zh-CN"/>
              </w:rPr>
              <w:t>为采购项目提供整体设计、规范编制或者项目管理、监理、检测等服务的供应商，不得再参加该采购项目的其他采购活动；（提供《投标函》承诺）</w:t>
            </w:r>
          </w:p>
        </w:tc>
        <w:tc>
          <w:tcPr>
            <w:tcW w:w="1847" w:type="dxa"/>
            <w:vAlign w:val="center"/>
          </w:tcPr>
          <w:p w14:paraId="468563CE">
            <w:pPr>
              <w:tabs>
                <w:tab w:val="left" w:pos="480"/>
              </w:tabs>
              <w:ind w:left="480" w:hanging="480"/>
              <w:rPr>
                <w:rFonts w:ascii="宋体" w:hAnsi="宋体"/>
                <w:b/>
                <w:bCs/>
                <w:color w:val="auto"/>
                <w:szCs w:val="21"/>
                <w:highlight w:val="none"/>
              </w:rPr>
            </w:pPr>
          </w:p>
        </w:tc>
        <w:tc>
          <w:tcPr>
            <w:tcW w:w="2434" w:type="dxa"/>
            <w:vAlign w:val="center"/>
          </w:tcPr>
          <w:p w14:paraId="06E20FCE">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1A76C9FF">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auto"/>
                <w:highlight w:val="none"/>
              </w:rPr>
            </w:pPr>
          </w:p>
        </w:tc>
        <w:tc>
          <w:tcPr>
            <w:tcW w:w="1360" w:type="dxa"/>
            <w:vMerge w:val="continue"/>
            <w:vAlign w:val="center"/>
          </w:tcPr>
          <w:p w14:paraId="636643DA">
            <w:pPr>
              <w:bidi w:val="0"/>
              <w:jc w:val="left"/>
              <w:rPr>
                <w:rFonts w:hint="eastAsia"/>
                <w:color w:val="auto"/>
                <w:highlight w:val="none"/>
              </w:rPr>
            </w:pPr>
          </w:p>
        </w:tc>
        <w:tc>
          <w:tcPr>
            <w:tcW w:w="2735" w:type="dxa"/>
            <w:vAlign w:val="center"/>
          </w:tcPr>
          <w:p w14:paraId="29DD9B18">
            <w:pPr>
              <w:tabs>
                <w:tab w:val="left" w:pos="0"/>
              </w:tabs>
              <w:rPr>
                <w:rFonts w:hint="eastAsia" w:ascii="宋体" w:hAnsi="宋体"/>
                <w:b w:val="0"/>
                <w:i w:val="0"/>
                <w:color w:val="auto"/>
                <w:spacing w:val="0"/>
                <w:w w:val="100"/>
                <w:sz w:val="21"/>
                <w:szCs w:val="21"/>
                <w:highlight w:val="none"/>
                <w:lang w:eastAsia="zh-CN"/>
              </w:rPr>
            </w:pPr>
            <w:r>
              <w:rPr>
                <w:rFonts w:hint="eastAsia" w:ascii="宋体" w:hAnsi="宋体"/>
                <w:color w:val="auto"/>
                <w:highlight w:val="none"/>
                <w:lang w:val="en-US" w:eastAsia="zh-CN"/>
              </w:rPr>
              <w:t>单位负责人为同一人或者存在直接控股、管理关系的不同供应商，不得参加同一合同项下的政府采购活动；（提供《投标函》承诺）</w:t>
            </w:r>
          </w:p>
        </w:tc>
        <w:tc>
          <w:tcPr>
            <w:tcW w:w="1847" w:type="dxa"/>
            <w:vAlign w:val="center"/>
          </w:tcPr>
          <w:p w14:paraId="2C13383B">
            <w:pPr>
              <w:tabs>
                <w:tab w:val="left" w:pos="480"/>
              </w:tabs>
              <w:ind w:left="480" w:hanging="480"/>
              <w:rPr>
                <w:rFonts w:ascii="宋体" w:hAnsi="宋体"/>
                <w:b/>
                <w:bCs/>
                <w:color w:val="auto"/>
                <w:szCs w:val="21"/>
                <w:highlight w:val="none"/>
              </w:rPr>
            </w:pPr>
          </w:p>
        </w:tc>
        <w:tc>
          <w:tcPr>
            <w:tcW w:w="2434" w:type="dxa"/>
            <w:vAlign w:val="center"/>
          </w:tcPr>
          <w:p w14:paraId="78911263">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24E1E838">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auto"/>
                <w:highlight w:val="none"/>
              </w:rPr>
            </w:pPr>
          </w:p>
        </w:tc>
        <w:tc>
          <w:tcPr>
            <w:tcW w:w="1360" w:type="dxa"/>
            <w:vMerge w:val="continue"/>
            <w:vAlign w:val="center"/>
          </w:tcPr>
          <w:p w14:paraId="6C7F983A">
            <w:pPr>
              <w:bidi w:val="0"/>
              <w:jc w:val="left"/>
              <w:rPr>
                <w:rFonts w:hint="eastAsia"/>
                <w:color w:val="auto"/>
                <w:highlight w:val="none"/>
              </w:rPr>
            </w:pPr>
          </w:p>
        </w:tc>
        <w:tc>
          <w:tcPr>
            <w:tcW w:w="2735" w:type="dxa"/>
            <w:vAlign w:val="center"/>
          </w:tcPr>
          <w:p w14:paraId="78A514C1">
            <w:pPr>
              <w:tabs>
                <w:tab w:val="left" w:pos="0"/>
              </w:tabs>
              <w:rPr>
                <w:rFonts w:hint="eastAsia" w:ascii="宋体" w:hAnsi="宋体"/>
                <w:b w:val="0"/>
                <w:i w:val="0"/>
                <w:color w:val="auto"/>
                <w:spacing w:val="0"/>
                <w:w w:val="100"/>
                <w:sz w:val="21"/>
                <w:szCs w:val="21"/>
                <w:highlight w:val="none"/>
                <w:lang w:eastAsia="zh-CN"/>
              </w:rPr>
            </w:pPr>
            <w:r>
              <w:rPr>
                <w:rFonts w:hint="eastAsia" w:ascii="宋体" w:hAnsi="宋体"/>
                <w:color w:val="auto"/>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25982375">
            <w:pPr>
              <w:tabs>
                <w:tab w:val="left" w:pos="480"/>
              </w:tabs>
              <w:ind w:left="480" w:hanging="480"/>
              <w:rPr>
                <w:rFonts w:ascii="宋体" w:hAnsi="宋体"/>
                <w:b/>
                <w:bCs/>
                <w:color w:val="auto"/>
                <w:szCs w:val="21"/>
                <w:highlight w:val="none"/>
              </w:rPr>
            </w:pPr>
          </w:p>
        </w:tc>
        <w:tc>
          <w:tcPr>
            <w:tcW w:w="2434" w:type="dxa"/>
            <w:vAlign w:val="center"/>
          </w:tcPr>
          <w:p w14:paraId="0C51713F">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7D06E0E1">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68EA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3C483F9">
            <w:pPr>
              <w:bidi w:val="0"/>
              <w:jc w:val="left"/>
              <w:rPr>
                <w:rFonts w:hint="eastAsia"/>
                <w:color w:val="auto"/>
                <w:highlight w:val="none"/>
              </w:rPr>
            </w:pPr>
          </w:p>
        </w:tc>
        <w:tc>
          <w:tcPr>
            <w:tcW w:w="1360" w:type="dxa"/>
            <w:vAlign w:val="center"/>
          </w:tcPr>
          <w:p w14:paraId="373DA1E7">
            <w:pPr>
              <w:bidi w:val="0"/>
              <w:jc w:val="left"/>
              <w:rPr>
                <w:rFonts w:hint="eastAsia"/>
                <w:color w:val="auto"/>
                <w:highlight w:val="none"/>
              </w:rPr>
            </w:pPr>
          </w:p>
        </w:tc>
        <w:tc>
          <w:tcPr>
            <w:tcW w:w="2735" w:type="dxa"/>
            <w:vAlign w:val="center"/>
          </w:tcPr>
          <w:p w14:paraId="5E07CF7A">
            <w:pPr>
              <w:tabs>
                <w:tab w:val="left" w:pos="0"/>
              </w:tabs>
              <w:rPr>
                <w:rFonts w:hint="eastAsia" w:ascii="宋体" w:hAnsi="宋体"/>
                <w:color w:val="auto"/>
                <w:highlight w:val="none"/>
              </w:rPr>
            </w:pPr>
            <w:r>
              <w:rPr>
                <w:rFonts w:hint="eastAsia" w:ascii="宋体" w:hAnsi="宋体"/>
                <w:color w:val="auto"/>
                <w:highlight w:val="none"/>
                <w:lang w:val="en-US" w:eastAsia="zh-CN"/>
              </w:rPr>
              <w:t>若投标人以总公司参与投标的，须提供中国银行保险监督管理委员会（中国保险监督管理委员会）颁发的保险公司法人许可证或保险许可证；若投标人为经总公司授权的分支机构参与投标的，须提供中国银行保险监督管理委员会（中国保险监督管理委员会）颁发的经营保险业务许可证或保险许可证。</w:t>
            </w:r>
          </w:p>
        </w:tc>
        <w:tc>
          <w:tcPr>
            <w:tcW w:w="1847" w:type="dxa"/>
            <w:vAlign w:val="center"/>
          </w:tcPr>
          <w:p w14:paraId="407C726E">
            <w:pPr>
              <w:tabs>
                <w:tab w:val="left" w:pos="480"/>
              </w:tabs>
              <w:ind w:left="480" w:hanging="480"/>
              <w:rPr>
                <w:rFonts w:ascii="宋体" w:hAnsi="宋体"/>
                <w:b/>
                <w:bCs/>
                <w:color w:val="auto"/>
                <w:szCs w:val="21"/>
                <w:highlight w:val="none"/>
              </w:rPr>
            </w:pPr>
          </w:p>
        </w:tc>
        <w:tc>
          <w:tcPr>
            <w:tcW w:w="2434" w:type="dxa"/>
            <w:vAlign w:val="center"/>
          </w:tcPr>
          <w:p w14:paraId="61FC39E1">
            <w:pPr>
              <w:tabs>
                <w:tab w:val="left" w:pos="0"/>
              </w:tabs>
              <w:jc w:val="center"/>
              <w:rPr>
                <w:rFonts w:hint="eastAsia" w:ascii="宋体" w:hAnsi="宋体"/>
                <w:color w:val="auto"/>
                <w:szCs w:val="21"/>
                <w:highlight w:val="none"/>
              </w:rPr>
            </w:pPr>
            <w:r>
              <w:rPr>
                <w:rFonts w:hint="eastAsia" w:ascii="宋体" w:hAnsi="宋体"/>
                <w:color w:val="auto"/>
                <w:szCs w:val="21"/>
                <w:highlight w:val="none"/>
              </w:rPr>
              <w:t>见投标文件</w:t>
            </w:r>
          </w:p>
          <w:p w14:paraId="716468B3">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7EC6E8F1">
            <w:pPr>
              <w:bidi w:val="0"/>
              <w:jc w:val="left"/>
              <w:rPr>
                <w:color w:val="auto"/>
                <w:highlight w:val="none"/>
              </w:rPr>
            </w:pPr>
          </w:p>
        </w:tc>
        <w:tc>
          <w:tcPr>
            <w:tcW w:w="1360" w:type="dxa"/>
            <w:vAlign w:val="center"/>
          </w:tcPr>
          <w:p w14:paraId="66346F24">
            <w:pPr>
              <w:bidi w:val="0"/>
              <w:jc w:val="left"/>
              <w:rPr>
                <w:color w:val="auto"/>
                <w:highlight w:val="none"/>
              </w:rPr>
            </w:pPr>
            <w:r>
              <w:rPr>
                <w:rFonts w:hint="eastAsia"/>
                <w:color w:val="auto"/>
                <w:highlight w:val="none"/>
              </w:rPr>
              <w:t>不接受联合体投标</w:t>
            </w:r>
          </w:p>
        </w:tc>
        <w:tc>
          <w:tcPr>
            <w:tcW w:w="2735" w:type="dxa"/>
            <w:vAlign w:val="center"/>
          </w:tcPr>
          <w:p w14:paraId="28851564">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847" w:type="dxa"/>
            <w:vAlign w:val="center"/>
          </w:tcPr>
          <w:p w14:paraId="1596C2C8">
            <w:pPr>
              <w:tabs>
                <w:tab w:val="left" w:pos="480"/>
              </w:tabs>
              <w:ind w:left="-107" w:leftChars="-51" w:firstLine="106"/>
              <w:rPr>
                <w:rFonts w:ascii="宋体" w:hAnsi="宋体"/>
                <w:b/>
                <w:bCs/>
                <w:color w:val="auto"/>
                <w:szCs w:val="21"/>
                <w:highlight w:val="none"/>
              </w:rPr>
            </w:pPr>
          </w:p>
        </w:tc>
        <w:tc>
          <w:tcPr>
            <w:tcW w:w="2434" w:type="dxa"/>
            <w:vAlign w:val="center"/>
          </w:tcPr>
          <w:p w14:paraId="0C11BA93">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D246C20">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14:paraId="2B43EF00">
      <w:pPr>
        <w:tabs>
          <w:tab w:val="center" w:pos="4483"/>
        </w:tabs>
        <w:ind w:left="315" w:leftChars="50" w:hanging="210" w:hangingChars="100"/>
        <w:rPr>
          <w:rFonts w:ascii="宋体" w:hAnsi="宋体"/>
          <w:color w:val="auto"/>
          <w:szCs w:val="21"/>
          <w:highlight w:val="none"/>
        </w:rPr>
      </w:pPr>
    </w:p>
    <w:p w14:paraId="186C758A">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111161C8">
      <w:pPr>
        <w:tabs>
          <w:tab w:val="center" w:pos="4483"/>
        </w:tabs>
        <w:ind w:left="525" w:leftChars="50" w:hanging="420" w:hangingChars="20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14:paraId="3925608E">
      <w:pPr>
        <w:adjustRightInd w:val="0"/>
        <w:snapToGrid w:val="0"/>
        <w:spacing w:line="300" w:lineRule="auto"/>
        <w:rPr>
          <w:color w:val="auto"/>
          <w:szCs w:val="21"/>
          <w:highlight w:val="none"/>
        </w:rPr>
      </w:pPr>
    </w:p>
    <w:p w14:paraId="20F04EC3">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461152DE">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18489785">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bookmarkEnd w:id="1334"/>
    <w:bookmarkEnd w:id="1335"/>
    <w:bookmarkEnd w:id="1336"/>
    <w:bookmarkEnd w:id="1337"/>
    <w:bookmarkEnd w:id="1338"/>
    <w:p w14:paraId="5CAAECE8">
      <w:pPr>
        <w:rPr>
          <w:rFonts w:hint="eastAsia"/>
          <w:color w:val="auto"/>
          <w:highlight w:val="none"/>
        </w:rPr>
      </w:pPr>
      <w:bookmarkStart w:id="1694" w:name="_Toc399147593"/>
      <w:bookmarkStart w:id="1695" w:name="_Toc399684363"/>
      <w:bookmarkStart w:id="1696" w:name="_Toc382404102"/>
      <w:bookmarkStart w:id="1697" w:name="_Toc342312456"/>
      <w:bookmarkStart w:id="1698" w:name="_Toc336681948"/>
      <w:bookmarkStart w:id="1699" w:name="_Toc339019902"/>
      <w:bookmarkStart w:id="1700" w:name="_Toc340507455"/>
      <w:bookmarkStart w:id="1701" w:name="_Toc339441100"/>
      <w:bookmarkStart w:id="1702" w:name="_Toc332206722"/>
      <w:bookmarkStart w:id="1703" w:name="_Toc333237802"/>
      <w:bookmarkStart w:id="1704" w:name="_Toc331512914"/>
      <w:bookmarkStart w:id="1705" w:name="_Toc337632371"/>
      <w:bookmarkStart w:id="1706" w:name="_Toc333935700"/>
      <w:bookmarkStart w:id="1707" w:name="_Toc342060388"/>
      <w:bookmarkStart w:id="1708" w:name="_Toc343612933"/>
      <w:bookmarkStart w:id="1709" w:name="_Toc345312610"/>
      <w:bookmarkStart w:id="1710" w:name="_Toc332270360"/>
      <w:bookmarkStart w:id="1711" w:name="_Toc342296774"/>
      <w:bookmarkStart w:id="1712" w:name="_Toc341348353"/>
      <w:bookmarkStart w:id="1713" w:name="_Toc340677083"/>
      <w:bookmarkStart w:id="1714" w:name="_Toc333238647"/>
      <w:bookmarkStart w:id="1715" w:name="_Toc336681593"/>
      <w:bookmarkStart w:id="1716" w:name="_Toc330459999"/>
      <w:bookmarkStart w:id="1717" w:name="_Toc350756463"/>
      <w:bookmarkStart w:id="1718" w:name="_Toc339020028"/>
      <w:bookmarkStart w:id="1719" w:name="_Toc350438762"/>
      <w:bookmarkStart w:id="1720" w:name="_Toc331684055"/>
      <w:bookmarkStart w:id="1721" w:name="_Toc342398143"/>
      <w:bookmarkStart w:id="1722" w:name="_Toc340672882"/>
      <w:bookmarkStart w:id="1723" w:name="_Toc333237691"/>
      <w:bookmarkStart w:id="1724" w:name="_Toc343248431"/>
      <w:bookmarkStart w:id="1725" w:name="_Toc343247113"/>
      <w:bookmarkStart w:id="1726" w:name="_Toc365967085"/>
      <w:bookmarkStart w:id="1727" w:name="_Toc366072542"/>
      <w:bookmarkStart w:id="1728" w:name="_Toc339020108"/>
      <w:bookmarkStart w:id="1729" w:name="_Toc339020246"/>
      <w:bookmarkStart w:id="1730" w:name="_Toc339362313"/>
      <w:bookmarkStart w:id="1731" w:name="_Toc365985191"/>
      <w:bookmarkStart w:id="1732" w:name="_Toc333935359"/>
      <w:bookmarkStart w:id="1733" w:name="_Toc467236768"/>
      <w:bookmarkStart w:id="1734" w:name="_Toc468606057"/>
      <w:bookmarkStart w:id="1735" w:name="_Toc480020285"/>
      <w:bookmarkStart w:id="1736" w:name="_Toc458262638"/>
      <w:bookmarkStart w:id="1737" w:name="_Toc6397150"/>
      <w:bookmarkStart w:id="1738" w:name="_Toc500861026"/>
      <w:bookmarkStart w:id="1739" w:name="_Toc480010736"/>
      <w:bookmarkStart w:id="1740" w:name="_Toc454701405"/>
      <w:bookmarkStart w:id="1741" w:name="_Toc479991610"/>
      <w:bookmarkStart w:id="1742" w:name="_Toc6727971"/>
      <w:bookmarkStart w:id="1743" w:name="_Toc468157564"/>
      <w:bookmarkStart w:id="1744" w:name="_Toc480021081"/>
      <w:bookmarkStart w:id="1745" w:name="_Toc491658679"/>
      <w:bookmarkStart w:id="1746" w:name="_Toc467987851"/>
      <w:r>
        <w:rPr>
          <w:rFonts w:hint="eastAsia"/>
          <w:color w:val="auto"/>
          <w:highlight w:val="none"/>
        </w:rPr>
        <w:br w:type="page"/>
      </w:r>
    </w:p>
    <w:p w14:paraId="4A4F93CE">
      <w:pPr>
        <w:pStyle w:val="5"/>
        <w:numPr>
          <w:ilvl w:val="0"/>
          <w:numId w:val="0"/>
        </w:numPr>
        <w:rPr>
          <w:color w:val="auto"/>
          <w:highlight w:val="none"/>
        </w:rPr>
      </w:pPr>
      <w:bookmarkStart w:id="1747" w:name="_Toc24486"/>
      <w:r>
        <w:rPr>
          <w:rFonts w:hint="eastAsia"/>
          <w:color w:val="auto"/>
          <w:highlight w:val="none"/>
        </w:rPr>
        <w:t>（一）资格审查文件要求提交的有效证明文件</w:t>
      </w:r>
      <w:bookmarkEnd w:id="1747"/>
    </w:p>
    <w:p w14:paraId="43708231">
      <w:pPr>
        <w:adjustRightInd w:val="0"/>
        <w:snapToGrid w:val="0"/>
        <w:spacing w:line="360" w:lineRule="auto"/>
        <w:jc w:val="left"/>
        <w:rPr>
          <w:rFonts w:ascii="宋体" w:hAnsi="宋体"/>
          <w:b/>
          <w:bCs/>
          <w:cap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017C0E50">
      <w:pPr>
        <w:adjustRightInd w:val="0"/>
        <w:snapToGrid w:val="0"/>
        <w:spacing w:line="360" w:lineRule="auto"/>
        <w:ind w:left="1050" w:hanging="1050" w:hangingChars="500"/>
        <w:jc w:val="left"/>
        <w:rPr>
          <w:rFonts w:ascii="宋体" w:hAnsi="宋体"/>
          <w:bC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14:paraId="408A5F89">
      <w:pPr>
        <w:rPr>
          <w:color w:val="auto"/>
          <w:highlight w:val="none"/>
        </w:rPr>
      </w:pPr>
    </w:p>
    <w:p w14:paraId="23C2D71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14:paraId="3CD64EF5">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14:paraId="144B10CF">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14:paraId="008CC42E">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14:paraId="76079DAC">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14:paraId="381F948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14:paraId="3AEEFD78">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bookmarkEnd w:id="1694"/>
    <w:bookmarkEnd w:id="1695"/>
    <w:p w14:paraId="0FD0D25F">
      <w:pPr>
        <w:rPr>
          <w:rFonts w:hAnsi="宋体"/>
          <w:bCs/>
          <w:color w:val="auto"/>
          <w:sz w:val="21"/>
          <w:szCs w:val="21"/>
          <w:highlight w:val="none"/>
        </w:rPr>
      </w:pPr>
    </w:p>
    <w:p w14:paraId="0707E61B">
      <w:pPr>
        <w:rPr>
          <w:rFonts w:hAnsi="宋体"/>
          <w:bCs/>
          <w:color w:val="auto"/>
          <w:sz w:val="21"/>
          <w:szCs w:val="21"/>
          <w:highlight w:val="none"/>
        </w:rPr>
      </w:pPr>
    </w:p>
    <w:p w14:paraId="3E4EB593">
      <w:pPr>
        <w:rPr>
          <w:rFonts w:hAnsi="宋体"/>
          <w:bCs/>
          <w:color w:val="auto"/>
          <w:sz w:val="21"/>
          <w:szCs w:val="21"/>
          <w:highlight w:val="none"/>
        </w:rPr>
      </w:pPr>
    </w:p>
    <w:p w14:paraId="105DC1FD">
      <w:pPr>
        <w:rPr>
          <w:rFonts w:hAnsi="宋体"/>
          <w:bCs/>
          <w:color w:val="auto"/>
          <w:sz w:val="21"/>
          <w:szCs w:val="21"/>
          <w:highlight w:val="none"/>
        </w:rPr>
      </w:pPr>
    </w:p>
    <w:p w14:paraId="1654B71A">
      <w:pPr>
        <w:rPr>
          <w:rFonts w:hAnsi="宋体"/>
          <w:color w:val="auto"/>
          <w:sz w:val="21"/>
          <w:szCs w:val="21"/>
          <w:highlight w:val="none"/>
        </w:rPr>
      </w:pPr>
      <w:r>
        <w:rPr>
          <w:rFonts w:hint="eastAsia" w:hAnsi="宋体"/>
          <w:bCs/>
          <w:color w:val="auto"/>
          <w:sz w:val="21"/>
          <w:szCs w:val="21"/>
          <w:highlight w:val="none"/>
        </w:rPr>
        <w:t>提供招标文件要求的资格</w:t>
      </w:r>
      <w:r>
        <w:rPr>
          <w:rFonts w:hint="eastAsia" w:hAnsi="宋体"/>
          <w:color w:val="auto"/>
          <w:sz w:val="21"/>
          <w:szCs w:val="21"/>
          <w:highlight w:val="none"/>
        </w:rPr>
        <w:t>证明文件复印件加盖公章。</w:t>
      </w:r>
    </w:p>
    <w:p w14:paraId="68120993">
      <w:pPr>
        <w:rPr>
          <w:rFonts w:hAnsi="宋体"/>
          <w:color w:val="auto"/>
          <w:szCs w:val="21"/>
          <w:highlight w:val="none"/>
        </w:rPr>
      </w:pPr>
    </w:p>
    <w:p w14:paraId="0EA3C5D8">
      <w:pPr>
        <w:rPr>
          <w:rFonts w:hAnsi="宋体"/>
          <w:color w:val="auto"/>
          <w:szCs w:val="21"/>
          <w:highlight w:val="none"/>
        </w:rPr>
      </w:pPr>
    </w:p>
    <w:p w14:paraId="77F4C38E">
      <w:pPr>
        <w:rPr>
          <w:rFonts w:hAnsi="宋体"/>
          <w:color w:val="auto"/>
          <w:szCs w:val="21"/>
          <w:highlight w:val="none"/>
        </w:rPr>
      </w:pPr>
    </w:p>
    <w:p w14:paraId="71E737D3">
      <w:pPr>
        <w:rPr>
          <w:rFonts w:hAnsi="宋体"/>
          <w:color w:val="auto"/>
          <w:szCs w:val="21"/>
          <w:highlight w:val="none"/>
        </w:rPr>
      </w:pPr>
    </w:p>
    <w:p w14:paraId="236E8C53">
      <w:pPr>
        <w:rPr>
          <w:rFonts w:hAnsi="宋体"/>
          <w:color w:val="auto"/>
          <w:szCs w:val="21"/>
          <w:highlight w:val="none"/>
        </w:rPr>
      </w:pPr>
    </w:p>
    <w:p w14:paraId="746808C5">
      <w:pPr>
        <w:rPr>
          <w:rFonts w:hAnsi="宋体"/>
          <w:color w:val="auto"/>
          <w:szCs w:val="21"/>
          <w:highlight w:val="none"/>
        </w:rPr>
      </w:pPr>
    </w:p>
    <w:p w14:paraId="42EC8060">
      <w:pPr>
        <w:rPr>
          <w:rFonts w:hAnsi="宋体"/>
          <w:color w:val="auto"/>
          <w:szCs w:val="21"/>
          <w:highlight w:val="none"/>
        </w:rPr>
      </w:pPr>
    </w:p>
    <w:p w14:paraId="52C7F4CA">
      <w:pPr>
        <w:rPr>
          <w:rFonts w:hAnsi="宋体"/>
          <w:color w:val="auto"/>
          <w:szCs w:val="21"/>
          <w:highlight w:val="none"/>
        </w:rPr>
      </w:pPr>
    </w:p>
    <w:p w14:paraId="103105A1">
      <w:pPr>
        <w:rPr>
          <w:rFonts w:hAnsi="宋体"/>
          <w:color w:val="auto"/>
          <w:szCs w:val="21"/>
          <w:highlight w:val="none"/>
        </w:rPr>
      </w:pPr>
    </w:p>
    <w:p w14:paraId="2F4B772C">
      <w:pPr>
        <w:rPr>
          <w:rFonts w:hAnsi="宋体"/>
          <w:color w:val="auto"/>
          <w:szCs w:val="21"/>
          <w:highlight w:val="none"/>
        </w:rPr>
      </w:pPr>
    </w:p>
    <w:p w14:paraId="6D695B7D">
      <w:pPr>
        <w:pStyle w:val="55"/>
        <w:rPr>
          <w:rFonts w:hAnsi="宋体"/>
          <w:color w:val="auto"/>
          <w:szCs w:val="21"/>
          <w:highlight w:val="none"/>
        </w:rPr>
      </w:pPr>
    </w:p>
    <w:p w14:paraId="6B613411">
      <w:pPr>
        <w:pStyle w:val="55"/>
        <w:rPr>
          <w:rFonts w:hAnsi="宋体"/>
          <w:color w:val="auto"/>
          <w:szCs w:val="21"/>
          <w:highlight w:val="none"/>
        </w:rPr>
      </w:pPr>
    </w:p>
    <w:p w14:paraId="61A7B152">
      <w:pPr>
        <w:pStyle w:val="55"/>
        <w:rPr>
          <w:rFonts w:hAnsi="宋体"/>
          <w:color w:val="auto"/>
          <w:szCs w:val="21"/>
          <w:highlight w:val="none"/>
        </w:rPr>
      </w:pPr>
    </w:p>
    <w:p w14:paraId="4FCC9717">
      <w:pPr>
        <w:pStyle w:val="55"/>
        <w:rPr>
          <w:rFonts w:hAnsi="宋体"/>
          <w:color w:val="auto"/>
          <w:szCs w:val="21"/>
          <w:highlight w:val="none"/>
        </w:rPr>
      </w:pPr>
    </w:p>
    <w:p w14:paraId="4CB6DEE4">
      <w:pPr>
        <w:pStyle w:val="55"/>
        <w:rPr>
          <w:rFonts w:hAnsi="宋体"/>
          <w:color w:val="auto"/>
          <w:szCs w:val="21"/>
          <w:highlight w:val="none"/>
        </w:rPr>
      </w:pPr>
    </w:p>
    <w:p w14:paraId="76680672">
      <w:pPr>
        <w:pStyle w:val="55"/>
        <w:rPr>
          <w:rFonts w:hAnsi="宋体"/>
          <w:color w:val="auto"/>
          <w:szCs w:val="21"/>
          <w:highlight w:val="none"/>
        </w:rPr>
      </w:pPr>
    </w:p>
    <w:p w14:paraId="7CD03770">
      <w:pPr>
        <w:pStyle w:val="55"/>
        <w:rPr>
          <w:rFonts w:hAnsi="宋体"/>
          <w:color w:val="auto"/>
          <w:szCs w:val="21"/>
          <w:highlight w:val="none"/>
        </w:rPr>
      </w:pPr>
    </w:p>
    <w:p w14:paraId="1D9464D3">
      <w:pPr>
        <w:pStyle w:val="55"/>
        <w:rPr>
          <w:rFonts w:hAnsi="宋体"/>
          <w:color w:val="auto"/>
          <w:szCs w:val="21"/>
          <w:highlight w:val="none"/>
        </w:rPr>
      </w:pPr>
    </w:p>
    <w:p w14:paraId="5F00D8F4">
      <w:pPr>
        <w:pStyle w:val="55"/>
        <w:rPr>
          <w:rFonts w:hAnsi="宋体"/>
          <w:color w:val="auto"/>
          <w:szCs w:val="21"/>
          <w:highlight w:val="none"/>
        </w:rPr>
      </w:pPr>
    </w:p>
    <w:p w14:paraId="04BB1B63">
      <w:pPr>
        <w:pStyle w:val="55"/>
        <w:rPr>
          <w:rFonts w:hAnsi="宋体"/>
          <w:color w:val="auto"/>
          <w:szCs w:val="21"/>
          <w:highlight w:val="none"/>
        </w:rPr>
      </w:pPr>
    </w:p>
    <w:p w14:paraId="5F07492D">
      <w:pPr>
        <w:pStyle w:val="55"/>
        <w:rPr>
          <w:rFonts w:hAnsi="宋体"/>
          <w:color w:val="auto"/>
          <w:szCs w:val="21"/>
          <w:highlight w:val="none"/>
        </w:rPr>
      </w:pPr>
    </w:p>
    <w:p w14:paraId="2D3FEF99">
      <w:pPr>
        <w:pStyle w:val="55"/>
        <w:rPr>
          <w:rFonts w:hAnsi="宋体"/>
          <w:color w:val="auto"/>
          <w:szCs w:val="21"/>
          <w:highlight w:val="none"/>
        </w:rPr>
      </w:pPr>
    </w:p>
    <w:p w14:paraId="50108AB8">
      <w:pPr>
        <w:pStyle w:val="55"/>
        <w:rPr>
          <w:rFonts w:hAnsi="宋体"/>
          <w:color w:val="auto"/>
          <w:szCs w:val="21"/>
          <w:highlight w:val="none"/>
        </w:rPr>
      </w:pPr>
    </w:p>
    <w:p w14:paraId="25698D77">
      <w:pPr>
        <w:rPr>
          <w:rFonts w:hAnsi="宋体"/>
          <w:color w:val="auto"/>
          <w:szCs w:val="21"/>
          <w:highlight w:val="none"/>
        </w:rPr>
      </w:pPr>
    </w:p>
    <w:p w14:paraId="322EC847">
      <w:pPr>
        <w:rPr>
          <w:rFonts w:hAnsi="宋体"/>
          <w:color w:val="auto"/>
          <w:szCs w:val="21"/>
          <w:highlight w:val="none"/>
        </w:rPr>
      </w:pPr>
    </w:p>
    <w:p w14:paraId="315E65A4">
      <w:pPr>
        <w:rPr>
          <w:rFonts w:hAnsi="宋体"/>
          <w:color w:val="auto"/>
          <w:szCs w:val="21"/>
          <w:highlight w:val="none"/>
        </w:rPr>
      </w:pPr>
    </w:p>
    <w:p w14:paraId="0E7DF6EE">
      <w:pPr>
        <w:rPr>
          <w:rFonts w:hAnsi="宋体"/>
          <w:color w:val="auto"/>
          <w:szCs w:val="21"/>
          <w:highlight w:val="none"/>
        </w:rPr>
      </w:pPr>
    </w:p>
    <w:p w14:paraId="41DE26AB">
      <w:pPr>
        <w:rPr>
          <w:rFonts w:hAnsi="宋体"/>
          <w:color w:val="auto"/>
          <w:szCs w:val="21"/>
          <w:highlight w:val="none"/>
        </w:rPr>
      </w:pPr>
    </w:p>
    <w:p w14:paraId="41BBFC44">
      <w:pPr>
        <w:rPr>
          <w:rFonts w:hAnsi="宋体"/>
          <w:color w:val="auto"/>
          <w:szCs w:val="21"/>
          <w:highlight w:val="none"/>
        </w:rPr>
      </w:pPr>
    </w:p>
    <w:p w14:paraId="58F6252D">
      <w:pPr>
        <w:pStyle w:val="5"/>
        <w:numPr>
          <w:ilvl w:val="0"/>
          <w:numId w:val="0"/>
        </w:numPr>
        <w:rPr>
          <w:rFonts w:hAnsi="黑体"/>
          <w:color w:val="auto"/>
          <w:szCs w:val="21"/>
          <w:highlight w:val="none"/>
        </w:rPr>
      </w:pPr>
      <w:bookmarkStart w:id="1748" w:name="_Toc4395"/>
      <w:r>
        <w:rPr>
          <w:rFonts w:hint="eastAsia" w:hAnsi="黑体"/>
          <w:color w:val="auto"/>
          <w:szCs w:val="21"/>
          <w:highlight w:val="none"/>
        </w:rPr>
        <w:t>（二）无重大违法记录声明函</w:t>
      </w:r>
      <w:bookmarkEnd w:id="1696"/>
      <w:bookmarkEnd w:id="1748"/>
    </w:p>
    <w:p w14:paraId="687BBB2B">
      <w:pPr>
        <w:spacing w:line="360" w:lineRule="auto"/>
        <w:ind w:left="420" w:firstLine="0"/>
        <w:rPr>
          <w:color w:val="auto"/>
          <w:highlight w:val="none"/>
        </w:rPr>
      </w:pPr>
    </w:p>
    <w:p w14:paraId="3C143C0B">
      <w:pPr>
        <w:spacing w:line="360" w:lineRule="auto"/>
        <w:rPr>
          <w:color w:val="auto"/>
          <w:szCs w:val="21"/>
          <w:highlight w:val="none"/>
        </w:rPr>
      </w:pPr>
      <w:r>
        <w:rPr>
          <w:rFonts w:hint="eastAsia"/>
          <w:color w:val="auto"/>
          <w:szCs w:val="21"/>
          <w:highlight w:val="none"/>
        </w:rPr>
        <w:t>致广东业信采购招标有限公司：</w:t>
      </w:r>
    </w:p>
    <w:p w14:paraId="0A1B6824">
      <w:pPr>
        <w:spacing w:line="360" w:lineRule="auto"/>
        <w:rPr>
          <w:rFonts w:ascii="宋体" w:hAnsi="宋体"/>
          <w:bCs/>
          <w:color w:val="auto"/>
          <w:highlight w:val="none"/>
          <w:u w:val="single"/>
        </w:rPr>
      </w:pPr>
      <w:r>
        <w:rPr>
          <w:rFonts w:hint="eastAsia"/>
          <w:color w:val="auto"/>
          <w:szCs w:val="21"/>
          <w:highlight w:val="none"/>
        </w:rPr>
        <w:t xml:space="preserve">    针对贵</w:t>
      </w:r>
      <w:r>
        <w:rPr>
          <w:rFonts w:hint="eastAsia" w:ascii="宋体" w:hAnsi="宋体"/>
          <w:color w:val="auto"/>
          <w:szCs w:val="21"/>
          <w:highlight w:val="none"/>
        </w:rPr>
        <w:t>方</w:t>
      </w:r>
      <w:r>
        <w:rPr>
          <w:rFonts w:hint="eastAsia"/>
          <w:color w:val="auto"/>
          <w:szCs w:val="21"/>
          <w:highlight w:val="none"/>
        </w:rPr>
        <w:t>组织的（项目名称：</w:t>
      </w:r>
      <w:r>
        <w:rPr>
          <w:rFonts w:hint="eastAsia"/>
          <w:color w:val="auto"/>
          <w:szCs w:val="21"/>
          <w:highlight w:val="none"/>
          <w:u w:val="single"/>
        </w:rPr>
        <w:t xml:space="preserve">                         </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color w:val="auto"/>
          <w:szCs w:val="21"/>
          <w:highlight w:val="none"/>
        </w:rPr>
        <w:t>），我方郑重承诺：</w:t>
      </w:r>
    </w:p>
    <w:p w14:paraId="36E16DC3">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14:paraId="621B7617">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14:paraId="58139119">
      <w:pPr>
        <w:spacing w:line="360" w:lineRule="auto"/>
        <w:rPr>
          <w:color w:val="auto"/>
          <w:szCs w:val="21"/>
          <w:highlight w:val="none"/>
        </w:rPr>
      </w:pPr>
      <w:r>
        <w:rPr>
          <w:rFonts w:hint="eastAsia"/>
          <w:color w:val="auto"/>
          <w:szCs w:val="21"/>
          <w:highlight w:val="none"/>
        </w:rPr>
        <w:t xml:space="preserve">    特此声明。</w:t>
      </w:r>
    </w:p>
    <w:p w14:paraId="08011813">
      <w:pPr>
        <w:spacing w:line="360" w:lineRule="auto"/>
        <w:ind w:firstLine="660"/>
        <w:rPr>
          <w:color w:val="auto"/>
          <w:szCs w:val="21"/>
          <w:highlight w:val="none"/>
        </w:rPr>
      </w:pPr>
    </w:p>
    <w:p w14:paraId="76D91F21">
      <w:pPr>
        <w:spacing w:line="360" w:lineRule="auto"/>
        <w:ind w:firstLine="660"/>
        <w:rPr>
          <w:color w:val="auto"/>
          <w:szCs w:val="21"/>
          <w:highlight w:val="none"/>
        </w:rPr>
      </w:pPr>
    </w:p>
    <w:p w14:paraId="3EECDB0D">
      <w:pPr>
        <w:spacing w:line="360" w:lineRule="auto"/>
        <w:ind w:firstLine="660"/>
        <w:rPr>
          <w:color w:val="auto"/>
          <w:szCs w:val="21"/>
          <w:highlight w:val="none"/>
        </w:rPr>
      </w:pPr>
    </w:p>
    <w:p w14:paraId="23D27EEB">
      <w:pPr>
        <w:spacing w:line="360" w:lineRule="auto"/>
        <w:ind w:firstLine="660"/>
        <w:rPr>
          <w:color w:val="auto"/>
          <w:szCs w:val="21"/>
          <w:highlight w:val="none"/>
        </w:rPr>
      </w:pPr>
    </w:p>
    <w:p w14:paraId="7800C573">
      <w:pPr>
        <w:spacing w:line="360" w:lineRule="auto"/>
        <w:ind w:firstLine="660"/>
        <w:rPr>
          <w:color w:val="auto"/>
          <w:szCs w:val="21"/>
          <w:highlight w:val="none"/>
        </w:rPr>
      </w:pPr>
    </w:p>
    <w:p w14:paraId="4F15A54C">
      <w:pPr>
        <w:spacing w:line="360" w:lineRule="auto"/>
        <w:ind w:firstLine="660"/>
        <w:rPr>
          <w:color w:val="auto"/>
          <w:szCs w:val="21"/>
          <w:highlight w:val="none"/>
        </w:rPr>
      </w:pPr>
    </w:p>
    <w:p w14:paraId="040AAF13">
      <w:pPr>
        <w:spacing w:line="360" w:lineRule="auto"/>
        <w:ind w:firstLine="660"/>
        <w:rPr>
          <w:color w:val="auto"/>
          <w:szCs w:val="21"/>
          <w:highlight w:val="none"/>
        </w:rPr>
      </w:pPr>
    </w:p>
    <w:p w14:paraId="1B87B10E">
      <w:pPr>
        <w:spacing w:line="360" w:lineRule="auto"/>
        <w:ind w:firstLine="660"/>
        <w:rPr>
          <w:color w:val="auto"/>
          <w:szCs w:val="21"/>
          <w:highlight w:val="none"/>
        </w:rPr>
      </w:pPr>
    </w:p>
    <w:p w14:paraId="58891FAD">
      <w:pPr>
        <w:spacing w:line="360" w:lineRule="auto"/>
        <w:ind w:firstLine="660"/>
        <w:rPr>
          <w:color w:val="auto"/>
          <w:szCs w:val="21"/>
          <w:highlight w:val="none"/>
        </w:rPr>
      </w:pPr>
    </w:p>
    <w:p w14:paraId="6436D393">
      <w:pPr>
        <w:spacing w:line="360" w:lineRule="auto"/>
        <w:ind w:firstLine="660"/>
        <w:rPr>
          <w:color w:val="auto"/>
          <w:szCs w:val="21"/>
          <w:highlight w:val="none"/>
        </w:rPr>
      </w:pPr>
    </w:p>
    <w:p w14:paraId="2D5C93AF">
      <w:pPr>
        <w:spacing w:line="360" w:lineRule="auto"/>
        <w:ind w:firstLine="660"/>
        <w:rPr>
          <w:color w:val="auto"/>
          <w:szCs w:val="21"/>
          <w:highlight w:val="none"/>
        </w:rPr>
      </w:pPr>
    </w:p>
    <w:p w14:paraId="3732D245">
      <w:pPr>
        <w:spacing w:line="360" w:lineRule="auto"/>
        <w:ind w:firstLine="660"/>
        <w:rPr>
          <w:color w:val="auto"/>
          <w:szCs w:val="21"/>
          <w:highlight w:val="none"/>
        </w:rPr>
      </w:pPr>
    </w:p>
    <w:p w14:paraId="57CC7C34">
      <w:pPr>
        <w:spacing w:line="360" w:lineRule="auto"/>
        <w:ind w:firstLine="660"/>
        <w:rPr>
          <w:color w:val="auto"/>
          <w:szCs w:val="21"/>
          <w:highlight w:val="none"/>
        </w:rPr>
      </w:pPr>
    </w:p>
    <w:p w14:paraId="29401C99">
      <w:pPr>
        <w:spacing w:line="360" w:lineRule="auto"/>
        <w:ind w:firstLine="660"/>
        <w:rPr>
          <w:color w:val="auto"/>
          <w:szCs w:val="21"/>
          <w:highlight w:val="none"/>
        </w:rPr>
      </w:pPr>
    </w:p>
    <w:p w14:paraId="2F4DA5F3">
      <w:pPr>
        <w:spacing w:line="360" w:lineRule="auto"/>
        <w:rPr>
          <w:color w:val="auto"/>
          <w:szCs w:val="21"/>
          <w:highlight w:val="non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1BB382A6">
      <w:pPr>
        <w:spacing w:line="36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14:paraId="0ECE2D0B">
      <w:pPr>
        <w:spacing w:line="360" w:lineRule="auto"/>
        <w:rPr>
          <w:color w:val="auto"/>
          <w:szCs w:val="21"/>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23DD48A">
      <w:pPr>
        <w:ind w:left="420" w:firstLine="0"/>
        <w:rPr>
          <w:color w:val="auto"/>
          <w:highlight w:val="none"/>
        </w:rPr>
      </w:pPr>
    </w:p>
    <w:p w14:paraId="1C2D218C">
      <w:pPr>
        <w:ind w:left="420" w:firstLine="0"/>
        <w:rPr>
          <w:color w:val="auto"/>
          <w:highlight w:val="none"/>
        </w:rPr>
      </w:pPr>
    </w:p>
    <w:p w14:paraId="3B5AA2D7">
      <w:pPr>
        <w:ind w:left="420" w:firstLine="0"/>
        <w:rPr>
          <w:color w:val="auto"/>
          <w:highlight w:val="none"/>
        </w:rPr>
      </w:pPr>
    </w:p>
    <w:p w14:paraId="37A1A53B">
      <w:pPr>
        <w:ind w:left="420" w:firstLine="0"/>
        <w:rPr>
          <w:color w:val="auto"/>
          <w:highlight w:val="none"/>
        </w:rPr>
      </w:pPr>
    </w:p>
    <w:p w14:paraId="15C1850B">
      <w:pPr>
        <w:ind w:left="420" w:firstLine="0"/>
        <w:rPr>
          <w:color w:val="auto"/>
          <w:highlight w:val="none"/>
        </w:rPr>
      </w:pPr>
    </w:p>
    <w:p w14:paraId="381357A9">
      <w:pPr>
        <w:ind w:left="420" w:firstLine="0"/>
        <w:rPr>
          <w:color w:val="auto"/>
          <w:highlight w:val="none"/>
        </w:rPr>
      </w:pPr>
    </w:p>
    <w:p w14:paraId="0C60855D">
      <w:pPr>
        <w:ind w:left="420" w:firstLine="0"/>
        <w:rPr>
          <w:color w:val="auto"/>
          <w:highlight w:val="none"/>
        </w:rPr>
      </w:pPr>
    </w:p>
    <w:p w14:paraId="1499A0CD">
      <w:pPr>
        <w:ind w:firstLine="0"/>
        <w:rPr>
          <w:color w:val="auto"/>
          <w:highlight w:val="none"/>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auto"/>
          <w:szCs w:val="21"/>
          <w:highlight w:val="none"/>
        </w:rPr>
      </w:pPr>
    </w:p>
    <w:p w14:paraId="2CE6C48B">
      <w:pPr>
        <w:tabs>
          <w:tab w:val="center" w:pos="4483"/>
        </w:tabs>
        <w:rPr>
          <w:rFonts w:ascii="宋体" w:hAnsi="宋体"/>
          <w:bCs/>
          <w:color w:val="auto"/>
          <w:szCs w:val="21"/>
          <w:highlight w:val="none"/>
        </w:rPr>
      </w:pPr>
    </w:p>
    <w:p w14:paraId="58835979">
      <w:pPr>
        <w:tabs>
          <w:tab w:val="center" w:pos="4483"/>
        </w:tabs>
        <w:rPr>
          <w:rFonts w:ascii="宋体" w:hAnsi="宋体"/>
          <w:bCs/>
          <w:color w:val="auto"/>
          <w:szCs w:val="21"/>
          <w:highlight w:val="none"/>
        </w:rPr>
      </w:pPr>
    </w:p>
    <w:p w14:paraId="2E6D2537">
      <w:pPr>
        <w:pStyle w:val="5"/>
        <w:numPr>
          <w:ilvl w:val="7"/>
          <w:numId w:val="6"/>
        </w:numPr>
        <w:tabs>
          <w:tab w:val="clear" w:pos="720"/>
        </w:tabs>
        <w:ind w:left="720"/>
        <w:rPr>
          <w:color w:val="auto"/>
          <w:highlight w:val="none"/>
        </w:rPr>
      </w:pPr>
      <w:bookmarkStart w:id="1749" w:name="_Toc339020253"/>
      <w:bookmarkStart w:id="1750" w:name="_Toc339441107"/>
      <w:bookmarkStart w:id="1751" w:name="_Toc337632378"/>
      <w:bookmarkStart w:id="1752" w:name="_Toc339362320"/>
      <w:bookmarkStart w:id="1753" w:name="_Toc339019909"/>
      <w:bookmarkStart w:id="1754" w:name="_Toc342060395"/>
      <w:bookmarkStart w:id="1755" w:name="_Toc332206729"/>
      <w:bookmarkStart w:id="1756" w:name="_Toc340507462"/>
      <w:bookmarkStart w:id="1757" w:name="_Toc332270367"/>
      <w:bookmarkStart w:id="1758" w:name="_Toc339020115"/>
      <w:bookmarkStart w:id="1759" w:name="_Toc341348360"/>
      <w:bookmarkStart w:id="1760" w:name="_Toc342296781"/>
      <w:bookmarkStart w:id="1761" w:name="_Toc350438769"/>
      <w:bookmarkStart w:id="1762" w:name="_Toc333935366"/>
      <w:bookmarkStart w:id="1763" w:name="_Toc339020035"/>
      <w:bookmarkStart w:id="1764" w:name="_Toc343247120"/>
      <w:bookmarkStart w:id="1765" w:name="_Toc343248438"/>
      <w:bookmarkStart w:id="1766" w:name="_Toc340677090"/>
      <w:bookmarkStart w:id="1767" w:name="_Toc15810"/>
      <w:bookmarkStart w:id="1768" w:name="_Toc333237698"/>
      <w:bookmarkStart w:id="1769" w:name="_Toc365985198"/>
      <w:bookmarkStart w:id="1770" w:name="_Toc331512921"/>
      <w:bookmarkStart w:id="1771" w:name="_Toc365967092"/>
      <w:bookmarkStart w:id="1772" w:name="_Toc330460006"/>
      <w:bookmarkStart w:id="1773" w:name="_Toc333237809"/>
      <w:bookmarkStart w:id="1774" w:name="_Toc331684062"/>
      <w:bookmarkStart w:id="1775" w:name="_Toc345312617"/>
      <w:bookmarkStart w:id="1776" w:name="_Toc366072549"/>
      <w:bookmarkStart w:id="1777" w:name="_Toc333935707"/>
      <w:bookmarkStart w:id="1778" w:name="_Toc342398150"/>
      <w:bookmarkStart w:id="1779" w:name="_Toc336681600"/>
      <w:bookmarkStart w:id="1780" w:name="_Toc340672889"/>
      <w:bookmarkStart w:id="1781" w:name="_Toc336681955"/>
      <w:bookmarkStart w:id="1782" w:name="_Toc342312463"/>
      <w:bookmarkStart w:id="1783" w:name="_Toc333238654"/>
      <w:bookmarkStart w:id="1784" w:name="_Toc350756470"/>
      <w:bookmarkStart w:id="1785" w:name="_Toc343612940"/>
      <w:r>
        <w:rPr>
          <w:rFonts w:hint="eastAsia"/>
          <w:color w:val="auto"/>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5"/>
        <w:numPr>
          <w:ilvl w:val="0"/>
          <w:numId w:val="0"/>
        </w:numPr>
        <w:rPr>
          <w:color w:val="auto"/>
          <w:sz w:val="24"/>
          <w:highlight w:val="none"/>
        </w:rPr>
      </w:pPr>
      <w:bookmarkStart w:id="1786" w:name="_Toc5238"/>
      <w:r>
        <w:rPr>
          <w:rFonts w:hint="eastAsia"/>
          <w:color w:val="auto"/>
          <w:sz w:val="24"/>
          <w:highlight w:val="none"/>
        </w:rPr>
        <w:t>商务及技术封面格式</w:t>
      </w:r>
      <w:bookmarkEnd w:id="1786"/>
    </w:p>
    <w:p w14:paraId="2A299E2E">
      <w:pPr>
        <w:rPr>
          <w:rFonts w:hAnsi="宋体"/>
          <w:bCs/>
          <w:color w:val="auto"/>
          <w:sz w:val="21"/>
          <w:highlight w:val="none"/>
        </w:rPr>
      </w:pPr>
    </w:p>
    <w:p w14:paraId="7E4FF9B4">
      <w:pPr>
        <w:spacing w:line="360" w:lineRule="auto"/>
        <w:rPr>
          <w:rFonts w:hAnsi="宋体"/>
          <w:bCs/>
          <w:color w:val="auto"/>
          <w:sz w:val="21"/>
          <w:highlight w:val="none"/>
        </w:rPr>
      </w:pPr>
      <w:r>
        <w:rPr>
          <w:rFonts w:hAnsi="宋体"/>
          <w:bCs/>
          <w:color w:val="auto"/>
          <w:sz w:val="21"/>
          <w:highlight w:val="none"/>
        </w:rPr>
        <w:t>1</w:t>
      </w:r>
      <w:r>
        <w:rPr>
          <w:rFonts w:hint="eastAsia" w:hAnsi="宋体"/>
          <w:bCs/>
          <w:color w:val="auto"/>
          <w:sz w:val="21"/>
          <w:highlight w:val="none"/>
        </w:rPr>
        <w:t xml:space="preserve">、投标内容应当编目录、页码，按页码排序并装订成册。   </w:t>
      </w:r>
    </w:p>
    <w:p w14:paraId="636EF158">
      <w:pPr>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14:paraId="1B5C30FC">
      <w:pPr>
        <w:rPr>
          <w:rFonts w:hAnsi="宋体"/>
          <w:bCs/>
          <w:color w:val="auto"/>
          <w:sz w:val="21"/>
          <w:highlight w:val="none"/>
        </w:rPr>
      </w:pPr>
    </w:p>
    <w:p w14:paraId="6A3721E6">
      <w:pPr>
        <w:rPr>
          <w:rFonts w:hAnsi="宋体"/>
          <w:bCs/>
          <w:color w:val="auto"/>
          <w:sz w:val="21"/>
          <w:highlight w:val="none"/>
        </w:rPr>
      </w:pPr>
    </w:p>
    <w:p w14:paraId="202184E8">
      <w:pPr>
        <w:rPr>
          <w:rFonts w:hAnsi="宋体"/>
          <w:bCs/>
          <w:color w:val="auto"/>
          <w:sz w:val="21"/>
          <w:highlight w:val="none"/>
        </w:rPr>
      </w:pPr>
    </w:p>
    <w:p w14:paraId="72F0CE95">
      <w:pPr>
        <w:rPr>
          <w:rFonts w:hAnsi="宋体"/>
          <w:bCs/>
          <w:color w:val="auto"/>
          <w:sz w:val="21"/>
          <w:highlight w:val="none"/>
        </w:rPr>
      </w:pPr>
    </w:p>
    <w:p w14:paraId="1DFFFCED">
      <w:pPr>
        <w:rPr>
          <w:rFonts w:hAnsi="宋体"/>
          <w:bCs/>
          <w:color w:val="auto"/>
          <w:sz w:val="21"/>
          <w:highlight w:val="none"/>
        </w:rPr>
      </w:pPr>
    </w:p>
    <w:p w14:paraId="06AA5BC1">
      <w:pPr>
        <w:rPr>
          <w:rFonts w:hAnsi="宋体"/>
          <w:bCs/>
          <w:color w:val="auto"/>
          <w:sz w:val="21"/>
          <w:highlight w:val="none"/>
        </w:rPr>
      </w:pPr>
    </w:p>
    <w:p w14:paraId="037F437B">
      <w:pPr>
        <w:rPr>
          <w:rFonts w:hAnsi="宋体"/>
          <w:bCs/>
          <w:color w:val="auto"/>
          <w:sz w:val="21"/>
          <w:highlight w:val="none"/>
        </w:rPr>
      </w:pPr>
    </w:p>
    <w:p w14:paraId="0D974220">
      <w:pPr>
        <w:rPr>
          <w:rFonts w:hAnsi="宋体"/>
          <w:bCs/>
          <w:color w:val="auto"/>
          <w:sz w:val="21"/>
          <w:highlight w:val="none"/>
        </w:rPr>
      </w:pPr>
    </w:p>
    <w:p w14:paraId="65B4640B">
      <w:pPr>
        <w:rPr>
          <w:rFonts w:hAnsi="宋体"/>
          <w:bCs/>
          <w:color w:val="auto"/>
          <w:sz w:val="21"/>
          <w:highlight w:val="none"/>
        </w:rPr>
      </w:pPr>
    </w:p>
    <w:p w14:paraId="1CDDD358">
      <w:pPr>
        <w:rPr>
          <w:rFonts w:hAnsi="宋体"/>
          <w:bCs/>
          <w:color w:val="auto"/>
          <w:sz w:val="21"/>
          <w:highlight w:val="none"/>
        </w:rPr>
      </w:pPr>
    </w:p>
    <w:p w14:paraId="118B0343">
      <w:pPr>
        <w:rPr>
          <w:rFonts w:hAnsi="宋体"/>
          <w:bCs/>
          <w:color w:val="auto"/>
          <w:sz w:val="21"/>
          <w:highlight w:val="none"/>
        </w:rPr>
      </w:pPr>
    </w:p>
    <w:p w14:paraId="4C3EFA23">
      <w:pPr>
        <w:rPr>
          <w:rFonts w:hAnsi="宋体"/>
          <w:bCs/>
          <w:color w:val="auto"/>
          <w:sz w:val="21"/>
          <w:highlight w:val="none"/>
        </w:rPr>
      </w:pPr>
    </w:p>
    <w:p w14:paraId="1BD1174A">
      <w:pPr>
        <w:rPr>
          <w:rFonts w:hAnsi="宋体"/>
          <w:bCs/>
          <w:color w:val="auto"/>
          <w:sz w:val="21"/>
          <w:highlight w:val="none"/>
        </w:rPr>
      </w:pPr>
    </w:p>
    <w:p w14:paraId="338407DC">
      <w:pPr>
        <w:rPr>
          <w:rFonts w:hAnsi="宋体"/>
          <w:bCs/>
          <w:color w:val="auto"/>
          <w:sz w:val="21"/>
          <w:highlight w:val="none"/>
        </w:rPr>
      </w:pPr>
    </w:p>
    <w:p w14:paraId="31576EE1">
      <w:pPr>
        <w:rPr>
          <w:rFonts w:hAnsi="宋体"/>
          <w:bCs/>
          <w:color w:val="auto"/>
          <w:sz w:val="21"/>
          <w:highlight w:val="none"/>
        </w:rPr>
      </w:pPr>
    </w:p>
    <w:p w14:paraId="644D5653">
      <w:pPr>
        <w:rPr>
          <w:rFonts w:hAnsi="宋体"/>
          <w:bCs/>
          <w:color w:val="auto"/>
          <w:sz w:val="21"/>
          <w:highlight w:val="none"/>
        </w:rPr>
      </w:pPr>
    </w:p>
    <w:p w14:paraId="3AC07652">
      <w:pPr>
        <w:rPr>
          <w:rFonts w:hAnsi="宋体"/>
          <w:bCs/>
          <w:color w:val="auto"/>
          <w:sz w:val="21"/>
          <w:highlight w:val="none"/>
        </w:rPr>
      </w:pPr>
    </w:p>
    <w:p w14:paraId="6D6704CE">
      <w:pPr>
        <w:rPr>
          <w:rFonts w:hAnsi="宋体"/>
          <w:bCs/>
          <w:color w:val="auto"/>
          <w:sz w:val="21"/>
          <w:highlight w:val="none"/>
        </w:rPr>
      </w:pPr>
    </w:p>
    <w:p w14:paraId="7ED909B8">
      <w:pPr>
        <w:rPr>
          <w:rFonts w:hAnsi="宋体"/>
          <w:bCs/>
          <w:color w:val="auto"/>
          <w:sz w:val="21"/>
          <w:highlight w:val="none"/>
        </w:rPr>
      </w:pPr>
    </w:p>
    <w:p w14:paraId="35F3F932">
      <w:pPr>
        <w:rPr>
          <w:rFonts w:hAnsi="宋体"/>
          <w:bCs/>
          <w:color w:val="auto"/>
          <w:sz w:val="21"/>
          <w:highlight w:val="none"/>
        </w:rPr>
      </w:pPr>
    </w:p>
    <w:p w14:paraId="6653C14C">
      <w:pPr>
        <w:rPr>
          <w:rFonts w:hAnsi="宋体"/>
          <w:bCs/>
          <w:color w:val="auto"/>
          <w:sz w:val="21"/>
          <w:highlight w:val="none"/>
        </w:rPr>
      </w:pPr>
    </w:p>
    <w:p w14:paraId="36B0CFBA">
      <w:pPr>
        <w:rPr>
          <w:rFonts w:hAnsi="宋体"/>
          <w:bCs/>
          <w:color w:val="auto"/>
          <w:sz w:val="21"/>
          <w:highlight w:val="none"/>
        </w:rPr>
      </w:pPr>
    </w:p>
    <w:p w14:paraId="4B23180F">
      <w:pPr>
        <w:rPr>
          <w:rFonts w:hAnsi="宋体"/>
          <w:bCs/>
          <w:color w:val="auto"/>
          <w:sz w:val="21"/>
          <w:highlight w:val="none"/>
        </w:rPr>
      </w:pPr>
    </w:p>
    <w:p w14:paraId="738994A2">
      <w:pPr>
        <w:rPr>
          <w:rFonts w:hAnsi="宋体"/>
          <w:bCs/>
          <w:color w:val="auto"/>
          <w:sz w:val="21"/>
          <w:highlight w:val="none"/>
        </w:rPr>
      </w:pPr>
    </w:p>
    <w:p w14:paraId="1B3960F3">
      <w:pPr>
        <w:rPr>
          <w:rFonts w:hAnsi="宋体"/>
          <w:bCs/>
          <w:color w:val="auto"/>
          <w:sz w:val="21"/>
          <w:highlight w:val="none"/>
        </w:rPr>
      </w:pPr>
    </w:p>
    <w:p w14:paraId="476F6382">
      <w:pPr>
        <w:rPr>
          <w:rFonts w:hAnsi="宋体"/>
          <w:bCs/>
          <w:color w:val="auto"/>
          <w:sz w:val="21"/>
          <w:highlight w:val="none"/>
        </w:rPr>
      </w:pPr>
    </w:p>
    <w:p w14:paraId="1A5023BC">
      <w:pPr>
        <w:rPr>
          <w:rFonts w:hAnsi="宋体"/>
          <w:bCs/>
          <w:color w:val="auto"/>
          <w:sz w:val="21"/>
          <w:highlight w:val="none"/>
        </w:rPr>
      </w:pPr>
    </w:p>
    <w:p w14:paraId="00B6D971">
      <w:pPr>
        <w:rPr>
          <w:rFonts w:hAnsi="宋体"/>
          <w:bCs/>
          <w:color w:val="auto"/>
          <w:sz w:val="21"/>
          <w:highlight w:val="none"/>
        </w:rPr>
      </w:pPr>
    </w:p>
    <w:p w14:paraId="60A82FE6">
      <w:pPr>
        <w:rPr>
          <w:rFonts w:hAnsi="宋体"/>
          <w:bCs/>
          <w:color w:val="auto"/>
          <w:sz w:val="21"/>
          <w:highlight w:val="none"/>
        </w:rPr>
      </w:pPr>
    </w:p>
    <w:p w14:paraId="6216C9FE">
      <w:pPr>
        <w:rPr>
          <w:rFonts w:hAnsi="宋体"/>
          <w:bCs/>
          <w:color w:val="auto"/>
          <w:sz w:val="21"/>
          <w:highlight w:val="none"/>
        </w:rPr>
      </w:pPr>
    </w:p>
    <w:p w14:paraId="734F7DAD">
      <w:pPr>
        <w:rPr>
          <w:rFonts w:hAnsi="宋体"/>
          <w:bCs/>
          <w:color w:val="auto"/>
          <w:sz w:val="21"/>
          <w:highlight w:val="none"/>
        </w:rPr>
      </w:pPr>
    </w:p>
    <w:p w14:paraId="0C007AA3">
      <w:pPr>
        <w:rPr>
          <w:rFonts w:hAnsi="宋体"/>
          <w:bCs/>
          <w:color w:val="auto"/>
          <w:sz w:val="21"/>
          <w:highlight w:val="none"/>
        </w:rPr>
      </w:pPr>
    </w:p>
    <w:p w14:paraId="5F5AE839">
      <w:pPr>
        <w:rPr>
          <w:rFonts w:hAnsi="宋体"/>
          <w:bCs/>
          <w:color w:val="auto"/>
          <w:sz w:val="21"/>
          <w:highlight w:val="none"/>
        </w:rPr>
      </w:pPr>
    </w:p>
    <w:p w14:paraId="215BAF74">
      <w:pPr>
        <w:pStyle w:val="55"/>
        <w:rPr>
          <w:rFonts w:hAnsi="宋体"/>
          <w:bCs/>
          <w:color w:val="auto"/>
          <w:sz w:val="21"/>
          <w:highlight w:val="none"/>
        </w:rPr>
      </w:pPr>
    </w:p>
    <w:p w14:paraId="660793D0">
      <w:pPr>
        <w:pStyle w:val="55"/>
        <w:rPr>
          <w:rFonts w:hAnsi="宋体"/>
          <w:bCs/>
          <w:color w:val="auto"/>
          <w:sz w:val="21"/>
          <w:highlight w:val="none"/>
        </w:rPr>
      </w:pPr>
    </w:p>
    <w:p w14:paraId="55BF096C">
      <w:pPr>
        <w:pStyle w:val="55"/>
        <w:rPr>
          <w:rFonts w:hAnsi="宋体"/>
          <w:bCs/>
          <w:color w:val="auto"/>
          <w:sz w:val="21"/>
          <w:highlight w:val="none"/>
        </w:rPr>
      </w:pPr>
    </w:p>
    <w:p w14:paraId="404A9C89">
      <w:pPr>
        <w:pStyle w:val="55"/>
        <w:rPr>
          <w:rFonts w:hAnsi="宋体"/>
          <w:bCs/>
          <w:color w:val="auto"/>
          <w:sz w:val="21"/>
          <w:highlight w:val="none"/>
        </w:rPr>
      </w:pPr>
    </w:p>
    <w:p w14:paraId="1AB9040F">
      <w:pPr>
        <w:pStyle w:val="55"/>
        <w:rPr>
          <w:rFonts w:hAnsi="宋体"/>
          <w:bCs/>
          <w:color w:val="auto"/>
          <w:sz w:val="21"/>
          <w:highlight w:val="none"/>
        </w:rPr>
      </w:pPr>
    </w:p>
    <w:p w14:paraId="48E24154">
      <w:pPr>
        <w:pStyle w:val="55"/>
        <w:rPr>
          <w:rFonts w:hAnsi="宋体"/>
          <w:bCs/>
          <w:color w:val="auto"/>
          <w:sz w:val="21"/>
          <w:highlight w:val="none"/>
        </w:rPr>
      </w:pPr>
    </w:p>
    <w:p w14:paraId="1F84A267">
      <w:pPr>
        <w:pStyle w:val="55"/>
        <w:rPr>
          <w:rFonts w:hAnsi="宋体"/>
          <w:bCs/>
          <w:color w:val="auto"/>
          <w:sz w:val="21"/>
          <w:highlight w:val="none"/>
        </w:rPr>
      </w:pPr>
    </w:p>
    <w:p w14:paraId="3E6CA518">
      <w:pPr>
        <w:rPr>
          <w:rFonts w:hAnsi="宋体"/>
          <w:bCs/>
          <w:color w:val="auto"/>
          <w:sz w:val="21"/>
          <w:highlight w:val="none"/>
        </w:rPr>
      </w:pPr>
    </w:p>
    <w:p w14:paraId="500A6343">
      <w:pPr>
        <w:rPr>
          <w:rFonts w:hAnsi="宋体"/>
          <w:bCs/>
          <w:color w:val="auto"/>
          <w:sz w:val="21"/>
          <w:highlight w:val="none"/>
        </w:rPr>
      </w:pPr>
    </w:p>
    <w:p w14:paraId="6C2EC266">
      <w:pPr>
        <w:spacing w:line="440" w:lineRule="exact"/>
        <w:jc w:val="center"/>
        <w:rPr>
          <w:rFonts w:hAnsi="宋体"/>
          <w:bCs/>
          <w:color w:val="auto"/>
          <w:sz w:val="21"/>
          <w:highlight w:val="none"/>
        </w:rPr>
      </w:pPr>
    </w:p>
    <w:p w14:paraId="0A80F2DA">
      <w:pPr>
        <w:spacing w:line="440" w:lineRule="exact"/>
        <w:jc w:val="center"/>
        <w:rPr>
          <w:rFonts w:hAnsi="宋体"/>
          <w:bCs/>
          <w:color w:val="auto"/>
          <w:sz w:val="21"/>
          <w:highlight w:val="none"/>
        </w:rPr>
      </w:pPr>
    </w:p>
    <w:p w14:paraId="25C8CD91">
      <w:pPr>
        <w:spacing w:line="440" w:lineRule="exact"/>
        <w:jc w:val="center"/>
        <w:rPr>
          <w:rFonts w:hAnsi="宋体"/>
          <w:bCs/>
          <w:color w:val="auto"/>
          <w:sz w:val="21"/>
          <w:highlight w:val="none"/>
        </w:rPr>
      </w:pPr>
    </w:p>
    <w:p w14:paraId="24E3A75D">
      <w:pPr>
        <w:pStyle w:val="55"/>
        <w:rPr>
          <w:color w:val="auto"/>
          <w:highlight w:val="none"/>
        </w:rPr>
      </w:pPr>
    </w:p>
    <w:p w14:paraId="3F612A9E">
      <w:pPr>
        <w:spacing w:line="440" w:lineRule="exact"/>
        <w:jc w:val="center"/>
        <w:rPr>
          <w:rFonts w:hAnsi="宋体"/>
          <w:bCs/>
          <w:color w:val="auto"/>
          <w:sz w:val="21"/>
          <w:highlight w:val="none"/>
        </w:rPr>
      </w:pPr>
    </w:p>
    <w:p w14:paraId="40F9EFFC">
      <w:pPr>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156AD2B5">
      <w:pPr>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14:paraId="23A6363A">
      <w:pPr>
        <w:spacing w:line="360" w:lineRule="auto"/>
        <w:jc w:val="center"/>
        <w:rPr>
          <w:rFonts w:hAnsi="宋体"/>
          <w:bCs/>
          <w:color w:val="auto"/>
          <w:sz w:val="52"/>
          <w:szCs w:val="52"/>
          <w:highlight w:val="none"/>
        </w:rPr>
      </w:pPr>
    </w:p>
    <w:p w14:paraId="6F744A16">
      <w:pPr>
        <w:spacing w:line="360" w:lineRule="auto"/>
        <w:jc w:val="center"/>
        <w:rPr>
          <w:rFonts w:hAnsi="宋体"/>
          <w:bCs/>
          <w:color w:val="auto"/>
          <w:sz w:val="52"/>
          <w:szCs w:val="52"/>
          <w:highlight w:val="none"/>
        </w:rPr>
      </w:pPr>
    </w:p>
    <w:p w14:paraId="6640C5EE">
      <w:pPr>
        <w:spacing w:line="360" w:lineRule="auto"/>
        <w:jc w:val="center"/>
        <w:rPr>
          <w:rFonts w:hAnsi="宋体"/>
          <w:bCs/>
          <w:color w:val="auto"/>
          <w:sz w:val="52"/>
          <w:szCs w:val="52"/>
          <w:highlight w:val="none"/>
        </w:rPr>
      </w:pPr>
    </w:p>
    <w:p w14:paraId="2F849150">
      <w:pPr>
        <w:spacing w:line="360" w:lineRule="auto"/>
        <w:jc w:val="center"/>
        <w:rPr>
          <w:rFonts w:hAnsi="宋体"/>
          <w:bCs/>
          <w:color w:val="auto"/>
          <w:sz w:val="52"/>
          <w:szCs w:val="52"/>
          <w:highlight w:val="none"/>
        </w:rPr>
      </w:pPr>
    </w:p>
    <w:p w14:paraId="32B3B89C">
      <w:pPr>
        <w:spacing w:line="360" w:lineRule="auto"/>
        <w:jc w:val="center"/>
        <w:rPr>
          <w:rFonts w:hAnsi="宋体"/>
          <w:bCs/>
          <w:color w:val="auto"/>
          <w:sz w:val="52"/>
          <w:szCs w:val="52"/>
          <w:highlight w:val="none"/>
        </w:rPr>
      </w:pPr>
    </w:p>
    <w:p w14:paraId="3E545878">
      <w:pPr>
        <w:spacing w:line="440" w:lineRule="exact"/>
        <w:jc w:val="center"/>
        <w:rPr>
          <w:rFonts w:hAnsi="宋体"/>
          <w:bCs/>
          <w:color w:val="auto"/>
          <w:sz w:val="21"/>
          <w:highlight w:val="none"/>
        </w:rPr>
      </w:pPr>
    </w:p>
    <w:p w14:paraId="18A3EF17">
      <w:pPr>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A7930AB">
      <w:pPr>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14:paraId="49C87261">
      <w:pPr>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79E98892">
      <w:pPr>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14:paraId="708D1099">
      <w:pPr>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03042418">
      <w:pPr>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14:paraId="33B9BDC3">
      <w:pPr>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14:paraId="1CCEC6F5">
      <w:pPr>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14:paraId="6B47C003">
      <w:pPr>
        <w:tabs>
          <w:tab w:val="left" w:pos="1004"/>
          <w:tab w:val="left" w:pos="4267"/>
        </w:tabs>
        <w:spacing w:line="400" w:lineRule="exact"/>
        <w:rPr>
          <w:rFonts w:ascii="宋体" w:hAnsi="宋体"/>
          <w:bCs/>
          <w:color w:val="auto"/>
          <w:highlight w:val="none"/>
        </w:rPr>
      </w:pPr>
    </w:p>
    <w:p w14:paraId="6F3DBCA0">
      <w:pPr>
        <w:rPr>
          <w:color w:val="auto"/>
          <w:highlight w:val="none"/>
        </w:rPr>
      </w:pPr>
    </w:p>
    <w:p w14:paraId="14CDCD45">
      <w:pPr>
        <w:rPr>
          <w:color w:val="auto"/>
          <w:highlight w:val="none"/>
        </w:rPr>
      </w:pPr>
    </w:p>
    <w:p w14:paraId="3E592A73">
      <w:pPr>
        <w:pStyle w:val="55"/>
        <w:rPr>
          <w:color w:val="auto"/>
          <w:highlight w:val="none"/>
        </w:rPr>
      </w:pPr>
    </w:p>
    <w:p w14:paraId="14B2EECC">
      <w:pPr>
        <w:pStyle w:val="55"/>
        <w:rPr>
          <w:color w:val="auto"/>
          <w:highlight w:val="none"/>
        </w:rPr>
      </w:pPr>
    </w:p>
    <w:p w14:paraId="033A33C8">
      <w:pPr>
        <w:pStyle w:val="55"/>
        <w:rPr>
          <w:color w:val="auto"/>
          <w:highlight w:val="none"/>
        </w:rPr>
      </w:pPr>
    </w:p>
    <w:p w14:paraId="2B98715C">
      <w:pPr>
        <w:pStyle w:val="5"/>
        <w:keepLines w:val="0"/>
        <w:numPr>
          <w:ilvl w:val="0"/>
          <w:numId w:val="0"/>
        </w:numPr>
        <w:tabs>
          <w:tab w:val="left" w:pos="4320"/>
        </w:tabs>
        <w:spacing w:before="240" w:after="60" w:line="360" w:lineRule="exact"/>
        <w:rPr>
          <w:rFonts w:ascii="宋体"/>
          <w:b/>
          <w:bCs w:val="0"/>
          <w:color w:val="auto"/>
          <w:szCs w:val="21"/>
          <w:highlight w:val="none"/>
        </w:rPr>
      </w:pPr>
      <w:bookmarkStart w:id="1787" w:name="_Toc23323"/>
      <w:r>
        <w:rPr>
          <w:rFonts w:hint="eastAsia" w:ascii="宋体"/>
          <w:b/>
          <w:bCs w:val="0"/>
          <w:color w:val="auto"/>
          <w:szCs w:val="21"/>
          <w:highlight w:val="none"/>
        </w:rPr>
        <w:t>符合性自查表</w:t>
      </w:r>
      <w:bookmarkEnd w:id="1787"/>
    </w:p>
    <w:p w14:paraId="6F42D7C3">
      <w:pPr>
        <w:jc w:val="center"/>
        <w:rPr>
          <w:rFonts w:ascii="宋体" w:hAnsi="宋体"/>
          <w:b/>
          <w:bCs/>
          <w:color w:val="auto"/>
          <w:szCs w:val="21"/>
          <w:highlight w:val="none"/>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14:paraId="6C7D3930">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14:paraId="1BF524EA">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7D4457F0">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1966" w:type="dxa"/>
            <w:vAlign w:val="center"/>
          </w:tcPr>
          <w:p w14:paraId="607BFE87">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宋体"/>
                <w:color w:val="auto"/>
                <w:szCs w:val="21"/>
                <w:highlight w:val="none"/>
              </w:rPr>
              <w:t>须满足</w:t>
            </w:r>
            <w:r>
              <w:rPr>
                <w:rFonts w:hint="eastAsia" w:ascii="宋体" w:hAnsi="宋体" w:eastAsia="宋体" w:cs="宋体"/>
                <w:color w:val="auto"/>
                <w:szCs w:val="21"/>
                <w:highlight w:val="none"/>
                <w:lang w:val="en-US" w:eastAsia="zh-CN"/>
              </w:rPr>
              <w:t>带“</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”号</w:t>
            </w:r>
            <w:r>
              <w:rPr>
                <w:rFonts w:hint="eastAsia" w:ascii="宋体" w:hAnsi="宋体" w:eastAsia="宋体" w:cs="宋体"/>
                <w:color w:val="auto"/>
                <w:szCs w:val="21"/>
                <w:highlight w:val="none"/>
              </w:rPr>
              <w:t>要求</w:t>
            </w:r>
          </w:p>
        </w:tc>
        <w:tc>
          <w:tcPr>
            <w:tcW w:w="1958" w:type="dxa"/>
            <w:shd w:val="clear" w:color="auto" w:fill="auto"/>
            <w:vAlign w:val="center"/>
          </w:tcPr>
          <w:p w14:paraId="0311745F">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auto"/>
                <w:kern w:val="2"/>
                <w:sz w:val="21"/>
                <w:szCs w:val="21"/>
                <w:highlight w:val="none"/>
                <w:lang w:val="en-US" w:eastAsia="zh-CN" w:bidi="ar-SA"/>
              </w:rPr>
            </w:pPr>
          </w:p>
        </w:tc>
        <w:tc>
          <w:tcPr>
            <w:tcW w:w="1966" w:type="dxa"/>
            <w:shd w:val="clear" w:color="auto" w:fill="auto"/>
            <w:vAlign w:val="center"/>
          </w:tcPr>
          <w:p w14:paraId="1172597A">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F9EA571">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14:paraId="1EE8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374" w:type="dxa"/>
            <w:vMerge w:val="continue"/>
            <w:vAlign w:val="center"/>
          </w:tcPr>
          <w:p w14:paraId="295A4F6C">
            <w:pPr>
              <w:tabs>
                <w:tab w:val="left" w:pos="480"/>
              </w:tabs>
              <w:ind w:left="480" w:hanging="480"/>
              <w:jc w:val="center"/>
              <w:rPr>
                <w:rFonts w:hint="eastAsia" w:ascii="宋体" w:hAnsi="宋体"/>
                <w:color w:val="auto"/>
                <w:szCs w:val="21"/>
                <w:highlight w:val="none"/>
              </w:rPr>
            </w:pPr>
          </w:p>
        </w:tc>
        <w:tc>
          <w:tcPr>
            <w:tcW w:w="2300" w:type="dxa"/>
            <w:shd w:val="clear" w:color="auto" w:fill="auto"/>
            <w:vAlign w:val="center"/>
          </w:tcPr>
          <w:p w14:paraId="6D04AB4C">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lang w:eastAsia="zh-CN"/>
              </w:rPr>
              <w:t>服务期</w:t>
            </w:r>
            <w:r>
              <w:rPr>
                <w:rFonts w:hint="eastAsia" w:ascii="宋体" w:hAnsi="宋体"/>
                <w:color w:val="auto"/>
                <w:szCs w:val="21"/>
                <w:highlight w:val="none"/>
              </w:rPr>
              <w:t>须满足要求</w:t>
            </w:r>
          </w:p>
        </w:tc>
        <w:tc>
          <w:tcPr>
            <w:tcW w:w="1958" w:type="dxa"/>
            <w:shd w:val="clear" w:color="auto" w:fill="auto"/>
            <w:vAlign w:val="center"/>
          </w:tcPr>
          <w:p w14:paraId="59965819">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shd w:val="clear" w:color="auto" w:fill="auto"/>
            <w:vAlign w:val="center"/>
          </w:tcPr>
          <w:p w14:paraId="73942839">
            <w:pPr>
              <w:tabs>
                <w:tab w:val="left" w:pos="480"/>
              </w:tabs>
              <w:ind w:left="480" w:leftChars="0" w:hanging="480" w:firstLineChars="0"/>
              <w:rPr>
                <w:rFonts w:ascii="宋体" w:hAnsi="宋体" w:eastAsia="宋体" w:cs="Times New Roman"/>
                <w:b/>
                <w:bCs/>
                <w:color w:val="auto"/>
                <w:kern w:val="2"/>
                <w:sz w:val="21"/>
                <w:szCs w:val="21"/>
                <w:highlight w:val="none"/>
                <w:lang w:val="en-US" w:eastAsia="zh-CN" w:bidi="ar-SA"/>
              </w:rPr>
            </w:pPr>
          </w:p>
        </w:tc>
        <w:tc>
          <w:tcPr>
            <w:tcW w:w="1966" w:type="dxa"/>
            <w:shd w:val="clear" w:color="auto" w:fill="auto"/>
            <w:vAlign w:val="center"/>
          </w:tcPr>
          <w:p w14:paraId="35FBCEE9">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4D828897">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auto"/>
                <w:szCs w:val="21"/>
                <w:highlight w:val="none"/>
              </w:rPr>
            </w:pPr>
          </w:p>
        </w:tc>
        <w:tc>
          <w:tcPr>
            <w:tcW w:w="2300" w:type="dxa"/>
            <w:vAlign w:val="center"/>
          </w:tcPr>
          <w:p w14:paraId="471E7B8A">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14:paraId="50A5E18C">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14:paraId="1C144957">
            <w:pPr>
              <w:pStyle w:val="9"/>
              <w:rPr>
                <w:rFonts w:ascii="宋体" w:hAnsi="宋体"/>
                <w:bCs/>
                <w:color w:val="auto"/>
                <w:szCs w:val="21"/>
                <w:highlight w:val="none"/>
              </w:rPr>
            </w:pPr>
          </w:p>
        </w:tc>
        <w:tc>
          <w:tcPr>
            <w:tcW w:w="1966" w:type="dxa"/>
            <w:vAlign w:val="center"/>
          </w:tcPr>
          <w:p w14:paraId="66852945">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01BB8FA">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auto"/>
                <w:szCs w:val="21"/>
                <w:highlight w:val="none"/>
              </w:rPr>
            </w:pPr>
          </w:p>
        </w:tc>
        <w:tc>
          <w:tcPr>
            <w:tcW w:w="2300" w:type="dxa"/>
            <w:vAlign w:val="center"/>
          </w:tcPr>
          <w:p w14:paraId="1C44E867">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14:paraId="469041C2">
            <w:pPr>
              <w:tabs>
                <w:tab w:val="left" w:pos="0"/>
              </w:tabs>
              <w:rPr>
                <w:rFonts w:ascii="宋体" w:hAnsi="宋体"/>
                <w:color w:val="auto"/>
                <w:szCs w:val="21"/>
                <w:highlight w:val="none"/>
              </w:rPr>
            </w:pPr>
            <w:r>
              <w:rPr>
                <w:rFonts w:hint="eastAsia" w:ascii="宋体" w:hAnsi="宋体"/>
                <w:color w:val="auto"/>
                <w:szCs w:val="21"/>
                <w:highlight w:val="none"/>
              </w:rPr>
              <w:t>按投标资料清单中规定提供“必须提交”的文件资料</w:t>
            </w:r>
          </w:p>
        </w:tc>
        <w:tc>
          <w:tcPr>
            <w:tcW w:w="1975" w:type="dxa"/>
            <w:vAlign w:val="center"/>
          </w:tcPr>
          <w:p w14:paraId="008048BB">
            <w:pPr>
              <w:tabs>
                <w:tab w:val="left" w:pos="480"/>
              </w:tabs>
              <w:ind w:left="480" w:hanging="480"/>
              <w:rPr>
                <w:color w:val="auto"/>
                <w:highlight w:val="none"/>
              </w:rPr>
            </w:pPr>
          </w:p>
        </w:tc>
        <w:tc>
          <w:tcPr>
            <w:tcW w:w="1966" w:type="dxa"/>
            <w:vAlign w:val="center"/>
          </w:tcPr>
          <w:p w14:paraId="51B43709">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40D27DD5">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14:paraId="446D2CBB">
      <w:pPr>
        <w:tabs>
          <w:tab w:val="center" w:pos="4483"/>
        </w:tabs>
        <w:ind w:left="315" w:leftChars="50" w:hanging="210" w:hangingChars="100"/>
        <w:rPr>
          <w:rFonts w:ascii="宋体" w:hAnsi="宋体"/>
          <w:color w:val="auto"/>
          <w:szCs w:val="21"/>
          <w:highlight w:val="none"/>
        </w:rPr>
      </w:pPr>
    </w:p>
    <w:p w14:paraId="7A200E8F">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39F594D0">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14:paraId="43CA8519">
      <w:pPr>
        <w:adjustRightInd w:val="0"/>
        <w:snapToGrid w:val="0"/>
        <w:spacing w:line="300" w:lineRule="auto"/>
        <w:rPr>
          <w:color w:val="auto"/>
          <w:szCs w:val="21"/>
          <w:highlight w:val="none"/>
        </w:rPr>
      </w:pPr>
    </w:p>
    <w:p w14:paraId="6B490BC2">
      <w:pPr>
        <w:adjustRightInd w:val="0"/>
        <w:snapToGrid w:val="0"/>
        <w:spacing w:line="300" w:lineRule="auto"/>
        <w:rPr>
          <w:color w:val="auto"/>
          <w:szCs w:val="21"/>
          <w:highlight w:val="none"/>
        </w:rPr>
      </w:pPr>
    </w:p>
    <w:p w14:paraId="32F0C3FD">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7F75111F">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1D0CAE8D">
      <w:pPr>
        <w:adjustRightInd w:val="0"/>
        <w:snapToGrid w:val="0"/>
        <w:spacing w:line="300" w:lineRule="auto"/>
        <w:rPr>
          <w:color w:val="auto"/>
          <w:sz w:val="24"/>
          <w:highlight w:val="none"/>
        </w:rPr>
      </w:pPr>
      <w:r>
        <w:rPr>
          <w:rFonts w:hint="eastAsia" w:ascii="宋体" w:hAnsi="宋体"/>
          <w:color w:val="auto"/>
          <w:szCs w:val="21"/>
          <w:highlight w:val="none"/>
        </w:rPr>
        <w:t>日期：   年   月   日</w:t>
      </w:r>
    </w:p>
    <w:p w14:paraId="56AA12BC">
      <w:pPr>
        <w:rPr>
          <w:rFonts w:ascii="宋体"/>
          <w:b/>
          <w:bCs w:val="0"/>
          <w:color w:val="auto"/>
          <w:szCs w:val="21"/>
          <w:highlight w:val="none"/>
        </w:rPr>
      </w:pPr>
      <w:r>
        <w:rPr>
          <w:rFonts w:ascii="宋体"/>
          <w:b/>
          <w:bCs w:val="0"/>
          <w:color w:val="auto"/>
          <w:szCs w:val="21"/>
          <w:highlight w:val="none"/>
        </w:rPr>
        <w:br w:type="page"/>
      </w:r>
    </w:p>
    <w:p w14:paraId="67D0E3C0">
      <w:pPr>
        <w:pStyle w:val="5"/>
        <w:keepLines w:val="0"/>
        <w:numPr>
          <w:ilvl w:val="0"/>
          <w:numId w:val="0"/>
        </w:numPr>
        <w:tabs>
          <w:tab w:val="left" w:pos="4320"/>
        </w:tabs>
        <w:spacing w:before="240" w:after="60" w:line="480" w:lineRule="exact"/>
        <w:rPr>
          <w:rFonts w:ascii="宋体"/>
          <w:b/>
          <w:color w:val="auto"/>
          <w:szCs w:val="21"/>
          <w:highlight w:val="none"/>
        </w:rPr>
      </w:pPr>
      <w:r>
        <w:rPr>
          <w:rFonts w:ascii="宋体"/>
          <w:b/>
          <w:bCs w:val="0"/>
          <w:color w:val="auto"/>
          <w:szCs w:val="21"/>
          <w:highlight w:val="none"/>
        </w:rPr>
        <w:t xml:space="preserve">  </w:t>
      </w:r>
      <w:r>
        <w:rPr>
          <w:rFonts w:hint="eastAsia" w:ascii="宋体"/>
          <w:b/>
          <w:color w:val="auto"/>
          <w:szCs w:val="21"/>
          <w:highlight w:val="none"/>
        </w:rPr>
        <w:t xml:space="preserve"> </w:t>
      </w:r>
      <w:bookmarkStart w:id="1788" w:name="_Toc18010"/>
      <w:r>
        <w:rPr>
          <w:rFonts w:hint="eastAsia" w:ascii="宋体"/>
          <w:b/>
          <w:color w:val="auto"/>
          <w:szCs w:val="21"/>
          <w:highlight w:val="none"/>
        </w:rPr>
        <w:t>评审项目投标资料表</w:t>
      </w:r>
      <w:bookmarkEnd w:id="1788"/>
    </w:p>
    <w:p w14:paraId="1F105FE6">
      <w:pPr>
        <w:jc w:val="center"/>
        <w:rPr>
          <w:rFonts w:ascii="宋体" w:hAnsi="宋体" w:eastAsia="黑体"/>
          <w:b/>
          <w:color w:val="auto"/>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jc w:val="both"/>
              <w:rPr>
                <w:rFonts w:ascii="宋体" w:hAnsi="宋体" w:eastAsia="宋体" w:cs="Times New Roman"/>
                <w:color w:val="auto"/>
                <w:sz w:val="21"/>
                <w:szCs w:val="21"/>
                <w:highlight w:val="none"/>
              </w:rPr>
            </w:pPr>
          </w:p>
        </w:tc>
        <w:tc>
          <w:tcPr>
            <w:tcW w:w="5202" w:type="dxa"/>
            <w:vAlign w:val="center"/>
          </w:tcPr>
          <w:p w14:paraId="06ED4D4F">
            <w:pPr>
              <w:pStyle w:val="34"/>
              <w:ind w:left="420" w:firstLine="420"/>
              <w:rPr>
                <w:rFonts w:ascii="宋体" w:hAnsi="宋体"/>
                <w:color w:val="auto"/>
                <w:szCs w:val="21"/>
                <w:highlight w:val="none"/>
              </w:rPr>
            </w:pPr>
          </w:p>
        </w:tc>
        <w:tc>
          <w:tcPr>
            <w:tcW w:w="2300" w:type="dxa"/>
            <w:vAlign w:val="center"/>
          </w:tcPr>
          <w:p w14:paraId="5BABC03E">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auto"/>
                <w:szCs w:val="21"/>
                <w:highlight w:val="none"/>
              </w:rPr>
            </w:pPr>
          </w:p>
        </w:tc>
        <w:tc>
          <w:tcPr>
            <w:tcW w:w="5202" w:type="dxa"/>
            <w:vAlign w:val="center"/>
          </w:tcPr>
          <w:p w14:paraId="7B0B6CA7">
            <w:pPr>
              <w:pStyle w:val="34"/>
              <w:ind w:left="420" w:firstLine="420"/>
              <w:rPr>
                <w:rFonts w:ascii="宋体" w:hAnsi="宋体"/>
                <w:color w:val="auto"/>
                <w:szCs w:val="21"/>
                <w:highlight w:val="none"/>
              </w:rPr>
            </w:pPr>
          </w:p>
        </w:tc>
        <w:tc>
          <w:tcPr>
            <w:tcW w:w="2300" w:type="dxa"/>
            <w:vAlign w:val="center"/>
          </w:tcPr>
          <w:p w14:paraId="297466C8">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auto"/>
                <w:szCs w:val="21"/>
                <w:highlight w:val="none"/>
              </w:rPr>
            </w:pPr>
          </w:p>
        </w:tc>
        <w:tc>
          <w:tcPr>
            <w:tcW w:w="5202" w:type="dxa"/>
            <w:vAlign w:val="center"/>
          </w:tcPr>
          <w:p w14:paraId="03FA4025">
            <w:pPr>
              <w:pStyle w:val="34"/>
              <w:ind w:left="420" w:firstLine="420"/>
              <w:rPr>
                <w:rFonts w:ascii="宋体" w:hAnsi="宋体"/>
                <w:color w:val="auto"/>
                <w:szCs w:val="21"/>
                <w:highlight w:val="none"/>
              </w:rPr>
            </w:pPr>
          </w:p>
        </w:tc>
        <w:tc>
          <w:tcPr>
            <w:tcW w:w="2300" w:type="dxa"/>
            <w:vAlign w:val="center"/>
          </w:tcPr>
          <w:p w14:paraId="1C8D4291">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auto"/>
                <w:szCs w:val="21"/>
                <w:highlight w:val="none"/>
              </w:rPr>
            </w:pPr>
          </w:p>
        </w:tc>
        <w:tc>
          <w:tcPr>
            <w:tcW w:w="5202" w:type="dxa"/>
            <w:vAlign w:val="center"/>
          </w:tcPr>
          <w:p w14:paraId="1958D49E">
            <w:pPr>
              <w:pStyle w:val="34"/>
              <w:ind w:left="420" w:firstLine="420"/>
              <w:rPr>
                <w:rFonts w:ascii="宋体" w:hAnsi="宋体"/>
                <w:color w:val="auto"/>
                <w:szCs w:val="21"/>
                <w:highlight w:val="none"/>
              </w:rPr>
            </w:pPr>
          </w:p>
        </w:tc>
        <w:tc>
          <w:tcPr>
            <w:tcW w:w="2300" w:type="dxa"/>
            <w:vAlign w:val="center"/>
          </w:tcPr>
          <w:p w14:paraId="63C94BDA">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auto"/>
                <w:szCs w:val="21"/>
                <w:highlight w:val="none"/>
              </w:rPr>
            </w:pPr>
          </w:p>
        </w:tc>
        <w:tc>
          <w:tcPr>
            <w:tcW w:w="5202" w:type="dxa"/>
            <w:vAlign w:val="center"/>
          </w:tcPr>
          <w:p w14:paraId="493199D4">
            <w:pPr>
              <w:pStyle w:val="34"/>
              <w:ind w:left="420" w:firstLine="420"/>
              <w:rPr>
                <w:rFonts w:ascii="宋体" w:hAnsi="宋体"/>
                <w:color w:val="auto"/>
                <w:szCs w:val="21"/>
                <w:highlight w:val="none"/>
              </w:rPr>
            </w:pPr>
          </w:p>
        </w:tc>
        <w:tc>
          <w:tcPr>
            <w:tcW w:w="2300" w:type="dxa"/>
            <w:vAlign w:val="center"/>
          </w:tcPr>
          <w:p w14:paraId="74415F04">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auto"/>
                <w:szCs w:val="21"/>
                <w:highlight w:val="none"/>
              </w:rPr>
            </w:pPr>
          </w:p>
        </w:tc>
        <w:tc>
          <w:tcPr>
            <w:tcW w:w="5202" w:type="dxa"/>
            <w:vAlign w:val="center"/>
          </w:tcPr>
          <w:p w14:paraId="4B7B384A">
            <w:pPr>
              <w:pStyle w:val="34"/>
              <w:ind w:left="420" w:firstLine="420"/>
              <w:rPr>
                <w:rFonts w:ascii="宋体" w:hAnsi="宋体"/>
                <w:color w:val="auto"/>
                <w:szCs w:val="21"/>
                <w:highlight w:val="none"/>
              </w:rPr>
            </w:pPr>
          </w:p>
        </w:tc>
        <w:tc>
          <w:tcPr>
            <w:tcW w:w="2300" w:type="dxa"/>
            <w:vAlign w:val="center"/>
          </w:tcPr>
          <w:p w14:paraId="45FC0659">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auto"/>
                <w:szCs w:val="21"/>
                <w:highlight w:val="none"/>
              </w:rPr>
            </w:pPr>
          </w:p>
        </w:tc>
        <w:tc>
          <w:tcPr>
            <w:tcW w:w="5202" w:type="dxa"/>
            <w:vAlign w:val="center"/>
          </w:tcPr>
          <w:p w14:paraId="003D59D9">
            <w:pPr>
              <w:pStyle w:val="34"/>
              <w:ind w:left="420" w:firstLine="420"/>
              <w:rPr>
                <w:rFonts w:ascii="宋体" w:hAnsi="宋体"/>
                <w:color w:val="auto"/>
                <w:szCs w:val="21"/>
                <w:highlight w:val="none"/>
              </w:rPr>
            </w:pPr>
          </w:p>
        </w:tc>
        <w:tc>
          <w:tcPr>
            <w:tcW w:w="2300" w:type="dxa"/>
            <w:vAlign w:val="center"/>
          </w:tcPr>
          <w:p w14:paraId="43EE3976">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auto"/>
                <w:szCs w:val="21"/>
                <w:highlight w:val="none"/>
              </w:rPr>
            </w:pPr>
          </w:p>
        </w:tc>
        <w:tc>
          <w:tcPr>
            <w:tcW w:w="5202" w:type="dxa"/>
            <w:vAlign w:val="center"/>
          </w:tcPr>
          <w:p w14:paraId="73A7E182">
            <w:pPr>
              <w:pStyle w:val="34"/>
              <w:ind w:left="420" w:firstLine="420"/>
              <w:rPr>
                <w:rFonts w:ascii="宋体" w:hAnsi="宋体"/>
                <w:color w:val="auto"/>
                <w:szCs w:val="21"/>
                <w:highlight w:val="none"/>
              </w:rPr>
            </w:pPr>
          </w:p>
        </w:tc>
        <w:tc>
          <w:tcPr>
            <w:tcW w:w="2300" w:type="dxa"/>
            <w:vAlign w:val="center"/>
          </w:tcPr>
          <w:p w14:paraId="24CB5CE5">
            <w:pPr>
              <w:pStyle w:val="34"/>
              <w:rPr>
                <w:rFonts w:ascii="宋体" w:hAnsi="宋体"/>
                <w:color w:val="auto"/>
                <w:szCs w:val="21"/>
                <w:highlight w:val="none"/>
              </w:rPr>
            </w:pPr>
            <w:r>
              <w:rPr>
                <w:rFonts w:hint="eastAsia" w:ascii="宋体" w:hAnsi="宋体"/>
                <w:color w:val="auto"/>
                <w:szCs w:val="21"/>
                <w:highlight w:val="none"/>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auto"/>
                <w:szCs w:val="21"/>
                <w:highlight w:val="none"/>
              </w:rPr>
            </w:pPr>
          </w:p>
        </w:tc>
        <w:tc>
          <w:tcPr>
            <w:tcW w:w="5202" w:type="dxa"/>
            <w:vAlign w:val="center"/>
          </w:tcPr>
          <w:p w14:paraId="1BC81AB6">
            <w:pPr>
              <w:rPr>
                <w:rFonts w:ascii="宋体" w:hAnsi="宋体"/>
                <w:color w:val="auto"/>
                <w:szCs w:val="21"/>
                <w:highlight w:val="none"/>
              </w:rPr>
            </w:pPr>
          </w:p>
        </w:tc>
        <w:tc>
          <w:tcPr>
            <w:tcW w:w="2300" w:type="dxa"/>
            <w:vAlign w:val="center"/>
          </w:tcPr>
          <w:p w14:paraId="20C54465">
            <w:pPr>
              <w:rPr>
                <w:rFonts w:ascii="宋体" w:hAnsi="宋体"/>
                <w:color w:val="auto"/>
                <w:szCs w:val="21"/>
                <w:highlight w:val="none"/>
              </w:rPr>
            </w:pPr>
            <w:r>
              <w:rPr>
                <w:rFonts w:hint="eastAsia" w:ascii="宋体" w:hAnsi="宋体"/>
                <w:color w:val="auto"/>
                <w:szCs w:val="21"/>
                <w:highlight w:val="none"/>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4"/>
              <w:ind w:left="420" w:firstLine="420"/>
              <w:jc w:val="center"/>
              <w:rPr>
                <w:rFonts w:ascii="宋体" w:hAnsi="宋体"/>
                <w:color w:val="auto"/>
                <w:szCs w:val="21"/>
                <w:highlight w:val="none"/>
              </w:rPr>
            </w:pPr>
          </w:p>
        </w:tc>
        <w:tc>
          <w:tcPr>
            <w:tcW w:w="5202" w:type="dxa"/>
            <w:vAlign w:val="center"/>
          </w:tcPr>
          <w:p w14:paraId="2D3B4210">
            <w:pPr>
              <w:rPr>
                <w:rFonts w:ascii="宋体" w:hAnsi="宋体"/>
                <w:color w:val="auto"/>
                <w:szCs w:val="21"/>
                <w:highlight w:val="none"/>
              </w:rPr>
            </w:pPr>
          </w:p>
        </w:tc>
        <w:tc>
          <w:tcPr>
            <w:tcW w:w="2300" w:type="dxa"/>
            <w:vAlign w:val="center"/>
          </w:tcPr>
          <w:p w14:paraId="2A999BDF">
            <w:pPr>
              <w:rPr>
                <w:rFonts w:ascii="宋体" w:hAnsi="宋体"/>
                <w:color w:val="auto"/>
                <w:szCs w:val="21"/>
                <w:highlight w:val="none"/>
              </w:rPr>
            </w:pPr>
            <w:r>
              <w:rPr>
                <w:rFonts w:hint="eastAsia" w:ascii="宋体" w:hAnsi="宋体"/>
                <w:color w:val="auto"/>
                <w:szCs w:val="21"/>
                <w:highlight w:val="none"/>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auto"/>
                <w:szCs w:val="21"/>
                <w:highlight w:val="none"/>
              </w:rPr>
            </w:pPr>
          </w:p>
        </w:tc>
        <w:tc>
          <w:tcPr>
            <w:tcW w:w="5202" w:type="dxa"/>
            <w:vAlign w:val="center"/>
          </w:tcPr>
          <w:p w14:paraId="3610D2E9">
            <w:pPr>
              <w:rPr>
                <w:rFonts w:ascii="宋体" w:hAnsi="宋体"/>
                <w:color w:val="auto"/>
                <w:szCs w:val="21"/>
                <w:highlight w:val="none"/>
              </w:rPr>
            </w:pPr>
          </w:p>
        </w:tc>
        <w:tc>
          <w:tcPr>
            <w:tcW w:w="2300" w:type="dxa"/>
            <w:vAlign w:val="center"/>
          </w:tcPr>
          <w:p w14:paraId="36718696">
            <w:pPr>
              <w:rPr>
                <w:rFonts w:ascii="宋体" w:hAnsi="宋体"/>
                <w:color w:val="auto"/>
                <w:szCs w:val="21"/>
                <w:highlight w:val="none"/>
              </w:rPr>
            </w:pPr>
            <w:r>
              <w:rPr>
                <w:rFonts w:hint="eastAsia" w:ascii="宋体" w:hAnsi="宋体"/>
                <w:color w:val="auto"/>
                <w:szCs w:val="21"/>
                <w:highlight w:val="none"/>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auto"/>
                <w:szCs w:val="21"/>
                <w:highlight w:val="none"/>
              </w:rPr>
            </w:pPr>
          </w:p>
        </w:tc>
        <w:tc>
          <w:tcPr>
            <w:tcW w:w="5202" w:type="dxa"/>
            <w:vAlign w:val="center"/>
          </w:tcPr>
          <w:p w14:paraId="2A20E5B0">
            <w:pPr>
              <w:rPr>
                <w:rFonts w:ascii="宋体" w:hAnsi="宋体"/>
                <w:color w:val="auto"/>
                <w:szCs w:val="21"/>
                <w:highlight w:val="none"/>
              </w:rPr>
            </w:pPr>
          </w:p>
        </w:tc>
        <w:tc>
          <w:tcPr>
            <w:tcW w:w="2300" w:type="dxa"/>
            <w:vAlign w:val="center"/>
          </w:tcPr>
          <w:p w14:paraId="71F1C878">
            <w:pPr>
              <w:rPr>
                <w:rFonts w:ascii="宋体" w:hAnsi="宋体"/>
                <w:color w:val="auto"/>
                <w:szCs w:val="21"/>
                <w:highlight w:val="none"/>
              </w:rPr>
            </w:pPr>
            <w:r>
              <w:rPr>
                <w:rFonts w:hint="eastAsia" w:ascii="宋体" w:hAnsi="宋体"/>
                <w:color w:val="auto"/>
                <w:szCs w:val="21"/>
                <w:highlight w:val="none"/>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auto"/>
                <w:szCs w:val="21"/>
                <w:highlight w:val="none"/>
              </w:rPr>
            </w:pPr>
          </w:p>
        </w:tc>
        <w:tc>
          <w:tcPr>
            <w:tcW w:w="5202" w:type="dxa"/>
            <w:vAlign w:val="center"/>
          </w:tcPr>
          <w:p w14:paraId="4BD9691B">
            <w:pPr>
              <w:rPr>
                <w:rFonts w:ascii="宋体" w:hAnsi="宋体"/>
                <w:color w:val="auto"/>
                <w:szCs w:val="21"/>
                <w:highlight w:val="none"/>
              </w:rPr>
            </w:pPr>
          </w:p>
        </w:tc>
        <w:tc>
          <w:tcPr>
            <w:tcW w:w="2300" w:type="dxa"/>
            <w:vAlign w:val="center"/>
          </w:tcPr>
          <w:p w14:paraId="6E412D09">
            <w:pPr>
              <w:rPr>
                <w:rFonts w:ascii="宋体" w:hAnsi="宋体"/>
                <w:color w:val="auto"/>
                <w:szCs w:val="21"/>
                <w:highlight w:val="none"/>
              </w:rPr>
            </w:pPr>
            <w:r>
              <w:rPr>
                <w:rFonts w:hint="eastAsia" w:ascii="宋体" w:hAnsi="宋体"/>
                <w:color w:val="auto"/>
                <w:szCs w:val="21"/>
                <w:highlight w:val="none"/>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auto"/>
                <w:szCs w:val="21"/>
                <w:highlight w:val="none"/>
              </w:rPr>
            </w:pPr>
          </w:p>
        </w:tc>
        <w:tc>
          <w:tcPr>
            <w:tcW w:w="5202" w:type="dxa"/>
            <w:vAlign w:val="center"/>
          </w:tcPr>
          <w:p w14:paraId="67A7F9E7">
            <w:pPr>
              <w:pStyle w:val="34"/>
              <w:ind w:left="420" w:firstLine="420"/>
              <w:rPr>
                <w:rFonts w:ascii="宋体" w:hAnsi="宋体"/>
                <w:color w:val="auto"/>
                <w:szCs w:val="21"/>
                <w:highlight w:val="none"/>
              </w:rPr>
            </w:pPr>
          </w:p>
        </w:tc>
        <w:tc>
          <w:tcPr>
            <w:tcW w:w="2300" w:type="dxa"/>
            <w:vAlign w:val="center"/>
          </w:tcPr>
          <w:p w14:paraId="00FC134F">
            <w:pPr>
              <w:pStyle w:val="34"/>
              <w:rPr>
                <w:rFonts w:ascii="宋体" w:hAnsi="宋体"/>
                <w:color w:val="auto"/>
                <w:szCs w:val="21"/>
                <w:highlight w:val="none"/>
              </w:rPr>
            </w:pPr>
            <w:r>
              <w:rPr>
                <w:rFonts w:hint="eastAsia" w:ascii="宋体" w:hAnsi="宋体"/>
                <w:color w:val="auto"/>
                <w:szCs w:val="21"/>
                <w:highlight w:val="none"/>
              </w:rPr>
              <w:t>见投标文件第（）页</w:t>
            </w:r>
          </w:p>
        </w:tc>
      </w:tr>
    </w:tbl>
    <w:p w14:paraId="60A75029">
      <w:pPr>
        <w:adjustRightInd w:val="0"/>
        <w:snapToGrid w:val="0"/>
        <w:spacing w:line="300" w:lineRule="auto"/>
        <w:rPr>
          <w:rFonts w:ascii="宋体" w:hAnsi="宋体"/>
          <w:color w:val="auto"/>
          <w:szCs w:val="21"/>
          <w:highlight w:val="none"/>
        </w:rPr>
      </w:pPr>
    </w:p>
    <w:p w14:paraId="5B97CA94">
      <w:pPr>
        <w:adjustRightInd w:val="0"/>
        <w:snapToGrid w:val="0"/>
        <w:spacing w:line="300" w:lineRule="auto"/>
        <w:rPr>
          <w:rFonts w:ascii="宋体" w:hAnsi="宋体"/>
          <w:color w:val="auto"/>
          <w:szCs w:val="21"/>
          <w:highlight w:val="none"/>
        </w:rPr>
      </w:pPr>
    </w:p>
    <w:p w14:paraId="0FC9950A">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17220B6E">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446CB62B">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06AF6EE1">
      <w:pPr>
        <w:rPr>
          <w:color w:val="auto"/>
          <w:highlight w:val="none"/>
        </w:rPr>
      </w:pPr>
    </w:p>
    <w:p w14:paraId="798939EA">
      <w:pPr>
        <w:rPr>
          <w:color w:val="auto"/>
          <w:highlight w:val="none"/>
        </w:rPr>
      </w:pPr>
    </w:p>
    <w:p w14:paraId="1E19CEC0">
      <w:pPr>
        <w:pStyle w:val="55"/>
        <w:rPr>
          <w:color w:val="auto"/>
          <w:highlight w:val="none"/>
        </w:rPr>
      </w:pPr>
    </w:p>
    <w:p w14:paraId="47C97AFF">
      <w:pPr>
        <w:pStyle w:val="55"/>
        <w:rPr>
          <w:color w:val="auto"/>
          <w:highlight w:val="none"/>
        </w:rPr>
      </w:pPr>
    </w:p>
    <w:p w14:paraId="33833EAC">
      <w:pPr>
        <w:rPr>
          <w:color w:val="auto"/>
          <w:highlight w:val="none"/>
        </w:rPr>
      </w:pPr>
    </w:p>
    <w:p w14:paraId="0814C64B">
      <w:pPr>
        <w:rPr>
          <w:color w:val="auto"/>
          <w:highlight w:val="none"/>
        </w:rPr>
      </w:pPr>
    </w:p>
    <w:p w14:paraId="1EF1A3D2">
      <w:pPr>
        <w:ind w:firstLine="0"/>
        <w:rPr>
          <w:color w:val="auto"/>
          <w:highlight w:val="none"/>
        </w:rPr>
      </w:pPr>
    </w:p>
    <w:p w14:paraId="1499B512">
      <w:pPr>
        <w:pStyle w:val="5"/>
        <w:numPr>
          <w:ilvl w:val="0"/>
          <w:numId w:val="0"/>
        </w:numPr>
        <w:rPr>
          <w:color w:val="auto"/>
          <w:highlight w:val="none"/>
        </w:rPr>
      </w:pPr>
      <w:bookmarkStart w:id="1789" w:name="_Toc10440"/>
      <w:bookmarkStart w:id="1790" w:name="_Toc382404103"/>
      <w:r>
        <w:rPr>
          <w:rFonts w:hint="eastAsia"/>
          <w:color w:val="auto"/>
          <w:highlight w:val="none"/>
        </w:rPr>
        <w:t>（一）法定代表人（负责人）证明书</w:t>
      </w:r>
      <w:bookmarkEnd w:id="1789"/>
      <w:bookmarkEnd w:id="1790"/>
    </w:p>
    <w:p w14:paraId="1263DDBA">
      <w:pPr>
        <w:rPr>
          <w:color w:val="auto"/>
          <w:highlight w:val="none"/>
        </w:rPr>
      </w:pPr>
    </w:p>
    <w:p w14:paraId="3D70627B">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，为法定代表人（负责人），特此证明。</w:t>
      </w:r>
    </w:p>
    <w:p w14:paraId="3543897E">
      <w:pPr>
        <w:spacing w:line="560" w:lineRule="exact"/>
        <w:ind w:firstLine="420" w:firstLineChars="200"/>
        <w:rPr>
          <w:rFonts w:ascii="宋体" w:hAnsi="宋体"/>
          <w:color w:val="auto"/>
          <w:highlight w:val="none"/>
        </w:rPr>
      </w:pPr>
      <w:r>
        <w:rPr>
          <w:rFonts w:hint="eastAsia" w:ascii="宋体" w:hAnsi="宋体"/>
          <w:color w:val="auto"/>
          <w:highlight w:val="none"/>
        </w:rPr>
        <w:t xml:space="preserve">      </w:t>
      </w:r>
    </w:p>
    <w:p w14:paraId="3AC0C8DF">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14:paraId="49A5B68A">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57ECD67">
      <w:pPr>
        <w:spacing w:line="560" w:lineRule="exact"/>
        <w:ind w:firstLine="420" w:firstLineChars="200"/>
        <w:rPr>
          <w:rFonts w:ascii="宋体" w:hAnsi="宋体"/>
          <w:color w:val="auto"/>
          <w:highlight w:val="none"/>
        </w:rPr>
      </w:pPr>
    </w:p>
    <w:p w14:paraId="6C9C8846">
      <w:pPr>
        <w:spacing w:line="560" w:lineRule="exact"/>
        <w:ind w:firstLine="420" w:firstLineChars="200"/>
        <w:rPr>
          <w:rFonts w:ascii="宋体" w:hAnsi="宋体"/>
          <w:color w:val="auto"/>
          <w:highlight w:val="none"/>
        </w:rPr>
      </w:pPr>
      <w:r>
        <w:rPr>
          <w:rFonts w:hint="eastAsia" w:ascii="宋体" w:hAnsi="宋体"/>
          <w:color w:val="auto"/>
          <w:highlight w:val="none"/>
        </w:rPr>
        <w:t>附：代表人性别：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岁    </w:t>
      </w:r>
    </w:p>
    <w:p w14:paraId="0003C343">
      <w:pPr>
        <w:spacing w:line="480" w:lineRule="exact"/>
        <w:ind w:firstLine="420" w:firstLineChars="200"/>
        <w:rPr>
          <w:rFonts w:ascii="宋体" w:hAnsi="宋体"/>
          <w:color w:val="auto"/>
          <w:highlight w:val="none"/>
        </w:rPr>
      </w:pPr>
    </w:p>
    <w:p w14:paraId="79FB6870">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14:paraId="5B439B67">
      <w:pPr>
        <w:spacing w:line="480" w:lineRule="exact"/>
        <w:ind w:firstLine="420" w:firstLineChars="200"/>
        <w:rPr>
          <w:rFonts w:ascii="宋体" w:hAnsi="宋体"/>
          <w:color w:val="auto"/>
          <w:highlight w:val="none"/>
        </w:rPr>
      </w:pPr>
    </w:p>
    <w:p w14:paraId="20E73C32">
      <w:pPr>
        <w:rPr>
          <w:rFonts w:hAnsi="宋体"/>
          <w:color w:val="auto"/>
          <w:sz w:val="21"/>
          <w:highlight w:val="none"/>
        </w:rPr>
      </w:pPr>
    </w:p>
    <w:p w14:paraId="5B56A424">
      <w:pPr>
        <w:rPr>
          <w:color w:val="auto"/>
          <w:highlight w:val="none"/>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5"/>
        <w:numPr>
          <w:ilvl w:val="0"/>
          <w:numId w:val="0"/>
        </w:numPr>
        <w:rPr>
          <w:color w:val="auto"/>
          <w:highlight w:val="none"/>
        </w:rPr>
      </w:pPr>
      <w:bookmarkStart w:id="1791" w:name="_Toc365967086"/>
      <w:bookmarkStart w:id="1792" w:name="_Toc333237803"/>
      <w:bookmarkStart w:id="1793" w:name="_Toc340677084"/>
      <w:bookmarkStart w:id="1794" w:name="_Toc337632372"/>
      <w:bookmarkStart w:id="1795" w:name="_Toc339020109"/>
      <w:bookmarkStart w:id="1796" w:name="_Toc343612934"/>
      <w:bookmarkStart w:id="1797" w:name="_Toc331512915"/>
      <w:bookmarkStart w:id="1798" w:name="_Toc342296775"/>
      <w:bookmarkStart w:id="1799" w:name="_Toc342312457"/>
      <w:bookmarkStart w:id="1800" w:name="_Toc339019903"/>
      <w:bookmarkStart w:id="1801" w:name="_Toc332270361"/>
      <w:bookmarkStart w:id="1802" w:name="_Toc343248432"/>
      <w:bookmarkStart w:id="1803" w:name="_Toc12272"/>
      <w:bookmarkStart w:id="1804" w:name="_Toc345312611"/>
      <w:bookmarkStart w:id="1805" w:name="_Toc350438763"/>
      <w:bookmarkStart w:id="1806" w:name="_Toc340672883"/>
      <w:bookmarkStart w:id="1807" w:name="_Toc339362314"/>
      <w:bookmarkStart w:id="1808" w:name="_Toc340507456"/>
      <w:bookmarkStart w:id="1809" w:name="_Toc365985192"/>
      <w:bookmarkStart w:id="1810" w:name="_Toc339441101"/>
      <w:bookmarkStart w:id="1811" w:name="_Toc350756464"/>
      <w:bookmarkStart w:id="1812" w:name="_Toc336681594"/>
      <w:bookmarkStart w:id="1813" w:name="_Toc330460000"/>
      <w:bookmarkStart w:id="1814" w:name="_Toc339020029"/>
      <w:bookmarkStart w:id="1815" w:name="_Toc336681949"/>
      <w:bookmarkStart w:id="1816" w:name="_Toc333935701"/>
      <w:bookmarkStart w:id="1817" w:name="_Toc341348354"/>
      <w:bookmarkStart w:id="1818" w:name="_Toc331684056"/>
      <w:bookmarkStart w:id="1819" w:name="_Toc343247114"/>
      <w:bookmarkStart w:id="1820" w:name="_Toc342060389"/>
      <w:bookmarkStart w:id="1821" w:name="_Toc333237692"/>
      <w:bookmarkStart w:id="1822" w:name="_Toc333238648"/>
      <w:bookmarkStart w:id="1823" w:name="_Toc382404104"/>
      <w:bookmarkStart w:id="1824" w:name="_Toc333935360"/>
      <w:bookmarkStart w:id="1825" w:name="_Toc342398144"/>
      <w:bookmarkStart w:id="1826" w:name="_Toc339020247"/>
      <w:bookmarkStart w:id="1827" w:name="_Toc366072543"/>
      <w:bookmarkStart w:id="1828" w:name="_Toc332206723"/>
      <w:r>
        <w:rPr>
          <w:rFonts w:hint="eastAsia"/>
          <w:color w:val="auto"/>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auto"/>
          <w:kern w:val="0"/>
          <w:highlight w:val="none"/>
        </w:rPr>
      </w:pPr>
    </w:p>
    <w:p w14:paraId="3408CA10">
      <w:pPr>
        <w:spacing w:line="360" w:lineRule="auto"/>
        <w:ind w:firstLine="420" w:firstLineChars="200"/>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的法定代表人（负责人），现授权委托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w:t>
      </w:r>
      <w:r>
        <w:rPr>
          <w:rFonts w:hint="eastAsia" w:ascii="宋体" w:hAnsi="宋体"/>
          <w:bCs/>
          <w:color w:val="auto"/>
          <w:highlight w:val="none"/>
        </w:rPr>
        <w:t>招标（</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14:paraId="69B94790">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14:paraId="5ED02408">
      <w:pPr>
        <w:autoSpaceDE w:val="0"/>
        <w:autoSpaceDN w:val="0"/>
        <w:adjustRightInd w:val="0"/>
        <w:snapToGrid w:val="0"/>
        <w:spacing w:line="440" w:lineRule="exact"/>
        <w:ind w:firstLine="600"/>
        <w:jc w:val="left"/>
        <w:rPr>
          <w:rFonts w:ascii="宋体" w:hAnsi="宋体"/>
          <w:bCs/>
          <w:color w:val="auto"/>
          <w:kern w:val="0"/>
          <w:highlight w:val="none"/>
        </w:rPr>
      </w:pPr>
    </w:p>
    <w:p w14:paraId="538147A6">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w:t>
      </w:r>
      <w:r>
        <w:rPr>
          <w:rFonts w:hint="eastAsia" w:ascii="宋体" w:hAnsi="宋体"/>
          <w:bCs/>
          <w:color w:val="auto"/>
          <w:kern w:val="0"/>
          <w:highlight w:val="none"/>
          <w:u w:val="single"/>
        </w:rPr>
        <w:t xml:space="preserve">   </w:t>
      </w:r>
      <w:r>
        <w:rPr>
          <w:rFonts w:ascii="宋体" w:hAnsi="宋体"/>
          <w:bCs/>
          <w:color w:val="auto"/>
          <w:kern w:val="0"/>
          <w:highlight w:val="none"/>
          <w:u w:val="single"/>
        </w:rPr>
        <w:t xml:space="preserve"> </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性别：</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年龄：</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职务：</w:t>
      </w:r>
      <w:r>
        <w:rPr>
          <w:rFonts w:hint="eastAsia" w:ascii="宋体" w:hAnsi="宋体"/>
          <w:bCs/>
          <w:color w:val="auto"/>
          <w:kern w:val="0"/>
          <w:highlight w:val="none"/>
          <w:u w:val="single"/>
        </w:rPr>
        <w:t xml:space="preserve">           </w:t>
      </w:r>
    </w:p>
    <w:p w14:paraId="377CDCC9">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14:paraId="0AB3D969">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法定代表人（负责人）：</w:t>
      </w:r>
      <w:r>
        <w:rPr>
          <w:rFonts w:hint="eastAsia" w:ascii="宋体" w:hAnsi="宋体"/>
          <w:bCs/>
          <w:color w:val="auto"/>
          <w:kern w:val="0"/>
          <w:highlight w:val="none"/>
          <w:u w:val="single"/>
        </w:rPr>
        <w:t xml:space="preserve">    （签字或盖章）         </w:t>
      </w:r>
    </w:p>
    <w:p w14:paraId="6825F130">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DE05A26">
      <w:pPr>
        <w:autoSpaceDE w:val="0"/>
        <w:autoSpaceDN w:val="0"/>
        <w:adjustRightInd w:val="0"/>
        <w:snapToGrid w:val="0"/>
        <w:spacing w:line="360" w:lineRule="auto"/>
        <w:ind w:firstLine="630"/>
        <w:rPr>
          <w:rFonts w:ascii="宋体" w:hAnsi="宋体"/>
          <w:bCs/>
          <w:color w:val="auto"/>
          <w:kern w:val="0"/>
          <w:highlight w:val="none"/>
        </w:rPr>
      </w:pPr>
    </w:p>
    <w:p w14:paraId="35E9B9E9">
      <w:pPr>
        <w:rPr>
          <w:rFonts w:ascii="宋体" w:hAnsi="宋体"/>
          <w:b/>
          <w:color w:val="auto"/>
          <w:szCs w:val="21"/>
          <w:highlight w:val="none"/>
        </w:rPr>
      </w:pPr>
      <w:r>
        <w:rPr>
          <w:rFonts w:hint="eastAsia" w:ascii="宋体" w:hAnsi="宋体"/>
          <w:b/>
          <w:color w:val="auto"/>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auto"/>
          <w:highlight w:val="none"/>
        </w:rPr>
      </w:pPr>
    </w:p>
    <w:p w14:paraId="2A6A325F">
      <w:pPr>
        <w:rPr>
          <w:color w:val="auto"/>
          <w:highlight w:val="none"/>
        </w:rPr>
      </w:pPr>
    </w:p>
    <w:p w14:paraId="4E2F9FB8">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auto"/>
          <w:highlight w:val="none"/>
        </w:rPr>
      </w:pPr>
    </w:p>
    <w:p w14:paraId="49C926A1">
      <w:pPr>
        <w:rPr>
          <w:color w:val="auto"/>
          <w:highlight w:val="none"/>
        </w:rPr>
      </w:pPr>
    </w:p>
    <w:p w14:paraId="513509AA">
      <w:pPr>
        <w:rPr>
          <w:color w:val="auto"/>
          <w:highlight w:val="none"/>
        </w:rPr>
      </w:pPr>
    </w:p>
    <w:p w14:paraId="430E0FB5">
      <w:pPr>
        <w:rPr>
          <w:color w:val="auto"/>
          <w:highlight w:val="none"/>
        </w:rPr>
      </w:pPr>
    </w:p>
    <w:p w14:paraId="7EF67E15">
      <w:pPr>
        <w:rPr>
          <w:color w:val="auto"/>
          <w:highlight w:val="none"/>
        </w:rPr>
      </w:pPr>
    </w:p>
    <w:p w14:paraId="2BC7E087">
      <w:pPr>
        <w:rPr>
          <w:color w:val="auto"/>
          <w:highlight w:val="none"/>
        </w:rPr>
      </w:pPr>
    </w:p>
    <w:p w14:paraId="38D0E197">
      <w:pPr>
        <w:rPr>
          <w:color w:val="auto"/>
          <w:highlight w:val="none"/>
        </w:rPr>
      </w:pPr>
    </w:p>
    <w:p w14:paraId="645C9F95">
      <w:pPr>
        <w:rPr>
          <w:color w:val="auto"/>
          <w:highlight w:val="none"/>
        </w:rPr>
      </w:pPr>
    </w:p>
    <w:p w14:paraId="3AB2F91E">
      <w:pPr>
        <w:tabs>
          <w:tab w:val="center" w:pos="4483"/>
        </w:tabs>
        <w:rPr>
          <w:rFonts w:ascii="宋体" w:hAnsi="宋体"/>
          <w:bCs/>
          <w:color w:val="auto"/>
          <w:szCs w:val="21"/>
          <w:highlight w:val="none"/>
        </w:rPr>
      </w:pPr>
    </w:p>
    <w:p w14:paraId="4D4725A1">
      <w:pPr>
        <w:tabs>
          <w:tab w:val="center" w:pos="4483"/>
        </w:tabs>
        <w:rPr>
          <w:rFonts w:ascii="宋体" w:hAnsi="宋体"/>
          <w:bCs/>
          <w:color w:val="auto"/>
          <w:szCs w:val="21"/>
          <w:highlight w:val="none"/>
        </w:rPr>
      </w:pPr>
    </w:p>
    <w:p w14:paraId="608850FD">
      <w:pPr>
        <w:tabs>
          <w:tab w:val="center" w:pos="4483"/>
        </w:tabs>
        <w:rPr>
          <w:rFonts w:ascii="宋体" w:hAnsi="宋体"/>
          <w:bCs/>
          <w:color w:val="auto"/>
          <w:szCs w:val="21"/>
          <w:highlight w:val="none"/>
        </w:rPr>
      </w:pPr>
    </w:p>
    <w:p w14:paraId="5D512CDE">
      <w:pPr>
        <w:tabs>
          <w:tab w:val="center" w:pos="4483"/>
        </w:tabs>
        <w:rPr>
          <w:rFonts w:ascii="宋体" w:hAnsi="宋体"/>
          <w:bCs/>
          <w:color w:val="auto"/>
          <w:szCs w:val="21"/>
          <w:highlight w:val="none"/>
        </w:rPr>
      </w:pPr>
    </w:p>
    <w:p w14:paraId="23278541">
      <w:pPr>
        <w:ind w:firstLine="0"/>
        <w:rPr>
          <w:color w:val="auto"/>
          <w:highlight w:val="none"/>
        </w:rPr>
      </w:pPr>
    </w:p>
    <w:p w14:paraId="76D6ECA7">
      <w:pPr>
        <w:pStyle w:val="55"/>
        <w:rPr>
          <w:color w:val="auto"/>
          <w:highlight w:val="none"/>
        </w:rPr>
      </w:pPr>
    </w:p>
    <w:bookmarkEnd w:id="1688"/>
    <w:p w14:paraId="04B4BF01">
      <w:pPr>
        <w:pStyle w:val="5"/>
        <w:numPr>
          <w:ilvl w:val="0"/>
          <w:numId w:val="0"/>
        </w:numPr>
        <w:rPr>
          <w:color w:val="auto"/>
          <w:highlight w:val="none"/>
        </w:rPr>
      </w:pPr>
      <w:bookmarkStart w:id="1829" w:name="_Toc333935708"/>
      <w:bookmarkStart w:id="1830" w:name="_Toc339020254"/>
      <w:bookmarkStart w:id="1831" w:name="_Toc343248439"/>
      <w:bookmarkStart w:id="1832" w:name="_Toc331512922"/>
      <w:bookmarkStart w:id="1833" w:name="_Toc345312618"/>
      <w:bookmarkStart w:id="1834" w:name="_Toc336681956"/>
      <w:bookmarkStart w:id="1835" w:name="_Toc366072550"/>
      <w:bookmarkStart w:id="1836" w:name="_Toc343247121"/>
      <w:bookmarkStart w:id="1837" w:name="_Toc32338"/>
      <w:bookmarkStart w:id="1838" w:name="_Toc340672890"/>
      <w:bookmarkStart w:id="1839" w:name="_Toc365967093"/>
      <w:bookmarkStart w:id="1840" w:name="_Toc332270368"/>
      <w:bookmarkStart w:id="1841" w:name="_Toc342312464"/>
      <w:bookmarkStart w:id="1842" w:name="_Toc350756471"/>
      <w:bookmarkStart w:id="1843" w:name="_Toc339020036"/>
      <w:bookmarkStart w:id="1844" w:name="_Toc331684063"/>
      <w:bookmarkStart w:id="1845" w:name="_Toc332206730"/>
      <w:bookmarkStart w:id="1846" w:name="_Toc333237810"/>
      <w:bookmarkStart w:id="1847" w:name="_Toc333238655"/>
      <w:bookmarkStart w:id="1848" w:name="_Toc342060396"/>
      <w:bookmarkStart w:id="1849" w:name="_Toc333935367"/>
      <w:bookmarkStart w:id="1850" w:name="_Toc336681601"/>
      <w:bookmarkStart w:id="1851" w:name="_Toc350438770"/>
      <w:bookmarkStart w:id="1852" w:name="_Toc339019910"/>
      <w:bookmarkStart w:id="1853" w:name="_Toc339441108"/>
      <w:bookmarkStart w:id="1854" w:name="_Toc340677091"/>
      <w:bookmarkStart w:id="1855" w:name="_Toc341348361"/>
      <w:bookmarkStart w:id="1856" w:name="_Toc330460007"/>
      <w:bookmarkStart w:id="1857" w:name="_Toc339020116"/>
      <w:bookmarkStart w:id="1858" w:name="_Toc337632379"/>
      <w:bookmarkStart w:id="1859" w:name="_Toc333237699"/>
      <w:bookmarkStart w:id="1860" w:name="_Toc339362321"/>
      <w:bookmarkStart w:id="1861" w:name="_Toc342296782"/>
      <w:bookmarkStart w:id="1862" w:name="_Toc365985199"/>
      <w:bookmarkStart w:id="1863" w:name="_Toc343612941"/>
      <w:bookmarkStart w:id="1864" w:name="_Toc342398151"/>
      <w:bookmarkStart w:id="1865" w:name="_Toc340507463"/>
      <w:r>
        <w:rPr>
          <w:rFonts w:hint="eastAsia"/>
          <w:color w:val="auto"/>
          <w:highlight w:val="none"/>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auto"/>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（采购人</w:t>
      </w:r>
      <w:r>
        <w:rPr>
          <w:rFonts w:hint="eastAsia" w:ascii="宋体" w:hAnsi="宋体"/>
          <w:b/>
          <w:bCs/>
          <w:color w:val="auto"/>
          <w:highlight w:val="none"/>
          <w:u w:val="single"/>
        </w:rPr>
        <w:t>名称</w:t>
      </w:r>
      <w:r>
        <w:rPr>
          <w:rFonts w:ascii="宋体" w:hAnsi="宋体"/>
          <w:b/>
          <w:bCs/>
          <w:color w:val="auto"/>
          <w:highlight w:val="none"/>
          <w:u w:val="single"/>
        </w:rPr>
        <w:t>）            </w:t>
      </w:r>
      <w:r>
        <w:rPr>
          <w:rFonts w:ascii="宋体" w:hAnsi="宋体" w:cs="宋体"/>
          <w:b/>
          <w:color w:val="auto"/>
          <w:kern w:val="0"/>
          <w:sz w:val="24"/>
          <w:highlight w:val="none"/>
        </w:rPr>
        <w:t xml:space="preserve">： </w:t>
      </w:r>
    </w:p>
    <w:p w14:paraId="1B3A84D8">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ascii="宋体" w:hAnsi="宋体"/>
          <w:b/>
          <w:bCs/>
          <w:color w:val="auto"/>
          <w:highlight w:val="none"/>
          <w:u w:val="single"/>
        </w:rPr>
        <w:t xml:space="preserve">   （</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    </w:t>
      </w:r>
      <w:r>
        <w:rPr>
          <w:rFonts w:hint="eastAsia" w:ascii="宋体" w:hAnsi="宋体"/>
          <w:b/>
          <w:bCs/>
          <w:color w:val="auto"/>
          <w:highlight w:val="none"/>
        </w:rPr>
        <w:t>的投标邀请（项目编号:</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r>
        <w:rPr>
          <w:rFonts w:hint="eastAsia" w:ascii="宋体" w:hAnsi="宋体"/>
          <w:b/>
          <w:bCs/>
          <w:color w:val="auto"/>
          <w:highlight w:val="none"/>
        </w:rPr>
        <w:t>），我方正式响应投标并提交投标文件</w:t>
      </w:r>
      <w:r>
        <w:rPr>
          <w:rFonts w:ascii="宋体" w:hAnsi="宋体"/>
          <w:b/>
          <w:bCs/>
          <w:color w:val="auto"/>
          <w:highlight w:val="none"/>
          <w:u w:val="single"/>
        </w:rPr>
        <w:t xml:space="preserve">   </w:t>
      </w:r>
      <w:r>
        <w:rPr>
          <w:rFonts w:hint="eastAsia" w:ascii="宋体" w:hAnsi="宋体"/>
          <w:b/>
          <w:bCs/>
          <w:color w:val="auto"/>
          <w:highlight w:val="none"/>
        </w:rPr>
        <w:t>份正本和</w:t>
      </w:r>
      <w:r>
        <w:rPr>
          <w:rFonts w:ascii="宋体" w:hAnsi="宋体"/>
          <w:b/>
          <w:bCs/>
          <w:color w:val="auto"/>
          <w:highlight w:val="none"/>
          <w:u w:val="single"/>
        </w:rPr>
        <w:t xml:space="preserve">   </w:t>
      </w:r>
      <w:r>
        <w:rPr>
          <w:rFonts w:hint="eastAsia" w:ascii="宋体" w:hAnsi="宋体"/>
          <w:b/>
          <w:bCs/>
          <w:color w:val="auto"/>
          <w:highlight w:val="none"/>
        </w:rPr>
        <w:t>份副本，</w:t>
      </w:r>
      <w:r>
        <w:rPr>
          <w:rFonts w:hint="eastAsia" w:ascii="宋体" w:hAnsi="宋体"/>
          <w:b/>
          <w:color w:val="auto"/>
          <w:kern w:val="0"/>
          <w:szCs w:val="21"/>
          <w:highlight w:val="none"/>
        </w:rPr>
        <w:t>电子文件</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rPr>
        <w:t>份</w:t>
      </w:r>
      <w:r>
        <w:rPr>
          <w:rFonts w:hint="eastAsia" w:ascii="宋体" w:hAnsi="宋体"/>
          <w:b/>
          <w:bCs/>
          <w:color w:val="auto"/>
          <w:highlight w:val="none"/>
        </w:rPr>
        <w:t>。</w:t>
      </w:r>
    </w:p>
    <w:p w14:paraId="0E757DB5">
      <w:pPr>
        <w:widowControl/>
        <w:tabs>
          <w:tab w:val="left" w:pos="840"/>
        </w:tabs>
        <w:adjustRightInd w:val="0"/>
        <w:snapToGrid w:val="0"/>
        <w:rPr>
          <w:rFonts w:ascii="宋体" w:hAnsi="宋体"/>
          <w:b/>
          <w:bCs/>
          <w:color w:val="auto"/>
          <w:highlight w:val="none"/>
        </w:rPr>
      </w:pPr>
    </w:p>
    <w:p w14:paraId="30E6AD0C">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
          <w:bCs/>
          <w:color w:val="auto"/>
          <w:highlight w:val="none"/>
        </w:rPr>
        <w:t>据此函，签字代表宣布同意如下：</w:t>
      </w:r>
    </w:p>
    <w:p w14:paraId="62F38F3E">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olor w:val="auto"/>
          <w:highlight w:val="none"/>
        </w:rPr>
        <w:t>所附投标价格表中规定的应提交和交付的</w:t>
      </w:r>
      <w:r>
        <w:rPr>
          <w:rFonts w:hint="eastAsia" w:ascii="宋体" w:hAnsi="宋体"/>
          <w:color w:val="auto"/>
          <w:highlight w:val="none"/>
          <w:lang w:val="en-US" w:eastAsia="zh-CN"/>
        </w:rPr>
        <w:t>服务</w:t>
      </w:r>
      <w:r>
        <w:rPr>
          <w:rFonts w:hint="eastAsia" w:ascii="宋体" w:hAnsi="宋体"/>
          <w:color w:val="auto"/>
          <w:highlight w:val="none"/>
        </w:rPr>
        <w:t>投标总价为人民币：</w:t>
      </w:r>
      <w:r>
        <w:rPr>
          <w:rFonts w:hint="eastAsia" w:ascii="宋体" w:hAnsi="宋体"/>
          <w:color w:val="auto"/>
          <w:highlight w:val="none"/>
          <w:u w:val="single"/>
        </w:rPr>
        <w:t xml:space="preserve"> （用文字和数字表示的投标总价）  </w:t>
      </w:r>
      <w:r>
        <w:rPr>
          <w:rFonts w:hint="eastAsia" w:ascii="宋体" w:hAnsi="宋体"/>
          <w:color w:val="auto"/>
          <w:highlight w:val="none"/>
        </w:rPr>
        <w:t>。</w:t>
      </w:r>
    </w:p>
    <w:p w14:paraId="31A12A3E">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单位负责人为同一人或者存在直接控股、管理关系的不同供应商，不得参加同一合同项下的政府采购活动。</w:t>
      </w:r>
    </w:p>
    <w:p w14:paraId="19C2138B">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为采购项目提供整体设计、规范编制或者项目管理、监理、检测等服务的供应商，不得再参加该采购该包组的其他采购活动。</w:t>
      </w:r>
    </w:p>
    <w:p w14:paraId="004BA34A">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本次投标所报内容完全按照招标文件要求填报，所有内容都是真实、准确的。</w:t>
      </w:r>
    </w:p>
    <w:p w14:paraId="71BEB4FF">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投标人将按招标文件的规定履行全部合同责任和义务。</w:t>
      </w:r>
    </w:p>
    <w:p w14:paraId="568C9BA5">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14:paraId="2552EC9F">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本次投标自开标日起有效期为90天。</w:t>
      </w:r>
    </w:p>
    <w:p w14:paraId="2BA68803">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如果在规定的开标时间后，投标人在投标有效期内撤回投标文件，投标保证金将被贵</w:t>
      </w:r>
      <w:r>
        <w:rPr>
          <w:rFonts w:hint="eastAsia" w:ascii="宋体" w:hAnsi="宋体"/>
          <w:color w:val="auto"/>
          <w:szCs w:val="21"/>
          <w:highlight w:val="none"/>
        </w:rPr>
        <w:t>方</w:t>
      </w:r>
      <w:r>
        <w:rPr>
          <w:rFonts w:hint="eastAsia" w:ascii="宋体" w:hAnsi="宋体"/>
          <w:bCs/>
          <w:color w:val="auto"/>
          <w:highlight w:val="none"/>
        </w:rPr>
        <w:t>不予退还。</w:t>
      </w:r>
    </w:p>
    <w:p w14:paraId="75926D69">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14:paraId="19E80073">
      <w:pPr>
        <w:widowControl/>
        <w:numPr>
          <w:ilvl w:val="0"/>
          <w:numId w:val="35"/>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与本投标有关的一切正式往来通讯请寄至投标文件封面指定地址、联系方式。</w:t>
      </w:r>
    </w:p>
    <w:p w14:paraId="7BB49F44">
      <w:pPr>
        <w:adjustRightInd w:val="0"/>
        <w:snapToGrid w:val="0"/>
        <w:spacing w:line="400" w:lineRule="exact"/>
        <w:rPr>
          <w:rFonts w:ascii="宋体" w:hAnsi="宋体"/>
          <w:bCs/>
          <w:color w:val="auto"/>
          <w:highlight w:val="none"/>
        </w:rPr>
      </w:pPr>
    </w:p>
    <w:p w14:paraId="515D794C">
      <w:pPr>
        <w:adjustRightInd w:val="0"/>
        <w:snapToGrid w:val="0"/>
        <w:spacing w:line="400" w:lineRule="exact"/>
        <w:rPr>
          <w:rFonts w:ascii="宋体" w:hAnsi="宋体"/>
          <w:bCs/>
          <w:color w:val="auto"/>
          <w:highlight w:val="none"/>
        </w:rPr>
      </w:pPr>
    </w:p>
    <w:p w14:paraId="4751630C">
      <w:pPr>
        <w:adjustRightInd w:val="0"/>
        <w:snapToGrid w:val="0"/>
        <w:spacing w:line="400" w:lineRule="exact"/>
        <w:rPr>
          <w:rFonts w:ascii="宋体" w:hAnsi="宋体"/>
          <w:bCs/>
          <w:color w:val="auto"/>
          <w:highlight w:val="none"/>
        </w:rPr>
      </w:pPr>
    </w:p>
    <w:p w14:paraId="4B73CE89">
      <w:pPr>
        <w:adjustRightInd w:val="0"/>
        <w:snapToGrid w:val="0"/>
        <w:spacing w:line="400" w:lineRule="exact"/>
        <w:rPr>
          <w:rFonts w:ascii="宋体" w:hAnsi="宋体"/>
          <w:bCs/>
          <w:color w:val="auto"/>
          <w:highlight w:val="none"/>
        </w:rPr>
      </w:pPr>
    </w:p>
    <w:p w14:paraId="59E8F84B">
      <w:pPr>
        <w:adjustRightInd w:val="0"/>
        <w:snapToGrid w:val="0"/>
        <w:spacing w:line="400" w:lineRule="exact"/>
        <w:rPr>
          <w:rFonts w:ascii="宋体" w:hAnsi="宋体"/>
          <w:bCs/>
          <w:color w:val="auto"/>
          <w:highlight w:val="none"/>
        </w:rPr>
      </w:pPr>
    </w:p>
    <w:p w14:paraId="0F1382CF">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5E3B8D0E">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2F98EC1F">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14:paraId="21444104">
      <w:pPr>
        <w:pStyle w:val="25"/>
        <w:spacing w:line="400" w:lineRule="exact"/>
        <w:rPr>
          <w:rFonts w:hAnsi="宋体"/>
          <w:color w:val="auto"/>
          <w:highlight w:val="none"/>
        </w:rPr>
      </w:pPr>
      <w:r>
        <w:rPr>
          <w:rFonts w:hint="eastAsia" w:hAnsi="宋体"/>
          <w:color w:val="auto"/>
          <w:highlight w:val="none"/>
        </w:rPr>
        <w:t>注：本投标函为投标人响应本次招标项目的郑重承诺，投标人不得改动且必须满足。</w:t>
      </w:r>
    </w:p>
    <w:p w14:paraId="209F247B">
      <w:pPr>
        <w:pStyle w:val="25"/>
        <w:spacing w:line="400" w:lineRule="exact"/>
        <w:rPr>
          <w:rFonts w:hAnsi="宋体"/>
          <w:color w:val="auto"/>
          <w:highlight w:val="none"/>
        </w:rPr>
      </w:pPr>
    </w:p>
    <w:p w14:paraId="5C8FD827">
      <w:pPr>
        <w:pStyle w:val="25"/>
        <w:spacing w:line="400" w:lineRule="exact"/>
        <w:rPr>
          <w:rFonts w:hAnsi="宋体"/>
          <w:color w:val="auto"/>
          <w:highlight w:val="none"/>
        </w:rPr>
      </w:pPr>
    </w:p>
    <w:p w14:paraId="17A5D3DC">
      <w:pPr>
        <w:pStyle w:val="5"/>
        <w:numPr>
          <w:ilvl w:val="0"/>
          <w:numId w:val="0"/>
        </w:numPr>
        <w:spacing w:line="400" w:lineRule="exact"/>
        <w:rPr>
          <w:color w:val="auto"/>
          <w:highlight w:val="none"/>
        </w:rPr>
      </w:pPr>
      <w:bookmarkStart w:id="1866" w:name="_Hlt16935467"/>
      <w:bookmarkEnd w:id="1866"/>
      <w:bookmarkStart w:id="1867" w:name="_Toc333237811"/>
      <w:bookmarkStart w:id="1868" w:name="_Toc350756472"/>
      <w:bookmarkStart w:id="1869" w:name="_Toc341348362"/>
      <w:bookmarkStart w:id="1870" w:name="_Toc331512923"/>
      <w:bookmarkStart w:id="1871" w:name="_Toc339362322"/>
      <w:bookmarkStart w:id="1872" w:name="_Toc342312465"/>
      <w:bookmarkStart w:id="1873" w:name="_Toc350438771"/>
      <w:bookmarkStart w:id="1874" w:name="_Toc365985200"/>
      <w:bookmarkStart w:id="1875" w:name="_Toc331684064"/>
      <w:bookmarkStart w:id="1876" w:name="_Toc78816017"/>
      <w:bookmarkStart w:id="1877" w:name="_Toc332206731"/>
      <w:bookmarkStart w:id="1878" w:name="_Toc342060397"/>
      <w:bookmarkStart w:id="1879" w:name="_Toc340672891"/>
      <w:bookmarkStart w:id="1880" w:name="_Toc339020037"/>
      <w:bookmarkStart w:id="1881" w:name="_Toc340677092"/>
      <w:bookmarkStart w:id="1882" w:name="_Toc343247122"/>
      <w:bookmarkStart w:id="1883" w:name="_Toc342296783"/>
      <w:bookmarkStart w:id="1884" w:name="_Toc343612942"/>
      <w:bookmarkStart w:id="1885" w:name="_Toc336681602"/>
      <w:bookmarkStart w:id="1886" w:name="_Toc336681957"/>
      <w:bookmarkStart w:id="1887" w:name="_Toc333238656"/>
      <w:bookmarkStart w:id="1888" w:name="_Toc339441109"/>
      <w:bookmarkStart w:id="1889" w:name="_Toc366072551"/>
      <w:bookmarkStart w:id="1890" w:name="_Toc337632380"/>
      <w:bookmarkStart w:id="1891" w:name="_Toc332270369"/>
      <w:bookmarkStart w:id="1892" w:name="_Toc343248440"/>
      <w:bookmarkStart w:id="1893" w:name="_Toc345312619"/>
      <w:bookmarkStart w:id="1894" w:name="_Toc330460008"/>
      <w:bookmarkStart w:id="1895" w:name="_Toc365967094"/>
      <w:bookmarkStart w:id="1896" w:name="_Toc342398152"/>
      <w:bookmarkStart w:id="1897" w:name="_Toc339020255"/>
      <w:bookmarkStart w:id="1898" w:name="_Toc333237700"/>
      <w:bookmarkStart w:id="1899" w:name="_Toc339019911"/>
      <w:bookmarkStart w:id="1900" w:name="_Toc333935368"/>
      <w:bookmarkStart w:id="1901" w:name="_Toc23055"/>
      <w:bookmarkStart w:id="1902" w:name="_Toc339020117"/>
      <w:bookmarkStart w:id="1903" w:name="_Toc333935709"/>
      <w:bookmarkStart w:id="1904" w:name="_Toc340507464"/>
      <w:r>
        <w:rPr>
          <w:rFonts w:hint="eastAsia"/>
          <w:color w:val="auto"/>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auto"/>
          <w:highlight w:val="none"/>
        </w:rPr>
      </w:pPr>
      <w:bookmarkStart w:id="1905" w:name="_Hlk534184967"/>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39EB3E69">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14:paraId="349F1F2F">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14:paraId="16BE85ED">
            <w:pPr>
              <w:jc w:val="center"/>
              <w:rPr>
                <w:rFonts w:hint="default" w:ascii="宋体" w:hAnsi="宋体" w:eastAsia="宋体"/>
                <w:bCs/>
                <w:color w:val="auto"/>
                <w:highlight w:val="none"/>
                <w:lang w:val="en-US" w:eastAsia="zh-CN"/>
              </w:rPr>
            </w:pPr>
            <w:r>
              <w:rPr>
                <w:rFonts w:hint="eastAsia" w:ascii="宋体" w:hAnsi="宋体"/>
                <w:bCs/>
                <w:color w:val="auto"/>
                <w:highlight w:val="none"/>
              </w:rPr>
              <w:t>投标总价</w:t>
            </w:r>
          </w:p>
        </w:tc>
        <w:tc>
          <w:tcPr>
            <w:tcW w:w="1673" w:type="dxa"/>
            <w:vAlign w:val="center"/>
          </w:tcPr>
          <w:p w14:paraId="600F7583">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服务期</w:t>
            </w:r>
          </w:p>
        </w:tc>
        <w:tc>
          <w:tcPr>
            <w:tcW w:w="689" w:type="dxa"/>
            <w:vAlign w:val="center"/>
          </w:tcPr>
          <w:p w14:paraId="58519EDA">
            <w:pPr>
              <w:spacing w:line="360" w:lineRule="auto"/>
              <w:jc w:val="center"/>
              <w:rPr>
                <w:rFonts w:ascii="宋体" w:hAnsi="宋体"/>
                <w:bCs/>
                <w:color w:val="auto"/>
                <w:highlight w:val="none"/>
              </w:rPr>
            </w:pPr>
            <w:r>
              <w:rPr>
                <w:rFonts w:hint="eastAsia" w:ascii="宋体" w:hAnsi="宋体"/>
                <w:bCs/>
                <w:color w:val="auto"/>
                <w:highlight w:val="none"/>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auto"/>
                <w:highlight w:val="none"/>
              </w:rPr>
            </w:pPr>
          </w:p>
        </w:tc>
        <w:tc>
          <w:tcPr>
            <w:tcW w:w="2873" w:type="dxa"/>
            <w:vAlign w:val="center"/>
          </w:tcPr>
          <w:p w14:paraId="37DD51B1">
            <w:pPr>
              <w:adjustRightInd w:val="0"/>
              <w:snapToGrid w:val="0"/>
              <w:spacing w:line="300" w:lineRule="exact"/>
              <w:jc w:val="center"/>
              <w:rPr>
                <w:rFonts w:ascii="宋体" w:hAnsi="宋体"/>
                <w:bCs/>
                <w:color w:val="auto"/>
                <w:highlight w:val="none"/>
              </w:rPr>
            </w:pPr>
          </w:p>
        </w:tc>
        <w:tc>
          <w:tcPr>
            <w:tcW w:w="2719" w:type="dxa"/>
            <w:vAlign w:val="center"/>
          </w:tcPr>
          <w:p w14:paraId="3A8C5C5D">
            <w:pPr>
              <w:spacing w:line="260" w:lineRule="exact"/>
              <w:rPr>
                <w:rFonts w:ascii="宋体" w:hAnsi="宋体"/>
                <w:bCs/>
                <w:color w:val="auto"/>
                <w:highlight w:val="none"/>
              </w:rPr>
            </w:pPr>
            <w:r>
              <w:rPr>
                <w:rFonts w:hint="eastAsia" w:ascii="宋体" w:hAnsi="宋体"/>
                <w:bCs/>
                <w:color w:val="auto"/>
                <w:highlight w:val="none"/>
              </w:rPr>
              <w:t>大写：</w:t>
            </w:r>
          </w:p>
          <w:p w14:paraId="5B712019">
            <w:pPr>
              <w:spacing w:line="260" w:lineRule="exact"/>
              <w:rPr>
                <w:rFonts w:ascii="宋体" w:hAnsi="宋体"/>
                <w:bCs/>
                <w:color w:val="auto"/>
                <w:highlight w:val="none"/>
              </w:rPr>
            </w:pPr>
          </w:p>
          <w:p w14:paraId="1CA3B0DE">
            <w:pPr>
              <w:spacing w:line="260" w:lineRule="exact"/>
              <w:rPr>
                <w:rFonts w:ascii="宋体" w:hAnsi="宋体"/>
                <w:bCs/>
                <w:color w:val="auto"/>
                <w:highlight w:val="none"/>
              </w:rPr>
            </w:pPr>
          </w:p>
          <w:p w14:paraId="35861375">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14:paraId="1FDDABDC">
            <w:pPr>
              <w:topLinePunct/>
              <w:jc w:val="left"/>
              <w:rPr>
                <w:rFonts w:ascii="宋体" w:hAnsi="宋体"/>
                <w:bCs/>
                <w:color w:val="auto"/>
                <w:highlight w:val="none"/>
                <w:u w:val="single"/>
              </w:rPr>
            </w:pPr>
          </w:p>
        </w:tc>
        <w:tc>
          <w:tcPr>
            <w:tcW w:w="689" w:type="dxa"/>
            <w:vAlign w:val="center"/>
          </w:tcPr>
          <w:p w14:paraId="4107E179">
            <w:pPr>
              <w:rPr>
                <w:rFonts w:ascii="宋体" w:hAnsi="宋体"/>
                <w:bCs/>
                <w:color w:val="auto"/>
                <w:highlight w:val="none"/>
              </w:rPr>
            </w:pPr>
          </w:p>
        </w:tc>
      </w:tr>
    </w:tbl>
    <w:p w14:paraId="1DD24C5D">
      <w:pPr>
        <w:spacing w:line="360" w:lineRule="auto"/>
        <w:rPr>
          <w:rFonts w:ascii="宋体" w:hAnsi="宋体"/>
          <w:bCs/>
          <w:color w:val="auto"/>
          <w:highlight w:val="none"/>
        </w:rPr>
      </w:pPr>
      <w:r>
        <w:rPr>
          <w:rFonts w:hint="eastAsia" w:ascii="宋体" w:hAnsi="宋体"/>
          <w:bCs/>
          <w:color w:val="auto"/>
          <w:highlight w:val="none"/>
        </w:rPr>
        <w:t>注：</w:t>
      </w:r>
    </w:p>
    <w:p w14:paraId="0AC5B3AF">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14:paraId="6CCADA65">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auto"/>
          <w:highlight w:val="none"/>
          <w:u w:val="single"/>
        </w:rPr>
      </w:pPr>
    </w:p>
    <w:p w14:paraId="67503F9B">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1D1814A6">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466BFF10">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14:paraId="0AB6C89B">
      <w:pPr>
        <w:adjustRightInd w:val="0"/>
        <w:snapToGrid w:val="0"/>
        <w:spacing w:line="400" w:lineRule="exact"/>
        <w:rPr>
          <w:rFonts w:ascii="宋体" w:hAnsi="宋体"/>
          <w:bCs/>
          <w:color w:val="auto"/>
          <w:highlight w:val="none"/>
        </w:rPr>
      </w:pPr>
    </w:p>
    <w:p w14:paraId="73A67DDD">
      <w:pPr>
        <w:adjustRightInd w:val="0"/>
        <w:snapToGrid w:val="0"/>
        <w:spacing w:line="400" w:lineRule="exact"/>
        <w:rPr>
          <w:rFonts w:ascii="宋体" w:hAnsi="宋体"/>
          <w:bCs/>
          <w:color w:val="auto"/>
          <w:highlight w:val="none"/>
        </w:rPr>
      </w:pPr>
    </w:p>
    <w:p w14:paraId="12BBA864">
      <w:pPr>
        <w:adjustRightInd w:val="0"/>
        <w:snapToGrid w:val="0"/>
        <w:spacing w:line="400" w:lineRule="exact"/>
        <w:rPr>
          <w:rFonts w:ascii="宋体" w:hAnsi="宋体"/>
          <w:bCs/>
          <w:color w:val="auto"/>
          <w:highlight w:val="none"/>
        </w:rPr>
      </w:pPr>
    </w:p>
    <w:p w14:paraId="5EC6957B">
      <w:pPr>
        <w:adjustRightInd w:val="0"/>
        <w:snapToGrid w:val="0"/>
        <w:spacing w:line="400" w:lineRule="exact"/>
        <w:rPr>
          <w:rFonts w:ascii="宋体" w:hAnsi="宋体"/>
          <w:bCs/>
          <w:color w:val="auto"/>
          <w:highlight w:val="none"/>
        </w:rPr>
      </w:pPr>
    </w:p>
    <w:p w14:paraId="228FF148">
      <w:pPr>
        <w:adjustRightInd w:val="0"/>
        <w:snapToGrid w:val="0"/>
        <w:spacing w:line="400" w:lineRule="exact"/>
        <w:rPr>
          <w:rFonts w:ascii="宋体" w:hAnsi="宋体"/>
          <w:bCs/>
          <w:color w:val="auto"/>
          <w:highlight w:val="none"/>
        </w:rPr>
      </w:pPr>
    </w:p>
    <w:p w14:paraId="0E36566F">
      <w:pPr>
        <w:adjustRightInd w:val="0"/>
        <w:snapToGrid w:val="0"/>
        <w:spacing w:line="400" w:lineRule="exact"/>
        <w:rPr>
          <w:rFonts w:ascii="宋体" w:hAnsi="宋体"/>
          <w:bCs/>
          <w:color w:val="auto"/>
          <w:highlight w:val="none"/>
        </w:rPr>
      </w:pPr>
    </w:p>
    <w:p w14:paraId="71C5A70A">
      <w:pPr>
        <w:adjustRightInd w:val="0"/>
        <w:snapToGrid w:val="0"/>
        <w:spacing w:line="400" w:lineRule="exact"/>
        <w:rPr>
          <w:rFonts w:ascii="宋体" w:hAnsi="宋体"/>
          <w:bCs/>
          <w:color w:val="auto"/>
          <w:highlight w:val="none"/>
        </w:rPr>
      </w:pPr>
    </w:p>
    <w:p w14:paraId="52BC2B3F">
      <w:pPr>
        <w:adjustRightInd w:val="0"/>
        <w:snapToGrid w:val="0"/>
        <w:spacing w:line="400" w:lineRule="exact"/>
        <w:rPr>
          <w:rFonts w:ascii="宋体" w:hAnsi="宋体"/>
          <w:bCs/>
          <w:color w:val="auto"/>
          <w:highlight w:val="none"/>
        </w:rPr>
      </w:pPr>
    </w:p>
    <w:p w14:paraId="36245E40">
      <w:pPr>
        <w:adjustRightInd w:val="0"/>
        <w:snapToGrid w:val="0"/>
        <w:spacing w:line="400" w:lineRule="exact"/>
        <w:rPr>
          <w:rFonts w:ascii="宋体" w:hAnsi="宋体"/>
          <w:bCs/>
          <w:color w:val="auto"/>
          <w:highlight w:val="none"/>
        </w:rPr>
      </w:pPr>
    </w:p>
    <w:p w14:paraId="6781F842">
      <w:pPr>
        <w:adjustRightInd w:val="0"/>
        <w:snapToGrid w:val="0"/>
        <w:spacing w:line="400" w:lineRule="exact"/>
        <w:rPr>
          <w:rFonts w:ascii="宋体" w:hAnsi="宋体"/>
          <w:bCs/>
          <w:color w:val="auto"/>
          <w:highlight w:val="none"/>
        </w:rPr>
      </w:pPr>
    </w:p>
    <w:p w14:paraId="712BF40F">
      <w:pPr>
        <w:adjustRightInd w:val="0"/>
        <w:snapToGrid w:val="0"/>
        <w:spacing w:line="400" w:lineRule="exact"/>
        <w:rPr>
          <w:rFonts w:ascii="宋体" w:hAnsi="宋体"/>
          <w:bCs/>
          <w:color w:val="auto"/>
          <w:highlight w:val="none"/>
        </w:rPr>
      </w:pPr>
    </w:p>
    <w:p w14:paraId="50C705A3">
      <w:pPr>
        <w:adjustRightInd w:val="0"/>
        <w:snapToGrid w:val="0"/>
        <w:spacing w:line="400" w:lineRule="exact"/>
        <w:rPr>
          <w:rFonts w:ascii="宋体" w:hAnsi="宋体"/>
          <w:bCs/>
          <w:color w:val="auto"/>
          <w:highlight w:val="none"/>
        </w:rPr>
      </w:pPr>
    </w:p>
    <w:p w14:paraId="44DE9A90">
      <w:pPr>
        <w:adjustRightInd w:val="0"/>
        <w:snapToGrid w:val="0"/>
        <w:spacing w:line="400" w:lineRule="exact"/>
        <w:rPr>
          <w:rFonts w:ascii="宋体" w:hAnsi="宋体"/>
          <w:bCs/>
          <w:color w:val="auto"/>
          <w:highlight w:val="none"/>
        </w:rPr>
      </w:pPr>
    </w:p>
    <w:p w14:paraId="1AA31051">
      <w:pPr>
        <w:adjustRightInd w:val="0"/>
        <w:snapToGrid w:val="0"/>
        <w:spacing w:line="400" w:lineRule="exact"/>
        <w:rPr>
          <w:rFonts w:ascii="宋体" w:hAnsi="宋体"/>
          <w:bCs/>
          <w:color w:val="auto"/>
          <w:highlight w:val="none"/>
        </w:rPr>
      </w:pPr>
    </w:p>
    <w:p w14:paraId="22DB9058">
      <w:pPr>
        <w:rPr>
          <w:rFonts w:hint="eastAsia"/>
          <w:color w:val="auto"/>
          <w:highlight w:val="none"/>
        </w:rPr>
      </w:pPr>
      <w:bookmarkStart w:id="1906" w:name="_Toc350756474"/>
      <w:bookmarkStart w:id="1907" w:name="_Toc340507466"/>
      <w:bookmarkStart w:id="1908" w:name="_Toc333935370"/>
      <w:bookmarkStart w:id="1909" w:name="_Toc339020119"/>
      <w:bookmarkStart w:id="1910" w:name="_Toc343248442"/>
      <w:bookmarkStart w:id="1911" w:name="_Toc333237702"/>
      <w:bookmarkStart w:id="1912" w:name="_Toc339019913"/>
      <w:bookmarkStart w:id="1913" w:name="_Toc331512925"/>
      <w:bookmarkStart w:id="1914" w:name="_Toc339362324"/>
      <w:bookmarkStart w:id="1915" w:name="_Toc345312621"/>
      <w:bookmarkStart w:id="1916" w:name="_Toc333237813"/>
      <w:bookmarkStart w:id="1917" w:name="_Toc342060399"/>
      <w:bookmarkStart w:id="1918" w:name="_Toc340672893"/>
      <w:bookmarkStart w:id="1919" w:name="_Toc336681604"/>
      <w:bookmarkStart w:id="1920" w:name="_Toc337632382"/>
      <w:bookmarkStart w:id="1921" w:name="_Toc342312467"/>
      <w:bookmarkStart w:id="1922" w:name="_Toc339020039"/>
      <w:bookmarkStart w:id="1923" w:name="_Toc341348364"/>
      <w:bookmarkStart w:id="1924" w:name="_Toc343247124"/>
      <w:bookmarkStart w:id="1925" w:name="_Toc332270371"/>
      <w:bookmarkStart w:id="1926" w:name="_Toc343612944"/>
      <w:bookmarkStart w:id="1927" w:name="_Toc330460010"/>
      <w:bookmarkStart w:id="1928" w:name="_Toc342296785"/>
      <w:bookmarkStart w:id="1929" w:name="_Toc331684066"/>
      <w:bookmarkStart w:id="1930" w:name="_Toc333238658"/>
      <w:bookmarkStart w:id="1931" w:name="_Toc339441111"/>
      <w:bookmarkStart w:id="1932" w:name="_Toc342398154"/>
      <w:bookmarkStart w:id="1933" w:name="_Toc366072553"/>
      <w:bookmarkStart w:id="1934" w:name="_Toc365967096"/>
      <w:bookmarkStart w:id="1935" w:name="_Toc336681959"/>
      <w:bookmarkStart w:id="1936" w:name="_Toc332206733"/>
      <w:bookmarkStart w:id="1937" w:name="_Toc333935711"/>
      <w:bookmarkStart w:id="1938" w:name="_Toc350438773"/>
      <w:bookmarkStart w:id="1939" w:name="_Toc339020257"/>
      <w:bookmarkStart w:id="1940" w:name="_Toc365985202"/>
      <w:bookmarkStart w:id="1941" w:name="_Toc340677094"/>
    </w:p>
    <w:p w14:paraId="621E49DB">
      <w:pPr>
        <w:rPr>
          <w:rFonts w:hint="eastAsia"/>
          <w:color w:val="auto"/>
          <w:highlight w:val="none"/>
        </w:rPr>
      </w:pPr>
    </w:p>
    <w:p w14:paraId="278CB52B">
      <w:pPr>
        <w:rPr>
          <w:rFonts w:hint="eastAsia"/>
          <w:color w:val="auto"/>
          <w:highlight w:val="none"/>
        </w:rPr>
      </w:pPr>
      <w:r>
        <w:rPr>
          <w:rFonts w:hint="eastAsia"/>
          <w:color w:val="auto"/>
          <w:highlight w:val="none"/>
        </w:rPr>
        <w:br w:type="page"/>
      </w:r>
    </w:p>
    <w:p w14:paraId="4AEEFEE5">
      <w:pPr>
        <w:pStyle w:val="5"/>
        <w:numPr>
          <w:ilvl w:val="0"/>
          <w:numId w:val="0"/>
        </w:numPr>
        <w:spacing w:line="400" w:lineRule="exact"/>
        <w:rPr>
          <w:color w:val="auto"/>
          <w:highlight w:val="none"/>
        </w:rPr>
      </w:pPr>
      <w:bookmarkStart w:id="1942" w:name="_Toc336681603"/>
      <w:bookmarkStart w:id="1943" w:name="_Toc342060398"/>
      <w:bookmarkStart w:id="1944" w:name="_Toc339362323"/>
      <w:bookmarkStart w:id="1945" w:name="_Toc365985201"/>
      <w:bookmarkStart w:id="1946" w:name="_Toc337632381"/>
      <w:bookmarkStart w:id="1947" w:name="_Toc343248441"/>
      <w:bookmarkStart w:id="1948" w:name="_Toc339020118"/>
      <w:bookmarkStart w:id="1949" w:name="_Toc330460009"/>
      <w:bookmarkStart w:id="1950" w:name="_Toc343247123"/>
      <w:bookmarkStart w:id="1951" w:name="_Toc331512924"/>
      <w:bookmarkStart w:id="1952" w:name="_Toc343612943"/>
      <w:bookmarkStart w:id="1953" w:name="_Toc333935710"/>
      <w:bookmarkStart w:id="1954" w:name="_Toc331684065"/>
      <w:bookmarkStart w:id="1955" w:name="_Toc333238657"/>
      <w:bookmarkStart w:id="1956" w:name="_Toc365967095"/>
      <w:bookmarkStart w:id="1957" w:name="_Toc350438772"/>
      <w:bookmarkStart w:id="1958" w:name="_Toc339441110"/>
      <w:bookmarkStart w:id="1959" w:name="_Toc342296784"/>
      <w:bookmarkStart w:id="1960" w:name="_Toc333237701"/>
      <w:bookmarkStart w:id="1961" w:name="_Toc341348363"/>
      <w:bookmarkStart w:id="1962" w:name="_Toc366072552"/>
      <w:bookmarkStart w:id="1963" w:name="_Toc340672892"/>
      <w:bookmarkStart w:id="1964" w:name="_Toc333237812"/>
      <w:bookmarkStart w:id="1965" w:name="_Toc23263"/>
      <w:bookmarkStart w:id="1966" w:name="_Toc340507465"/>
      <w:bookmarkStart w:id="1967" w:name="_Toc342398153"/>
      <w:bookmarkStart w:id="1968" w:name="_Toc332270370"/>
      <w:bookmarkStart w:id="1969" w:name="_Toc8803"/>
      <w:bookmarkStart w:id="1970" w:name="_Toc333935369"/>
      <w:bookmarkStart w:id="1971" w:name="_Toc342312466"/>
      <w:bookmarkStart w:id="1972" w:name="_Toc340677093"/>
      <w:bookmarkStart w:id="1973" w:name="_Toc350756473"/>
      <w:bookmarkStart w:id="1974" w:name="_Toc339019912"/>
      <w:bookmarkStart w:id="1975" w:name="_Toc332206732"/>
      <w:bookmarkStart w:id="1976" w:name="_Toc339020256"/>
      <w:bookmarkStart w:id="1977" w:name="_Toc336681958"/>
      <w:bookmarkStart w:id="1978" w:name="_Toc339020038"/>
      <w:bookmarkStart w:id="1979" w:name="_Toc345312620"/>
      <w:r>
        <w:rPr>
          <w:rFonts w:hint="eastAsia"/>
          <w:color w:val="auto"/>
          <w:highlight w:val="none"/>
        </w:rPr>
        <w:t>附件三：</w:t>
      </w:r>
      <w:r>
        <w:rPr>
          <w:color w:val="auto"/>
          <w:highlight w:val="none"/>
        </w:rPr>
        <w:t>投标</w:t>
      </w:r>
      <w:r>
        <w:rPr>
          <w:rFonts w:hint="eastAsia"/>
          <w:color w:val="auto"/>
          <w:highlight w:val="none"/>
        </w:rPr>
        <w:t>分项报价</w:t>
      </w:r>
      <w:r>
        <w:rPr>
          <w:color w:val="auto"/>
          <w:highlight w:val="none"/>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14ACF678">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p w14:paraId="7AF3A176">
      <w:pPr>
        <w:adjustRightInd w:val="0"/>
        <w:snapToGrid w:val="0"/>
        <w:spacing w:line="360" w:lineRule="auto"/>
        <w:ind w:left="1050" w:leftChars="500" w:firstLine="6195" w:firstLineChars="2950"/>
        <w:jc w:val="left"/>
        <w:rPr>
          <w:color w:val="auto"/>
          <w:szCs w:val="18"/>
          <w:highlight w:val="none"/>
        </w:rPr>
      </w:pPr>
      <w:r>
        <w:rPr>
          <w:rFonts w:hint="eastAsia"/>
          <w:color w:val="auto"/>
          <w:szCs w:val="18"/>
          <w:highlight w:val="none"/>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4"/>
              <w:snapToGrid w:val="0"/>
              <w:ind w:firstLine="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4"/>
              <w:snapToGrid w:val="0"/>
              <w:ind w:firstLine="0"/>
              <w:jc w:val="center"/>
              <w:rPr>
                <w:rFonts w:hint="eastAsia" w:ascii="宋体" w:hAnsi="宋体" w:eastAsia="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4"/>
              <w:snapToGrid w:val="0"/>
              <w:ind w:firstLine="0"/>
              <w:jc w:val="center"/>
              <w:rPr>
                <w:rFonts w:hint="eastAsia" w:ascii="宋体" w:hAnsi="宋体" w:eastAsia="宋体" w:cs="宋体"/>
                <w:color w:val="auto"/>
                <w:sz w:val="21"/>
                <w:szCs w:val="21"/>
                <w:highlight w:val="none"/>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4"/>
              <w:snapToGrid w:val="0"/>
              <w:ind w:firstLine="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4"/>
              <w:snapToGrid w:val="0"/>
              <w:ind w:firstLine="0"/>
              <w:jc w:val="center"/>
              <w:rPr>
                <w:rFonts w:hint="eastAsia" w:ascii="宋体" w:hAnsi="宋体" w:eastAsia="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4"/>
              <w:snapToGrid w:val="0"/>
              <w:ind w:firstLine="0"/>
              <w:jc w:val="center"/>
              <w:rPr>
                <w:rFonts w:hint="eastAsia" w:ascii="宋体" w:hAnsi="宋体" w:eastAsia="宋体" w:cs="宋体"/>
                <w:color w:val="auto"/>
                <w:sz w:val="21"/>
                <w:szCs w:val="21"/>
                <w:highlight w:val="none"/>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4"/>
              <w:snapToGrid w:val="0"/>
              <w:ind w:firstLine="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4"/>
              <w:snapToGrid w:val="0"/>
              <w:ind w:firstLine="0"/>
              <w:jc w:val="center"/>
              <w:rPr>
                <w:rFonts w:hint="eastAsia" w:ascii="宋体" w:hAnsi="宋体" w:eastAsia="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4"/>
              <w:snapToGrid w:val="0"/>
              <w:ind w:firstLine="0"/>
              <w:jc w:val="center"/>
              <w:rPr>
                <w:rFonts w:hint="eastAsia" w:ascii="宋体" w:hAnsi="宋体" w:eastAsia="宋体" w:cs="宋体"/>
                <w:color w:val="auto"/>
                <w:sz w:val="21"/>
                <w:szCs w:val="21"/>
                <w:highlight w:val="none"/>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4"/>
              <w:snapToGrid w:val="0"/>
              <w:ind w:firstLine="0"/>
              <w:jc w:val="center"/>
              <w:rPr>
                <w:rFonts w:hint="eastAsia" w:ascii="宋体" w:hAnsi="宋体" w:eastAsia="宋体" w:cs="宋体"/>
                <w:color w:val="auto"/>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4"/>
              <w:snapToGrid w:val="0"/>
              <w:ind w:firstLine="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4"/>
              <w:snapToGrid w:val="0"/>
              <w:ind w:firstLine="0"/>
              <w:jc w:val="center"/>
              <w:rPr>
                <w:rFonts w:hint="eastAsia" w:ascii="宋体" w:hAnsi="宋体" w:eastAsia="宋体" w:cs="宋体"/>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4"/>
              <w:snapToGrid w:val="0"/>
              <w:ind w:firstLine="0"/>
              <w:jc w:val="center"/>
              <w:rPr>
                <w:rFonts w:hint="eastAsia" w:ascii="宋体" w:hAnsi="宋体" w:eastAsia="宋体" w:cs="宋体"/>
                <w:color w:val="auto"/>
                <w:sz w:val="21"/>
                <w:szCs w:val="21"/>
                <w:highlight w:val="none"/>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4"/>
              <w:snapToGrid w:val="0"/>
              <w:ind w:firstLine="0"/>
              <w:jc w:val="center"/>
              <w:rPr>
                <w:rFonts w:hint="eastAsia" w:ascii="宋体" w:hAnsi="宋体" w:eastAsia="宋体" w:cs="宋体"/>
                <w:color w:val="auto"/>
                <w:sz w:val="21"/>
                <w:szCs w:val="21"/>
                <w:highlight w:val="none"/>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4"/>
              <w:snapToGrid w:val="0"/>
              <w:ind w:firstLine="0"/>
              <w:jc w:val="center"/>
              <w:rPr>
                <w:rFonts w:hint="eastAsia" w:ascii="宋体" w:hAnsi="宋体" w:eastAsia="宋体" w:cs="宋体"/>
                <w:color w:val="auto"/>
                <w:sz w:val="21"/>
                <w:szCs w:val="21"/>
                <w:highlight w:val="none"/>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4"/>
              <w:snapToGrid w:val="0"/>
              <w:ind w:firstLine="0"/>
              <w:jc w:val="center"/>
              <w:rPr>
                <w:rFonts w:hint="eastAsia" w:ascii="宋体" w:hAnsi="宋体" w:eastAsia="宋体" w:cs="宋体"/>
                <w:color w:val="auto"/>
                <w:sz w:val="21"/>
                <w:szCs w:val="21"/>
                <w:highlight w:val="none"/>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4"/>
              <w:snapToGrid w:val="0"/>
              <w:ind w:firstLine="0"/>
              <w:jc w:val="center"/>
              <w:rPr>
                <w:rFonts w:hint="eastAsia" w:ascii="宋体" w:hAnsi="宋体" w:eastAsia="宋体" w:cs="宋体"/>
                <w:color w:val="auto"/>
                <w:sz w:val="21"/>
                <w:szCs w:val="21"/>
                <w:highlight w:val="none"/>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4"/>
              <w:snapToGrid w:val="0"/>
              <w:ind w:firstLine="0"/>
              <w:jc w:val="center"/>
              <w:rPr>
                <w:rFonts w:hint="eastAsia" w:ascii="宋体" w:hAnsi="宋体" w:eastAsia="宋体" w:cs="宋体"/>
                <w:color w:val="auto"/>
                <w:sz w:val="21"/>
                <w:szCs w:val="21"/>
                <w:highlight w:val="none"/>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p w14:paraId="2DE53354">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4"/>
              <w:snapToGrid w:val="0"/>
              <w:ind w:firstLine="0"/>
              <w:jc w:val="center"/>
              <w:rPr>
                <w:rFonts w:hint="eastAsia" w:ascii="宋体" w:hAnsi="宋体" w:eastAsia="宋体" w:cs="宋体"/>
                <w:color w:val="auto"/>
                <w:sz w:val="21"/>
                <w:szCs w:val="21"/>
                <w:highlight w:val="none"/>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4"/>
              <w:snapToGrid w:val="0"/>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4"/>
              <w:snapToGrid w:val="0"/>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4"/>
              <w:snapToGrid w:val="0"/>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4"/>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4"/>
              <w:snapToGrid w:val="0"/>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4"/>
              <w:snapToGrid w:val="0"/>
              <w:ind w:firstLine="0"/>
              <w:jc w:val="center"/>
              <w:rPr>
                <w:rFonts w:hint="eastAsia" w:ascii="宋体" w:hAnsi="宋体" w:eastAsia="宋体" w:cs="宋体"/>
                <w:bCs/>
                <w:color w:val="auto"/>
                <w:sz w:val="21"/>
                <w:szCs w:val="21"/>
                <w:highlight w:val="none"/>
              </w:rPr>
            </w:pPr>
          </w:p>
        </w:tc>
      </w:tr>
    </w:tbl>
    <w:p w14:paraId="06304CBD">
      <w:pPr>
        <w:spacing w:line="360" w:lineRule="auto"/>
        <w:rPr>
          <w:color w:val="auto"/>
          <w:highlight w:val="none"/>
        </w:rPr>
      </w:pPr>
      <w:r>
        <w:rPr>
          <w:rFonts w:hint="eastAsia"/>
          <w:color w:val="auto"/>
          <w:highlight w:val="none"/>
        </w:rPr>
        <w:t>注：如本表格式内容不能满足需要，投标人可自行划表填写。</w:t>
      </w:r>
    </w:p>
    <w:p w14:paraId="31FB7A13">
      <w:pPr>
        <w:spacing w:line="360" w:lineRule="auto"/>
        <w:rPr>
          <w:color w:val="auto"/>
          <w:highlight w:val="none"/>
        </w:rPr>
      </w:pPr>
    </w:p>
    <w:p w14:paraId="3060C850">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5FA80619">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6D31529F">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5578DC7">
      <w:pPr>
        <w:rPr>
          <w:rFonts w:hint="eastAsia"/>
          <w:color w:val="auto"/>
          <w:highlight w:val="none"/>
        </w:rPr>
      </w:pPr>
    </w:p>
    <w:p w14:paraId="0C8A6544">
      <w:pPr>
        <w:rPr>
          <w:rFonts w:hint="eastAsia"/>
          <w:color w:val="auto"/>
          <w:highlight w:val="none"/>
        </w:rPr>
      </w:pPr>
      <w:r>
        <w:rPr>
          <w:rFonts w:hint="eastAsia"/>
          <w:color w:val="auto"/>
          <w:highlight w:val="none"/>
        </w:rPr>
        <w:br w:type="page"/>
      </w:r>
    </w:p>
    <w:p w14:paraId="3A13B484">
      <w:pPr>
        <w:pStyle w:val="5"/>
        <w:numPr>
          <w:ilvl w:val="0"/>
          <w:numId w:val="0"/>
        </w:numPr>
        <w:spacing w:line="400" w:lineRule="exact"/>
        <w:rPr>
          <w:color w:val="auto"/>
          <w:highlight w:val="none"/>
        </w:rPr>
      </w:pPr>
      <w:bookmarkStart w:id="1980" w:name="_Toc8773"/>
      <w:r>
        <w:rPr>
          <w:rFonts w:hint="eastAsia"/>
          <w:color w:val="auto"/>
          <w:highlight w:val="none"/>
        </w:rPr>
        <w:t>附件</w:t>
      </w:r>
      <w:r>
        <w:rPr>
          <w:rFonts w:hint="eastAsia"/>
          <w:color w:val="auto"/>
          <w:highlight w:val="none"/>
          <w:lang w:val="en-US" w:eastAsia="zh-CN"/>
        </w:rPr>
        <w:t>四</w:t>
      </w:r>
      <w:r>
        <w:rPr>
          <w:rFonts w:hint="eastAsia"/>
          <w:color w:val="auto"/>
          <w:highlight w:val="none"/>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r>
        <w:rPr>
          <w:rFonts w:hint="eastAsia" w:ascii="宋体" w:hAnsi="宋体"/>
          <w:bCs/>
          <w:caps/>
          <w:color w:val="auto"/>
          <w:highlight w:val="none"/>
        </w:rPr>
        <w:t xml:space="preserve">          </w:t>
      </w:r>
    </w:p>
    <w:p w14:paraId="61CD7EE0">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2D61BD5A">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auto"/>
                <w:highlight w:val="none"/>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auto"/>
                <w:highlight w:val="none"/>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auto"/>
                <w:highlight w:val="none"/>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auto"/>
                <w:highlight w:val="none"/>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auto"/>
                <w:highlight w:val="none"/>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auto"/>
                <w:highlight w:val="none"/>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auto"/>
                <w:highlight w:val="none"/>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auto"/>
                <w:highlight w:val="none"/>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auto"/>
                <w:highlight w:val="none"/>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auto"/>
                <w:highlight w:val="none"/>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auto"/>
                <w:highlight w:val="none"/>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auto"/>
                <w:highlight w:val="none"/>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auto"/>
                <w:highlight w:val="none"/>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auto"/>
                <w:highlight w:val="none"/>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auto"/>
                <w:highlight w:val="none"/>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auto"/>
                <w:highlight w:val="none"/>
              </w:rPr>
            </w:pPr>
          </w:p>
        </w:tc>
      </w:tr>
    </w:tbl>
    <w:p w14:paraId="2B42FBCF">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14:paraId="2AD31523">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2）对招标文件中商务条款按上列格式逐条说明。</w:t>
      </w:r>
    </w:p>
    <w:p w14:paraId="340D9C3E">
      <w:pPr>
        <w:adjustRightInd w:val="0"/>
        <w:snapToGrid w:val="0"/>
        <w:spacing w:line="360" w:lineRule="auto"/>
        <w:ind w:firstLine="632" w:firstLineChars="300"/>
        <w:rPr>
          <w:rFonts w:ascii="宋体" w:hAnsi="宋体"/>
          <w:b/>
          <w:bCs/>
          <w:color w:val="auto"/>
          <w:highlight w:val="none"/>
        </w:rPr>
      </w:pPr>
    </w:p>
    <w:p w14:paraId="054DD99C">
      <w:pPr>
        <w:adjustRightInd w:val="0"/>
        <w:snapToGrid w:val="0"/>
        <w:spacing w:line="360" w:lineRule="auto"/>
        <w:rPr>
          <w:rFonts w:ascii="宋体" w:hAnsi="宋体"/>
          <w:b/>
          <w:bCs/>
          <w:color w:val="auto"/>
          <w:highlight w:val="none"/>
        </w:rPr>
      </w:pPr>
      <w:r>
        <w:rPr>
          <w:rFonts w:hint="eastAsia" w:ascii="宋体" w:hAnsi="宋体"/>
          <w:b/>
          <w:bCs/>
          <w:color w:val="auto"/>
          <w:highlight w:val="none"/>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auto"/>
          <w:highlight w:val="none"/>
        </w:rPr>
      </w:pPr>
    </w:p>
    <w:p w14:paraId="7A12B56B">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547123B7">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23ACFFA">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DCA5B5C">
      <w:pPr>
        <w:adjustRightInd w:val="0"/>
        <w:snapToGrid w:val="0"/>
        <w:spacing w:line="360" w:lineRule="auto"/>
        <w:rPr>
          <w:rFonts w:ascii="宋体" w:hAnsi="宋体"/>
          <w:bCs/>
          <w:color w:val="auto"/>
          <w:highlight w:val="none"/>
          <w:u w:val="single"/>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5"/>
        <w:numPr>
          <w:ilvl w:val="0"/>
          <w:numId w:val="0"/>
        </w:numPr>
        <w:spacing w:line="400" w:lineRule="exact"/>
        <w:rPr>
          <w:color w:val="auto"/>
          <w:highlight w:val="none"/>
        </w:rPr>
      </w:pPr>
      <w:bookmarkStart w:id="1981" w:name="_Toc7362"/>
      <w:bookmarkStart w:id="1982" w:name="_Toc345312622"/>
      <w:bookmarkStart w:id="1983" w:name="_Toc343248443"/>
      <w:bookmarkStart w:id="1984" w:name="_Toc350756475"/>
      <w:bookmarkStart w:id="1985" w:name="_Toc365967097"/>
      <w:bookmarkStart w:id="1986" w:name="_Toc339020258"/>
      <w:bookmarkStart w:id="1987" w:name="_Toc341348365"/>
      <w:bookmarkStart w:id="1988" w:name="_Toc342398155"/>
      <w:bookmarkStart w:id="1989" w:name="_Toc342060400"/>
      <w:bookmarkStart w:id="1990" w:name="_Toc333237703"/>
      <w:bookmarkStart w:id="1991" w:name="_Toc333935712"/>
      <w:bookmarkStart w:id="1992" w:name="_Toc343247125"/>
      <w:bookmarkStart w:id="1993" w:name="_Toc342312468"/>
      <w:bookmarkStart w:id="1994" w:name="_Toc332206734"/>
      <w:bookmarkStart w:id="1995" w:name="_Toc331512926"/>
      <w:bookmarkStart w:id="1996" w:name="_Toc333935371"/>
      <w:bookmarkStart w:id="1997" w:name="_Toc340672894"/>
      <w:bookmarkStart w:id="1998" w:name="_Toc342296786"/>
      <w:bookmarkStart w:id="1999" w:name="_Toc339020120"/>
      <w:bookmarkStart w:id="2000" w:name="_Toc333238659"/>
      <w:bookmarkStart w:id="2001" w:name="_Toc339362325"/>
      <w:bookmarkStart w:id="2002" w:name="_Toc340677095"/>
      <w:bookmarkStart w:id="2003" w:name="_Toc336681605"/>
      <w:bookmarkStart w:id="2004" w:name="_Toc339020040"/>
      <w:bookmarkStart w:id="2005" w:name="_Toc333237814"/>
      <w:bookmarkStart w:id="2006" w:name="_Toc340507467"/>
      <w:bookmarkStart w:id="2007" w:name="_Toc366072554"/>
      <w:bookmarkStart w:id="2008" w:name="_Toc339019914"/>
      <w:bookmarkStart w:id="2009" w:name="_Toc365985203"/>
      <w:bookmarkStart w:id="2010" w:name="_Toc331684067"/>
      <w:bookmarkStart w:id="2011" w:name="_Toc343612945"/>
      <w:bookmarkStart w:id="2012" w:name="_Toc337632383"/>
      <w:bookmarkStart w:id="2013" w:name="_Toc332270372"/>
      <w:bookmarkStart w:id="2014" w:name="_Toc339441112"/>
      <w:bookmarkStart w:id="2015" w:name="_Toc330460011"/>
      <w:bookmarkStart w:id="2016" w:name="_Toc350438774"/>
      <w:bookmarkStart w:id="2017" w:name="_Toc336681960"/>
      <w:r>
        <w:rPr>
          <w:rFonts w:hint="eastAsia"/>
          <w:color w:val="auto"/>
          <w:highlight w:val="none"/>
        </w:rPr>
        <w:t>附件</w:t>
      </w:r>
      <w:r>
        <w:rPr>
          <w:rFonts w:hint="eastAsia"/>
          <w:color w:val="auto"/>
          <w:highlight w:val="none"/>
          <w:lang w:val="en-US" w:eastAsia="zh-CN"/>
        </w:rPr>
        <w:t>五</w:t>
      </w:r>
      <w:r>
        <w:rPr>
          <w:rFonts w:hint="eastAsia"/>
          <w:color w:val="auto"/>
          <w:highlight w:val="none"/>
        </w:rPr>
        <w:t>：技术条款偏离一览表</w:t>
      </w:r>
      <w:bookmarkEnd w:id="1981"/>
    </w:p>
    <w:p w14:paraId="1DC96042">
      <w:pPr>
        <w:adjustRightInd w:val="0"/>
        <w:snapToGrid w:val="0"/>
        <w:spacing w:line="360" w:lineRule="auto"/>
        <w:jc w:val="left"/>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73C69E95">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3033DCE4">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auto"/>
                <w:highlight w:val="none"/>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auto"/>
                <w:highlight w:val="none"/>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auto"/>
                <w:highlight w:val="none"/>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auto"/>
                <w:highlight w:val="none"/>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auto"/>
                <w:highlight w:val="none"/>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auto"/>
                <w:highlight w:val="none"/>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auto"/>
                <w:highlight w:val="none"/>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auto"/>
                <w:highlight w:val="none"/>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auto"/>
                <w:highlight w:val="none"/>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auto"/>
                <w:highlight w:val="none"/>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auto"/>
                <w:highlight w:val="none"/>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auto"/>
                <w:highlight w:val="none"/>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auto"/>
                <w:highlight w:val="none"/>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auto"/>
                <w:highlight w:val="none"/>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auto"/>
                <w:highlight w:val="none"/>
              </w:rPr>
            </w:pPr>
          </w:p>
        </w:tc>
      </w:tr>
    </w:tbl>
    <w:p w14:paraId="6499607C">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14:paraId="5F13E24E">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2）对招标文件中技术条款按上列格式逐条说明。</w:t>
      </w:r>
    </w:p>
    <w:p w14:paraId="3F19A2DE">
      <w:pPr>
        <w:adjustRightInd w:val="0"/>
        <w:snapToGrid w:val="0"/>
        <w:spacing w:line="360" w:lineRule="auto"/>
        <w:ind w:firstLine="632" w:firstLineChars="300"/>
        <w:rPr>
          <w:rFonts w:ascii="宋体" w:hAnsi="宋体"/>
          <w:b/>
          <w:bCs/>
          <w:color w:val="auto"/>
          <w:highlight w:val="none"/>
        </w:rPr>
      </w:pPr>
    </w:p>
    <w:p w14:paraId="2FD28CBF">
      <w:pPr>
        <w:adjustRightInd w:val="0"/>
        <w:snapToGrid w:val="0"/>
        <w:spacing w:line="360" w:lineRule="auto"/>
        <w:rPr>
          <w:rFonts w:ascii="宋体" w:hAnsi="宋体"/>
          <w:b/>
          <w:color w:val="auto"/>
          <w:highlight w:val="none"/>
        </w:rPr>
      </w:pPr>
      <w:r>
        <w:rPr>
          <w:rFonts w:hint="eastAsia" w:ascii="宋体" w:hAnsi="宋体"/>
          <w:b/>
          <w:bCs/>
          <w:color w:val="auto"/>
          <w:highlight w:val="none"/>
        </w:rPr>
        <w:t>投标人声明：</w:t>
      </w:r>
      <w:r>
        <w:rPr>
          <w:rFonts w:hint="eastAsia" w:ascii="宋体" w:hAnsi="宋体"/>
          <w:b/>
          <w:color w:val="auto"/>
          <w:highlight w:val="none"/>
        </w:rPr>
        <w:t>表中未列</w:t>
      </w:r>
      <w:r>
        <w:rPr>
          <w:rFonts w:hint="eastAsia" w:ascii="宋体" w:hAnsi="宋体"/>
          <w:b/>
          <w:bCs/>
          <w:color w:val="auto"/>
          <w:highlight w:val="none"/>
        </w:rPr>
        <w:t>全</w:t>
      </w:r>
      <w:r>
        <w:rPr>
          <w:rFonts w:hint="eastAsia" w:ascii="宋体" w:hAnsi="宋体"/>
          <w:b/>
          <w:color w:val="auto"/>
          <w:highlight w:val="none"/>
        </w:rPr>
        <w:t>的技术条款，我方均表示完全响应招标文件技术条款的所有要求。</w:t>
      </w:r>
    </w:p>
    <w:p w14:paraId="0AB40908">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3552805E">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6BBDC448">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auto"/>
          <w:sz w:val="21"/>
          <w:szCs w:val="21"/>
          <w:highlight w:val="none"/>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5"/>
        <w:numPr>
          <w:ilvl w:val="1"/>
          <w:numId w:val="0"/>
        </w:numPr>
        <w:spacing w:line="400" w:lineRule="exact"/>
        <w:rPr>
          <w:color w:val="auto"/>
          <w:highlight w:val="none"/>
        </w:rPr>
      </w:pPr>
      <w:bookmarkStart w:id="2018" w:name="_Toc332270376"/>
      <w:bookmarkStart w:id="2019" w:name="_Toc336681609"/>
      <w:bookmarkStart w:id="2020" w:name="_Toc333935375"/>
      <w:bookmarkStart w:id="2021" w:name="_Toc331684071"/>
      <w:bookmarkStart w:id="2022" w:name="_Toc339019918"/>
      <w:bookmarkStart w:id="2023" w:name="_Toc343247129"/>
      <w:bookmarkStart w:id="2024" w:name="_Toc342312472"/>
      <w:bookmarkStart w:id="2025" w:name="_Toc28846"/>
      <w:bookmarkStart w:id="2026" w:name="_Toc333238663"/>
      <w:bookmarkStart w:id="2027" w:name="_Toc340677099"/>
      <w:bookmarkStart w:id="2028" w:name="_Toc333237818"/>
      <w:bookmarkStart w:id="2029" w:name="_Toc350756479"/>
      <w:bookmarkStart w:id="2030" w:name="_Toc336681964"/>
      <w:bookmarkStart w:id="2031" w:name="_Toc342060404"/>
      <w:bookmarkStart w:id="2032" w:name="_Toc339020262"/>
      <w:bookmarkStart w:id="2033" w:name="_Toc339020124"/>
      <w:bookmarkStart w:id="2034" w:name="_Toc339362329"/>
      <w:bookmarkStart w:id="2035" w:name="_Toc341348369"/>
      <w:bookmarkStart w:id="2036" w:name="_Toc350438778"/>
      <w:bookmarkStart w:id="2037" w:name="_Toc339020044"/>
      <w:bookmarkStart w:id="2038" w:name="_Toc342296790"/>
      <w:bookmarkStart w:id="2039" w:name="_Toc340507471"/>
      <w:bookmarkStart w:id="2040" w:name="_Toc337632387"/>
      <w:bookmarkStart w:id="2041" w:name="_Toc343612949"/>
      <w:bookmarkStart w:id="2042" w:name="_Toc332206738"/>
      <w:bookmarkStart w:id="2043" w:name="_Toc432695228"/>
      <w:bookmarkStart w:id="2044" w:name="_Toc343248447"/>
      <w:bookmarkStart w:id="2045" w:name="_Toc339441116"/>
      <w:bookmarkStart w:id="2046" w:name="_Toc333935716"/>
      <w:bookmarkStart w:id="2047" w:name="_Toc330460015"/>
      <w:bookmarkStart w:id="2048" w:name="_Toc333237707"/>
      <w:bookmarkStart w:id="2049" w:name="_Toc366072561"/>
      <w:bookmarkStart w:id="2050" w:name="_Toc365967104"/>
      <w:bookmarkStart w:id="2051" w:name="_Toc331512930"/>
      <w:bookmarkStart w:id="2052" w:name="_Toc345312626"/>
      <w:bookmarkStart w:id="2053" w:name="_Toc342398159"/>
      <w:bookmarkStart w:id="2054" w:name="_Toc365985210"/>
      <w:bookmarkStart w:id="2055" w:name="_Toc340672898"/>
      <w:r>
        <w:rPr>
          <w:rFonts w:hint="eastAsia"/>
          <w:color w:val="auto"/>
          <w:highlight w:val="none"/>
        </w:rPr>
        <w:t>附件</w:t>
      </w:r>
      <w:r>
        <w:rPr>
          <w:rFonts w:hint="eastAsia"/>
          <w:color w:val="auto"/>
          <w:highlight w:val="none"/>
          <w:lang w:val="en-US" w:eastAsia="zh-CN"/>
        </w:rPr>
        <w:t>六</w:t>
      </w:r>
      <w:r>
        <w:rPr>
          <w:rFonts w:hint="eastAsia"/>
          <w:color w:val="auto"/>
          <w:highlight w:val="none"/>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auto"/>
          <w:szCs w:val="21"/>
          <w:highlight w:val="none"/>
          <w:u w:val="single"/>
        </w:rPr>
      </w:pPr>
      <w:bookmarkStart w:id="2056" w:name="_Hlk534184855"/>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14:paraId="75167366">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14:paraId="4F16266A">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14:paraId="6762B4CF">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14:paraId="59C7E4AB">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14:paraId="7630FB0D">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14:paraId="01806490">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14:paraId="7F166588">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14:paraId="2C1CCA92">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14:paraId="3275AFE8">
            <w:pPr>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auto"/>
                <w:kern w:val="2"/>
                <w:sz w:val="21"/>
                <w:szCs w:val="24"/>
                <w:highlight w:val="none"/>
              </w:rPr>
            </w:pPr>
          </w:p>
        </w:tc>
        <w:tc>
          <w:tcPr>
            <w:tcW w:w="1215" w:type="dxa"/>
            <w:vAlign w:val="center"/>
          </w:tcPr>
          <w:p w14:paraId="1D1196AF">
            <w:pPr>
              <w:snapToGrid w:val="0"/>
              <w:ind w:firstLine="0"/>
              <w:jc w:val="center"/>
              <w:rPr>
                <w:rFonts w:hAnsi="宋体"/>
                <w:bCs/>
                <w:color w:val="auto"/>
                <w:kern w:val="2"/>
                <w:sz w:val="21"/>
                <w:szCs w:val="24"/>
                <w:highlight w:val="none"/>
              </w:rPr>
            </w:pPr>
          </w:p>
        </w:tc>
        <w:tc>
          <w:tcPr>
            <w:tcW w:w="1267" w:type="dxa"/>
            <w:vAlign w:val="center"/>
          </w:tcPr>
          <w:p w14:paraId="200EF38F">
            <w:pPr>
              <w:snapToGrid w:val="0"/>
              <w:jc w:val="center"/>
              <w:rPr>
                <w:rFonts w:hAnsi="宋体"/>
                <w:bCs/>
                <w:color w:val="auto"/>
                <w:kern w:val="2"/>
                <w:sz w:val="21"/>
                <w:szCs w:val="24"/>
                <w:highlight w:val="none"/>
              </w:rPr>
            </w:pPr>
          </w:p>
        </w:tc>
        <w:tc>
          <w:tcPr>
            <w:tcW w:w="1117" w:type="dxa"/>
            <w:vAlign w:val="center"/>
          </w:tcPr>
          <w:p w14:paraId="3FFE9D9C">
            <w:pPr>
              <w:snapToGrid w:val="0"/>
              <w:ind w:firstLine="0"/>
              <w:jc w:val="center"/>
              <w:rPr>
                <w:rFonts w:hAnsi="宋体"/>
                <w:bCs/>
                <w:color w:val="auto"/>
                <w:kern w:val="2"/>
                <w:sz w:val="21"/>
                <w:szCs w:val="24"/>
                <w:highlight w:val="none"/>
              </w:rPr>
            </w:pPr>
          </w:p>
        </w:tc>
        <w:tc>
          <w:tcPr>
            <w:tcW w:w="1400" w:type="dxa"/>
            <w:vAlign w:val="center"/>
          </w:tcPr>
          <w:p w14:paraId="71A98602">
            <w:pPr>
              <w:snapToGrid w:val="0"/>
              <w:jc w:val="center"/>
              <w:rPr>
                <w:rFonts w:hAnsi="宋体"/>
                <w:bCs/>
                <w:color w:val="auto"/>
                <w:kern w:val="2"/>
                <w:sz w:val="21"/>
                <w:szCs w:val="24"/>
                <w:highlight w:val="none"/>
              </w:rPr>
            </w:pPr>
          </w:p>
        </w:tc>
        <w:tc>
          <w:tcPr>
            <w:tcW w:w="1233" w:type="dxa"/>
            <w:vAlign w:val="center"/>
          </w:tcPr>
          <w:p w14:paraId="00453889">
            <w:pPr>
              <w:snapToGrid w:val="0"/>
              <w:jc w:val="center"/>
              <w:rPr>
                <w:rFonts w:hAnsi="宋体"/>
                <w:bCs/>
                <w:color w:val="auto"/>
                <w:kern w:val="2"/>
                <w:sz w:val="21"/>
                <w:szCs w:val="24"/>
                <w:highlight w:val="none"/>
              </w:rPr>
            </w:pPr>
          </w:p>
        </w:tc>
        <w:tc>
          <w:tcPr>
            <w:tcW w:w="1183" w:type="dxa"/>
            <w:vAlign w:val="center"/>
          </w:tcPr>
          <w:p w14:paraId="156D58AE">
            <w:pPr>
              <w:snapToGrid w:val="0"/>
              <w:jc w:val="center"/>
              <w:rPr>
                <w:rFonts w:hAnsi="宋体"/>
                <w:bCs/>
                <w:color w:val="auto"/>
                <w:kern w:val="2"/>
                <w:sz w:val="21"/>
                <w:szCs w:val="24"/>
                <w:highlight w:val="none"/>
              </w:rPr>
            </w:pPr>
          </w:p>
        </w:tc>
        <w:tc>
          <w:tcPr>
            <w:tcW w:w="1220" w:type="dxa"/>
            <w:vAlign w:val="center"/>
          </w:tcPr>
          <w:p w14:paraId="3D77756A">
            <w:pPr>
              <w:snapToGrid w:val="0"/>
              <w:jc w:val="center"/>
              <w:rPr>
                <w:rFonts w:hAnsi="宋体"/>
                <w:bCs/>
                <w:color w:val="auto"/>
                <w:kern w:val="2"/>
                <w:sz w:val="21"/>
                <w:szCs w:val="24"/>
                <w:highlight w:val="none"/>
              </w:rPr>
            </w:pPr>
          </w:p>
        </w:tc>
        <w:tc>
          <w:tcPr>
            <w:tcW w:w="817" w:type="dxa"/>
            <w:vAlign w:val="center"/>
          </w:tcPr>
          <w:p w14:paraId="720BA45D">
            <w:pPr>
              <w:snapToGrid w:val="0"/>
              <w:jc w:val="center"/>
              <w:rPr>
                <w:rFonts w:hAnsi="宋体"/>
                <w:bCs/>
                <w:color w:val="auto"/>
                <w:kern w:val="2"/>
                <w:sz w:val="21"/>
                <w:szCs w:val="24"/>
                <w:highlight w:val="none"/>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auto"/>
                <w:kern w:val="2"/>
                <w:sz w:val="21"/>
                <w:szCs w:val="24"/>
                <w:highlight w:val="none"/>
              </w:rPr>
            </w:pPr>
          </w:p>
        </w:tc>
        <w:tc>
          <w:tcPr>
            <w:tcW w:w="1215" w:type="dxa"/>
            <w:vAlign w:val="center"/>
          </w:tcPr>
          <w:p w14:paraId="43842F98">
            <w:pPr>
              <w:snapToGrid w:val="0"/>
              <w:jc w:val="center"/>
              <w:rPr>
                <w:rFonts w:hAnsi="宋体"/>
                <w:bCs/>
                <w:color w:val="auto"/>
                <w:kern w:val="2"/>
                <w:sz w:val="21"/>
                <w:szCs w:val="24"/>
                <w:highlight w:val="none"/>
              </w:rPr>
            </w:pPr>
          </w:p>
        </w:tc>
        <w:tc>
          <w:tcPr>
            <w:tcW w:w="1267" w:type="dxa"/>
            <w:vAlign w:val="center"/>
          </w:tcPr>
          <w:p w14:paraId="251153EB">
            <w:pPr>
              <w:snapToGrid w:val="0"/>
              <w:jc w:val="center"/>
              <w:rPr>
                <w:rFonts w:hAnsi="宋体"/>
                <w:bCs/>
                <w:color w:val="auto"/>
                <w:kern w:val="2"/>
                <w:sz w:val="21"/>
                <w:szCs w:val="24"/>
                <w:highlight w:val="none"/>
              </w:rPr>
            </w:pPr>
          </w:p>
        </w:tc>
        <w:tc>
          <w:tcPr>
            <w:tcW w:w="1117" w:type="dxa"/>
            <w:vAlign w:val="center"/>
          </w:tcPr>
          <w:p w14:paraId="523FE7A8">
            <w:pPr>
              <w:snapToGrid w:val="0"/>
              <w:jc w:val="center"/>
              <w:rPr>
                <w:rFonts w:hAnsi="宋体"/>
                <w:bCs/>
                <w:color w:val="auto"/>
                <w:kern w:val="2"/>
                <w:sz w:val="21"/>
                <w:szCs w:val="24"/>
                <w:highlight w:val="none"/>
              </w:rPr>
            </w:pPr>
          </w:p>
        </w:tc>
        <w:tc>
          <w:tcPr>
            <w:tcW w:w="1400" w:type="dxa"/>
            <w:vAlign w:val="center"/>
          </w:tcPr>
          <w:p w14:paraId="5DA00EA5">
            <w:pPr>
              <w:snapToGrid w:val="0"/>
              <w:jc w:val="center"/>
              <w:rPr>
                <w:rFonts w:hAnsi="宋体"/>
                <w:bCs/>
                <w:color w:val="auto"/>
                <w:kern w:val="2"/>
                <w:sz w:val="21"/>
                <w:szCs w:val="24"/>
                <w:highlight w:val="none"/>
              </w:rPr>
            </w:pPr>
          </w:p>
        </w:tc>
        <w:tc>
          <w:tcPr>
            <w:tcW w:w="1233" w:type="dxa"/>
            <w:vAlign w:val="center"/>
          </w:tcPr>
          <w:p w14:paraId="7F71650D">
            <w:pPr>
              <w:snapToGrid w:val="0"/>
              <w:jc w:val="center"/>
              <w:rPr>
                <w:rFonts w:hAnsi="宋体"/>
                <w:bCs/>
                <w:color w:val="auto"/>
                <w:kern w:val="2"/>
                <w:sz w:val="21"/>
                <w:szCs w:val="24"/>
                <w:highlight w:val="none"/>
              </w:rPr>
            </w:pPr>
          </w:p>
        </w:tc>
        <w:tc>
          <w:tcPr>
            <w:tcW w:w="1183" w:type="dxa"/>
            <w:vAlign w:val="center"/>
          </w:tcPr>
          <w:p w14:paraId="69C47818">
            <w:pPr>
              <w:snapToGrid w:val="0"/>
              <w:jc w:val="center"/>
              <w:rPr>
                <w:rFonts w:hAnsi="宋体"/>
                <w:bCs/>
                <w:color w:val="auto"/>
                <w:kern w:val="2"/>
                <w:sz w:val="21"/>
                <w:szCs w:val="24"/>
                <w:highlight w:val="none"/>
              </w:rPr>
            </w:pPr>
          </w:p>
        </w:tc>
        <w:tc>
          <w:tcPr>
            <w:tcW w:w="1220" w:type="dxa"/>
            <w:vAlign w:val="center"/>
          </w:tcPr>
          <w:p w14:paraId="451BF19A">
            <w:pPr>
              <w:snapToGrid w:val="0"/>
              <w:jc w:val="center"/>
              <w:rPr>
                <w:rFonts w:hAnsi="宋体"/>
                <w:bCs/>
                <w:color w:val="auto"/>
                <w:kern w:val="2"/>
                <w:sz w:val="21"/>
                <w:szCs w:val="24"/>
                <w:highlight w:val="none"/>
              </w:rPr>
            </w:pPr>
          </w:p>
        </w:tc>
        <w:tc>
          <w:tcPr>
            <w:tcW w:w="817" w:type="dxa"/>
            <w:vAlign w:val="center"/>
          </w:tcPr>
          <w:p w14:paraId="5E5D7B6E">
            <w:pPr>
              <w:snapToGrid w:val="0"/>
              <w:jc w:val="center"/>
              <w:rPr>
                <w:rFonts w:hAnsi="宋体"/>
                <w:bCs/>
                <w:color w:val="auto"/>
                <w:kern w:val="2"/>
                <w:sz w:val="21"/>
                <w:szCs w:val="24"/>
                <w:highlight w:val="none"/>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auto"/>
                <w:kern w:val="2"/>
                <w:sz w:val="21"/>
                <w:szCs w:val="24"/>
                <w:highlight w:val="none"/>
              </w:rPr>
            </w:pPr>
          </w:p>
        </w:tc>
        <w:tc>
          <w:tcPr>
            <w:tcW w:w="1215" w:type="dxa"/>
            <w:vAlign w:val="center"/>
          </w:tcPr>
          <w:p w14:paraId="231D57E3">
            <w:pPr>
              <w:snapToGrid w:val="0"/>
              <w:jc w:val="center"/>
              <w:rPr>
                <w:rFonts w:hAnsi="宋体"/>
                <w:bCs/>
                <w:color w:val="auto"/>
                <w:kern w:val="2"/>
                <w:sz w:val="21"/>
                <w:szCs w:val="24"/>
                <w:highlight w:val="none"/>
              </w:rPr>
            </w:pPr>
          </w:p>
        </w:tc>
        <w:tc>
          <w:tcPr>
            <w:tcW w:w="1267" w:type="dxa"/>
            <w:vAlign w:val="center"/>
          </w:tcPr>
          <w:p w14:paraId="36CC4DE5">
            <w:pPr>
              <w:snapToGrid w:val="0"/>
              <w:jc w:val="center"/>
              <w:rPr>
                <w:rFonts w:hAnsi="宋体"/>
                <w:bCs/>
                <w:color w:val="auto"/>
                <w:kern w:val="2"/>
                <w:sz w:val="21"/>
                <w:szCs w:val="24"/>
                <w:highlight w:val="none"/>
              </w:rPr>
            </w:pPr>
          </w:p>
        </w:tc>
        <w:tc>
          <w:tcPr>
            <w:tcW w:w="1117" w:type="dxa"/>
            <w:vAlign w:val="center"/>
          </w:tcPr>
          <w:p w14:paraId="21A54425">
            <w:pPr>
              <w:snapToGrid w:val="0"/>
              <w:jc w:val="center"/>
              <w:rPr>
                <w:rFonts w:hAnsi="宋体"/>
                <w:bCs/>
                <w:color w:val="auto"/>
                <w:kern w:val="2"/>
                <w:sz w:val="21"/>
                <w:szCs w:val="24"/>
                <w:highlight w:val="none"/>
              </w:rPr>
            </w:pPr>
          </w:p>
        </w:tc>
        <w:tc>
          <w:tcPr>
            <w:tcW w:w="1400" w:type="dxa"/>
            <w:vAlign w:val="center"/>
          </w:tcPr>
          <w:p w14:paraId="569D0F47">
            <w:pPr>
              <w:snapToGrid w:val="0"/>
              <w:jc w:val="center"/>
              <w:rPr>
                <w:rFonts w:hAnsi="宋体"/>
                <w:bCs/>
                <w:color w:val="auto"/>
                <w:kern w:val="2"/>
                <w:sz w:val="21"/>
                <w:szCs w:val="24"/>
                <w:highlight w:val="none"/>
              </w:rPr>
            </w:pPr>
          </w:p>
        </w:tc>
        <w:tc>
          <w:tcPr>
            <w:tcW w:w="1233" w:type="dxa"/>
            <w:vAlign w:val="center"/>
          </w:tcPr>
          <w:p w14:paraId="42D00D11">
            <w:pPr>
              <w:snapToGrid w:val="0"/>
              <w:jc w:val="center"/>
              <w:rPr>
                <w:rFonts w:hAnsi="宋体"/>
                <w:bCs/>
                <w:color w:val="auto"/>
                <w:kern w:val="2"/>
                <w:sz w:val="21"/>
                <w:szCs w:val="24"/>
                <w:highlight w:val="none"/>
              </w:rPr>
            </w:pPr>
          </w:p>
        </w:tc>
        <w:tc>
          <w:tcPr>
            <w:tcW w:w="1183" w:type="dxa"/>
            <w:vAlign w:val="center"/>
          </w:tcPr>
          <w:p w14:paraId="4D91E35E">
            <w:pPr>
              <w:snapToGrid w:val="0"/>
              <w:jc w:val="center"/>
              <w:rPr>
                <w:rFonts w:hAnsi="宋体"/>
                <w:bCs/>
                <w:color w:val="auto"/>
                <w:kern w:val="2"/>
                <w:sz w:val="21"/>
                <w:szCs w:val="24"/>
                <w:highlight w:val="none"/>
              </w:rPr>
            </w:pPr>
          </w:p>
        </w:tc>
        <w:tc>
          <w:tcPr>
            <w:tcW w:w="1220" w:type="dxa"/>
            <w:vAlign w:val="center"/>
          </w:tcPr>
          <w:p w14:paraId="78ECB46E">
            <w:pPr>
              <w:snapToGrid w:val="0"/>
              <w:jc w:val="center"/>
              <w:rPr>
                <w:rFonts w:hAnsi="宋体"/>
                <w:bCs/>
                <w:color w:val="auto"/>
                <w:kern w:val="2"/>
                <w:sz w:val="21"/>
                <w:szCs w:val="24"/>
                <w:highlight w:val="none"/>
              </w:rPr>
            </w:pPr>
          </w:p>
        </w:tc>
        <w:tc>
          <w:tcPr>
            <w:tcW w:w="817" w:type="dxa"/>
            <w:vAlign w:val="center"/>
          </w:tcPr>
          <w:p w14:paraId="73EEDFB3">
            <w:pPr>
              <w:snapToGrid w:val="0"/>
              <w:jc w:val="center"/>
              <w:rPr>
                <w:rFonts w:hAnsi="宋体"/>
                <w:bCs/>
                <w:color w:val="auto"/>
                <w:kern w:val="2"/>
                <w:sz w:val="21"/>
                <w:szCs w:val="24"/>
                <w:highlight w:val="none"/>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auto"/>
                <w:kern w:val="2"/>
                <w:sz w:val="21"/>
                <w:szCs w:val="24"/>
                <w:highlight w:val="none"/>
              </w:rPr>
            </w:pPr>
          </w:p>
        </w:tc>
        <w:tc>
          <w:tcPr>
            <w:tcW w:w="1215" w:type="dxa"/>
            <w:vAlign w:val="center"/>
          </w:tcPr>
          <w:p w14:paraId="39C4DD0A">
            <w:pPr>
              <w:snapToGrid w:val="0"/>
              <w:jc w:val="center"/>
              <w:rPr>
                <w:rFonts w:hAnsi="宋体"/>
                <w:bCs/>
                <w:color w:val="auto"/>
                <w:kern w:val="2"/>
                <w:sz w:val="21"/>
                <w:szCs w:val="24"/>
                <w:highlight w:val="none"/>
              </w:rPr>
            </w:pPr>
          </w:p>
        </w:tc>
        <w:tc>
          <w:tcPr>
            <w:tcW w:w="1267" w:type="dxa"/>
            <w:vAlign w:val="center"/>
          </w:tcPr>
          <w:p w14:paraId="5951A74D">
            <w:pPr>
              <w:snapToGrid w:val="0"/>
              <w:jc w:val="center"/>
              <w:rPr>
                <w:rFonts w:hAnsi="宋体"/>
                <w:bCs/>
                <w:color w:val="auto"/>
                <w:kern w:val="2"/>
                <w:sz w:val="21"/>
                <w:szCs w:val="24"/>
                <w:highlight w:val="none"/>
              </w:rPr>
            </w:pPr>
          </w:p>
        </w:tc>
        <w:tc>
          <w:tcPr>
            <w:tcW w:w="1117" w:type="dxa"/>
            <w:vAlign w:val="center"/>
          </w:tcPr>
          <w:p w14:paraId="736E12A3">
            <w:pPr>
              <w:snapToGrid w:val="0"/>
              <w:jc w:val="center"/>
              <w:rPr>
                <w:rFonts w:hAnsi="宋体"/>
                <w:bCs/>
                <w:color w:val="auto"/>
                <w:kern w:val="2"/>
                <w:sz w:val="21"/>
                <w:szCs w:val="24"/>
                <w:highlight w:val="none"/>
              </w:rPr>
            </w:pPr>
          </w:p>
        </w:tc>
        <w:tc>
          <w:tcPr>
            <w:tcW w:w="1400" w:type="dxa"/>
            <w:vAlign w:val="center"/>
          </w:tcPr>
          <w:p w14:paraId="16BF5FF5">
            <w:pPr>
              <w:snapToGrid w:val="0"/>
              <w:jc w:val="center"/>
              <w:rPr>
                <w:rFonts w:hAnsi="宋体"/>
                <w:bCs/>
                <w:color w:val="auto"/>
                <w:kern w:val="2"/>
                <w:sz w:val="21"/>
                <w:szCs w:val="24"/>
                <w:highlight w:val="none"/>
              </w:rPr>
            </w:pPr>
          </w:p>
        </w:tc>
        <w:tc>
          <w:tcPr>
            <w:tcW w:w="1233" w:type="dxa"/>
            <w:vAlign w:val="center"/>
          </w:tcPr>
          <w:p w14:paraId="0B30CCB3">
            <w:pPr>
              <w:snapToGrid w:val="0"/>
              <w:jc w:val="center"/>
              <w:rPr>
                <w:rFonts w:hAnsi="宋体"/>
                <w:bCs/>
                <w:color w:val="auto"/>
                <w:kern w:val="2"/>
                <w:sz w:val="21"/>
                <w:szCs w:val="24"/>
                <w:highlight w:val="none"/>
              </w:rPr>
            </w:pPr>
          </w:p>
        </w:tc>
        <w:tc>
          <w:tcPr>
            <w:tcW w:w="1183" w:type="dxa"/>
            <w:vAlign w:val="center"/>
          </w:tcPr>
          <w:p w14:paraId="7A2F43EF">
            <w:pPr>
              <w:snapToGrid w:val="0"/>
              <w:jc w:val="center"/>
              <w:rPr>
                <w:rFonts w:hAnsi="宋体"/>
                <w:bCs/>
                <w:color w:val="auto"/>
                <w:kern w:val="2"/>
                <w:sz w:val="21"/>
                <w:szCs w:val="24"/>
                <w:highlight w:val="none"/>
              </w:rPr>
            </w:pPr>
          </w:p>
        </w:tc>
        <w:tc>
          <w:tcPr>
            <w:tcW w:w="1220" w:type="dxa"/>
            <w:vAlign w:val="center"/>
          </w:tcPr>
          <w:p w14:paraId="50542E86">
            <w:pPr>
              <w:snapToGrid w:val="0"/>
              <w:jc w:val="center"/>
              <w:rPr>
                <w:rFonts w:hAnsi="宋体"/>
                <w:bCs/>
                <w:color w:val="auto"/>
                <w:kern w:val="2"/>
                <w:sz w:val="21"/>
                <w:szCs w:val="24"/>
                <w:highlight w:val="none"/>
              </w:rPr>
            </w:pPr>
          </w:p>
        </w:tc>
        <w:tc>
          <w:tcPr>
            <w:tcW w:w="817" w:type="dxa"/>
            <w:vAlign w:val="center"/>
          </w:tcPr>
          <w:p w14:paraId="57878BEC">
            <w:pPr>
              <w:snapToGrid w:val="0"/>
              <w:jc w:val="center"/>
              <w:rPr>
                <w:rFonts w:hAnsi="宋体"/>
                <w:bCs/>
                <w:color w:val="auto"/>
                <w:kern w:val="2"/>
                <w:sz w:val="21"/>
                <w:szCs w:val="24"/>
                <w:highlight w:val="none"/>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auto"/>
                <w:kern w:val="2"/>
                <w:sz w:val="21"/>
                <w:szCs w:val="24"/>
                <w:highlight w:val="none"/>
              </w:rPr>
            </w:pPr>
          </w:p>
        </w:tc>
        <w:tc>
          <w:tcPr>
            <w:tcW w:w="1215" w:type="dxa"/>
            <w:vAlign w:val="center"/>
          </w:tcPr>
          <w:p w14:paraId="72698896">
            <w:pPr>
              <w:snapToGrid w:val="0"/>
              <w:jc w:val="center"/>
              <w:rPr>
                <w:rFonts w:hAnsi="宋体"/>
                <w:bCs/>
                <w:color w:val="auto"/>
                <w:kern w:val="2"/>
                <w:sz w:val="21"/>
                <w:szCs w:val="24"/>
                <w:highlight w:val="none"/>
              </w:rPr>
            </w:pPr>
          </w:p>
        </w:tc>
        <w:tc>
          <w:tcPr>
            <w:tcW w:w="1267" w:type="dxa"/>
            <w:vAlign w:val="center"/>
          </w:tcPr>
          <w:p w14:paraId="62A4E150">
            <w:pPr>
              <w:snapToGrid w:val="0"/>
              <w:jc w:val="center"/>
              <w:rPr>
                <w:rFonts w:hAnsi="宋体"/>
                <w:bCs/>
                <w:color w:val="auto"/>
                <w:kern w:val="2"/>
                <w:sz w:val="21"/>
                <w:szCs w:val="24"/>
                <w:highlight w:val="none"/>
              </w:rPr>
            </w:pPr>
          </w:p>
        </w:tc>
        <w:tc>
          <w:tcPr>
            <w:tcW w:w="1117" w:type="dxa"/>
            <w:vAlign w:val="center"/>
          </w:tcPr>
          <w:p w14:paraId="57490621">
            <w:pPr>
              <w:snapToGrid w:val="0"/>
              <w:jc w:val="center"/>
              <w:rPr>
                <w:rFonts w:hAnsi="宋体"/>
                <w:bCs/>
                <w:color w:val="auto"/>
                <w:kern w:val="2"/>
                <w:sz w:val="21"/>
                <w:szCs w:val="24"/>
                <w:highlight w:val="none"/>
              </w:rPr>
            </w:pPr>
          </w:p>
        </w:tc>
        <w:tc>
          <w:tcPr>
            <w:tcW w:w="1400" w:type="dxa"/>
            <w:vAlign w:val="center"/>
          </w:tcPr>
          <w:p w14:paraId="125B0829">
            <w:pPr>
              <w:snapToGrid w:val="0"/>
              <w:jc w:val="center"/>
              <w:rPr>
                <w:rFonts w:hAnsi="宋体"/>
                <w:bCs/>
                <w:color w:val="auto"/>
                <w:kern w:val="2"/>
                <w:sz w:val="21"/>
                <w:szCs w:val="24"/>
                <w:highlight w:val="none"/>
              </w:rPr>
            </w:pPr>
          </w:p>
        </w:tc>
        <w:tc>
          <w:tcPr>
            <w:tcW w:w="1233" w:type="dxa"/>
            <w:vAlign w:val="center"/>
          </w:tcPr>
          <w:p w14:paraId="090BDB01">
            <w:pPr>
              <w:snapToGrid w:val="0"/>
              <w:jc w:val="center"/>
              <w:rPr>
                <w:rFonts w:hAnsi="宋体"/>
                <w:bCs/>
                <w:color w:val="auto"/>
                <w:kern w:val="2"/>
                <w:sz w:val="21"/>
                <w:szCs w:val="24"/>
                <w:highlight w:val="none"/>
              </w:rPr>
            </w:pPr>
          </w:p>
        </w:tc>
        <w:tc>
          <w:tcPr>
            <w:tcW w:w="1183" w:type="dxa"/>
            <w:vAlign w:val="center"/>
          </w:tcPr>
          <w:p w14:paraId="3549830C">
            <w:pPr>
              <w:snapToGrid w:val="0"/>
              <w:jc w:val="center"/>
              <w:rPr>
                <w:rFonts w:hAnsi="宋体"/>
                <w:bCs/>
                <w:color w:val="auto"/>
                <w:kern w:val="2"/>
                <w:sz w:val="21"/>
                <w:szCs w:val="24"/>
                <w:highlight w:val="none"/>
              </w:rPr>
            </w:pPr>
          </w:p>
        </w:tc>
        <w:tc>
          <w:tcPr>
            <w:tcW w:w="1220" w:type="dxa"/>
            <w:vAlign w:val="center"/>
          </w:tcPr>
          <w:p w14:paraId="52785F62">
            <w:pPr>
              <w:snapToGrid w:val="0"/>
              <w:jc w:val="center"/>
              <w:rPr>
                <w:rFonts w:hAnsi="宋体"/>
                <w:bCs/>
                <w:color w:val="auto"/>
                <w:kern w:val="2"/>
                <w:sz w:val="21"/>
                <w:szCs w:val="24"/>
                <w:highlight w:val="none"/>
              </w:rPr>
            </w:pPr>
          </w:p>
        </w:tc>
        <w:tc>
          <w:tcPr>
            <w:tcW w:w="817" w:type="dxa"/>
            <w:vAlign w:val="center"/>
          </w:tcPr>
          <w:p w14:paraId="668FA712">
            <w:pPr>
              <w:snapToGrid w:val="0"/>
              <w:jc w:val="center"/>
              <w:rPr>
                <w:rFonts w:hAnsi="宋体"/>
                <w:bCs/>
                <w:color w:val="auto"/>
                <w:kern w:val="2"/>
                <w:sz w:val="21"/>
                <w:szCs w:val="24"/>
                <w:highlight w:val="none"/>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auto"/>
                <w:kern w:val="2"/>
                <w:sz w:val="21"/>
                <w:szCs w:val="24"/>
                <w:highlight w:val="none"/>
              </w:rPr>
            </w:pPr>
          </w:p>
        </w:tc>
        <w:tc>
          <w:tcPr>
            <w:tcW w:w="1215" w:type="dxa"/>
            <w:vAlign w:val="center"/>
          </w:tcPr>
          <w:p w14:paraId="14D1F3DF">
            <w:pPr>
              <w:snapToGrid w:val="0"/>
              <w:jc w:val="center"/>
              <w:rPr>
                <w:rFonts w:hAnsi="宋体"/>
                <w:bCs/>
                <w:color w:val="auto"/>
                <w:kern w:val="2"/>
                <w:sz w:val="21"/>
                <w:szCs w:val="24"/>
                <w:highlight w:val="none"/>
              </w:rPr>
            </w:pPr>
          </w:p>
        </w:tc>
        <w:tc>
          <w:tcPr>
            <w:tcW w:w="1267" w:type="dxa"/>
            <w:vAlign w:val="center"/>
          </w:tcPr>
          <w:p w14:paraId="09E545D7">
            <w:pPr>
              <w:snapToGrid w:val="0"/>
              <w:jc w:val="center"/>
              <w:rPr>
                <w:rFonts w:hAnsi="宋体"/>
                <w:bCs/>
                <w:color w:val="auto"/>
                <w:kern w:val="2"/>
                <w:sz w:val="21"/>
                <w:szCs w:val="24"/>
                <w:highlight w:val="none"/>
              </w:rPr>
            </w:pPr>
          </w:p>
        </w:tc>
        <w:tc>
          <w:tcPr>
            <w:tcW w:w="1117" w:type="dxa"/>
            <w:vAlign w:val="center"/>
          </w:tcPr>
          <w:p w14:paraId="43F5C641">
            <w:pPr>
              <w:snapToGrid w:val="0"/>
              <w:jc w:val="center"/>
              <w:rPr>
                <w:rFonts w:hAnsi="宋体"/>
                <w:bCs/>
                <w:color w:val="auto"/>
                <w:kern w:val="2"/>
                <w:sz w:val="21"/>
                <w:szCs w:val="24"/>
                <w:highlight w:val="none"/>
              </w:rPr>
            </w:pPr>
          </w:p>
        </w:tc>
        <w:tc>
          <w:tcPr>
            <w:tcW w:w="1400" w:type="dxa"/>
            <w:vAlign w:val="center"/>
          </w:tcPr>
          <w:p w14:paraId="0E6A89CD">
            <w:pPr>
              <w:snapToGrid w:val="0"/>
              <w:jc w:val="center"/>
              <w:rPr>
                <w:rFonts w:hAnsi="宋体"/>
                <w:bCs/>
                <w:color w:val="auto"/>
                <w:kern w:val="2"/>
                <w:sz w:val="21"/>
                <w:szCs w:val="24"/>
                <w:highlight w:val="none"/>
              </w:rPr>
            </w:pPr>
          </w:p>
        </w:tc>
        <w:tc>
          <w:tcPr>
            <w:tcW w:w="1233" w:type="dxa"/>
            <w:vAlign w:val="center"/>
          </w:tcPr>
          <w:p w14:paraId="41A31597">
            <w:pPr>
              <w:snapToGrid w:val="0"/>
              <w:jc w:val="center"/>
              <w:rPr>
                <w:rFonts w:hAnsi="宋体"/>
                <w:bCs/>
                <w:color w:val="auto"/>
                <w:kern w:val="2"/>
                <w:sz w:val="21"/>
                <w:szCs w:val="24"/>
                <w:highlight w:val="none"/>
              </w:rPr>
            </w:pPr>
          </w:p>
        </w:tc>
        <w:tc>
          <w:tcPr>
            <w:tcW w:w="1183" w:type="dxa"/>
            <w:vAlign w:val="center"/>
          </w:tcPr>
          <w:p w14:paraId="02227811">
            <w:pPr>
              <w:snapToGrid w:val="0"/>
              <w:jc w:val="center"/>
              <w:rPr>
                <w:rFonts w:hAnsi="宋体"/>
                <w:bCs/>
                <w:color w:val="auto"/>
                <w:kern w:val="2"/>
                <w:sz w:val="21"/>
                <w:szCs w:val="24"/>
                <w:highlight w:val="none"/>
              </w:rPr>
            </w:pPr>
          </w:p>
        </w:tc>
        <w:tc>
          <w:tcPr>
            <w:tcW w:w="1220" w:type="dxa"/>
            <w:vAlign w:val="center"/>
          </w:tcPr>
          <w:p w14:paraId="5412230B">
            <w:pPr>
              <w:snapToGrid w:val="0"/>
              <w:jc w:val="center"/>
              <w:rPr>
                <w:rFonts w:hAnsi="宋体"/>
                <w:bCs/>
                <w:color w:val="auto"/>
                <w:kern w:val="2"/>
                <w:sz w:val="21"/>
                <w:szCs w:val="24"/>
                <w:highlight w:val="none"/>
              </w:rPr>
            </w:pPr>
          </w:p>
        </w:tc>
        <w:tc>
          <w:tcPr>
            <w:tcW w:w="817" w:type="dxa"/>
            <w:vAlign w:val="center"/>
          </w:tcPr>
          <w:p w14:paraId="1679FB48">
            <w:pPr>
              <w:snapToGrid w:val="0"/>
              <w:jc w:val="center"/>
              <w:rPr>
                <w:rFonts w:hAnsi="宋体"/>
                <w:bCs/>
                <w:color w:val="auto"/>
                <w:kern w:val="2"/>
                <w:sz w:val="21"/>
                <w:szCs w:val="24"/>
                <w:highlight w:val="none"/>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auto"/>
                <w:kern w:val="2"/>
                <w:sz w:val="21"/>
                <w:szCs w:val="24"/>
                <w:highlight w:val="none"/>
              </w:rPr>
            </w:pPr>
          </w:p>
        </w:tc>
        <w:tc>
          <w:tcPr>
            <w:tcW w:w="1215" w:type="dxa"/>
            <w:vAlign w:val="center"/>
          </w:tcPr>
          <w:p w14:paraId="376646F2">
            <w:pPr>
              <w:snapToGrid w:val="0"/>
              <w:jc w:val="center"/>
              <w:rPr>
                <w:rFonts w:hAnsi="宋体"/>
                <w:bCs/>
                <w:color w:val="auto"/>
                <w:kern w:val="2"/>
                <w:sz w:val="21"/>
                <w:szCs w:val="24"/>
                <w:highlight w:val="none"/>
              </w:rPr>
            </w:pPr>
          </w:p>
        </w:tc>
        <w:tc>
          <w:tcPr>
            <w:tcW w:w="1267" w:type="dxa"/>
            <w:vAlign w:val="center"/>
          </w:tcPr>
          <w:p w14:paraId="6E1D0AB9">
            <w:pPr>
              <w:snapToGrid w:val="0"/>
              <w:jc w:val="center"/>
              <w:rPr>
                <w:rFonts w:hAnsi="宋体"/>
                <w:bCs/>
                <w:color w:val="auto"/>
                <w:kern w:val="2"/>
                <w:sz w:val="21"/>
                <w:szCs w:val="24"/>
                <w:highlight w:val="none"/>
              </w:rPr>
            </w:pPr>
          </w:p>
        </w:tc>
        <w:tc>
          <w:tcPr>
            <w:tcW w:w="1117" w:type="dxa"/>
            <w:vAlign w:val="center"/>
          </w:tcPr>
          <w:p w14:paraId="76F41929">
            <w:pPr>
              <w:snapToGrid w:val="0"/>
              <w:jc w:val="center"/>
              <w:rPr>
                <w:rFonts w:hAnsi="宋体"/>
                <w:bCs/>
                <w:color w:val="auto"/>
                <w:kern w:val="2"/>
                <w:sz w:val="21"/>
                <w:szCs w:val="24"/>
                <w:highlight w:val="none"/>
              </w:rPr>
            </w:pPr>
          </w:p>
        </w:tc>
        <w:tc>
          <w:tcPr>
            <w:tcW w:w="1400" w:type="dxa"/>
            <w:vAlign w:val="center"/>
          </w:tcPr>
          <w:p w14:paraId="7AC4E937">
            <w:pPr>
              <w:snapToGrid w:val="0"/>
              <w:jc w:val="center"/>
              <w:rPr>
                <w:rFonts w:hAnsi="宋体"/>
                <w:bCs/>
                <w:color w:val="auto"/>
                <w:kern w:val="2"/>
                <w:sz w:val="21"/>
                <w:szCs w:val="24"/>
                <w:highlight w:val="none"/>
              </w:rPr>
            </w:pPr>
          </w:p>
        </w:tc>
        <w:tc>
          <w:tcPr>
            <w:tcW w:w="1233" w:type="dxa"/>
            <w:vAlign w:val="center"/>
          </w:tcPr>
          <w:p w14:paraId="59385D5F">
            <w:pPr>
              <w:snapToGrid w:val="0"/>
              <w:jc w:val="center"/>
              <w:rPr>
                <w:rFonts w:hAnsi="宋体"/>
                <w:bCs/>
                <w:color w:val="auto"/>
                <w:kern w:val="2"/>
                <w:sz w:val="21"/>
                <w:szCs w:val="24"/>
                <w:highlight w:val="none"/>
              </w:rPr>
            </w:pPr>
          </w:p>
        </w:tc>
        <w:tc>
          <w:tcPr>
            <w:tcW w:w="1183" w:type="dxa"/>
            <w:vAlign w:val="center"/>
          </w:tcPr>
          <w:p w14:paraId="6AF356AD">
            <w:pPr>
              <w:snapToGrid w:val="0"/>
              <w:jc w:val="center"/>
              <w:rPr>
                <w:rFonts w:hAnsi="宋体"/>
                <w:bCs/>
                <w:color w:val="auto"/>
                <w:kern w:val="2"/>
                <w:sz w:val="21"/>
                <w:szCs w:val="24"/>
                <w:highlight w:val="none"/>
              </w:rPr>
            </w:pPr>
          </w:p>
        </w:tc>
        <w:tc>
          <w:tcPr>
            <w:tcW w:w="1220" w:type="dxa"/>
            <w:vAlign w:val="center"/>
          </w:tcPr>
          <w:p w14:paraId="43D08ED1">
            <w:pPr>
              <w:snapToGrid w:val="0"/>
              <w:jc w:val="center"/>
              <w:rPr>
                <w:rFonts w:hAnsi="宋体"/>
                <w:bCs/>
                <w:color w:val="auto"/>
                <w:kern w:val="2"/>
                <w:sz w:val="21"/>
                <w:szCs w:val="24"/>
                <w:highlight w:val="none"/>
              </w:rPr>
            </w:pPr>
          </w:p>
        </w:tc>
        <w:tc>
          <w:tcPr>
            <w:tcW w:w="817" w:type="dxa"/>
            <w:vAlign w:val="center"/>
          </w:tcPr>
          <w:p w14:paraId="36CFF9AB">
            <w:pPr>
              <w:snapToGrid w:val="0"/>
              <w:jc w:val="center"/>
              <w:rPr>
                <w:rFonts w:hAnsi="宋体"/>
                <w:bCs/>
                <w:color w:val="auto"/>
                <w:kern w:val="2"/>
                <w:sz w:val="21"/>
                <w:szCs w:val="24"/>
                <w:highlight w:val="none"/>
              </w:rPr>
            </w:pPr>
          </w:p>
        </w:tc>
      </w:tr>
    </w:tbl>
    <w:p w14:paraId="54591221">
      <w:pPr>
        <w:snapToGrid w:val="0"/>
        <w:spacing w:line="360" w:lineRule="auto"/>
        <w:ind w:firstLine="0"/>
        <w:rPr>
          <w:rFonts w:hAnsi="宋体"/>
          <w:bCs/>
          <w:color w:val="auto"/>
          <w:sz w:val="21"/>
          <w:highlight w:val="none"/>
        </w:rPr>
      </w:pPr>
      <w:r>
        <w:rPr>
          <w:rFonts w:hint="eastAsia" w:hAnsi="宋体"/>
          <w:bCs/>
          <w:color w:val="auto"/>
          <w:sz w:val="21"/>
          <w:highlight w:val="none"/>
        </w:rPr>
        <w:t>注：如本表格式内容不能满足需要，投标人可自行划表填写，但必须体现以上内容。</w:t>
      </w:r>
    </w:p>
    <w:p w14:paraId="5E5F4D91">
      <w:pPr>
        <w:snapToGrid w:val="0"/>
        <w:spacing w:line="360" w:lineRule="auto"/>
        <w:ind w:firstLine="0"/>
        <w:rPr>
          <w:rFonts w:hAnsi="宋体"/>
          <w:bCs/>
          <w:color w:val="auto"/>
          <w:sz w:val="21"/>
          <w:highlight w:val="none"/>
        </w:rPr>
      </w:pPr>
    </w:p>
    <w:p w14:paraId="587F99D5">
      <w:pPr>
        <w:snapToGrid w:val="0"/>
        <w:spacing w:line="360" w:lineRule="auto"/>
        <w:ind w:firstLine="0"/>
        <w:rPr>
          <w:rFonts w:hAnsi="宋体"/>
          <w:bCs/>
          <w:color w:val="auto"/>
          <w:sz w:val="21"/>
          <w:highlight w:val="none"/>
        </w:rPr>
      </w:pPr>
    </w:p>
    <w:p w14:paraId="5ADC8493">
      <w:pPr>
        <w:snapToGrid w:val="0"/>
        <w:spacing w:line="360" w:lineRule="auto"/>
        <w:ind w:firstLine="0"/>
        <w:rPr>
          <w:rFonts w:hAnsi="宋体"/>
          <w:bCs/>
          <w:color w:val="auto"/>
          <w:sz w:val="21"/>
          <w:highlight w:val="none"/>
        </w:rPr>
      </w:pPr>
    </w:p>
    <w:p w14:paraId="68C8FF41">
      <w:pPr>
        <w:snapToGrid w:val="0"/>
        <w:spacing w:line="360" w:lineRule="auto"/>
        <w:ind w:firstLine="0"/>
        <w:rPr>
          <w:rFonts w:hAnsi="宋体"/>
          <w:bCs/>
          <w:color w:val="auto"/>
          <w:sz w:val="21"/>
          <w:highlight w:val="none"/>
        </w:rPr>
      </w:pPr>
    </w:p>
    <w:p w14:paraId="06A56E65">
      <w:pPr>
        <w:adjustRightInd w:val="0"/>
        <w:snapToGrid w:val="0"/>
        <w:spacing w:line="360" w:lineRule="auto"/>
        <w:rPr>
          <w:rFonts w:ascii="宋体" w:hAnsi="宋体"/>
          <w:bCs/>
          <w:color w:val="auto"/>
          <w:highlight w:val="none"/>
        </w:rPr>
      </w:pPr>
      <w:bookmarkStart w:id="2057" w:name="_Hlk534184880"/>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3745841A">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6B0F2E87">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bookmarkEnd w:id="2057"/>
    </w:p>
    <w:p w14:paraId="03DF2FC0">
      <w:pPr>
        <w:pStyle w:val="5"/>
        <w:numPr>
          <w:ilvl w:val="1"/>
          <w:numId w:val="0"/>
        </w:numPr>
        <w:jc w:val="both"/>
        <w:rPr>
          <w:color w:val="auto"/>
          <w:highlight w:val="none"/>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5"/>
        <w:numPr>
          <w:ilvl w:val="0"/>
          <w:numId w:val="0"/>
        </w:numPr>
        <w:spacing w:line="400" w:lineRule="exact"/>
        <w:rPr>
          <w:rFonts w:hAnsi="黑体" w:cs="黑体"/>
          <w:color w:val="auto"/>
          <w:highlight w:val="none"/>
        </w:rPr>
      </w:pPr>
      <w:bookmarkStart w:id="2058" w:name="_Toc432682754"/>
      <w:bookmarkStart w:id="2059" w:name="_Toc19053"/>
      <w:bookmarkStart w:id="2060" w:name="_Toc430771089"/>
      <w:bookmarkStart w:id="2061" w:name="_Toc432695229"/>
      <w:bookmarkStart w:id="2062" w:name="_Toc342398160"/>
      <w:bookmarkStart w:id="2063" w:name="_Toc343248448"/>
      <w:bookmarkStart w:id="2064" w:name="_Toc342312473"/>
      <w:bookmarkStart w:id="2065" w:name="_Toc333237708"/>
      <w:bookmarkStart w:id="2066" w:name="_Toc332270377"/>
      <w:bookmarkStart w:id="2067" w:name="_Toc331684072"/>
      <w:bookmarkStart w:id="2068" w:name="_Toc339020125"/>
      <w:bookmarkStart w:id="2069" w:name="_Toc333238664"/>
      <w:bookmarkStart w:id="2070" w:name="_Toc341348370"/>
      <w:bookmarkStart w:id="2071" w:name="_Toc365985211"/>
      <w:bookmarkStart w:id="2072" w:name="_Toc330460016"/>
      <w:bookmarkStart w:id="2073" w:name="_Toc339362330"/>
      <w:bookmarkStart w:id="2074" w:name="_Toc366072562"/>
      <w:bookmarkStart w:id="2075" w:name="_Toc340677100"/>
      <w:bookmarkStart w:id="2076" w:name="_Toc336681965"/>
      <w:bookmarkStart w:id="2077" w:name="_Toc333237819"/>
      <w:bookmarkStart w:id="2078" w:name="_Toc340507472"/>
      <w:bookmarkStart w:id="2079" w:name="_Toc333935717"/>
      <w:bookmarkStart w:id="2080" w:name="_Toc331512931"/>
      <w:bookmarkStart w:id="2081" w:name="_Toc345312627"/>
      <w:bookmarkStart w:id="2082" w:name="_Toc342296791"/>
      <w:bookmarkStart w:id="2083" w:name="_Toc343612950"/>
      <w:bookmarkStart w:id="2084" w:name="_Toc339020045"/>
      <w:bookmarkStart w:id="2085" w:name="_Toc339019919"/>
      <w:bookmarkStart w:id="2086" w:name="_Toc339020263"/>
      <w:bookmarkStart w:id="2087" w:name="_Toc339441117"/>
      <w:bookmarkStart w:id="2088" w:name="_Toc332206739"/>
      <w:bookmarkStart w:id="2089" w:name="_Toc337632388"/>
      <w:bookmarkStart w:id="2090" w:name="_Toc102451601"/>
      <w:bookmarkStart w:id="2091" w:name="_Toc343247130"/>
      <w:bookmarkStart w:id="2092" w:name="_Toc365967105"/>
      <w:bookmarkStart w:id="2093" w:name="_Toc333935376"/>
      <w:bookmarkStart w:id="2094" w:name="_Toc350756480"/>
      <w:bookmarkStart w:id="2095" w:name="_Toc350438779"/>
      <w:bookmarkStart w:id="2096" w:name="_Toc336681610"/>
      <w:bookmarkStart w:id="2097" w:name="_Toc340672899"/>
      <w:bookmarkStart w:id="2098" w:name="_Toc342060405"/>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中小微企业声明函</w:t>
      </w:r>
      <w:bookmarkEnd w:id="2058"/>
      <w:bookmarkEnd w:id="2059"/>
      <w:bookmarkEnd w:id="2060"/>
      <w:bookmarkEnd w:id="2061"/>
    </w:p>
    <w:p w14:paraId="1964BBC2">
      <w:pPr>
        <w:spacing w:line="440" w:lineRule="exact"/>
        <w:ind w:firstLine="420"/>
        <w:rPr>
          <w:rFonts w:ascii="宋体"/>
          <w:color w:val="auto"/>
          <w:highlight w:val="none"/>
        </w:rPr>
      </w:pPr>
      <w:r>
        <w:rPr>
          <w:rFonts w:hint="eastAsia" w:ascii="宋体" w:hAnsi="宋体" w:cs="宋体"/>
          <w:color w:val="auto"/>
          <w:highlight w:val="none"/>
        </w:rPr>
        <w:t>本公司郑重声明，根据</w:t>
      </w:r>
      <w:r>
        <w:rPr>
          <w:rFonts w:ascii="宋体" w:hAnsi="宋体"/>
          <w:color w:val="auto"/>
          <w:szCs w:val="21"/>
          <w:highlight w:val="none"/>
        </w:rPr>
        <w:t>《政府采购促进中小企业发展管理办法》（财库﹝2020﹞46 号）</w:t>
      </w:r>
      <w:r>
        <w:rPr>
          <w:rFonts w:hint="eastAsia" w:ascii="宋体" w:hAnsi="宋体" w:cs="宋体"/>
          <w:color w:val="auto"/>
          <w:highlight w:val="none"/>
        </w:rPr>
        <w:t>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14:paraId="4A036F11">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14:paraId="42D2AADA">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s="宋体"/>
          <w:color w:val="auto"/>
          <w:highlight w:val="none"/>
        </w:rPr>
        <w:t>（项目编号：</w:t>
      </w:r>
      <w:r>
        <w:rPr>
          <w:rFonts w:ascii="宋体" w:hAnsi="宋体" w:cs="宋体"/>
          <w:color w:val="auto"/>
          <w:highlight w:val="none"/>
        </w:rPr>
        <w:t xml:space="preserve"> </w:t>
      </w:r>
      <w:r>
        <w:rPr>
          <w:rFonts w:hint="eastAsia" w:ascii="宋体" w:hAnsi="宋体"/>
          <w:color w:val="auto"/>
          <w:highlight w:val="none"/>
          <w:u w:val="single"/>
        </w:rPr>
        <w:t xml:space="preserve">             </w:t>
      </w:r>
      <w:r>
        <w:rPr>
          <w:rFonts w:hint="eastAsia" w:ascii="宋体" w:hAnsi="宋体" w:cs="宋体"/>
          <w:color w:val="auto"/>
          <w:highlight w:val="none"/>
        </w:rPr>
        <w:t>）采购活动提供本企业制造的货物，由本企业承担工程、</w:t>
      </w:r>
      <w:r>
        <w:rPr>
          <w:rFonts w:ascii="宋体" w:hAnsi="宋体" w:cs="宋体"/>
          <w:color w:val="auto"/>
          <w:highlight w:val="none"/>
        </w:rPr>
        <w:t xml:space="preserve"> </w:t>
      </w:r>
      <w:r>
        <w:rPr>
          <w:rFonts w:hint="eastAsia" w:ascii="宋体" w:hAnsi="宋体" w:cs="宋体"/>
          <w:color w:val="auto"/>
          <w:highlight w:val="none"/>
        </w:rPr>
        <w:t>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w:t>
      </w: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14:paraId="4B798C42">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14:paraId="5E41140C">
      <w:pPr>
        <w:spacing w:line="440" w:lineRule="exact"/>
        <w:rPr>
          <w:rFonts w:ascii="宋体"/>
          <w:color w:val="auto"/>
          <w:highlight w:val="none"/>
        </w:rPr>
      </w:pPr>
    </w:p>
    <w:p w14:paraId="5A229A57">
      <w:pPr>
        <w:adjustRightInd w:val="0"/>
        <w:snapToGrid w:val="0"/>
        <w:spacing w:line="440" w:lineRule="exact"/>
        <w:rPr>
          <w:rFonts w:ascii="宋体" w:hAnsi="宋体"/>
          <w:bCs/>
          <w:color w:val="auto"/>
          <w:highlight w:val="none"/>
        </w:rPr>
      </w:pPr>
      <w:bookmarkStart w:id="2099" w:name="_Hlk534184837"/>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61118B34">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32B78094">
      <w:pPr>
        <w:spacing w:line="440" w:lineRule="exact"/>
        <w:rPr>
          <w:rFonts w:ascii="宋体"/>
          <w:color w:val="auto"/>
          <w:highlight w:val="none"/>
        </w:rPr>
      </w:pPr>
      <w:r>
        <w:rPr>
          <w:rFonts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2099"/>
    </w:p>
    <w:p w14:paraId="31D9FE69">
      <w:pPr>
        <w:spacing w:line="440" w:lineRule="exact"/>
        <w:rPr>
          <w:rFonts w:ascii="宋体"/>
          <w:color w:val="auto"/>
          <w:highlight w:val="none"/>
        </w:rPr>
      </w:pPr>
    </w:p>
    <w:p w14:paraId="2E302C3A">
      <w:pPr>
        <w:spacing w:line="440" w:lineRule="exact"/>
        <w:jc w:val="center"/>
        <w:rPr>
          <w:rFonts w:ascii="宋体"/>
          <w:color w:val="auto"/>
          <w:highlight w:val="none"/>
        </w:rPr>
      </w:pPr>
    </w:p>
    <w:p w14:paraId="4E3FEE85">
      <w:pPr>
        <w:spacing w:line="440" w:lineRule="exact"/>
        <w:jc w:val="center"/>
        <w:rPr>
          <w:rFonts w:ascii="宋体"/>
          <w:color w:val="auto"/>
          <w:highlight w:val="none"/>
        </w:rPr>
      </w:pPr>
    </w:p>
    <w:p w14:paraId="5DD847A1">
      <w:pPr>
        <w:spacing w:line="440" w:lineRule="exact"/>
        <w:jc w:val="center"/>
        <w:rPr>
          <w:rFonts w:ascii="宋体"/>
          <w:color w:val="auto"/>
          <w:highlight w:val="none"/>
        </w:rPr>
      </w:pPr>
    </w:p>
    <w:p w14:paraId="059AB34F">
      <w:pPr>
        <w:spacing w:line="440" w:lineRule="exact"/>
        <w:jc w:val="center"/>
        <w:rPr>
          <w:rFonts w:ascii="宋体"/>
          <w:color w:val="auto"/>
          <w:highlight w:val="none"/>
        </w:rPr>
      </w:pPr>
    </w:p>
    <w:p w14:paraId="714776B0">
      <w:pPr>
        <w:spacing w:line="440" w:lineRule="exact"/>
        <w:jc w:val="center"/>
        <w:rPr>
          <w:rFonts w:ascii="宋体"/>
          <w:color w:val="auto"/>
          <w:highlight w:val="none"/>
        </w:rPr>
      </w:pPr>
    </w:p>
    <w:p w14:paraId="4E7E787E">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14:paraId="39674FFB">
      <w:pPr>
        <w:rPr>
          <w:color w:val="auto"/>
          <w:highlight w:val="none"/>
        </w:rPr>
      </w:pPr>
    </w:p>
    <w:p w14:paraId="6DCA6775">
      <w:pPr>
        <w:rPr>
          <w:color w:val="auto"/>
          <w:highlight w:val="none"/>
        </w:rPr>
      </w:pPr>
    </w:p>
    <w:p w14:paraId="18045D06">
      <w:pPr>
        <w:rPr>
          <w:color w:val="auto"/>
          <w:highlight w:val="none"/>
        </w:rPr>
      </w:pPr>
    </w:p>
    <w:p w14:paraId="78EF10BC">
      <w:pPr>
        <w:rPr>
          <w:color w:val="auto"/>
          <w:highlight w:val="none"/>
        </w:rPr>
      </w:pPr>
    </w:p>
    <w:p w14:paraId="2A23FF17">
      <w:pPr>
        <w:rPr>
          <w:color w:val="auto"/>
          <w:highlight w:val="none"/>
        </w:rPr>
      </w:pPr>
    </w:p>
    <w:p w14:paraId="01EF78D7">
      <w:pPr>
        <w:pStyle w:val="55"/>
        <w:rPr>
          <w:color w:val="auto"/>
          <w:highlight w:val="none"/>
        </w:rPr>
      </w:pPr>
    </w:p>
    <w:p w14:paraId="7ACDA9C5">
      <w:pPr>
        <w:pStyle w:val="55"/>
        <w:rPr>
          <w:color w:val="auto"/>
          <w:highlight w:val="none"/>
        </w:rPr>
      </w:pPr>
    </w:p>
    <w:p w14:paraId="76B68C7A">
      <w:pPr>
        <w:pStyle w:val="55"/>
        <w:rPr>
          <w:color w:val="auto"/>
          <w:highlight w:val="none"/>
        </w:rPr>
      </w:pPr>
    </w:p>
    <w:p w14:paraId="4D9D9728">
      <w:pPr>
        <w:pStyle w:val="55"/>
        <w:rPr>
          <w:color w:val="auto"/>
          <w:highlight w:val="none"/>
        </w:rPr>
      </w:pPr>
    </w:p>
    <w:p w14:paraId="777E8F15">
      <w:pPr>
        <w:rPr>
          <w:color w:val="auto"/>
          <w:highlight w:val="none"/>
        </w:rPr>
      </w:pPr>
    </w:p>
    <w:p w14:paraId="63415C9E">
      <w:pPr>
        <w:rPr>
          <w:color w:val="auto"/>
          <w:highlight w:val="none"/>
        </w:rPr>
      </w:pPr>
    </w:p>
    <w:p w14:paraId="46FD0B48">
      <w:pPr>
        <w:rPr>
          <w:color w:val="auto"/>
          <w:highlight w:val="none"/>
        </w:rPr>
      </w:pPr>
    </w:p>
    <w:p w14:paraId="3F7F31A1">
      <w:pPr>
        <w:pStyle w:val="5"/>
        <w:keepLines w:val="0"/>
        <w:numPr>
          <w:ilvl w:val="0"/>
          <w:numId w:val="0"/>
        </w:numPr>
        <w:tabs>
          <w:tab w:val="left" w:pos="851"/>
        </w:tabs>
        <w:spacing w:before="0" w:after="0" w:line="360" w:lineRule="auto"/>
        <w:rPr>
          <w:rFonts w:ascii="宋体" w:eastAsia="宋体"/>
          <w:color w:val="auto"/>
          <w:szCs w:val="21"/>
          <w:highlight w:val="none"/>
        </w:rPr>
      </w:pPr>
      <w:bookmarkStart w:id="2100" w:name="_Toc7574"/>
      <w:bookmarkStart w:id="2101" w:name="_Hlk534184757"/>
      <w:r>
        <w:rPr>
          <w:rFonts w:hint="eastAsia"/>
          <w:color w:val="auto"/>
          <w:highlight w:val="none"/>
        </w:rPr>
        <w:t>附件</w:t>
      </w:r>
      <w:r>
        <w:rPr>
          <w:rFonts w:hint="eastAsia"/>
          <w:color w:val="auto"/>
          <w:highlight w:val="none"/>
          <w:lang w:val="en-US" w:eastAsia="zh-CN"/>
        </w:rPr>
        <w:t>八</w:t>
      </w:r>
      <w:r>
        <w:rPr>
          <w:rFonts w:hint="eastAsia"/>
          <w:color w:val="auto"/>
          <w:highlight w:val="none"/>
        </w:rPr>
        <w:t>：</w:t>
      </w:r>
      <w:r>
        <w:rPr>
          <w:rFonts w:hint="eastAsia" w:hAnsi="黑体" w:cs="黑体"/>
          <w:color w:val="auto"/>
          <w:highlight w:val="none"/>
        </w:rPr>
        <w:t>残疾人福利性单位声明函</w:t>
      </w:r>
      <w:bookmarkEnd w:id="2100"/>
    </w:p>
    <w:p w14:paraId="014D6418">
      <w:pPr>
        <w:spacing w:line="360" w:lineRule="auto"/>
        <w:jc w:val="center"/>
        <w:rPr>
          <w:rFonts w:ascii="宋体" w:hAnsi="宋体"/>
          <w:b/>
          <w:color w:val="auto"/>
          <w:sz w:val="24"/>
          <w:highlight w:val="none"/>
        </w:rPr>
      </w:pPr>
    </w:p>
    <w:p w14:paraId="4AAB0EC8">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14:paraId="6EBE19F5">
      <w:pPr>
        <w:spacing w:line="360" w:lineRule="auto"/>
        <w:jc w:val="center"/>
        <w:rPr>
          <w:rFonts w:ascii="宋体" w:hAnsi="宋体"/>
          <w:b/>
          <w:color w:val="auto"/>
          <w:sz w:val="24"/>
          <w:highlight w:val="none"/>
        </w:rPr>
      </w:pPr>
    </w:p>
    <w:p w14:paraId="365FBE2B">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56A9F39A">
      <w:pPr>
        <w:spacing w:line="360" w:lineRule="auto"/>
        <w:ind w:firstLine="420" w:firstLineChars="200"/>
        <w:rPr>
          <w:rFonts w:ascii="宋体" w:hAnsi="宋体" w:cs="宋体"/>
          <w:color w:val="auto"/>
          <w:highlight w:val="none"/>
        </w:rPr>
      </w:pPr>
    </w:p>
    <w:p w14:paraId="35491ACC">
      <w:pPr>
        <w:adjustRightInd w:val="0"/>
        <w:snapToGrid w:val="0"/>
        <w:spacing w:line="440" w:lineRule="exact"/>
        <w:rPr>
          <w:rFonts w:ascii="宋体" w:hAnsi="宋体"/>
          <w:bCs/>
          <w:color w:val="auto"/>
          <w:szCs w:val="21"/>
          <w:highlight w:val="none"/>
        </w:rPr>
      </w:pPr>
    </w:p>
    <w:p w14:paraId="03D8E6BE">
      <w:pPr>
        <w:adjustRightInd w:val="0"/>
        <w:snapToGrid w:val="0"/>
        <w:spacing w:line="440" w:lineRule="exact"/>
        <w:rPr>
          <w:rFonts w:ascii="宋体" w:hAnsi="宋体"/>
          <w:bCs/>
          <w:color w:val="auto"/>
          <w:szCs w:val="21"/>
          <w:highlight w:val="none"/>
        </w:rPr>
      </w:pPr>
    </w:p>
    <w:p w14:paraId="5FC00315">
      <w:pPr>
        <w:adjustRightInd w:val="0"/>
        <w:snapToGrid w:val="0"/>
        <w:spacing w:line="440" w:lineRule="exact"/>
        <w:rPr>
          <w:rFonts w:ascii="宋体" w:hAnsi="宋体"/>
          <w:bCs/>
          <w:color w:val="auto"/>
          <w:szCs w:val="21"/>
          <w:highlight w:val="none"/>
        </w:rPr>
      </w:pPr>
    </w:p>
    <w:p w14:paraId="2DC06D11">
      <w:pPr>
        <w:adjustRightInd w:val="0"/>
        <w:snapToGrid w:val="0"/>
        <w:spacing w:line="440" w:lineRule="exact"/>
        <w:rPr>
          <w:rFonts w:ascii="宋体" w:hAnsi="宋体"/>
          <w:bCs/>
          <w:color w:val="auto"/>
          <w:szCs w:val="21"/>
          <w:highlight w:val="none"/>
        </w:rPr>
      </w:pPr>
    </w:p>
    <w:p w14:paraId="73ED748C">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投标人法定代表人（负责人）或授权代理人（签字）：</w:t>
      </w:r>
      <w:r>
        <w:rPr>
          <w:rFonts w:hint="eastAsia" w:ascii="宋体" w:hAnsi="宋体"/>
          <w:bCs/>
          <w:color w:val="auto"/>
          <w:szCs w:val="21"/>
          <w:highlight w:val="none"/>
          <w:u w:val="single"/>
        </w:rPr>
        <w:t xml:space="preserve">                            </w:t>
      </w:r>
    </w:p>
    <w:p w14:paraId="02BA5BEC">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投标人名称（公章）：</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B2E8F2D">
      <w:pPr>
        <w:spacing w:line="360" w:lineRule="auto"/>
        <w:ind w:firstLine="0"/>
        <w:rPr>
          <w:rFonts w:hAnsi="宋体" w:cs="宋体"/>
          <w:color w:val="auto"/>
          <w:kern w:val="2"/>
          <w:sz w:val="21"/>
          <w:szCs w:val="24"/>
          <w:highlight w:val="none"/>
        </w:rPr>
      </w:pPr>
      <w:r>
        <w:rPr>
          <w:rFonts w:hAnsi="宋体"/>
          <w:color w:val="auto"/>
          <w:sz w:val="21"/>
          <w:szCs w:val="21"/>
          <w:highlight w:val="none"/>
        </w:rPr>
        <w:t>日期：</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w:t>
      </w:r>
    </w:p>
    <w:p w14:paraId="613A493B">
      <w:pPr>
        <w:rPr>
          <w:color w:val="auto"/>
          <w:highlight w:val="none"/>
        </w:rPr>
      </w:pPr>
    </w:p>
    <w:p w14:paraId="75AF5841">
      <w:pPr>
        <w:rPr>
          <w:color w:val="auto"/>
          <w:highlight w:val="none"/>
        </w:rPr>
      </w:pPr>
    </w:p>
    <w:p w14:paraId="02D7B3E5">
      <w:pPr>
        <w:rPr>
          <w:color w:val="auto"/>
          <w:highlight w:val="none"/>
        </w:rPr>
      </w:pPr>
    </w:p>
    <w:p w14:paraId="74BD0D47">
      <w:pPr>
        <w:rPr>
          <w:color w:val="auto"/>
          <w:highlight w:val="none"/>
        </w:rPr>
      </w:pPr>
    </w:p>
    <w:p w14:paraId="2C6C2F77">
      <w:pPr>
        <w:rPr>
          <w:color w:val="auto"/>
          <w:highlight w:val="none"/>
        </w:rPr>
      </w:pPr>
    </w:p>
    <w:p w14:paraId="18572E92">
      <w:pPr>
        <w:pStyle w:val="55"/>
        <w:rPr>
          <w:color w:val="auto"/>
          <w:highlight w:val="none"/>
        </w:rPr>
      </w:pPr>
    </w:p>
    <w:p w14:paraId="7CA1201E">
      <w:pPr>
        <w:pStyle w:val="55"/>
        <w:rPr>
          <w:color w:val="auto"/>
          <w:highlight w:val="none"/>
        </w:rPr>
      </w:pPr>
    </w:p>
    <w:p w14:paraId="4E6C1658">
      <w:pPr>
        <w:pStyle w:val="55"/>
        <w:rPr>
          <w:color w:val="auto"/>
          <w:highlight w:val="none"/>
        </w:rPr>
      </w:pPr>
    </w:p>
    <w:p w14:paraId="22619D77">
      <w:pPr>
        <w:pStyle w:val="55"/>
        <w:rPr>
          <w:color w:val="auto"/>
          <w:highlight w:val="none"/>
        </w:rPr>
      </w:pPr>
    </w:p>
    <w:p w14:paraId="0D4E10AF">
      <w:pPr>
        <w:pStyle w:val="55"/>
        <w:rPr>
          <w:color w:val="auto"/>
          <w:highlight w:val="none"/>
        </w:rPr>
      </w:pPr>
    </w:p>
    <w:p w14:paraId="04E090FA">
      <w:pPr>
        <w:pStyle w:val="55"/>
        <w:rPr>
          <w:color w:val="auto"/>
          <w:highlight w:val="none"/>
        </w:rPr>
      </w:pPr>
    </w:p>
    <w:p w14:paraId="3C848577">
      <w:pPr>
        <w:pStyle w:val="55"/>
        <w:rPr>
          <w:color w:val="auto"/>
          <w:highlight w:val="none"/>
        </w:rPr>
      </w:pPr>
    </w:p>
    <w:p w14:paraId="01EC3C78">
      <w:pPr>
        <w:pStyle w:val="55"/>
        <w:rPr>
          <w:color w:val="auto"/>
          <w:highlight w:val="none"/>
        </w:rPr>
      </w:pPr>
    </w:p>
    <w:p w14:paraId="3C711506">
      <w:pPr>
        <w:pStyle w:val="55"/>
        <w:rPr>
          <w:color w:val="auto"/>
          <w:highlight w:val="none"/>
        </w:rPr>
      </w:pPr>
    </w:p>
    <w:p w14:paraId="55BA59B5">
      <w:pPr>
        <w:pStyle w:val="55"/>
        <w:rPr>
          <w:color w:val="auto"/>
          <w:highlight w:val="none"/>
        </w:rPr>
      </w:pPr>
    </w:p>
    <w:p w14:paraId="7B261695">
      <w:pPr>
        <w:rPr>
          <w:color w:val="auto"/>
          <w:highlight w:val="none"/>
        </w:rPr>
      </w:pPr>
    </w:p>
    <w:p w14:paraId="0647470D">
      <w:pPr>
        <w:rPr>
          <w:color w:val="auto"/>
          <w:highlight w:val="none"/>
        </w:rPr>
      </w:pPr>
    </w:p>
    <w:p w14:paraId="21C37714">
      <w:pPr>
        <w:rPr>
          <w:color w:val="auto"/>
          <w:highlight w:val="none"/>
        </w:rPr>
      </w:pPr>
    </w:p>
    <w:p w14:paraId="36579835">
      <w:pPr>
        <w:rPr>
          <w:color w:val="auto"/>
          <w:highlight w:val="none"/>
        </w:rPr>
      </w:pPr>
    </w:p>
    <w:p w14:paraId="5EE18172">
      <w:pPr>
        <w:rPr>
          <w:color w:val="auto"/>
          <w:highlight w:val="none"/>
        </w:rPr>
      </w:pPr>
    </w:p>
    <w:p w14:paraId="7F9D7B67">
      <w:pPr>
        <w:rPr>
          <w:color w:val="auto"/>
          <w:highlight w:val="none"/>
        </w:rPr>
      </w:pPr>
    </w:p>
    <w:p w14:paraId="47A6E905">
      <w:pPr>
        <w:pStyle w:val="5"/>
        <w:numPr>
          <w:ilvl w:val="1"/>
          <w:numId w:val="0"/>
        </w:numPr>
        <w:spacing w:line="400" w:lineRule="exact"/>
        <w:rPr>
          <w:color w:val="auto"/>
          <w:highlight w:val="none"/>
        </w:rPr>
      </w:pPr>
      <w:bookmarkStart w:id="2102" w:name="_Toc8219"/>
      <w:bookmarkStart w:id="2103" w:name="_Toc432695230"/>
      <w:r>
        <w:rPr>
          <w:rFonts w:hint="eastAsia"/>
          <w:color w:val="auto"/>
          <w:highlight w:val="none"/>
        </w:rPr>
        <w:t>附件</w:t>
      </w:r>
      <w:r>
        <w:rPr>
          <w:rFonts w:hint="eastAsia"/>
          <w:color w:val="auto"/>
          <w:highlight w:val="none"/>
          <w:lang w:val="en-US" w:eastAsia="zh-CN"/>
        </w:rPr>
        <w:t>九</w:t>
      </w:r>
      <w:r>
        <w:rPr>
          <w:rFonts w:hint="eastAsia"/>
          <w:color w:val="auto"/>
          <w:highlight w:val="none"/>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14:paraId="6D1CA235">
      <w:pPr>
        <w:spacing w:line="360" w:lineRule="auto"/>
        <w:rPr>
          <w:rFonts w:ascii="宋体" w:hAnsi="宋体"/>
          <w:color w:val="auto"/>
          <w:highlight w:val="none"/>
        </w:rPr>
      </w:pPr>
    </w:p>
    <w:p w14:paraId="66DF8869">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w:t>
      </w:r>
      <w:r>
        <w:rPr>
          <w:rFonts w:hint="eastAsia" w:ascii="宋体" w:hAnsi="宋体"/>
          <w:color w:val="auto"/>
          <w:highlight w:val="none"/>
          <w:u w:val="single"/>
        </w:rPr>
        <w:t xml:space="preserve">                   </w:t>
      </w:r>
      <w:r>
        <w:rPr>
          <w:rFonts w:hint="eastAsia" w:ascii="宋体" w:hAnsi="宋体"/>
          <w:color w:val="auto"/>
          <w:highlight w:val="none"/>
        </w:rPr>
        <w:t xml:space="preserve">）招标（项目编号: </w:t>
      </w:r>
      <w:r>
        <w:rPr>
          <w:rFonts w:hint="eastAsia" w:ascii="宋体" w:hAnsi="宋体"/>
          <w:color w:val="auto"/>
          <w:highlight w:val="none"/>
          <w:u w:val="single"/>
        </w:rPr>
        <w:t xml:space="preserve">          </w:t>
      </w:r>
      <w:r>
        <w:rPr>
          <w:rFonts w:hint="eastAsia" w:ascii="宋体" w:hAnsi="宋体"/>
          <w:color w:val="auto"/>
          <w:highlight w:val="none"/>
        </w:rPr>
        <w:t>），我方承诺：</w:t>
      </w:r>
    </w:p>
    <w:p w14:paraId="7CCDCC3C">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14:paraId="4BBE7F1C">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有权重新确定中标结果，</w:t>
      </w:r>
      <w:r>
        <w:rPr>
          <w:rFonts w:hint="eastAsia" w:ascii="宋体"/>
          <w:color w:val="auto"/>
          <w:highlight w:val="none"/>
        </w:rPr>
        <w:t>我方对此无任何异议。</w:t>
      </w:r>
    </w:p>
    <w:p w14:paraId="3342E098">
      <w:pPr>
        <w:spacing w:line="440" w:lineRule="exact"/>
        <w:rPr>
          <w:rFonts w:ascii="宋体" w:hAnsi="宋体"/>
          <w:color w:val="auto"/>
          <w:highlight w:val="none"/>
        </w:rPr>
      </w:pPr>
      <w:r>
        <w:rPr>
          <w:rFonts w:hint="eastAsia" w:ascii="宋体" w:hAnsi="宋体"/>
          <w:color w:val="auto"/>
          <w:highlight w:val="none"/>
        </w:rPr>
        <w:t xml:space="preserve">     </w:t>
      </w:r>
    </w:p>
    <w:p w14:paraId="6D1F0C42">
      <w:pPr>
        <w:spacing w:line="440" w:lineRule="exact"/>
        <w:ind w:firstLine="420" w:firstLineChars="200"/>
        <w:rPr>
          <w:rFonts w:ascii="宋体" w:hAnsi="宋体"/>
          <w:color w:val="auto"/>
          <w:highlight w:val="none"/>
        </w:rPr>
      </w:pPr>
    </w:p>
    <w:p w14:paraId="426AFDC1">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47CC94DC">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5F693019">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8A18CFF">
      <w:pPr>
        <w:rPr>
          <w:color w:val="auto"/>
          <w:highlight w:val="none"/>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5"/>
        <w:numPr>
          <w:ilvl w:val="1"/>
          <w:numId w:val="0"/>
        </w:numPr>
        <w:spacing w:line="400" w:lineRule="exact"/>
        <w:rPr>
          <w:color w:val="auto"/>
          <w:highlight w:val="none"/>
        </w:rPr>
      </w:pPr>
      <w:bookmarkStart w:id="2104" w:name="_Toc326065622"/>
      <w:bookmarkStart w:id="2105" w:name="_Toc332270378"/>
      <w:bookmarkStart w:id="2106" w:name="_Toc333935377"/>
      <w:bookmarkStart w:id="2107" w:name="_Toc336681966"/>
      <w:bookmarkStart w:id="2108" w:name="_Toc339441118"/>
      <w:bookmarkStart w:id="2109" w:name="_Toc331684073"/>
      <w:bookmarkStart w:id="2110" w:name="_Toc340507473"/>
      <w:bookmarkStart w:id="2111" w:name="_Toc339020264"/>
      <w:bookmarkStart w:id="2112" w:name="_Toc340677101"/>
      <w:bookmarkStart w:id="2113" w:name="_Toc345312628"/>
      <w:bookmarkStart w:id="2114" w:name="_Toc343247131"/>
      <w:bookmarkStart w:id="2115" w:name="_Toc365967106"/>
      <w:bookmarkStart w:id="2116" w:name="_Toc365985212"/>
      <w:bookmarkStart w:id="2117" w:name="_Toc350756481"/>
      <w:bookmarkStart w:id="2118" w:name="_Toc333237709"/>
      <w:bookmarkStart w:id="2119" w:name="_Toc3327"/>
      <w:bookmarkStart w:id="2120" w:name="_Toc339362331"/>
      <w:bookmarkStart w:id="2121" w:name="_Toc330460017"/>
      <w:bookmarkStart w:id="2122" w:name="_Toc336681611"/>
      <w:bookmarkStart w:id="2123" w:name="_Toc342398161"/>
      <w:bookmarkStart w:id="2124" w:name="_Toc342296792"/>
      <w:bookmarkStart w:id="2125" w:name="_Toc340672900"/>
      <w:bookmarkStart w:id="2126" w:name="_Toc350438780"/>
      <w:bookmarkStart w:id="2127" w:name="_Toc432695231"/>
      <w:bookmarkStart w:id="2128" w:name="_Toc342312474"/>
      <w:bookmarkStart w:id="2129" w:name="_Toc339020126"/>
      <w:bookmarkStart w:id="2130" w:name="_Toc341348371"/>
      <w:bookmarkStart w:id="2131" w:name="_Toc342060406"/>
      <w:bookmarkStart w:id="2132" w:name="_Toc333935718"/>
      <w:bookmarkStart w:id="2133" w:name="_Toc332206740"/>
      <w:bookmarkStart w:id="2134" w:name="_Toc337632389"/>
      <w:bookmarkStart w:id="2135" w:name="_Toc333238665"/>
      <w:bookmarkStart w:id="2136" w:name="_Toc343612951"/>
      <w:bookmarkStart w:id="2137" w:name="_Toc333237820"/>
      <w:bookmarkStart w:id="2138" w:name="_Toc339020046"/>
      <w:bookmarkStart w:id="2139" w:name="_Toc339019920"/>
      <w:bookmarkStart w:id="2140" w:name="_Toc331512932"/>
      <w:bookmarkStart w:id="2141" w:name="_Toc366072563"/>
      <w:bookmarkStart w:id="2142" w:name="_Toc343248449"/>
      <w:r>
        <w:rPr>
          <w:rFonts w:hint="eastAsia"/>
          <w:color w:val="auto"/>
          <w:highlight w:val="none"/>
        </w:rPr>
        <w:t>附件</w:t>
      </w:r>
      <w:r>
        <w:rPr>
          <w:rFonts w:hint="eastAsia"/>
          <w:color w:val="auto"/>
          <w:highlight w:val="none"/>
          <w:lang w:val="en-US" w:eastAsia="zh-CN"/>
        </w:rPr>
        <w:t>十</w:t>
      </w:r>
      <w:r>
        <w:rPr>
          <w:rFonts w:hint="eastAsia"/>
          <w:color w:val="auto"/>
          <w:highlight w:val="none"/>
        </w:rPr>
        <w:t>：</w:t>
      </w:r>
      <w:bookmarkEnd w:id="2104"/>
      <w:r>
        <w:rPr>
          <w:rFonts w:hint="eastAsia"/>
          <w:color w:val="auto"/>
          <w:highlight w:val="none"/>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auto"/>
          <w:highlight w:val="none"/>
        </w:rPr>
      </w:pPr>
    </w:p>
    <w:p w14:paraId="41163280">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14:paraId="62463E4E">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p w14:paraId="1A5250F6">
      <w:pPr>
        <w:adjustRightInd w:val="0"/>
        <w:snapToGrid w:val="0"/>
        <w:spacing w:line="360" w:lineRule="auto"/>
        <w:ind w:left="1050" w:hanging="1050" w:hangingChars="500"/>
        <w:jc w:val="left"/>
        <w:rPr>
          <w:rFonts w:ascii="宋体" w:hAnsi="宋体"/>
          <w:bCs/>
          <w:color w:val="auto"/>
          <w:highlight w:val="none"/>
        </w:rPr>
      </w:pPr>
    </w:p>
    <w:p w14:paraId="193AF70D">
      <w:pPr>
        <w:spacing w:line="360" w:lineRule="auto"/>
        <w:rPr>
          <w:rFonts w:hAnsi="宋体"/>
          <w:bCs/>
          <w:color w:val="auto"/>
          <w:sz w:val="21"/>
          <w:highlight w:val="none"/>
        </w:rPr>
      </w:pPr>
    </w:p>
    <w:p w14:paraId="7463CC6C">
      <w:pPr>
        <w:spacing w:line="360" w:lineRule="auto"/>
        <w:rPr>
          <w:rFonts w:hAnsi="宋体"/>
          <w:bCs/>
          <w:color w:val="auto"/>
          <w:sz w:val="21"/>
          <w:highlight w:val="none"/>
        </w:rPr>
      </w:pPr>
      <w:r>
        <w:rPr>
          <w:rFonts w:hint="eastAsia" w:hAnsi="宋体"/>
          <w:bCs/>
          <w:color w:val="auto"/>
          <w:sz w:val="21"/>
          <w:highlight w:val="none"/>
        </w:rPr>
        <w:t>本节无格式要求，投标人可根据自身实际情况以及招标文件评分细则规定的详细评审内容和应当提供的证明材料进行编制。</w:t>
      </w:r>
    </w:p>
    <w:p w14:paraId="6A5EB25E">
      <w:pPr>
        <w:spacing w:line="360" w:lineRule="auto"/>
        <w:rPr>
          <w:rFonts w:hAnsi="宋体"/>
          <w:bCs/>
          <w:color w:val="auto"/>
          <w:sz w:val="21"/>
          <w:highlight w:val="none"/>
        </w:rPr>
      </w:pPr>
      <w:r>
        <w:rPr>
          <w:rFonts w:hint="eastAsia" w:hAnsi="宋体"/>
          <w:bCs/>
          <w:color w:val="auto"/>
          <w:sz w:val="21"/>
          <w:highlight w:val="none"/>
        </w:rPr>
        <w:t>一、</w:t>
      </w:r>
      <w:r>
        <w:rPr>
          <w:rFonts w:hAnsi="宋体"/>
          <w:bCs/>
          <w:color w:val="auto"/>
          <w:sz w:val="21"/>
          <w:highlight w:val="none"/>
        </w:rPr>
        <w:t>...</w:t>
      </w:r>
    </w:p>
    <w:p w14:paraId="42138DEA">
      <w:pPr>
        <w:spacing w:line="360" w:lineRule="auto"/>
        <w:rPr>
          <w:rFonts w:hAnsi="宋体"/>
          <w:bCs/>
          <w:color w:val="auto"/>
          <w:sz w:val="21"/>
          <w:highlight w:val="none"/>
        </w:rPr>
      </w:pPr>
      <w:r>
        <w:rPr>
          <w:rFonts w:hint="eastAsia" w:hAnsi="宋体"/>
          <w:bCs/>
          <w:color w:val="auto"/>
          <w:sz w:val="21"/>
          <w:highlight w:val="none"/>
        </w:rPr>
        <w:t>二、</w:t>
      </w:r>
      <w:r>
        <w:rPr>
          <w:rFonts w:hAnsi="宋体"/>
          <w:bCs/>
          <w:color w:val="auto"/>
          <w:sz w:val="21"/>
          <w:highlight w:val="none"/>
        </w:rPr>
        <w:t>...</w:t>
      </w:r>
    </w:p>
    <w:p w14:paraId="62676278">
      <w:pPr>
        <w:spacing w:line="360" w:lineRule="auto"/>
        <w:rPr>
          <w:rFonts w:hAnsi="宋体"/>
          <w:bCs/>
          <w:color w:val="auto"/>
          <w:sz w:val="21"/>
          <w:highlight w:val="none"/>
        </w:rPr>
      </w:pPr>
      <w:r>
        <w:rPr>
          <w:rFonts w:hint="eastAsia" w:hAnsi="宋体"/>
          <w:bCs/>
          <w:color w:val="auto"/>
          <w:sz w:val="21"/>
          <w:highlight w:val="none"/>
        </w:rPr>
        <w:t>三、</w:t>
      </w:r>
      <w:r>
        <w:rPr>
          <w:rFonts w:hAnsi="宋体"/>
          <w:bCs/>
          <w:color w:val="auto"/>
          <w:sz w:val="21"/>
          <w:highlight w:val="none"/>
        </w:rPr>
        <w:t>...</w:t>
      </w:r>
    </w:p>
    <w:p w14:paraId="62E5D8FD">
      <w:pPr>
        <w:spacing w:line="360" w:lineRule="auto"/>
        <w:rPr>
          <w:rFonts w:hAnsi="宋体"/>
          <w:bCs/>
          <w:color w:val="auto"/>
          <w:sz w:val="21"/>
          <w:highlight w:val="none"/>
        </w:rPr>
      </w:pPr>
      <w:r>
        <w:rPr>
          <w:rFonts w:hint="eastAsia" w:hAnsi="宋体"/>
          <w:bCs/>
          <w:color w:val="auto"/>
          <w:sz w:val="21"/>
          <w:highlight w:val="none"/>
        </w:rPr>
        <w:t>四、</w:t>
      </w:r>
      <w:r>
        <w:rPr>
          <w:rFonts w:hAnsi="宋体"/>
          <w:bCs/>
          <w:color w:val="auto"/>
          <w:sz w:val="21"/>
          <w:highlight w:val="none"/>
        </w:rPr>
        <w:t>...</w:t>
      </w:r>
    </w:p>
    <w:p w14:paraId="7BF45433">
      <w:pPr>
        <w:adjustRightInd w:val="0"/>
        <w:snapToGrid w:val="0"/>
        <w:spacing w:line="440" w:lineRule="exact"/>
        <w:rPr>
          <w:rFonts w:ascii="宋体" w:hAnsi="宋体"/>
          <w:bCs/>
          <w:color w:val="auto"/>
          <w:highlight w:val="none"/>
        </w:rPr>
      </w:pPr>
    </w:p>
    <w:p w14:paraId="136661C0">
      <w:pPr>
        <w:adjustRightInd w:val="0"/>
        <w:snapToGrid w:val="0"/>
        <w:spacing w:line="440" w:lineRule="exact"/>
        <w:rPr>
          <w:rFonts w:ascii="宋体" w:hAnsi="宋体"/>
          <w:bCs/>
          <w:color w:val="auto"/>
          <w:highlight w:val="none"/>
        </w:rPr>
      </w:pPr>
    </w:p>
    <w:p w14:paraId="359B4294">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244EB998">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6688FF4F">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BB02C7F">
      <w:pPr>
        <w:spacing w:line="360" w:lineRule="auto"/>
        <w:rPr>
          <w:color w:val="auto"/>
          <w:highlight w:val="none"/>
        </w:rPr>
      </w:pPr>
    </w:p>
    <w:p w14:paraId="12B4775F">
      <w:pPr>
        <w:adjustRightInd w:val="0"/>
        <w:snapToGrid w:val="0"/>
        <w:spacing w:line="440" w:lineRule="exact"/>
        <w:rPr>
          <w:color w:val="auto"/>
          <w:highlight w:val="none"/>
        </w:rPr>
      </w:pPr>
      <w:r>
        <w:rPr>
          <w:rFonts w:hint="eastAsia"/>
          <w:color w:val="auto"/>
          <w:highlight w:val="none"/>
        </w:rPr>
        <w:t>（投标人认为本节无须提交的，应注明“本节空白”字样）。</w:t>
      </w:r>
    </w:p>
    <w:p w14:paraId="0D620281">
      <w:pPr>
        <w:rPr>
          <w:color w:val="auto"/>
          <w:highlight w:val="none"/>
        </w:rPr>
      </w:pPr>
      <w:bookmarkStart w:id="2143" w:name="_Toc434832511"/>
    </w:p>
    <w:p w14:paraId="067D2959">
      <w:pPr>
        <w:rPr>
          <w:color w:val="auto"/>
          <w:highlight w:val="none"/>
        </w:rPr>
      </w:pPr>
    </w:p>
    <w:p w14:paraId="65E11A1D">
      <w:pPr>
        <w:rPr>
          <w:color w:val="auto"/>
          <w:highlight w:val="none"/>
        </w:rPr>
      </w:pPr>
    </w:p>
    <w:p w14:paraId="29D10ACA">
      <w:pPr>
        <w:rPr>
          <w:color w:val="auto"/>
          <w:highlight w:val="none"/>
        </w:rPr>
      </w:pPr>
    </w:p>
    <w:p w14:paraId="173D4A19">
      <w:pPr>
        <w:rPr>
          <w:color w:val="auto"/>
          <w:highlight w:val="none"/>
        </w:rPr>
      </w:pPr>
    </w:p>
    <w:p w14:paraId="420C5969">
      <w:pPr>
        <w:rPr>
          <w:color w:val="auto"/>
          <w:highlight w:val="none"/>
        </w:rPr>
      </w:pPr>
    </w:p>
    <w:p w14:paraId="7B9AD90F">
      <w:pPr>
        <w:rPr>
          <w:color w:val="auto"/>
          <w:highlight w:val="none"/>
        </w:rPr>
      </w:pPr>
    </w:p>
    <w:p w14:paraId="4A476E95">
      <w:pPr>
        <w:rPr>
          <w:color w:val="auto"/>
          <w:highlight w:val="none"/>
        </w:rPr>
      </w:pPr>
    </w:p>
    <w:p w14:paraId="792A45C8">
      <w:pPr>
        <w:rPr>
          <w:color w:val="auto"/>
          <w:highlight w:val="none"/>
        </w:rPr>
      </w:pPr>
    </w:p>
    <w:p w14:paraId="15E7E34C">
      <w:pPr>
        <w:rPr>
          <w:color w:val="auto"/>
          <w:highlight w:val="none"/>
        </w:rPr>
      </w:pPr>
    </w:p>
    <w:p w14:paraId="0AA95C0F">
      <w:pPr>
        <w:rPr>
          <w:color w:val="auto"/>
          <w:highlight w:val="none"/>
        </w:rPr>
      </w:pPr>
    </w:p>
    <w:bookmarkEnd w:id="2101"/>
    <w:p w14:paraId="64C1DA4E">
      <w:pPr>
        <w:rPr>
          <w:color w:val="auto"/>
          <w:highlight w:val="none"/>
        </w:rPr>
      </w:pPr>
    </w:p>
    <w:p w14:paraId="78FDF06C">
      <w:pPr>
        <w:rPr>
          <w:color w:val="auto"/>
          <w:highlight w:val="none"/>
        </w:rPr>
      </w:pPr>
    </w:p>
    <w:p w14:paraId="4C0ACABE">
      <w:pPr>
        <w:rPr>
          <w:color w:val="auto"/>
          <w:highlight w:val="none"/>
        </w:rPr>
      </w:pPr>
    </w:p>
    <w:p w14:paraId="7C97C255">
      <w:pPr>
        <w:rPr>
          <w:color w:val="auto"/>
          <w:highlight w:val="none"/>
        </w:rPr>
      </w:pPr>
    </w:p>
    <w:p w14:paraId="0331B2E6">
      <w:pPr>
        <w:rPr>
          <w:color w:val="auto"/>
          <w:highlight w:val="none"/>
        </w:rPr>
      </w:pPr>
    </w:p>
    <w:p w14:paraId="339189BB">
      <w:pPr>
        <w:rPr>
          <w:color w:val="auto"/>
          <w:highlight w:val="none"/>
        </w:rPr>
      </w:pPr>
    </w:p>
    <w:p w14:paraId="624984AB">
      <w:pPr>
        <w:rPr>
          <w:color w:val="auto"/>
          <w:highlight w:val="none"/>
        </w:rPr>
      </w:pPr>
    </w:p>
    <w:p w14:paraId="03F2D42E">
      <w:pPr>
        <w:rPr>
          <w:color w:val="auto"/>
          <w:highlight w:val="none"/>
        </w:rPr>
      </w:pPr>
    </w:p>
    <w:p w14:paraId="6D63AD97">
      <w:pPr>
        <w:rPr>
          <w:color w:val="auto"/>
          <w:highlight w:val="none"/>
        </w:rPr>
      </w:pPr>
    </w:p>
    <w:p w14:paraId="2124C2E7">
      <w:pPr>
        <w:rPr>
          <w:color w:val="auto"/>
          <w:highlight w:val="none"/>
        </w:rPr>
      </w:pPr>
    </w:p>
    <w:p w14:paraId="7DA8003A">
      <w:pPr>
        <w:ind w:left="0" w:leftChars="0"/>
        <w:jc w:val="left"/>
        <w:rPr>
          <w:rFonts w:hint="eastAsia" w:ascii="仿宋" w:hAnsi="仿宋" w:eastAsia="仿宋" w:cs="仿宋"/>
          <w:color w:val="auto"/>
          <w:kern w:val="0"/>
          <w:sz w:val="32"/>
          <w:szCs w:val="32"/>
          <w:highlight w:val="none"/>
          <w:u w:val="none" w:color="auto"/>
          <w:lang w:val="en-US" w:eastAsia="zh-CN"/>
        </w:rPr>
      </w:pPr>
    </w:p>
    <w:p w14:paraId="040F105C">
      <w:pPr>
        <w:ind w:left="0" w:leftChars="0"/>
        <w:jc w:val="left"/>
        <w:rPr>
          <w:rFonts w:hint="eastAsia" w:ascii="仿宋" w:hAnsi="仿宋" w:eastAsia="仿宋" w:cs="仿宋"/>
          <w:color w:val="auto"/>
          <w:kern w:val="0"/>
          <w:sz w:val="32"/>
          <w:szCs w:val="32"/>
          <w:highlight w:val="none"/>
          <w:u w:val="none" w:color="auto"/>
          <w:lang w:val="en-US" w:eastAsia="zh-CN"/>
        </w:rPr>
      </w:pPr>
      <w:r>
        <w:rPr>
          <w:rFonts w:hint="eastAsia" w:ascii="仿宋" w:hAnsi="仿宋" w:eastAsia="仿宋" w:cs="仿宋"/>
          <w:color w:val="auto"/>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auto"/>
          <w:kern w:val="0"/>
          <w:sz w:val="32"/>
          <w:szCs w:val="32"/>
          <w:highlight w:val="none"/>
          <w:u w:val="none" w:color="auto"/>
          <w:lang w:val="en-US" w:eastAsia="zh-CN"/>
        </w:rPr>
      </w:pPr>
      <w:r>
        <w:rPr>
          <w:rFonts w:hint="eastAsia" w:ascii="宋体" w:hAnsi="宋体" w:eastAsia="宋体" w:cs="宋体"/>
          <w:b/>
          <w:bCs/>
          <w:color w:val="auto"/>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auto"/>
          <w:kern w:val="0"/>
          <w:sz w:val="32"/>
          <w:szCs w:val="32"/>
          <w:highlight w:val="none"/>
          <w:u w:val="none" w:color="auto"/>
          <w:lang w:val="en-US" w:eastAsia="zh-CN"/>
        </w:rPr>
      </w:pPr>
      <w:r>
        <w:rPr>
          <w:rFonts w:hint="eastAsia" w:ascii="仿宋" w:hAnsi="仿宋" w:eastAsia="仿宋" w:cs="仿宋"/>
          <w:color w:val="auto"/>
          <w:kern w:val="0"/>
          <w:sz w:val="32"/>
          <w:szCs w:val="32"/>
          <w:highlight w:val="none"/>
          <w:u w:val="none" w:color="auto"/>
          <w:lang w:val="en-US" w:eastAsia="zh-CN"/>
        </w:rPr>
        <w:t>(样本)</w:t>
      </w:r>
    </w:p>
    <w:p w14:paraId="523DAC69">
      <w:pPr>
        <w:bidi w:val="0"/>
        <w:rPr>
          <w:rFonts w:hint="eastAsia"/>
          <w:color w:val="auto"/>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日期:   年  月  日</w:t>
      </w:r>
    </w:p>
    <w:p w14:paraId="4AA70965">
      <w:pPr>
        <w:rPr>
          <w:color w:val="auto"/>
          <w:highlight w:val="none"/>
        </w:rPr>
      </w:pPr>
      <w:r>
        <w:rPr>
          <w:rFonts w:hint="eastAsia" w:ascii="仿宋" w:hAnsi="仿宋" w:eastAsia="仿宋" w:cs="仿宋"/>
          <w:color w:val="auto"/>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513926A4">
      <w:pPr>
        <w:rPr>
          <w:color w:val="auto"/>
          <w:highlight w:val="none"/>
        </w:rPr>
      </w:pPr>
    </w:p>
    <w:p w14:paraId="4BB24B5C">
      <w:pPr>
        <w:rPr>
          <w:color w:val="auto"/>
          <w:highlight w:val="none"/>
        </w:rPr>
      </w:pPr>
    </w:p>
    <w:p w14:paraId="182F163D">
      <w:pPr>
        <w:pStyle w:val="55"/>
        <w:rPr>
          <w:color w:val="auto"/>
          <w:highlight w:val="none"/>
        </w:rPr>
      </w:pPr>
    </w:p>
    <w:p w14:paraId="6CD8BA12">
      <w:pPr>
        <w:pStyle w:val="55"/>
        <w:rPr>
          <w:color w:val="auto"/>
          <w:highlight w:val="none"/>
        </w:rPr>
      </w:pPr>
    </w:p>
    <w:p w14:paraId="172C664D">
      <w:pPr>
        <w:pStyle w:val="55"/>
        <w:rPr>
          <w:color w:val="auto"/>
          <w:highlight w:val="none"/>
        </w:rPr>
      </w:pPr>
    </w:p>
    <w:p w14:paraId="7FF25A4E">
      <w:pPr>
        <w:pStyle w:val="55"/>
        <w:rPr>
          <w:color w:val="auto"/>
          <w:highlight w:val="none"/>
        </w:rPr>
      </w:pPr>
    </w:p>
    <w:p w14:paraId="348C7253">
      <w:pPr>
        <w:pStyle w:val="55"/>
        <w:rPr>
          <w:color w:val="auto"/>
          <w:highlight w:val="none"/>
        </w:rPr>
      </w:pPr>
    </w:p>
    <w:p w14:paraId="17836F3F">
      <w:pPr>
        <w:pStyle w:val="55"/>
        <w:rPr>
          <w:color w:val="auto"/>
          <w:highlight w:val="none"/>
        </w:rPr>
      </w:pPr>
    </w:p>
    <w:p w14:paraId="6A16EE2D">
      <w:pPr>
        <w:pStyle w:val="55"/>
        <w:rPr>
          <w:color w:val="auto"/>
          <w:highlight w:val="none"/>
        </w:rPr>
      </w:pPr>
    </w:p>
    <w:p w14:paraId="208EFFF6">
      <w:pPr>
        <w:pStyle w:val="55"/>
        <w:rPr>
          <w:color w:val="auto"/>
          <w:highlight w:val="none"/>
        </w:rPr>
      </w:pPr>
    </w:p>
    <w:p w14:paraId="49A4110E">
      <w:pPr>
        <w:pStyle w:val="55"/>
        <w:rPr>
          <w:color w:val="auto"/>
          <w:highlight w:val="none"/>
        </w:rPr>
      </w:pPr>
    </w:p>
    <w:p w14:paraId="48D498D8">
      <w:pPr>
        <w:pStyle w:val="55"/>
        <w:rPr>
          <w:color w:val="auto"/>
          <w:highlight w:val="none"/>
        </w:rPr>
      </w:pPr>
    </w:p>
    <w:p w14:paraId="61E08D70">
      <w:pPr>
        <w:pStyle w:val="55"/>
        <w:rPr>
          <w:color w:val="auto"/>
          <w:highlight w:val="none"/>
        </w:rPr>
      </w:pPr>
    </w:p>
    <w:p w14:paraId="28A24815">
      <w:pPr>
        <w:pStyle w:val="55"/>
        <w:rPr>
          <w:color w:val="auto"/>
          <w:highlight w:val="none"/>
        </w:rPr>
      </w:pPr>
    </w:p>
    <w:p w14:paraId="70E6A1E5">
      <w:pPr>
        <w:pStyle w:val="55"/>
        <w:rPr>
          <w:color w:val="auto"/>
          <w:highlight w:val="none"/>
        </w:rPr>
      </w:pPr>
    </w:p>
    <w:p w14:paraId="10D6FD11">
      <w:pPr>
        <w:pStyle w:val="55"/>
        <w:rPr>
          <w:color w:val="auto"/>
          <w:highlight w:val="none"/>
        </w:rPr>
      </w:pPr>
    </w:p>
    <w:p w14:paraId="422FAC28">
      <w:pPr>
        <w:pStyle w:val="55"/>
        <w:rPr>
          <w:color w:val="auto"/>
          <w:highlight w:val="none"/>
        </w:rPr>
      </w:pPr>
    </w:p>
    <w:p w14:paraId="6D172A70">
      <w:pPr>
        <w:pStyle w:val="55"/>
        <w:rPr>
          <w:color w:val="auto"/>
          <w:highlight w:val="none"/>
        </w:rPr>
      </w:pPr>
    </w:p>
    <w:p w14:paraId="1EB25B0F">
      <w:pPr>
        <w:pStyle w:val="55"/>
        <w:rPr>
          <w:color w:val="auto"/>
          <w:highlight w:val="none"/>
        </w:rPr>
      </w:pPr>
    </w:p>
    <w:p w14:paraId="5724CE8F">
      <w:pPr>
        <w:pStyle w:val="55"/>
        <w:rPr>
          <w:color w:val="auto"/>
          <w:highlight w:val="none"/>
        </w:rPr>
      </w:pPr>
    </w:p>
    <w:p w14:paraId="2DD86F5F">
      <w:pPr>
        <w:pStyle w:val="55"/>
        <w:rPr>
          <w:color w:val="auto"/>
          <w:highlight w:val="none"/>
        </w:rPr>
      </w:pPr>
    </w:p>
    <w:p w14:paraId="6C515FF7">
      <w:pPr>
        <w:pStyle w:val="55"/>
        <w:rPr>
          <w:color w:val="auto"/>
          <w:highlight w:val="none"/>
        </w:rPr>
      </w:pPr>
    </w:p>
    <w:p w14:paraId="5E1AAEA3">
      <w:pPr>
        <w:pStyle w:val="55"/>
        <w:rPr>
          <w:color w:val="auto"/>
          <w:highlight w:val="none"/>
        </w:rPr>
      </w:pPr>
    </w:p>
    <w:p w14:paraId="117BE94D">
      <w:pPr>
        <w:pStyle w:val="55"/>
        <w:rPr>
          <w:color w:val="auto"/>
          <w:highlight w:val="none"/>
        </w:rPr>
      </w:pPr>
    </w:p>
    <w:p w14:paraId="432BDD58">
      <w:pPr>
        <w:pStyle w:val="55"/>
        <w:rPr>
          <w:color w:val="auto"/>
          <w:highlight w:val="none"/>
        </w:rPr>
      </w:pPr>
    </w:p>
    <w:p w14:paraId="4BC5100D">
      <w:pPr>
        <w:pStyle w:val="55"/>
        <w:rPr>
          <w:color w:val="auto"/>
          <w:highlight w:val="none"/>
        </w:rPr>
      </w:pPr>
    </w:p>
    <w:p w14:paraId="417AFDED">
      <w:pPr>
        <w:pStyle w:val="55"/>
        <w:rPr>
          <w:color w:val="auto"/>
          <w:highlight w:val="none"/>
        </w:rPr>
      </w:pPr>
    </w:p>
    <w:p w14:paraId="1E8245AF">
      <w:pPr>
        <w:pStyle w:val="55"/>
        <w:rPr>
          <w:color w:val="auto"/>
          <w:highlight w:val="none"/>
        </w:rPr>
      </w:pPr>
    </w:p>
    <w:p w14:paraId="1081D7A0">
      <w:pPr>
        <w:pStyle w:val="55"/>
        <w:rPr>
          <w:color w:val="auto"/>
          <w:highlight w:val="none"/>
        </w:rPr>
      </w:pPr>
    </w:p>
    <w:p w14:paraId="7B7BE251">
      <w:pPr>
        <w:pStyle w:val="55"/>
        <w:ind w:left="0" w:leftChars="0" w:firstLine="0" w:firstLineChars="0"/>
        <w:rPr>
          <w:color w:val="auto"/>
          <w:highlight w:val="none"/>
        </w:rPr>
      </w:pPr>
    </w:p>
    <w:p w14:paraId="19E7710E">
      <w:pPr>
        <w:rPr>
          <w:color w:val="auto"/>
          <w:highlight w:val="none"/>
        </w:rPr>
      </w:pPr>
    </w:p>
    <w:p w14:paraId="5DA34011">
      <w:pPr>
        <w:pStyle w:val="5"/>
        <w:numPr>
          <w:ilvl w:val="0"/>
          <w:numId w:val="0"/>
        </w:numPr>
        <w:rPr>
          <w:color w:val="auto"/>
          <w:sz w:val="52"/>
          <w:highlight w:val="none"/>
        </w:rPr>
      </w:pPr>
      <w:bookmarkStart w:id="2144" w:name="_Toc456888293"/>
      <w:bookmarkStart w:id="2145" w:name="_Toc28590"/>
      <w:bookmarkStart w:id="2146" w:name="_Toc456887842"/>
      <w:r>
        <w:rPr>
          <w:rFonts w:hint="eastAsia"/>
          <w:color w:val="auto"/>
          <w:sz w:val="52"/>
          <w:highlight w:val="none"/>
        </w:rPr>
        <w:t>其 他 格 式</w:t>
      </w:r>
      <w:bookmarkEnd w:id="2143"/>
      <w:bookmarkEnd w:id="2144"/>
      <w:bookmarkEnd w:id="2145"/>
      <w:bookmarkEnd w:id="2146"/>
    </w:p>
    <w:p w14:paraId="1EF6989F">
      <w:pPr>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14:paraId="13334DBD">
      <w:pPr>
        <w:rPr>
          <w:rFonts w:ascii="宋体" w:hAnsi="宋体"/>
          <w:color w:val="auto"/>
          <w:highlight w:val="none"/>
        </w:rPr>
      </w:pPr>
    </w:p>
    <w:p w14:paraId="18AE7FD8">
      <w:pPr>
        <w:rPr>
          <w:rFonts w:ascii="宋体" w:hAnsi="宋体"/>
          <w:color w:val="auto"/>
          <w:highlight w:val="none"/>
        </w:rPr>
      </w:pPr>
    </w:p>
    <w:p w14:paraId="35544DAD">
      <w:pPr>
        <w:rPr>
          <w:rFonts w:ascii="宋体" w:hAnsi="宋体"/>
          <w:color w:val="auto"/>
          <w:highlight w:val="none"/>
        </w:rPr>
      </w:pPr>
    </w:p>
    <w:p w14:paraId="6DFC8B0C">
      <w:pPr>
        <w:rPr>
          <w:rFonts w:ascii="宋体" w:hAnsi="宋体"/>
          <w:color w:val="auto"/>
          <w:highlight w:val="none"/>
        </w:rPr>
      </w:pPr>
    </w:p>
    <w:p w14:paraId="7ECF391C">
      <w:pPr>
        <w:rPr>
          <w:rFonts w:ascii="宋体" w:hAnsi="宋体"/>
          <w:color w:val="auto"/>
          <w:highlight w:val="none"/>
        </w:rPr>
      </w:pPr>
    </w:p>
    <w:p w14:paraId="7232F2CB">
      <w:pPr>
        <w:rPr>
          <w:rFonts w:ascii="宋体" w:hAnsi="宋体"/>
          <w:color w:val="auto"/>
          <w:highlight w:val="none"/>
        </w:rPr>
      </w:pPr>
    </w:p>
    <w:p w14:paraId="426A819B">
      <w:pPr>
        <w:rPr>
          <w:rFonts w:ascii="宋体" w:hAnsi="宋体"/>
          <w:color w:val="auto"/>
          <w:highlight w:val="none"/>
        </w:rPr>
      </w:pPr>
    </w:p>
    <w:p w14:paraId="77DF69C4">
      <w:pPr>
        <w:rPr>
          <w:rFonts w:ascii="宋体" w:hAnsi="宋体"/>
          <w:color w:val="auto"/>
          <w:highlight w:val="none"/>
        </w:rPr>
      </w:pPr>
    </w:p>
    <w:p w14:paraId="79F5AEB8">
      <w:pPr>
        <w:rPr>
          <w:rFonts w:ascii="宋体" w:hAnsi="宋体"/>
          <w:color w:val="auto"/>
          <w:highlight w:val="none"/>
        </w:rPr>
      </w:pPr>
    </w:p>
    <w:p w14:paraId="67019B71">
      <w:pPr>
        <w:rPr>
          <w:rFonts w:ascii="宋体" w:hAnsi="宋体"/>
          <w:color w:val="auto"/>
          <w:highlight w:val="none"/>
        </w:rPr>
      </w:pPr>
    </w:p>
    <w:p w14:paraId="6F20BE91">
      <w:pPr>
        <w:rPr>
          <w:rFonts w:ascii="宋体" w:hAnsi="宋体"/>
          <w:color w:val="auto"/>
          <w:highlight w:val="none"/>
        </w:rPr>
      </w:pPr>
    </w:p>
    <w:p w14:paraId="1F7E3EAF">
      <w:pPr>
        <w:rPr>
          <w:rFonts w:ascii="宋体" w:hAnsi="宋体"/>
          <w:color w:val="auto"/>
          <w:highlight w:val="none"/>
        </w:rPr>
      </w:pPr>
    </w:p>
    <w:p w14:paraId="79C01D84">
      <w:pPr>
        <w:rPr>
          <w:rFonts w:ascii="宋体" w:hAnsi="宋体"/>
          <w:color w:val="auto"/>
          <w:highlight w:val="none"/>
        </w:rPr>
      </w:pPr>
    </w:p>
    <w:p w14:paraId="056E07A7">
      <w:pPr>
        <w:rPr>
          <w:rFonts w:ascii="宋体" w:hAnsi="宋体"/>
          <w:color w:val="auto"/>
          <w:highlight w:val="none"/>
        </w:rPr>
      </w:pPr>
    </w:p>
    <w:p w14:paraId="45A68828">
      <w:pPr>
        <w:rPr>
          <w:rFonts w:ascii="宋体" w:hAnsi="宋体"/>
          <w:color w:val="auto"/>
          <w:highlight w:val="none"/>
        </w:rPr>
      </w:pPr>
    </w:p>
    <w:p w14:paraId="6CAA43D2">
      <w:pPr>
        <w:rPr>
          <w:rFonts w:ascii="宋体" w:hAnsi="宋体"/>
          <w:color w:val="auto"/>
          <w:highlight w:val="none"/>
        </w:rPr>
      </w:pPr>
    </w:p>
    <w:p w14:paraId="40936604">
      <w:pPr>
        <w:pStyle w:val="55"/>
        <w:rPr>
          <w:rFonts w:ascii="宋体" w:hAnsi="宋体"/>
          <w:color w:val="auto"/>
          <w:highlight w:val="none"/>
        </w:rPr>
      </w:pPr>
    </w:p>
    <w:p w14:paraId="07D39DAD">
      <w:pPr>
        <w:pStyle w:val="55"/>
        <w:rPr>
          <w:rFonts w:ascii="宋体" w:hAnsi="宋体"/>
          <w:color w:val="auto"/>
          <w:highlight w:val="none"/>
        </w:rPr>
      </w:pPr>
    </w:p>
    <w:p w14:paraId="50450C68">
      <w:pPr>
        <w:rPr>
          <w:rFonts w:ascii="宋体" w:hAnsi="宋体"/>
          <w:color w:val="auto"/>
          <w:highlight w:val="none"/>
        </w:rPr>
      </w:pPr>
    </w:p>
    <w:p w14:paraId="443B6634">
      <w:pPr>
        <w:rPr>
          <w:rFonts w:ascii="宋体" w:hAnsi="宋体"/>
          <w:color w:val="auto"/>
          <w:highlight w:val="none"/>
        </w:rPr>
      </w:pPr>
    </w:p>
    <w:p w14:paraId="20C30B1B">
      <w:pPr>
        <w:rPr>
          <w:rFonts w:ascii="宋体" w:hAnsi="宋体"/>
          <w:color w:val="auto"/>
          <w:highlight w:val="none"/>
        </w:rPr>
      </w:pPr>
    </w:p>
    <w:p w14:paraId="50760E43">
      <w:pPr>
        <w:rPr>
          <w:rFonts w:ascii="宋体" w:hAnsi="宋体"/>
          <w:color w:val="auto"/>
          <w:highlight w:val="none"/>
        </w:rPr>
      </w:pPr>
    </w:p>
    <w:p w14:paraId="5A1E1278">
      <w:pPr>
        <w:rPr>
          <w:rFonts w:ascii="宋体" w:hAnsi="宋体"/>
          <w:color w:val="auto"/>
          <w:highlight w:val="none"/>
        </w:rPr>
      </w:pPr>
    </w:p>
    <w:p w14:paraId="68B00BB2">
      <w:pPr>
        <w:jc w:val="center"/>
        <w:rPr>
          <w:rFonts w:hint="eastAsia"/>
          <w:b/>
          <w:bCs/>
          <w:color w:val="auto"/>
          <w:szCs w:val="21"/>
          <w:highlight w:val="none"/>
        </w:rPr>
      </w:pPr>
      <w:bookmarkStart w:id="2147" w:name="_Hlk534184791"/>
      <w:r>
        <w:rPr>
          <w:rFonts w:hint="eastAsia"/>
          <w:b/>
          <w:bCs/>
          <w:color w:val="auto"/>
          <w:sz w:val="44"/>
          <w:szCs w:val="44"/>
          <w:highlight w:val="none"/>
        </w:rPr>
        <w:t>购买标书登记表</w:t>
      </w:r>
    </w:p>
    <w:p w14:paraId="7FDB0A51">
      <w:pPr>
        <w:jc w:val="center"/>
        <w:rPr>
          <w:rFonts w:hint="eastAsia"/>
          <w:color w:val="auto"/>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14:paraId="220C1F92">
            <w:pPr>
              <w:rPr>
                <w:rFonts w:hint="eastAsia"/>
                <w:color w:val="auto"/>
                <w:sz w:val="28"/>
                <w:szCs w:val="28"/>
                <w:highlight w:val="none"/>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14:paraId="25EF43BD">
            <w:pPr>
              <w:rPr>
                <w:rFonts w:hint="eastAsia"/>
                <w:color w:val="auto"/>
                <w:sz w:val="28"/>
                <w:szCs w:val="28"/>
                <w:highlight w:val="none"/>
              </w:rPr>
            </w:pPr>
          </w:p>
        </w:tc>
        <w:tc>
          <w:tcPr>
            <w:tcW w:w="1940" w:type="dxa"/>
            <w:noWrap w:val="0"/>
            <w:vAlign w:val="center"/>
          </w:tcPr>
          <w:p w14:paraId="021D1F5C">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14:paraId="518A4ACD">
            <w:pPr>
              <w:rPr>
                <w:rFonts w:hint="eastAsia"/>
                <w:color w:val="auto"/>
                <w:sz w:val="28"/>
                <w:szCs w:val="28"/>
                <w:highlight w:val="none"/>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14:paraId="4011FCA7">
            <w:pPr>
              <w:rPr>
                <w:rFonts w:hint="eastAsia"/>
                <w:color w:val="auto"/>
                <w:sz w:val="28"/>
                <w:szCs w:val="28"/>
                <w:highlight w:val="none"/>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14:paraId="499F73B4">
            <w:pPr>
              <w:rPr>
                <w:rFonts w:hint="eastAsia"/>
                <w:color w:val="auto"/>
                <w:sz w:val="28"/>
                <w:szCs w:val="28"/>
                <w:highlight w:val="none"/>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14:paraId="5A5B6E6B">
            <w:pPr>
              <w:rPr>
                <w:rFonts w:hint="eastAsia"/>
                <w:color w:val="auto"/>
                <w:sz w:val="28"/>
                <w:szCs w:val="28"/>
                <w:highlight w:val="none"/>
              </w:rPr>
            </w:pPr>
          </w:p>
        </w:tc>
        <w:tc>
          <w:tcPr>
            <w:tcW w:w="1940" w:type="dxa"/>
            <w:noWrap w:val="0"/>
            <w:vAlign w:val="center"/>
          </w:tcPr>
          <w:p w14:paraId="756BAED2">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14:paraId="0057C001">
            <w:pPr>
              <w:rPr>
                <w:rFonts w:hint="eastAsia"/>
                <w:color w:val="auto"/>
                <w:sz w:val="28"/>
                <w:szCs w:val="28"/>
                <w:highlight w:val="none"/>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14:paraId="50064EEF">
            <w:pPr>
              <w:rPr>
                <w:rFonts w:hint="eastAsia"/>
                <w:color w:val="auto"/>
                <w:sz w:val="28"/>
                <w:szCs w:val="28"/>
                <w:highlight w:val="none"/>
              </w:rPr>
            </w:pPr>
          </w:p>
        </w:tc>
        <w:tc>
          <w:tcPr>
            <w:tcW w:w="1940" w:type="dxa"/>
            <w:noWrap w:val="0"/>
            <w:vAlign w:val="center"/>
          </w:tcPr>
          <w:p w14:paraId="450F3691">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14:paraId="19AFE472">
            <w:pPr>
              <w:rPr>
                <w:rFonts w:hint="eastAsia"/>
                <w:color w:val="auto"/>
                <w:sz w:val="28"/>
                <w:szCs w:val="28"/>
                <w:highlight w:val="none"/>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14:paraId="7124B33E">
            <w:pPr>
              <w:rPr>
                <w:rFonts w:hint="eastAsia"/>
                <w:color w:val="auto"/>
                <w:sz w:val="28"/>
                <w:szCs w:val="28"/>
                <w:highlight w:val="none"/>
              </w:rPr>
            </w:pPr>
          </w:p>
        </w:tc>
        <w:tc>
          <w:tcPr>
            <w:tcW w:w="1940" w:type="dxa"/>
            <w:noWrap w:val="0"/>
            <w:vAlign w:val="center"/>
          </w:tcPr>
          <w:p w14:paraId="4EE8BA55">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14:paraId="152B357E">
            <w:pPr>
              <w:rPr>
                <w:rFonts w:hint="eastAsia"/>
                <w:color w:val="auto"/>
                <w:sz w:val="28"/>
                <w:szCs w:val="28"/>
                <w:highlight w:val="none"/>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14:paraId="65696E54">
            <w:pPr>
              <w:rPr>
                <w:rFonts w:hint="eastAsia"/>
                <w:color w:val="auto"/>
                <w:sz w:val="28"/>
                <w:szCs w:val="28"/>
                <w:highlight w:val="none"/>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14:paraId="05B5F3FD">
            <w:pPr>
              <w:rPr>
                <w:rFonts w:hint="eastAsia"/>
                <w:color w:val="auto"/>
                <w:sz w:val="28"/>
                <w:szCs w:val="28"/>
                <w:highlight w:val="none"/>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14:paraId="4FC6E70C">
            <w:pPr>
              <w:rPr>
                <w:rFonts w:hint="eastAsia"/>
                <w:color w:val="auto"/>
                <w:sz w:val="28"/>
                <w:szCs w:val="28"/>
                <w:highlight w:val="none"/>
              </w:rPr>
            </w:pPr>
          </w:p>
        </w:tc>
      </w:tr>
    </w:tbl>
    <w:p w14:paraId="097EEC12">
      <w:pPr>
        <w:spacing w:line="360" w:lineRule="auto"/>
        <w:jc w:val="center"/>
        <w:rPr>
          <w:rFonts w:hint="eastAsia" w:ascii="宋体" w:hAnsi="宋体"/>
          <w:b/>
          <w:color w:val="auto"/>
          <w:sz w:val="24"/>
          <w:highlight w:val="none"/>
        </w:rPr>
      </w:pPr>
    </w:p>
    <w:p w14:paraId="5805A36E">
      <w:pPr>
        <w:spacing w:line="360" w:lineRule="auto"/>
        <w:jc w:val="center"/>
        <w:rPr>
          <w:rFonts w:hint="eastAsia" w:ascii="宋体" w:hAnsi="宋体"/>
          <w:b/>
          <w:color w:val="auto"/>
          <w:sz w:val="24"/>
          <w:highlight w:val="none"/>
        </w:rPr>
      </w:pPr>
    </w:p>
    <w:p w14:paraId="10815F7A">
      <w:pPr>
        <w:spacing w:line="360" w:lineRule="auto"/>
        <w:jc w:val="center"/>
        <w:rPr>
          <w:rFonts w:hint="eastAsia" w:ascii="宋体" w:hAnsi="宋体"/>
          <w:b/>
          <w:color w:val="auto"/>
          <w:sz w:val="24"/>
          <w:highlight w:val="none"/>
        </w:rPr>
      </w:pPr>
    </w:p>
    <w:p w14:paraId="0051D0A0">
      <w:pPr>
        <w:spacing w:line="360" w:lineRule="auto"/>
        <w:jc w:val="center"/>
        <w:rPr>
          <w:rFonts w:hint="eastAsia" w:ascii="宋体" w:hAnsi="宋体"/>
          <w:b/>
          <w:color w:val="auto"/>
          <w:sz w:val="24"/>
          <w:highlight w:val="none"/>
        </w:rPr>
      </w:pPr>
    </w:p>
    <w:p w14:paraId="69918396">
      <w:pPr>
        <w:spacing w:line="360" w:lineRule="auto"/>
        <w:jc w:val="center"/>
        <w:rPr>
          <w:rFonts w:hint="eastAsia" w:ascii="宋体" w:hAnsi="宋体"/>
          <w:b/>
          <w:color w:val="auto"/>
          <w:sz w:val="24"/>
          <w:highlight w:val="none"/>
        </w:rPr>
      </w:pPr>
    </w:p>
    <w:p w14:paraId="513F037E">
      <w:pPr>
        <w:spacing w:line="360" w:lineRule="auto"/>
        <w:jc w:val="center"/>
        <w:rPr>
          <w:rFonts w:hint="eastAsia" w:ascii="宋体" w:hAnsi="宋体"/>
          <w:b/>
          <w:color w:val="auto"/>
          <w:sz w:val="24"/>
          <w:highlight w:val="none"/>
        </w:rPr>
      </w:pPr>
    </w:p>
    <w:p w14:paraId="502F32B8">
      <w:pPr>
        <w:rPr>
          <w:rFonts w:hint="eastAsia" w:ascii="宋体" w:hAnsi="宋体"/>
          <w:b/>
          <w:color w:val="auto"/>
          <w:sz w:val="24"/>
          <w:highlight w:val="none"/>
        </w:rPr>
      </w:pPr>
      <w:r>
        <w:rPr>
          <w:rFonts w:hint="eastAsia" w:ascii="宋体" w:hAnsi="宋体"/>
          <w:b/>
          <w:color w:val="auto"/>
          <w:sz w:val="24"/>
          <w:highlight w:val="none"/>
        </w:rPr>
        <w:br w:type="page"/>
      </w:r>
    </w:p>
    <w:p w14:paraId="5FCA9344">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14:paraId="32F84AC8">
      <w:pPr>
        <w:pStyle w:val="43"/>
        <w:snapToGrid w:val="0"/>
        <w:spacing w:before="0" w:beforeAutospacing="0" w:after="0" w:afterAutospacing="0" w:line="360" w:lineRule="auto"/>
        <w:jc w:val="both"/>
        <w:rPr>
          <w:color w:val="auto"/>
          <w:szCs w:val="21"/>
          <w:highlight w:val="none"/>
        </w:rPr>
      </w:pPr>
    </w:p>
    <w:p w14:paraId="172E60DC">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14:paraId="6FBA863E">
      <w:pPr>
        <w:pStyle w:val="43"/>
        <w:snapToGrid w:val="0"/>
        <w:spacing w:before="0" w:beforeAutospacing="0" w:after="0" w:afterAutospacing="0" w:line="360" w:lineRule="auto"/>
        <w:jc w:val="both"/>
        <w:rPr>
          <w:color w:val="auto"/>
          <w:szCs w:val="21"/>
          <w:highlight w:val="none"/>
        </w:rPr>
      </w:pPr>
    </w:p>
    <w:p w14:paraId="39F4D320">
      <w:pPr>
        <w:pStyle w:val="43"/>
        <w:snapToGrid w:val="0"/>
        <w:spacing w:before="0" w:beforeAutospacing="0" w:after="0" w:afterAutospacing="0" w:line="360" w:lineRule="auto"/>
        <w:jc w:val="both"/>
        <w:rPr>
          <w:color w:val="auto"/>
          <w:highlight w:val="none"/>
        </w:rPr>
      </w:pPr>
      <w:r>
        <w:rPr>
          <w:rFonts w:hint="eastAsia"/>
          <w:color w:val="auto"/>
          <w:highlight w:val="none"/>
        </w:rPr>
        <w:t>1：询问函格式</w:t>
      </w:r>
    </w:p>
    <w:p w14:paraId="2FBB24BB">
      <w:pPr>
        <w:pStyle w:val="43"/>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询问函</w:t>
      </w:r>
    </w:p>
    <w:p w14:paraId="049776FE">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14:paraId="3B285697">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14:paraId="1CD034E9">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14:paraId="0292C048">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14:paraId="517B872E">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14:paraId="4F59FB7A">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14:paraId="141245CB">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14:paraId="7F76EEFA">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14:paraId="42854595">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14:paraId="06DAADDB">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D8108EA">
      <w:pPr>
        <w:snapToGrid w:val="0"/>
        <w:spacing w:line="360" w:lineRule="auto"/>
        <w:ind w:firstLine="432" w:firstLineChars="180"/>
        <w:rPr>
          <w:rFonts w:ascii="宋体" w:hAnsi="宋体"/>
          <w:color w:val="auto"/>
          <w:sz w:val="24"/>
          <w:highlight w:val="none"/>
        </w:rPr>
      </w:pPr>
    </w:p>
    <w:p w14:paraId="26939C9F">
      <w:pPr>
        <w:pStyle w:val="43"/>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14:paraId="5EF7D851">
      <w:pPr>
        <w:pStyle w:val="43"/>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质疑函</w:t>
      </w:r>
    </w:p>
    <w:p w14:paraId="18FBE343">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14:paraId="33B37FE3">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14:paraId="10931CEC">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3B62485C">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14:paraId="4BA348A7">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14:paraId="16E1DC54">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14:paraId="37C5C6C9">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15CC4A44">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14:paraId="04FA9E6E">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14:paraId="14BB82E8">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14:paraId="549271C5">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14:paraId="3C36A1CB">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14:paraId="0A7C1E99">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14:paraId="4319702E">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14:paraId="5EEE36B4">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14:paraId="53B3A1DC">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14:paraId="40B2C256">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14:paraId="4C052AB7">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14:paraId="4CF18308">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14:paraId="3D4D339F">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14:paraId="30CE4105">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14:paraId="44F8F72A">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14:paraId="46C9F43E">
      <w:pPr>
        <w:rPr>
          <w:rFonts w:ascii="宋体" w:hAnsi="宋体"/>
          <w:color w:val="auto"/>
          <w:sz w:val="24"/>
          <w:highlight w:val="none"/>
        </w:rPr>
      </w:pPr>
    </w:p>
    <w:p w14:paraId="3E41C1F3">
      <w:pPr>
        <w:rPr>
          <w:rFonts w:ascii="宋体" w:hAnsi="宋体"/>
          <w:color w:val="auto"/>
          <w:sz w:val="24"/>
          <w:highlight w:val="none"/>
        </w:rPr>
      </w:pPr>
      <w:r>
        <w:rPr>
          <w:rFonts w:hint="eastAsia" w:ascii="宋体" w:hAnsi="宋体"/>
          <w:color w:val="auto"/>
          <w:sz w:val="24"/>
          <w:highlight w:val="none"/>
        </w:rPr>
        <w:t xml:space="preserve">签字(签章)：                   公章：                      </w:t>
      </w:r>
    </w:p>
    <w:p w14:paraId="54E67B37">
      <w:pPr>
        <w:rPr>
          <w:rFonts w:ascii="宋体" w:hAnsi="宋体"/>
          <w:color w:val="auto"/>
          <w:sz w:val="24"/>
          <w:highlight w:val="none"/>
        </w:rPr>
      </w:pPr>
    </w:p>
    <w:p w14:paraId="31DF553B">
      <w:pPr>
        <w:rPr>
          <w:rFonts w:ascii="宋体" w:hAnsi="宋体"/>
          <w:color w:val="auto"/>
          <w:sz w:val="24"/>
          <w:highlight w:val="none"/>
        </w:rPr>
      </w:pPr>
      <w:r>
        <w:rPr>
          <w:rFonts w:hint="eastAsia" w:ascii="宋体" w:hAnsi="宋体"/>
          <w:color w:val="auto"/>
          <w:sz w:val="24"/>
          <w:highlight w:val="none"/>
        </w:rPr>
        <w:t xml:space="preserve">日期：    </w:t>
      </w:r>
    </w:p>
    <w:p w14:paraId="72E7F78C">
      <w:pPr>
        <w:adjustRightInd w:val="0"/>
        <w:snapToGrid w:val="0"/>
        <w:spacing w:line="360" w:lineRule="auto"/>
        <w:rPr>
          <w:rFonts w:ascii="宋体" w:hAnsi="宋体" w:cs="仿宋"/>
          <w:color w:val="auto"/>
          <w:sz w:val="24"/>
          <w:highlight w:val="none"/>
        </w:rPr>
      </w:pPr>
    </w:p>
    <w:p w14:paraId="1170312B">
      <w:pPr>
        <w:adjustRightInd w:val="0"/>
        <w:snapToGrid w:val="0"/>
        <w:spacing w:line="360" w:lineRule="auto"/>
        <w:rPr>
          <w:rFonts w:ascii="宋体" w:hAnsi="宋体" w:cs="仿宋"/>
          <w:color w:val="auto"/>
          <w:sz w:val="24"/>
          <w:highlight w:val="none"/>
        </w:rPr>
      </w:pPr>
    </w:p>
    <w:p w14:paraId="65826A0B">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14:paraId="641814E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3E34A438">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0C7046FB">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14:paraId="617EF5AD">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14:paraId="24229909">
      <w:pPr>
        <w:widowControl/>
        <w:snapToGrid w:val="0"/>
        <w:spacing w:line="360" w:lineRule="auto"/>
        <w:ind w:right="960"/>
        <w:rPr>
          <w:rFonts w:ascii="宋体" w:hAnsi="宋体"/>
          <w:color w:val="auto"/>
          <w:sz w:val="24"/>
          <w:highlight w:val="none"/>
        </w:rPr>
      </w:pPr>
    </w:p>
    <w:bookmarkEnd w:id="2147"/>
    <w:p w14:paraId="4E0E1118">
      <w:pPr>
        <w:spacing w:line="360" w:lineRule="auto"/>
        <w:jc w:val="left"/>
        <w:rPr>
          <w:rFonts w:ascii="仿宋_GB2312" w:hAnsi="仿宋" w:eastAsia="仿宋_GB2312"/>
          <w:color w:val="auto"/>
          <w:sz w:val="24"/>
          <w:highlight w:val="none"/>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30"/>
      <w:framePr w:wrap="around" w:vAnchor="text" w:hAnchor="margin" w:xAlign="center" w:y="1"/>
      <w:rPr>
        <w:rStyle w:val="51"/>
      </w:rPr>
    </w:pPr>
    <w:r>
      <w:fldChar w:fldCharType="begin"/>
    </w:r>
    <w:r>
      <w:rPr>
        <w:rStyle w:val="51"/>
      </w:rPr>
      <w:instrText xml:space="preserve">PAGE  </w:instrText>
    </w:r>
    <w:r>
      <w:fldChar w:fldCharType="end"/>
    </w:r>
  </w:p>
  <w:p w14:paraId="64EB2518">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153D368"/>
    <w:multiLevelType w:val="singleLevel"/>
    <w:tmpl w:val="2153D368"/>
    <w:lvl w:ilvl="0" w:tentative="0">
      <w:start w:val="2"/>
      <w:numFmt w:val="chineseCounting"/>
      <w:suff w:val="nothing"/>
      <w:lvlText w:val="%1、"/>
      <w:lvlJc w:val="left"/>
      <w:rPr>
        <w:rFonts w:hint="eastAsia"/>
      </w:r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2"/>
  </w:num>
  <w:num w:numId="22">
    <w:abstractNumId w:val="30"/>
  </w:num>
  <w:num w:numId="23">
    <w:abstractNumId w:val="31"/>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3"/>
  </w:num>
  <w:num w:numId="32">
    <w:abstractNumId w:val="2"/>
  </w:num>
  <w:num w:numId="33">
    <w:abstractNumId w:val="0"/>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1358C1"/>
    <w:rsid w:val="02513AD3"/>
    <w:rsid w:val="025B6C82"/>
    <w:rsid w:val="02C02DCC"/>
    <w:rsid w:val="02F32FFC"/>
    <w:rsid w:val="03914CEF"/>
    <w:rsid w:val="052C7C3E"/>
    <w:rsid w:val="05415B8D"/>
    <w:rsid w:val="055D5421"/>
    <w:rsid w:val="05A9557E"/>
    <w:rsid w:val="05C55124"/>
    <w:rsid w:val="05E23528"/>
    <w:rsid w:val="06DA607B"/>
    <w:rsid w:val="06F81AD0"/>
    <w:rsid w:val="07BA39CA"/>
    <w:rsid w:val="07C2151A"/>
    <w:rsid w:val="07F91560"/>
    <w:rsid w:val="087A532A"/>
    <w:rsid w:val="08E9737B"/>
    <w:rsid w:val="097F381D"/>
    <w:rsid w:val="0A2E2D1E"/>
    <w:rsid w:val="0ACE05D7"/>
    <w:rsid w:val="0B735232"/>
    <w:rsid w:val="0B833A2A"/>
    <w:rsid w:val="0B9D61FB"/>
    <w:rsid w:val="0BA20BD1"/>
    <w:rsid w:val="0C000F66"/>
    <w:rsid w:val="0C3759F5"/>
    <w:rsid w:val="0C421E8C"/>
    <w:rsid w:val="0C5035BB"/>
    <w:rsid w:val="0C6F415C"/>
    <w:rsid w:val="0C81759E"/>
    <w:rsid w:val="0CD83971"/>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92CAD"/>
    <w:rsid w:val="14263231"/>
    <w:rsid w:val="14B16C81"/>
    <w:rsid w:val="156E0D26"/>
    <w:rsid w:val="158954BE"/>
    <w:rsid w:val="15A73F22"/>
    <w:rsid w:val="15F27A06"/>
    <w:rsid w:val="16201F02"/>
    <w:rsid w:val="16223ECC"/>
    <w:rsid w:val="167F7E34"/>
    <w:rsid w:val="16AA4182"/>
    <w:rsid w:val="16E01DBD"/>
    <w:rsid w:val="17141E5F"/>
    <w:rsid w:val="175E693E"/>
    <w:rsid w:val="18A230A3"/>
    <w:rsid w:val="19185113"/>
    <w:rsid w:val="19622BDC"/>
    <w:rsid w:val="198A4263"/>
    <w:rsid w:val="19DD6175"/>
    <w:rsid w:val="1A230556"/>
    <w:rsid w:val="1B1539E1"/>
    <w:rsid w:val="1B9227DD"/>
    <w:rsid w:val="1B934435"/>
    <w:rsid w:val="1B950C9D"/>
    <w:rsid w:val="1BF40E4E"/>
    <w:rsid w:val="1C991E61"/>
    <w:rsid w:val="1CD46B76"/>
    <w:rsid w:val="1D1A76AB"/>
    <w:rsid w:val="1D241D81"/>
    <w:rsid w:val="1E34727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7D7094"/>
    <w:rsid w:val="23E02326"/>
    <w:rsid w:val="240E4016"/>
    <w:rsid w:val="248158CD"/>
    <w:rsid w:val="24E56366"/>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9D6DCE"/>
    <w:rsid w:val="2DCC379A"/>
    <w:rsid w:val="2E0E0B66"/>
    <w:rsid w:val="2EA414CB"/>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5262FD6"/>
    <w:rsid w:val="35DE7FC1"/>
    <w:rsid w:val="36017065"/>
    <w:rsid w:val="36121410"/>
    <w:rsid w:val="368801F3"/>
    <w:rsid w:val="37797999"/>
    <w:rsid w:val="377D6D5D"/>
    <w:rsid w:val="37DF5322"/>
    <w:rsid w:val="384B0C09"/>
    <w:rsid w:val="38593838"/>
    <w:rsid w:val="38C61A80"/>
    <w:rsid w:val="395A457E"/>
    <w:rsid w:val="39D66F4B"/>
    <w:rsid w:val="39FA6443"/>
    <w:rsid w:val="3A8D5704"/>
    <w:rsid w:val="3AC96DF8"/>
    <w:rsid w:val="3AED5FA8"/>
    <w:rsid w:val="3B2319C9"/>
    <w:rsid w:val="3B2714BA"/>
    <w:rsid w:val="3BCD2354"/>
    <w:rsid w:val="3C47049B"/>
    <w:rsid w:val="3C937640"/>
    <w:rsid w:val="3D6D107C"/>
    <w:rsid w:val="3E390C29"/>
    <w:rsid w:val="3E495BEB"/>
    <w:rsid w:val="3ECD6BDA"/>
    <w:rsid w:val="3F4A046E"/>
    <w:rsid w:val="402406BD"/>
    <w:rsid w:val="40355AE0"/>
    <w:rsid w:val="40DE315C"/>
    <w:rsid w:val="413E57AF"/>
    <w:rsid w:val="415E19AD"/>
    <w:rsid w:val="416E4518"/>
    <w:rsid w:val="418070E3"/>
    <w:rsid w:val="41A21687"/>
    <w:rsid w:val="41A35612"/>
    <w:rsid w:val="421156DC"/>
    <w:rsid w:val="42BC6147"/>
    <w:rsid w:val="44023365"/>
    <w:rsid w:val="44056110"/>
    <w:rsid w:val="443D3AFC"/>
    <w:rsid w:val="449F6565"/>
    <w:rsid w:val="44C7369A"/>
    <w:rsid w:val="45140D01"/>
    <w:rsid w:val="45610B8F"/>
    <w:rsid w:val="45F0646A"/>
    <w:rsid w:val="4638733C"/>
    <w:rsid w:val="46B86AE2"/>
    <w:rsid w:val="47B03BA9"/>
    <w:rsid w:val="48953BA1"/>
    <w:rsid w:val="48E856C7"/>
    <w:rsid w:val="493F3E72"/>
    <w:rsid w:val="495C460C"/>
    <w:rsid w:val="49FF4F80"/>
    <w:rsid w:val="4A054B02"/>
    <w:rsid w:val="4AD131F0"/>
    <w:rsid w:val="4BE10A3F"/>
    <w:rsid w:val="4C204020"/>
    <w:rsid w:val="4C5111C1"/>
    <w:rsid w:val="4C577E31"/>
    <w:rsid w:val="4CBA6878"/>
    <w:rsid w:val="4D9E32AB"/>
    <w:rsid w:val="4DAB1AD6"/>
    <w:rsid w:val="4E04493F"/>
    <w:rsid w:val="4E5453DA"/>
    <w:rsid w:val="4F54599D"/>
    <w:rsid w:val="4F9A6D9E"/>
    <w:rsid w:val="4FAE58AE"/>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6320E11"/>
    <w:rsid w:val="564927D4"/>
    <w:rsid w:val="57203535"/>
    <w:rsid w:val="57293D16"/>
    <w:rsid w:val="57575979"/>
    <w:rsid w:val="576E0066"/>
    <w:rsid w:val="57983F64"/>
    <w:rsid w:val="57EF4CB5"/>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760A2E"/>
    <w:rsid w:val="608929BD"/>
    <w:rsid w:val="61277968"/>
    <w:rsid w:val="61CA6EC6"/>
    <w:rsid w:val="62FD472A"/>
    <w:rsid w:val="63394D54"/>
    <w:rsid w:val="63750765"/>
    <w:rsid w:val="63B30F0F"/>
    <w:rsid w:val="63D07307"/>
    <w:rsid w:val="64061775"/>
    <w:rsid w:val="64590086"/>
    <w:rsid w:val="648839C7"/>
    <w:rsid w:val="64D21405"/>
    <w:rsid w:val="65C56BAC"/>
    <w:rsid w:val="66250BF8"/>
    <w:rsid w:val="663568D1"/>
    <w:rsid w:val="663F3BFB"/>
    <w:rsid w:val="667744F0"/>
    <w:rsid w:val="66B94CA7"/>
    <w:rsid w:val="67F0485E"/>
    <w:rsid w:val="68152516"/>
    <w:rsid w:val="68914293"/>
    <w:rsid w:val="698956A2"/>
    <w:rsid w:val="69CE5072"/>
    <w:rsid w:val="6A476624"/>
    <w:rsid w:val="6A54159E"/>
    <w:rsid w:val="6A554E4C"/>
    <w:rsid w:val="6A7F6AC9"/>
    <w:rsid w:val="6A8B3BD0"/>
    <w:rsid w:val="6ACE10E0"/>
    <w:rsid w:val="6AF74155"/>
    <w:rsid w:val="6B701B6E"/>
    <w:rsid w:val="6BA02B1F"/>
    <w:rsid w:val="6C172D01"/>
    <w:rsid w:val="6C9402E1"/>
    <w:rsid w:val="6D1B05CF"/>
    <w:rsid w:val="6D556D75"/>
    <w:rsid w:val="6D5A6D1E"/>
    <w:rsid w:val="6E113433"/>
    <w:rsid w:val="6E194598"/>
    <w:rsid w:val="6E321D4F"/>
    <w:rsid w:val="6EA43D07"/>
    <w:rsid w:val="6EC72090"/>
    <w:rsid w:val="6F2F6AED"/>
    <w:rsid w:val="6F5D283D"/>
    <w:rsid w:val="6F5E7834"/>
    <w:rsid w:val="70205521"/>
    <w:rsid w:val="70700C31"/>
    <w:rsid w:val="7104581E"/>
    <w:rsid w:val="71CE756C"/>
    <w:rsid w:val="7276681C"/>
    <w:rsid w:val="72B46537"/>
    <w:rsid w:val="72F53670"/>
    <w:rsid w:val="73E71198"/>
    <w:rsid w:val="73F4260B"/>
    <w:rsid w:val="73F50090"/>
    <w:rsid w:val="74606B8C"/>
    <w:rsid w:val="746D2BB1"/>
    <w:rsid w:val="75051529"/>
    <w:rsid w:val="750A2CD7"/>
    <w:rsid w:val="752222A2"/>
    <w:rsid w:val="756274F0"/>
    <w:rsid w:val="75660855"/>
    <w:rsid w:val="757C5983"/>
    <w:rsid w:val="75947170"/>
    <w:rsid w:val="75B1536A"/>
    <w:rsid w:val="76393874"/>
    <w:rsid w:val="765C05C3"/>
    <w:rsid w:val="767174B1"/>
    <w:rsid w:val="77012A91"/>
    <w:rsid w:val="77080F51"/>
    <w:rsid w:val="77A21E2B"/>
    <w:rsid w:val="77A362D1"/>
    <w:rsid w:val="7824766D"/>
    <w:rsid w:val="789D458E"/>
    <w:rsid w:val="78BD33D8"/>
    <w:rsid w:val="7A41719B"/>
    <w:rsid w:val="7A456C8B"/>
    <w:rsid w:val="7AA80E99"/>
    <w:rsid w:val="7B2B6AD9"/>
    <w:rsid w:val="7B4524BD"/>
    <w:rsid w:val="7BAB1E19"/>
    <w:rsid w:val="7BB20E61"/>
    <w:rsid w:val="7C7E624F"/>
    <w:rsid w:val="7CCB5C56"/>
    <w:rsid w:val="7CF32E5E"/>
    <w:rsid w:val="7D0F1E92"/>
    <w:rsid w:val="7D6730C3"/>
    <w:rsid w:val="7D732EF6"/>
    <w:rsid w:val="7DF917AF"/>
    <w:rsid w:val="7E1507D5"/>
    <w:rsid w:val="7E400A43"/>
    <w:rsid w:val="7EF23159"/>
    <w:rsid w:val="7EF819BE"/>
    <w:rsid w:val="7F9B559F"/>
    <w:rsid w:val="7FA52FD6"/>
    <w:rsid w:val="7FCE7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1"/>
    <w:link w:val="110"/>
    <w:qFormat/>
    <w:uiPriority w:val="0"/>
    <w:pPr>
      <w:keepNext/>
      <w:keepLines/>
      <w:spacing w:before="280" w:after="290" w:line="376" w:lineRule="auto"/>
      <w:outlineLvl w:val="4"/>
    </w:pPr>
    <w:rPr>
      <w:b/>
      <w:sz w:val="28"/>
      <w:szCs w:val="20"/>
    </w:rPr>
  </w:style>
  <w:style w:type="paragraph" w:styleId="9">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1"/>
    <w:link w:val="114"/>
    <w:qFormat/>
    <w:uiPriority w:val="0"/>
    <w:pPr>
      <w:keepNext/>
      <w:keepLines/>
      <w:spacing w:before="240" w:after="64" w:line="320" w:lineRule="auto"/>
      <w:outlineLvl w:val="6"/>
    </w:pPr>
    <w:rPr>
      <w:b/>
      <w:sz w:val="24"/>
      <w:szCs w:val="20"/>
    </w:rPr>
  </w:style>
  <w:style w:type="paragraph" w:styleId="11">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80"/>
    <w:autoRedefine/>
    <w:qFormat/>
    <w:uiPriority w:val="0"/>
    <w:pPr>
      <w:spacing w:after="120"/>
    </w:pPr>
  </w:style>
  <w:style w:type="paragraph" w:styleId="3">
    <w:name w:val="Title"/>
    <w:basedOn w:val="1"/>
    <w:next w:val="1"/>
    <w:link w:val="128"/>
    <w:qFormat/>
    <w:uiPriority w:val="0"/>
    <w:pPr>
      <w:spacing w:before="240" w:after="60"/>
      <w:jc w:val="center"/>
      <w:outlineLvl w:val="0"/>
    </w:pPr>
    <w:rPr>
      <w:rFonts w:ascii="Cambria" w:hAnsi="Cambria"/>
      <w:b/>
      <w:bCs/>
      <w:sz w:val="32"/>
      <w:szCs w:val="32"/>
    </w:rPr>
  </w:style>
  <w:style w:type="paragraph" w:styleId="13">
    <w:name w:val="toc 7"/>
    <w:basedOn w:val="1"/>
    <w:next w:val="1"/>
    <w:autoRedefine/>
    <w:qFormat/>
    <w:uiPriority w:val="0"/>
    <w:pPr>
      <w:ind w:left="1200" w:leftChars="1200"/>
    </w:pPr>
    <w:rPr>
      <w:rFonts w:ascii="Calibri" w:hAnsi="Calibri"/>
      <w:szCs w:val="22"/>
    </w:rPr>
  </w:style>
  <w:style w:type="paragraph" w:styleId="14">
    <w:name w:val="Normal Indent"/>
    <w:basedOn w:val="1"/>
    <w:autoRedefine/>
    <w:qFormat/>
    <w:uiPriority w:val="0"/>
    <w:pPr>
      <w:ind w:firstLine="420"/>
    </w:pPr>
    <w:rPr>
      <w:szCs w:val="20"/>
    </w:rPr>
  </w:style>
  <w:style w:type="paragraph" w:styleId="15">
    <w:name w:val="caption"/>
    <w:basedOn w:val="1"/>
    <w:next w:val="1"/>
    <w:autoRedefine/>
    <w:qFormat/>
    <w:uiPriority w:val="0"/>
    <w:pPr>
      <w:spacing w:line="360" w:lineRule="auto"/>
    </w:pPr>
    <w:rPr>
      <w:rFonts w:ascii="Arial" w:hAnsi="Arial" w:eastAsia="黑体" w:cs="Arial"/>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annotation text"/>
    <w:basedOn w:val="1"/>
    <w:link w:val="134"/>
    <w:autoRedefine/>
    <w:qFormat/>
    <w:uiPriority w:val="0"/>
    <w:pPr>
      <w:spacing w:line="360" w:lineRule="auto"/>
      <w:jc w:val="left"/>
    </w:pPr>
    <w:rPr>
      <w:sz w:val="24"/>
    </w:rPr>
  </w:style>
  <w:style w:type="paragraph" w:styleId="19">
    <w:name w:val="Body Text 3"/>
    <w:basedOn w:val="1"/>
    <w:link w:val="310"/>
    <w:autoRedefine/>
    <w:qFormat/>
    <w:uiPriority w:val="0"/>
    <w:pPr>
      <w:widowControl/>
      <w:spacing w:after="120"/>
      <w:jc w:val="left"/>
    </w:pPr>
    <w:rPr>
      <w:kern w:val="0"/>
      <w:sz w:val="16"/>
      <w:szCs w:val="16"/>
    </w:rPr>
  </w:style>
  <w:style w:type="paragraph" w:styleId="20">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32"/>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8"/>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Date"/>
    <w:basedOn w:val="1"/>
    <w:next w:val="1"/>
    <w:link w:val="67"/>
    <w:autoRedefine/>
    <w:qFormat/>
    <w:uiPriority w:val="0"/>
    <w:pPr>
      <w:numPr>
        <w:ilvl w:val="0"/>
        <w:numId w:val="4"/>
      </w:numPr>
      <w:ind w:left="100" w:leftChars="2500"/>
    </w:pPr>
  </w:style>
  <w:style w:type="paragraph" w:styleId="28">
    <w:name w:val="Body Text Indent 2"/>
    <w:basedOn w:val="1"/>
    <w:link w:val="75"/>
    <w:autoRedefine/>
    <w:qFormat/>
    <w:uiPriority w:val="0"/>
    <w:pPr>
      <w:spacing w:line="480" w:lineRule="exact"/>
      <w:ind w:left="810" w:firstLine="675"/>
    </w:pPr>
    <w:rPr>
      <w:rFonts w:eastAsia="仿宋_GB2312"/>
      <w:sz w:val="30"/>
      <w:szCs w:val="20"/>
    </w:rPr>
  </w:style>
  <w:style w:type="paragraph" w:styleId="29">
    <w:name w:val="Balloon Text"/>
    <w:basedOn w:val="1"/>
    <w:link w:val="90"/>
    <w:autoRedefine/>
    <w:qFormat/>
    <w:uiPriority w:val="0"/>
    <w:rPr>
      <w:sz w:val="18"/>
      <w:szCs w:val="18"/>
    </w:rPr>
  </w:style>
  <w:style w:type="paragraph" w:styleId="30">
    <w:name w:val="footer"/>
    <w:basedOn w:val="1"/>
    <w:link w:val="135"/>
    <w:autoRedefine/>
    <w:qFormat/>
    <w:uiPriority w:val="0"/>
    <w:pPr>
      <w:tabs>
        <w:tab w:val="center" w:pos="4153"/>
        <w:tab w:val="right" w:pos="8306"/>
      </w:tabs>
      <w:snapToGrid w:val="0"/>
      <w:jc w:val="left"/>
    </w:pPr>
    <w:rPr>
      <w:sz w:val="18"/>
      <w:szCs w:val="20"/>
    </w:rPr>
  </w:style>
  <w:style w:type="paragraph" w:styleId="31">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autoRedefine/>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5"/>
    <w:qFormat/>
    <w:uiPriority w:val="0"/>
    <w:pPr>
      <w:spacing w:line="360" w:lineRule="auto"/>
    </w:pPr>
    <w:rPr>
      <w:rFonts w:ascii="仿宋_GB2312" w:eastAsia="仿宋_GB2312"/>
      <w:sz w:val="32"/>
    </w:rPr>
  </w:style>
  <w:style w:type="paragraph" w:styleId="42">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2"/>
    <w:link w:val="136"/>
    <w:qFormat/>
    <w:uiPriority w:val="0"/>
    <w:pPr>
      <w:ind w:firstLine="100" w:firstLineChars="100"/>
    </w:pPr>
    <w:rPr>
      <w:rFonts w:ascii="Calibri" w:hAnsi="Calibri"/>
      <w:szCs w:val="22"/>
    </w:rPr>
  </w:style>
  <w:style w:type="paragraph" w:styleId="46">
    <w:name w:val="Body Text First Indent 2"/>
    <w:basedOn w:val="20"/>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首行缩进 2 Char"/>
    <w:link w:val="46"/>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7"/>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6"/>
    <w:link w:val="72"/>
    <w:autoRedefine/>
    <w:qFormat/>
    <w:uiPriority w:val="0"/>
  </w:style>
  <w:style w:type="character" w:customStyle="1" w:styleId="74">
    <w:name w:val="style71"/>
    <w:qFormat/>
    <w:uiPriority w:val="0"/>
    <w:rPr>
      <w:sz w:val="21"/>
      <w:szCs w:val="21"/>
    </w:rPr>
  </w:style>
  <w:style w:type="character" w:customStyle="1" w:styleId="75">
    <w:name w:val="正文文本缩进 2 Char"/>
    <w:link w:val="28"/>
    <w:qFormat/>
    <w:uiPriority w:val="0"/>
    <w:rPr>
      <w:rFonts w:eastAsia="仿宋_GB2312"/>
      <w:kern w:val="2"/>
      <w:sz w:val="30"/>
      <w:lang w:val="en-US" w:eastAsia="zh-CN" w:bidi="ar-SA"/>
    </w:rPr>
  </w:style>
  <w:style w:type="character" w:customStyle="1" w:styleId="76">
    <w:name w:val="正文文本缩进 3 Char"/>
    <w:link w:val="38"/>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Char"/>
    <w:link w:val="25"/>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2"/>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29"/>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Char"/>
    <w:link w:val="12"/>
    <w:qFormat/>
    <w:uiPriority w:val="0"/>
    <w:rPr>
      <w:rFonts w:ascii="Arial" w:hAnsi="Arial" w:eastAsia="黑体"/>
      <w:kern w:val="2"/>
      <w:sz w:val="21"/>
      <w:lang w:val="en-US" w:eastAsia="zh-CN" w:bidi="ar-SA"/>
    </w:rPr>
  </w:style>
  <w:style w:type="character" w:customStyle="1" w:styleId="95">
    <w:name w:val="标题 6 Char"/>
    <w:link w:val="9"/>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Char"/>
    <w:link w:val="7"/>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Char"/>
    <w:link w:val="11"/>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1"/>
    <w:qFormat/>
    <w:uiPriority w:val="0"/>
    <w:rPr>
      <w:rFonts w:ascii="仿宋_GB2312" w:eastAsia="仿宋_GB2312"/>
      <w:kern w:val="2"/>
      <w:sz w:val="32"/>
      <w:szCs w:val="24"/>
      <w:lang w:val="en-US" w:eastAsia="zh-CN" w:bidi="ar-SA"/>
    </w:rPr>
  </w:style>
  <w:style w:type="character" w:customStyle="1" w:styleId="106">
    <w:name w:val="标题 2 Char1"/>
    <w:link w:val="5"/>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8"/>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10"/>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6"/>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0"/>
    <w:qFormat/>
    <w:uiPriority w:val="0"/>
    <w:rPr>
      <w:rFonts w:ascii="仿宋_GB2312" w:eastAsia="仿宋_GB2312"/>
      <w:sz w:val="28"/>
      <w:lang w:val="en-US" w:eastAsia="zh-CN" w:bidi="ar-SA"/>
    </w:rPr>
  </w:style>
  <w:style w:type="character" w:customStyle="1" w:styleId="127">
    <w:name w:val="页眉 Char"/>
    <w:link w:val="31"/>
    <w:qFormat/>
    <w:uiPriority w:val="99"/>
    <w:rPr>
      <w:rFonts w:eastAsia="宋体"/>
      <w:kern w:val="2"/>
      <w:sz w:val="18"/>
      <w:lang w:val="en-US" w:eastAsia="zh-CN" w:bidi="ar-SA"/>
    </w:rPr>
  </w:style>
  <w:style w:type="character" w:customStyle="1" w:styleId="128">
    <w:name w:val="标题 Char"/>
    <w:link w:val="3"/>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2"/>
    <w:qFormat/>
    <w:uiPriority w:val="0"/>
    <w:rPr>
      <w:i/>
      <w:kern w:val="2"/>
      <w:sz w:val="21"/>
      <w:szCs w:val="24"/>
    </w:rPr>
  </w:style>
  <w:style w:type="character" w:customStyle="1" w:styleId="133">
    <w:name w:val="标题 1 Char"/>
    <w:link w:val="4"/>
    <w:qFormat/>
    <w:uiPriority w:val="0"/>
    <w:rPr>
      <w:rFonts w:ascii="黑体" w:eastAsia="黑体"/>
      <w:bCs/>
      <w:kern w:val="44"/>
      <w:sz w:val="24"/>
      <w:szCs w:val="24"/>
    </w:rPr>
  </w:style>
  <w:style w:type="character" w:customStyle="1" w:styleId="134">
    <w:name w:val="批注文字 Char"/>
    <w:link w:val="18"/>
    <w:qFormat/>
    <w:uiPriority w:val="0"/>
    <w:rPr>
      <w:kern w:val="2"/>
      <w:sz w:val="24"/>
      <w:szCs w:val="24"/>
    </w:rPr>
  </w:style>
  <w:style w:type="character" w:customStyle="1" w:styleId="135">
    <w:name w:val="页脚 Char"/>
    <w:link w:val="30"/>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8"/>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7"/>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9"/>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5"/>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6"/>
    <w:next w:val="6"/>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a0d68fa9-8759-4ef5-b8ec-13916f77d82b}"/>
        <w:style w:val=""/>
        <w:category>
          <w:name w:val="常规"/>
          <w:gallery w:val="placeholder"/>
        </w:category>
        <w:types>
          <w:type w:val="bbPlcHdr"/>
        </w:types>
        <w:behaviors>
          <w:behavior w:val="content"/>
        </w:behaviors>
        <w:description w:val=""/>
        <w:guid w:val="{a0d68fa9-8759-4ef5-b8ec-13916f77d82b}"/>
      </w:docPartPr>
      <w:docPartBody>
        <w:p w14:paraId="37F4945B">
          <w:pPr>
            <w:pStyle w:val="43"/>
          </w:pPr>
          <w:r>
            <w:rPr>
              <w:rStyle w:val="4"/>
              <w:rFonts w:hint="eastAsia"/>
              <w:color w:val="000000" w:themeColor="text1"/>
              <w14:textFill>
                <w14:solidFill>
                  <w14:schemeClr w14:val="tx1"/>
                </w14:solidFill>
              </w14:textFill>
            </w:rPr>
            <w:t>年  月  日</w:t>
          </w:r>
        </w:p>
      </w:docPartBody>
    </w:docPart>
    <w:docPart>
      <w:docPartPr>
        <w:name w:val="{4eed7e1e-206e-49f4-9f45-448a024310d6}"/>
        <w:style w:val=""/>
        <w:category>
          <w:name w:val="常规"/>
          <w:gallery w:val="placeholder"/>
        </w:category>
        <w:types>
          <w:type w:val="bbPlcHdr"/>
        </w:types>
        <w:behaviors>
          <w:behavior w:val="content"/>
        </w:behaviors>
        <w:description w:val=""/>
        <w:guid w:val="{4eed7e1e-206e-49f4-9f45-448a024310d6}"/>
      </w:docPartPr>
      <w:docPartBody>
        <w:p w14:paraId="29DB5C38">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19308</Words>
  <Characters>20446</Characters>
  <Lines>291</Lines>
  <Paragraphs>82</Paragraphs>
  <TotalTime>2</TotalTime>
  <ScaleCrop>false</ScaleCrop>
  <LinksUpToDate>false</LinksUpToDate>
  <CharactersWithSpaces>21381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2024-12-02T01:41:00Z</cp:lastPrinted>
  <dcterms:modified xsi:type="dcterms:W3CDTF">2025-11-27T08:21:15Z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4096CC01464247E7BE3161DFCC148142</vt:lpwstr>
  </property>
  <property fmtid="{D5CDD505-2E9C-101B-9397-08002B2CF9AE}" pid="4" name="KSOTemplateDocerSaveRecord">
    <vt:lpwstr>eyJoZGlkIjoiNjRhODA0MGJlYjkwYzhjNWY3NDVmZDZhNTM4ODVlZmIiLCJ1c2VySWQiOiI0MzkwMDY1NTEifQ==</vt:lpwstr>
  </property>
</Properties>
</file>