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AC2B6">
      <w:pPr>
        <w:pStyle w:val="25"/>
        <w:widowControl/>
        <w:adjustRightInd w:val="0"/>
        <w:snapToGrid w:val="0"/>
        <w:spacing w:line="360" w:lineRule="auto"/>
        <w:jc w:val="left"/>
        <w:rPr>
          <w:rFonts w:hAnsi="宋体"/>
          <w:bCs/>
          <w:color w:val="000000" w:themeColor="text1"/>
          <w:sz w:val="32"/>
          <w:highlight w:val="none"/>
        </w:rPr>
      </w:pPr>
      <w:bookmarkStart w:id="0" w:name="_Toc491658631"/>
      <w:r>
        <w:rPr>
          <w:rFonts w:hint="eastAsia" w:hAnsi="宋体"/>
          <w:bCs/>
          <w:color w:val="000000" w:themeColor="text1"/>
          <w:sz w:val="32"/>
          <w:highlight w:val="none"/>
        </w:rPr>
        <w:drawing>
          <wp:inline distT="0" distB="0" distL="0" distR="0">
            <wp:extent cx="2328545" cy="372110"/>
            <wp:effectExtent l="0" t="0" r="0" b="0"/>
            <wp:docPr id="1026" name="图片 1" descr="logo2"/>
            <wp:cNvGraphicFramePr/>
            <a:graphic xmlns:a="http://schemas.openxmlformats.org/drawingml/2006/main">
              <a:graphicData uri="http://schemas.openxmlformats.org/drawingml/2006/picture">
                <pic:pic xmlns:pic="http://schemas.openxmlformats.org/drawingml/2006/picture">
                  <pic:nvPicPr>
                    <pic:cNvPr id="1026" name="图片 1" descr="logo2"/>
                    <pic:cNvPicPr/>
                  </pic:nvPicPr>
                  <pic:blipFill>
                    <a:blip r:embed="rId18" cstate="print"/>
                    <a:srcRect/>
                    <a:stretch>
                      <a:fillRect/>
                    </a:stretch>
                  </pic:blipFill>
                  <pic:spPr>
                    <a:xfrm>
                      <a:off x="0" y="0"/>
                      <a:ext cx="2328545" cy="372110"/>
                    </a:xfrm>
                    <a:prstGeom prst="rect">
                      <a:avLst/>
                    </a:prstGeom>
                    <a:ln>
                      <a:noFill/>
                    </a:ln>
                  </pic:spPr>
                </pic:pic>
              </a:graphicData>
            </a:graphic>
          </wp:inline>
        </w:drawing>
      </w:r>
    </w:p>
    <w:p w14:paraId="606C2C78">
      <w:pPr>
        <w:pStyle w:val="25"/>
        <w:widowControl/>
        <w:adjustRightInd w:val="0"/>
        <w:snapToGrid w:val="0"/>
        <w:spacing w:line="360" w:lineRule="auto"/>
        <w:jc w:val="center"/>
        <w:rPr>
          <w:rFonts w:hAnsi="宋体"/>
          <w:bCs/>
          <w:color w:val="000000" w:themeColor="text1"/>
          <w:sz w:val="52"/>
          <w:szCs w:val="52"/>
          <w:highlight w:val="none"/>
        </w:rPr>
      </w:pPr>
    </w:p>
    <w:p w14:paraId="592B9D5B">
      <w:pPr>
        <w:pStyle w:val="25"/>
        <w:widowControl/>
        <w:adjustRightInd w:val="0"/>
        <w:snapToGrid w:val="0"/>
        <w:spacing w:line="360" w:lineRule="auto"/>
        <w:jc w:val="center"/>
        <w:rPr>
          <w:rFonts w:hAnsi="宋体" w:cs="宋体"/>
          <w:b/>
          <w:color w:val="000000" w:themeColor="text1"/>
          <w:kern w:val="0"/>
          <w:sz w:val="84"/>
          <w:szCs w:val="84"/>
          <w:highlight w:val="none"/>
        </w:rPr>
      </w:pPr>
      <w:r>
        <w:rPr>
          <w:rFonts w:hint="eastAsia" w:hAnsi="宋体" w:cs="宋体"/>
          <w:b/>
          <w:color w:val="000000" w:themeColor="text1"/>
          <w:kern w:val="0"/>
          <w:sz w:val="84"/>
          <w:szCs w:val="84"/>
          <w:highlight w:val="none"/>
        </w:rPr>
        <w:t>竞争性磋商</w:t>
      </w:r>
    </w:p>
    <w:p w14:paraId="0E92C50C">
      <w:pPr>
        <w:pStyle w:val="25"/>
        <w:widowControl/>
        <w:adjustRightInd w:val="0"/>
        <w:snapToGrid w:val="0"/>
        <w:spacing w:line="360" w:lineRule="auto"/>
        <w:jc w:val="center"/>
        <w:rPr>
          <w:rFonts w:hAnsi="宋体"/>
          <w:b/>
          <w:bCs/>
          <w:color w:val="000000" w:themeColor="text1"/>
          <w:sz w:val="84"/>
          <w:szCs w:val="84"/>
          <w:highlight w:val="none"/>
        </w:rPr>
      </w:pPr>
    </w:p>
    <w:p w14:paraId="07DAA1DA">
      <w:pPr>
        <w:pStyle w:val="25"/>
        <w:widowControl/>
        <w:adjustRightInd w:val="0"/>
        <w:snapToGrid w:val="0"/>
        <w:spacing w:line="360" w:lineRule="auto"/>
        <w:jc w:val="center"/>
        <w:rPr>
          <w:rFonts w:hAnsi="宋体"/>
          <w:b/>
          <w:bCs/>
          <w:color w:val="000000" w:themeColor="text1"/>
          <w:sz w:val="84"/>
          <w:szCs w:val="84"/>
          <w:highlight w:val="none"/>
        </w:rPr>
      </w:pPr>
      <w:r>
        <w:rPr>
          <w:rFonts w:hint="eastAsia" w:hAnsi="宋体" w:cs="宋体"/>
          <w:b/>
          <w:color w:val="000000" w:themeColor="text1"/>
          <w:kern w:val="0"/>
          <w:sz w:val="84"/>
          <w:szCs w:val="84"/>
          <w:highlight w:val="none"/>
        </w:rPr>
        <w:t>磋  商</w:t>
      </w:r>
      <w:r>
        <w:rPr>
          <w:rFonts w:hint="eastAsia" w:hAnsi="宋体"/>
          <w:b/>
          <w:bCs/>
          <w:color w:val="000000" w:themeColor="text1"/>
          <w:sz w:val="84"/>
          <w:szCs w:val="84"/>
          <w:highlight w:val="none"/>
        </w:rPr>
        <w:t xml:space="preserve">  文  件</w:t>
      </w:r>
    </w:p>
    <w:p w14:paraId="28C412C2">
      <w:pPr>
        <w:pStyle w:val="25"/>
        <w:widowControl/>
        <w:adjustRightInd w:val="0"/>
        <w:snapToGrid w:val="0"/>
        <w:spacing w:line="360" w:lineRule="auto"/>
        <w:jc w:val="center"/>
        <w:rPr>
          <w:rFonts w:hAnsi="宋体"/>
          <w:bCs/>
          <w:color w:val="000000" w:themeColor="text1"/>
          <w:sz w:val="52"/>
          <w:szCs w:val="52"/>
          <w:highlight w:val="none"/>
        </w:rPr>
      </w:pPr>
    </w:p>
    <w:p w14:paraId="56127C61">
      <w:pPr>
        <w:pStyle w:val="25"/>
        <w:widowControl/>
        <w:adjustRightInd w:val="0"/>
        <w:snapToGrid w:val="0"/>
        <w:spacing w:line="360" w:lineRule="auto"/>
        <w:jc w:val="center"/>
        <w:rPr>
          <w:rFonts w:hAnsi="宋体"/>
          <w:bCs/>
          <w:color w:val="000000" w:themeColor="text1"/>
          <w:sz w:val="52"/>
          <w:szCs w:val="52"/>
          <w:highlight w:val="none"/>
        </w:rPr>
      </w:pPr>
    </w:p>
    <w:p w14:paraId="1CD9494D">
      <w:pPr>
        <w:pStyle w:val="25"/>
        <w:widowControl/>
        <w:adjustRightInd w:val="0"/>
        <w:snapToGrid w:val="0"/>
        <w:spacing w:line="360" w:lineRule="auto"/>
        <w:rPr>
          <w:rFonts w:hAnsi="宋体"/>
          <w:bCs/>
          <w:color w:val="000000" w:themeColor="text1"/>
          <w:sz w:val="52"/>
          <w:szCs w:val="52"/>
          <w:highlight w:val="none"/>
        </w:rPr>
      </w:pPr>
    </w:p>
    <w:tbl>
      <w:tblPr>
        <w:tblStyle w:val="51"/>
        <w:tblW w:w="8727" w:type="dxa"/>
        <w:jc w:val="center"/>
        <w:tblLayout w:type="fixed"/>
        <w:tblCellMar>
          <w:top w:w="0" w:type="dxa"/>
          <w:left w:w="108" w:type="dxa"/>
          <w:bottom w:w="0" w:type="dxa"/>
          <w:right w:w="108" w:type="dxa"/>
        </w:tblCellMar>
      </w:tblPr>
      <w:tblGrid>
        <w:gridCol w:w="1951"/>
        <w:gridCol w:w="284"/>
        <w:gridCol w:w="6492"/>
      </w:tblGrid>
      <w:tr w14:paraId="18C5629E">
        <w:tblPrEx>
          <w:tblCellMar>
            <w:top w:w="0" w:type="dxa"/>
            <w:left w:w="108" w:type="dxa"/>
            <w:bottom w:w="0" w:type="dxa"/>
            <w:right w:w="108" w:type="dxa"/>
          </w:tblCellMar>
        </w:tblPrEx>
        <w:trPr>
          <w:trHeight w:val="77" w:hRule="atLeast"/>
          <w:jc w:val="center"/>
        </w:trPr>
        <w:tc>
          <w:tcPr>
            <w:tcW w:w="1951" w:type="dxa"/>
            <w:vAlign w:val="center"/>
          </w:tcPr>
          <w:p w14:paraId="51084B3F">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14:paraId="368B7095">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492" w:type="dxa"/>
            <w:vAlign w:val="center"/>
          </w:tcPr>
          <w:p w14:paraId="690E7463">
            <w:pPr>
              <w:pStyle w:val="25"/>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YXCG-20251103</w:t>
            </w:r>
          </w:p>
        </w:tc>
      </w:tr>
      <w:tr w14:paraId="160ACC71">
        <w:tblPrEx>
          <w:tblCellMar>
            <w:top w:w="0" w:type="dxa"/>
            <w:left w:w="108" w:type="dxa"/>
            <w:bottom w:w="0" w:type="dxa"/>
            <w:right w:w="108" w:type="dxa"/>
          </w:tblCellMar>
        </w:tblPrEx>
        <w:trPr>
          <w:trHeight w:val="77" w:hRule="atLeast"/>
          <w:jc w:val="center"/>
        </w:trPr>
        <w:tc>
          <w:tcPr>
            <w:tcW w:w="1951" w:type="dxa"/>
          </w:tcPr>
          <w:p w14:paraId="49876F8F">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14:paraId="7786725D">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492" w:type="dxa"/>
            <w:vAlign w:val="center"/>
          </w:tcPr>
          <w:p w14:paraId="4FA97A0E">
            <w:pPr>
              <w:pStyle w:val="25"/>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阳江市江城第一中学（二期）高中教学场室设备购置项目（咨询设计服务、预算编制服务）</w:t>
            </w:r>
          </w:p>
        </w:tc>
      </w:tr>
      <w:tr w14:paraId="750FD164">
        <w:tblPrEx>
          <w:tblCellMar>
            <w:top w:w="0" w:type="dxa"/>
            <w:left w:w="108" w:type="dxa"/>
            <w:bottom w:w="0" w:type="dxa"/>
            <w:right w:w="108" w:type="dxa"/>
          </w:tblCellMar>
        </w:tblPrEx>
        <w:trPr>
          <w:trHeight w:val="77" w:hRule="atLeast"/>
          <w:jc w:val="center"/>
        </w:trPr>
        <w:tc>
          <w:tcPr>
            <w:tcW w:w="1951" w:type="dxa"/>
            <w:vAlign w:val="center"/>
          </w:tcPr>
          <w:p w14:paraId="679FF485">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14:paraId="4F3B1DAB">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492" w:type="dxa"/>
            <w:vAlign w:val="center"/>
          </w:tcPr>
          <w:p w14:paraId="657D25E3">
            <w:pPr>
              <w:pStyle w:val="25"/>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阳江市江城区教育局</w:t>
            </w:r>
          </w:p>
        </w:tc>
      </w:tr>
      <w:tr w14:paraId="4C35945A">
        <w:tblPrEx>
          <w:tblCellMar>
            <w:top w:w="0" w:type="dxa"/>
            <w:left w:w="108" w:type="dxa"/>
            <w:bottom w:w="0" w:type="dxa"/>
            <w:right w:w="108" w:type="dxa"/>
          </w:tblCellMar>
        </w:tblPrEx>
        <w:trPr>
          <w:trHeight w:val="77" w:hRule="atLeast"/>
          <w:jc w:val="center"/>
        </w:trPr>
        <w:tc>
          <w:tcPr>
            <w:tcW w:w="1951" w:type="dxa"/>
            <w:vAlign w:val="center"/>
          </w:tcPr>
          <w:p w14:paraId="30F94414">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14:paraId="2827362F">
            <w:pPr>
              <w:pStyle w:val="25"/>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492" w:type="dxa"/>
            <w:vAlign w:val="center"/>
          </w:tcPr>
          <w:p w14:paraId="395A6CE0">
            <w:pPr>
              <w:pStyle w:val="25"/>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14:paraId="3B4AF50C">
      <w:pPr>
        <w:pStyle w:val="25"/>
        <w:widowControl/>
        <w:adjustRightInd w:val="0"/>
        <w:snapToGrid w:val="0"/>
        <w:spacing w:line="360" w:lineRule="auto"/>
        <w:jc w:val="center"/>
        <w:rPr>
          <w:rFonts w:hAnsi="宋体"/>
          <w:b/>
          <w:bCs/>
          <w:color w:val="000000" w:themeColor="text1"/>
          <w:sz w:val="24"/>
          <w:highlight w:val="none"/>
        </w:rPr>
      </w:pPr>
    </w:p>
    <w:p w14:paraId="642EE63F">
      <w:pPr>
        <w:pStyle w:val="25"/>
        <w:widowControl/>
        <w:adjustRightInd w:val="0"/>
        <w:snapToGrid w:val="0"/>
        <w:spacing w:line="360" w:lineRule="auto"/>
        <w:jc w:val="center"/>
        <w:rPr>
          <w:rFonts w:hAnsi="宋体"/>
          <w:b/>
          <w:bCs/>
          <w:color w:val="000000" w:themeColor="text1"/>
          <w:sz w:val="24"/>
          <w:highlight w:val="none"/>
        </w:rPr>
      </w:pPr>
    </w:p>
    <w:p w14:paraId="0D58CB43">
      <w:pPr>
        <w:spacing w:before="120" w:beforeLines="50" w:after="12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14:paraId="665A9037">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请供应商特别留意磋商文件上注明的</w:t>
      </w:r>
      <w:r>
        <w:rPr>
          <w:rFonts w:hint="eastAsia" w:ascii="宋体" w:hAnsi="宋体" w:cs="Tahoma"/>
          <w:color w:val="000000" w:themeColor="text1"/>
          <w:highlight w:val="none"/>
        </w:rPr>
        <w:t>递交磋商响应文件时间和响应截止时间</w:t>
      </w:r>
      <w:r>
        <w:rPr>
          <w:rFonts w:ascii="宋体" w:hAnsi="宋体"/>
          <w:color w:val="000000" w:themeColor="text1"/>
          <w:szCs w:val="21"/>
          <w:highlight w:val="none"/>
        </w:rPr>
        <w:t>，逾期送达或邮寄送达的磋商</w:t>
      </w:r>
      <w:r>
        <w:rPr>
          <w:rFonts w:hint="eastAsia" w:ascii="宋体" w:hAnsi="宋体"/>
          <w:color w:val="000000" w:themeColor="text1"/>
          <w:szCs w:val="21"/>
          <w:highlight w:val="none"/>
        </w:rPr>
        <w:t>响应</w:t>
      </w:r>
      <w:r>
        <w:rPr>
          <w:rFonts w:ascii="宋体" w:hAnsi="宋体"/>
          <w:color w:val="000000" w:themeColor="text1"/>
          <w:szCs w:val="21"/>
          <w:highlight w:val="none"/>
        </w:rPr>
        <w:t>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指定地点</w:t>
      </w:r>
      <w:r>
        <w:rPr>
          <w:rFonts w:ascii="宋体" w:hAnsi="宋体"/>
          <w:color w:val="000000" w:themeColor="text1"/>
          <w:szCs w:val="21"/>
          <w:highlight w:val="none"/>
        </w:rPr>
        <w:t>。</w:t>
      </w:r>
    </w:p>
    <w:p w14:paraId="0A8B2FB6">
      <w:pPr>
        <w:numPr>
          <w:ilvl w:val="0"/>
          <w:numId w:val="21"/>
        </w:numPr>
        <w:spacing w:line="440" w:lineRule="exact"/>
        <w:ind w:left="709" w:hanging="709"/>
        <w:rPr>
          <w:rFonts w:ascii="宋体" w:hAnsi="宋体"/>
          <w:color w:val="000000" w:themeColor="text1"/>
          <w:szCs w:val="21"/>
          <w:highlight w:val="none"/>
        </w:rPr>
      </w:pPr>
      <w:r>
        <w:rPr>
          <w:rFonts w:ascii="宋体" w:hAnsi="宋体"/>
          <w:b/>
          <w:color w:val="000000" w:themeColor="text1"/>
          <w:szCs w:val="21"/>
          <w:highlight w:val="none"/>
          <w:u w:val="single"/>
        </w:rPr>
        <w:t>磋商文件中标有“★”的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其响应</w:t>
      </w:r>
      <w:r>
        <w:rPr>
          <w:rFonts w:ascii="宋体" w:hAnsi="宋体"/>
          <w:b/>
          <w:color w:val="000000" w:themeColor="text1"/>
          <w:szCs w:val="21"/>
          <w:highlight w:val="none"/>
          <w:u w:val="single"/>
        </w:rPr>
        <w:t>将按无效</w:t>
      </w:r>
      <w:r>
        <w:rPr>
          <w:rFonts w:hint="eastAsia" w:ascii="宋体" w:hAnsi="宋体"/>
          <w:b/>
          <w:color w:val="000000" w:themeColor="text1"/>
          <w:szCs w:val="21"/>
          <w:highlight w:val="none"/>
          <w:u w:val="single"/>
        </w:rPr>
        <w:t>响应</w:t>
      </w:r>
      <w:r>
        <w:rPr>
          <w:rFonts w:ascii="宋体" w:hAnsi="宋体"/>
          <w:b/>
          <w:color w:val="000000" w:themeColor="text1"/>
          <w:szCs w:val="21"/>
          <w:highlight w:val="none"/>
          <w:u w:val="single"/>
        </w:rPr>
        <w:t>处理。</w:t>
      </w:r>
    </w:p>
    <w:p w14:paraId="130B7DBC">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请仔细检查《磋商邀请函》、</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Cs/>
          <w:color w:val="000000" w:themeColor="text1"/>
          <w:szCs w:val="21"/>
          <w:highlight w:val="none"/>
        </w:rPr>
        <w:t>。</w:t>
      </w:r>
    </w:p>
    <w:p w14:paraId="52F60965">
      <w:pPr>
        <w:numPr>
          <w:ilvl w:val="0"/>
          <w:numId w:val="21"/>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供应商为中型、小型、微型企业的，请提交《中小微企业声明函》（详情见《政府采购促进中小企业发展暂行办法》）。</w:t>
      </w:r>
    </w:p>
    <w:p w14:paraId="6706F648">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建议将磋商文件按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14:paraId="12B761A3">
      <w:pPr>
        <w:numPr>
          <w:ilvl w:val="0"/>
          <w:numId w:val="21"/>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分公司作为供应商的，需提供具有法人资格的总公司的营业执照副本复印件及授权书。</w:t>
      </w:r>
    </w:p>
    <w:p w14:paraId="17285B6B">
      <w:pPr>
        <w:numPr>
          <w:ilvl w:val="0"/>
          <w:numId w:val="21"/>
        </w:numPr>
        <w:spacing w:line="440" w:lineRule="exact"/>
        <w:ind w:left="709" w:hanging="709"/>
        <w:rPr>
          <w:rFonts w:ascii="宋体" w:hAnsi="宋体" w:cs="仿宋_GB2312"/>
          <w:b/>
          <w:bCs/>
          <w:color w:val="000000" w:themeColor="text1"/>
          <w:szCs w:val="21"/>
          <w:highlight w:val="none"/>
          <w:lang w:val="zh-CN"/>
        </w:rPr>
      </w:pPr>
      <w:r>
        <w:rPr>
          <w:rFonts w:hint="eastAsia" w:ascii="宋体" w:hAnsi="宋体"/>
          <w:b/>
          <w:color w:val="000000" w:themeColor="text1"/>
          <w:szCs w:val="21"/>
          <w:highlight w:val="none"/>
        </w:rPr>
        <w:t>供应商请注意区分磋商保证金及招标代理服务费收款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，务必将保证金按蹉商文件的要求缴纳，招标代理服务费存入蹉商文件指定的服务费账户。切勿将款项转错账户，以免影响采购活动。</w:t>
      </w:r>
    </w:p>
    <w:p w14:paraId="2FC921DF">
      <w:pPr>
        <w:numPr>
          <w:ilvl w:val="0"/>
          <w:numId w:val="21"/>
        </w:numPr>
        <w:spacing w:line="440" w:lineRule="exact"/>
        <w:ind w:left="709" w:hanging="709"/>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不同响应方案</w:t>
      </w:r>
      <w:r>
        <w:rPr>
          <w:rFonts w:ascii="宋体" w:hAnsi="宋体"/>
          <w:color w:val="000000" w:themeColor="text1"/>
          <w:szCs w:val="21"/>
          <w:highlight w:val="none"/>
        </w:rPr>
        <w:t>的，</w:t>
      </w:r>
      <w:r>
        <w:rPr>
          <w:rFonts w:hint="eastAsia" w:ascii="宋体" w:hAnsi="宋体"/>
          <w:color w:val="000000" w:themeColor="text1"/>
          <w:szCs w:val="21"/>
          <w:highlight w:val="none"/>
        </w:rPr>
        <w:t>磋商小组</w:t>
      </w:r>
      <w:r>
        <w:rPr>
          <w:rFonts w:ascii="宋体" w:hAnsi="宋体"/>
          <w:color w:val="000000" w:themeColor="text1"/>
          <w:szCs w:val="21"/>
          <w:highlight w:val="none"/>
        </w:rPr>
        <w:t>将</w:t>
      </w:r>
      <w:r>
        <w:rPr>
          <w:rFonts w:hint="eastAsia" w:ascii="宋体" w:hAnsi="宋体"/>
          <w:color w:val="000000" w:themeColor="text1"/>
          <w:szCs w:val="21"/>
          <w:highlight w:val="none"/>
        </w:rPr>
        <w:t>对其响应</w:t>
      </w:r>
      <w:r>
        <w:rPr>
          <w:rFonts w:ascii="宋体" w:hAnsi="宋体"/>
          <w:color w:val="000000" w:themeColor="text1"/>
          <w:szCs w:val="21"/>
          <w:highlight w:val="none"/>
        </w:rPr>
        <w:t>按无效</w:t>
      </w:r>
      <w:r>
        <w:rPr>
          <w:rFonts w:hint="eastAsia" w:ascii="宋体" w:hAnsi="宋体"/>
          <w:color w:val="000000" w:themeColor="text1"/>
          <w:szCs w:val="21"/>
          <w:highlight w:val="none"/>
        </w:rPr>
        <w:t>响应</w:t>
      </w:r>
      <w:r>
        <w:rPr>
          <w:rFonts w:ascii="宋体" w:hAnsi="宋体"/>
          <w:color w:val="000000" w:themeColor="text1"/>
          <w:szCs w:val="21"/>
          <w:highlight w:val="none"/>
        </w:rPr>
        <w:t>处理</w:t>
      </w:r>
      <w:r>
        <w:rPr>
          <w:rFonts w:hint="eastAsia" w:ascii="宋体" w:hAnsi="宋体"/>
          <w:color w:val="000000" w:themeColor="text1"/>
          <w:szCs w:val="21"/>
          <w:highlight w:val="none"/>
        </w:rPr>
        <w:t>（如有特殊要求的除外）。</w:t>
      </w:r>
    </w:p>
    <w:p w14:paraId="40F24082">
      <w:pPr>
        <w:pStyle w:val="25"/>
        <w:widowControl/>
        <w:adjustRightInd w:val="0"/>
        <w:snapToGrid w:val="0"/>
        <w:spacing w:line="440" w:lineRule="exact"/>
        <w:ind w:firstLine="413" w:firstLineChars="196"/>
        <w:rPr>
          <w:rFonts w:hAnsi="宋体"/>
          <w:bCs/>
          <w:color w:val="000000" w:themeColor="text1"/>
          <w:sz w:val="30"/>
          <w:szCs w:val="30"/>
          <w:highlight w:val="none"/>
        </w:rPr>
      </w:pPr>
      <w:r>
        <w:rPr>
          <w:rFonts w:hint="eastAsia" w:hAnsi="宋体" w:cs="仿宋_GB2312"/>
          <w:b/>
          <w:bCs/>
          <w:color w:val="000000" w:themeColor="text1"/>
          <w:highlight w:val="none"/>
          <w:lang w:val="zh-CN"/>
        </w:rPr>
        <w:t>（本提示内容非磋商文件的组成部分，仅为善意提醒。如有不一致，以磋商文件为准。）</w:t>
      </w:r>
    </w:p>
    <w:p w14:paraId="7ABEA60F">
      <w:pPr>
        <w:pStyle w:val="25"/>
        <w:widowControl/>
        <w:adjustRightInd w:val="0"/>
        <w:snapToGrid w:val="0"/>
        <w:spacing w:line="360" w:lineRule="auto"/>
        <w:jc w:val="center"/>
        <w:rPr>
          <w:rFonts w:hAnsi="宋体"/>
          <w:bCs/>
          <w:color w:val="000000" w:themeColor="text1"/>
          <w:sz w:val="30"/>
          <w:szCs w:val="30"/>
          <w:highlight w:val="none"/>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14:paraId="103AED8D">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14:paraId="2F8B0A0E">
      <w:pPr>
        <w:tabs>
          <w:tab w:val="left" w:pos="2400"/>
          <w:tab w:val="center" w:pos="4479"/>
        </w:tabs>
        <w:jc w:val="center"/>
        <w:rPr>
          <w:rFonts w:ascii="宋体" w:hAnsi="宋体"/>
          <w:b/>
          <w:bCs/>
          <w:color w:val="000000" w:themeColor="text1"/>
          <w:sz w:val="32"/>
          <w:szCs w:val="32"/>
          <w:highlight w:val="none"/>
        </w:rPr>
      </w:pPr>
    </w:p>
    <w:p w14:paraId="57993007">
      <w:pPr>
        <w:tabs>
          <w:tab w:val="left" w:pos="2400"/>
          <w:tab w:val="center" w:pos="4479"/>
        </w:tabs>
        <w:jc w:val="center"/>
        <w:rPr>
          <w:rFonts w:ascii="宋体" w:hAnsi="宋体"/>
          <w:b/>
          <w:bCs/>
          <w:color w:val="000000" w:themeColor="text1"/>
          <w:sz w:val="32"/>
          <w:szCs w:val="32"/>
          <w:highlight w:val="none"/>
        </w:rPr>
      </w:pPr>
    </w:p>
    <w:p w14:paraId="07D798B4">
      <w:pPr>
        <w:tabs>
          <w:tab w:val="left" w:pos="2400"/>
          <w:tab w:val="center" w:pos="4479"/>
        </w:tabs>
        <w:jc w:val="center"/>
        <w:rPr>
          <w:rFonts w:ascii="宋体" w:hAnsi="宋体"/>
          <w:b/>
          <w:bCs/>
          <w:color w:val="000000" w:themeColor="text1"/>
          <w:sz w:val="32"/>
          <w:szCs w:val="32"/>
          <w:highlight w:val="none"/>
        </w:rPr>
      </w:pPr>
    </w:p>
    <w:p w14:paraId="12BDF089">
      <w:pPr>
        <w:tabs>
          <w:tab w:val="left" w:pos="2400"/>
          <w:tab w:val="center" w:pos="4479"/>
        </w:tabs>
        <w:jc w:val="center"/>
        <w:rPr>
          <w:rFonts w:ascii="宋体" w:hAnsi="宋体"/>
          <w:b/>
          <w:bCs/>
          <w:color w:val="000000" w:themeColor="text1"/>
          <w:sz w:val="32"/>
          <w:szCs w:val="32"/>
          <w:highlight w:val="none"/>
        </w:rPr>
      </w:pPr>
    </w:p>
    <w:p w14:paraId="22705A86">
      <w:pPr>
        <w:tabs>
          <w:tab w:val="left" w:pos="2400"/>
          <w:tab w:val="center" w:pos="4479"/>
        </w:tabs>
        <w:jc w:val="center"/>
        <w:rPr>
          <w:rFonts w:ascii="宋体" w:hAnsi="宋体"/>
          <w:b/>
          <w:bCs/>
          <w:color w:val="000000" w:themeColor="text1"/>
          <w:sz w:val="32"/>
          <w:szCs w:val="32"/>
          <w:highlight w:val="none"/>
        </w:rPr>
      </w:pPr>
    </w:p>
    <w:p w14:paraId="7FC81428">
      <w:pPr>
        <w:tabs>
          <w:tab w:val="left" w:pos="2400"/>
          <w:tab w:val="center" w:pos="4479"/>
        </w:tabs>
        <w:jc w:val="center"/>
        <w:rPr>
          <w:rFonts w:ascii="宋体" w:hAnsi="宋体"/>
          <w:b/>
          <w:bCs/>
          <w:color w:val="000000" w:themeColor="text1"/>
          <w:sz w:val="32"/>
          <w:szCs w:val="32"/>
          <w:highlight w:val="none"/>
        </w:rPr>
      </w:pPr>
    </w:p>
    <w:p w14:paraId="4071472F">
      <w:pPr>
        <w:tabs>
          <w:tab w:val="left" w:pos="2400"/>
          <w:tab w:val="center" w:pos="4479"/>
        </w:tabs>
        <w:jc w:val="center"/>
        <w:rPr>
          <w:rFonts w:ascii="宋体" w:hAnsi="宋体"/>
          <w:b/>
          <w:bCs/>
          <w:color w:val="000000" w:themeColor="text1"/>
          <w:sz w:val="32"/>
          <w:szCs w:val="32"/>
          <w:highlight w:val="none"/>
        </w:rPr>
      </w:pPr>
    </w:p>
    <w:p w14:paraId="4B89E542">
      <w:pPr>
        <w:tabs>
          <w:tab w:val="left" w:pos="2400"/>
          <w:tab w:val="center" w:pos="4479"/>
        </w:tabs>
        <w:jc w:val="center"/>
        <w:rPr>
          <w:rFonts w:ascii="宋体" w:hAnsi="宋体"/>
          <w:b/>
          <w:bCs/>
          <w:color w:val="000000" w:themeColor="text1"/>
          <w:sz w:val="32"/>
          <w:szCs w:val="32"/>
          <w:highlight w:val="none"/>
        </w:rPr>
      </w:pPr>
    </w:p>
    <w:p w14:paraId="459840CD">
      <w:pPr>
        <w:tabs>
          <w:tab w:val="left" w:pos="2400"/>
          <w:tab w:val="center" w:pos="4479"/>
        </w:tabs>
        <w:jc w:val="center"/>
        <w:rPr>
          <w:rFonts w:ascii="宋体" w:hAnsi="宋体"/>
          <w:b/>
          <w:bCs/>
          <w:color w:val="000000" w:themeColor="text1"/>
          <w:sz w:val="32"/>
          <w:szCs w:val="32"/>
          <w:highlight w:val="none"/>
        </w:rPr>
      </w:pPr>
    </w:p>
    <w:p w14:paraId="0F72C7BA">
      <w:pPr>
        <w:tabs>
          <w:tab w:val="left" w:pos="2400"/>
          <w:tab w:val="center" w:pos="4479"/>
        </w:tabs>
        <w:jc w:val="center"/>
        <w:rPr>
          <w:rFonts w:ascii="宋体" w:hAnsi="宋体"/>
          <w:b/>
          <w:bCs/>
          <w:color w:val="000000" w:themeColor="text1"/>
          <w:sz w:val="32"/>
          <w:szCs w:val="32"/>
          <w:highlight w:val="none"/>
        </w:rPr>
      </w:pPr>
    </w:p>
    <w:p w14:paraId="266C1795">
      <w:pPr>
        <w:tabs>
          <w:tab w:val="left" w:pos="2400"/>
          <w:tab w:val="center" w:pos="4479"/>
        </w:tabs>
        <w:jc w:val="center"/>
        <w:rPr>
          <w:rFonts w:ascii="宋体" w:hAnsi="宋体"/>
          <w:b/>
          <w:bCs/>
          <w:color w:val="000000" w:themeColor="text1"/>
          <w:sz w:val="32"/>
          <w:szCs w:val="32"/>
          <w:highlight w:val="none"/>
        </w:rPr>
      </w:pPr>
    </w:p>
    <w:p w14:paraId="61C60DDD">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14:paraId="799BF12F">
      <w:pPr>
        <w:pStyle w:val="33"/>
        <w:tabs>
          <w:tab w:val="right" w:leader="dot" w:pos="8959"/>
          <w:tab w:val="clear" w:pos="8949"/>
        </w:tabs>
        <w:rPr>
          <w:color w:val="000000" w:themeColor="text1"/>
          <w:highlight w:val="none"/>
        </w:rPr>
      </w:pPr>
      <w:r>
        <w:rPr>
          <w:rFonts w:ascii="宋体" w:hAnsi="宋体"/>
          <w:b w:val="0"/>
          <w:bCs w:val="0"/>
          <w:caps w:val="0"/>
          <w:color w:val="000000" w:themeColor="text1"/>
          <w:highlight w:val="none"/>
        </w:rPr>
        <w:fldChar w:fldCharType="begin"/>
      </w:r>
      <w:r>
        <w:rPr>
          <w:rFonts w:ascii="宋体" w:hAnsi="宋体"/>
          <w:b w:val="0"/>
          <w:bCs w:val="0"/>
          <w:caps w:val="0"/>
          <w:color w:val="000000" w:themeColor="text1"/>
          <w:highlight w:val="none"/>
        </w:rPr>
        <w:instrText xml:space="preserve"> TOC \o "1-3" \h \z \u </w:instrText>
      </w:r>
      <w:r>
        <w:rPr>
          <w:rFonts w:ascii="宋体" w:hAnsi="宋体"/>
          <w:b w:val="0"/>
          <w:bCs w:val="0"/>
          <w:caps w:val="0"/>
          <w:color w:val="000000" w:themeColor="text1"/>
          <w:highlight w:val="none"/>
        </w:rPr>
        <w:fldChar w:fldCharType="separate"/>
      </w:r>
      <w:r>
        <w:rPr>
          <w:color w:val="000000" w:themeColor="text1"/>
          <w:highlight w:val="none"/>
        </w:rPr>
        <w:fldChar w:fldCharType="begin"/>
      </w:r>
      <w:r>
        <w:rPr>
          <w:color w:val="000000" w:themeColor="text1"/>
          <w:highlight w:val="none"/>
        </w:rPr>
        <w:instrText xml:space="preserve"> HYPERLINK \l "_Toc15404" </w:instrText>
      </w:r>
      <w:r>
        <w:rPr>
          <w:color w:val="000000" w:themeColor="text1"/>
          <w:highlight w:val="none"/>
        </w:rPr>
        <w:fldChar w:fldCharType="separate"/>
      </w:r>
      <w:r>
        <w:rPr>
          <w:rFonts w:hint="eastAsia" w:ascii="宋体" w:hAnsi="宋体"/>
          <w:color w:val="000000" w:themeColor="text1"/>
          <w:highlight w:val="none"/>
        </w:rPr>
        <w:t>第一部分 竞争性磋商邀请书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_Toc15404 \h </w:instrText>
      </w:r>
      <w:r>
        <w:rPr>
          <w:color w:val="000000" w:themeColor="text1"/>
          <w:highlight w:val="none"/>
        </w:rPr>
        <w:fldChar w:fldCharType="separate"/>
      </w:r>
      <w:r>
        <w:rPr>
          <w:color w:val="000000" w:themeColor="text1"/>
          <w:highlight w:val="none"/>
        </w:rPr>
        <w:t>4</w:t>
      </w:r>
      <w:r>
        <w:rPr>
          <w:color w:val="000000" w:themeColor="text1"/>
          <w:highlight w:val="none"/>
        </w:rPr>
        <w:fldChar w:fldCharType="end"/>
      </w:r>
      <w:r>
        <w:rPr>
          <w:color w:val="000000" w:themeColor="text1"/>
          <w:highlight w:val="none"/>
        </w:rPr>
        <w:fldChar w:fldCharType="end"/>
      </w:r>
    </w:p>
    <w:p w14:paraId="6FD52FEF">
      <w:pPr>
        <w:pStyle w:val="33"/>
        <w:tabs>
          <w:tab w:val="right" w:leader="dot" w:pos="8959"/>
          <w:tab w:val="clear" w:pos="8949"/>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"_Toc14060" </w:instrText>
      </w:r>
      <w:r>
        <w:rPr>
          <w:color w:val="000000" w:themeColor="text1"/>
          <w:highlight w:val="none"/>
        </w:rPr>
        <w:fldChar w:fldCharType="separate"/>
      </w:r>
      <w:r>
        <w:rPr>
          <w:rFonts w:hint="eastAsia" w:ascii="宋体" w:hAnsi="宋体"/>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_Toc14060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highlight w:val="none"/>
        </w:rPr>
        <w:fldChar w:fldCharType="end"/>
      </w:r>
    </w:p>
    <w:p w14:paraId="4B02F827">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"_Toc2529" </w:instrText>
      </w:r>
      <w:r>
        <w:rPr>
          <w:color w:val="000000" w:themeColor="text1"/>
          <w:highlight w:val="none"/>
        </w:rPr>
        <w:fldChar w:fldCharType="separate"/>
      </w:r>
      <w:r>
        <w:rPr>
          <w:color w:val="000000" w:themeColor="text1"/>
          <w:kern w:val="0"/>
          <w:highlight w:val="none"/>
        </w:rPr>
        <w:t xml:space="preserve">A  </w:t>
      </w:r>
      <w:r>
        <w:rPr>
          <w:rFonts w:hint="eastAsia"/>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_Toc2529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highlight w:val="none"/>
        </w:rPr>
        <w:fldChar w:fldCharType="end"/>
      </w:r>
    </w:p>
    <w:p w14:paraId="07557D90">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"_Toc10704" </w:instrText>
      </w:r>
      <w:r>
        <w:rPr>
          <w:color w:val="000000" w:themeColor="text1"/>
          <w:highlight w:val="none"/>
        </w:rPr>
        <w:fldChar w:fldCharType="separate"/>
      </w:r>
      <w:r>
        <w:rPr>
          <w:rFonts w:hint="eastAsia"/>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_Toc10704 \h </w:instrText>
      </w:r>
      <w:r>
        <w:rPr>
          <w:color w:val="000000" w:themeColor="text1"/>
          <w:highlight w:val="none"/>
        </w:rPr>
        <w:fldChar w:fldCharType="separate"/>
      </w:r>
      <w:r>
        <w:rPr>
          <w:color w:val="000000" w:themeColor="text1"/>
          <w:highlight w:val="none"/>
        </w:rPr>
        <w:t>9</w:t>
      </w:r>
      <w:r>
        <w:rPr>
          <w:color w:val="000000" w:themeColor="text1"/>
          <w:highlight w:val="none"/>
        </w:rPr>
        <w:fldChar w:fldCharType="end"/>
      </w:r>
      <w:r>
        <w:rPr>
          <w:color w:val="000000" w:themeColor="text1"/>
          <w:highlight w:val="none"/>
        </w:rPr>
        <w:fldChar w:fldCharType="end"/>
      </w:r>
    </w:p>
    <w:p w14:paraId="76DF6FF4">
      <w:pPr>
        <w:pStyle w:val="33"/>
        <w:tabs>
          <w:tab w:val="right" w:leader="dot" w:pos="8959"/>
          <w:tab w:val="clear" w:pos="8949"/>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"_Toc6216" </w:instrText>
      </w:r>
      <w:r>
        <w:rPr>
          <w:color w:val="000000" w:themeColor="text1"/>
          <w:highlight w:val="none"/>
        </w:rPr>
        <w:fldChar w:fldCharType="separate"/>
      </w:r>
      <w:r>
        <w:rPr>
          <w:rFonts w:hint="eastAsia" w:ascii="宋体" w:hAnsi="宋体"/>
          <w:color w:val="000000" w:themeColor="text1"/>
          <w:highlight w:val="none"/>
        </w:rPr>
        <w:t>第三部分 磋商须知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_Toc6216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color w:val="000000" w:themeColor="text1"/>
          <w:highlight w:val="none"/>
        </w:rPr>
        <w:fldChar w:fldCharType="end"/>
      </w:r>
    </w:p>
    <w:p w14:paraId="774817CD">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"_Toc22530" </w:instrText>
      </w:r>
      <w:r>
        <w:rPr>
          <w:color w:val="000000" w:themeColor="text1"/>
          <w:highlight w:val="none"/>
        </w:rPr>
        <w:fldChar w:fldCharType="separate"/>
      </w:r>
      <w:r>
        <w:rPr>
          <w:rFonts w:hint="eastAsia"/>
          <w:color w:val="000000" w:themeColor="text1"/>
          <w:highlight w:val="none"/>
        </w:rPr>
        <w:t>供应商须知前附表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_Toc22530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color w:val="000000" w:themeColor="text1"/>
          <w:highlight w:val="none"/>
        </w:rPr>
        <w:fldChar w:fldCharType="end"/>
      </w:r>
    </w:p>
    <w:p w14:paraId="0547862E">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"_Toc21919" </w:instrText>
      </w:r>
      <w:r>
        <w:rPr>
          <w:color w:val="000000" w:themeColor="text1"/>
          <w:highlight w:val="none"/>
        </w:rPr>
        <w:fldChar w:fldCharType="separate"/>
      </w:r>
      <w:r>
        <w:rPr>
          <w:rFonts w:hint="eastAsia"/>
          <w:color w:val="000000" w:themeColor="text1"/>
          <w:highlight w:val="none"/>
        </w:rPr>
        <w:t>一、说  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_Toc21919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color w:val="000000" w:themeColor="text1"/>
          <w:highlight w:val="none"/>
        </w:rPr>
        <w:fldChar w:fldCharType="end"/>
      </w:r>
    </w:p>
    <w:p w14:paraId="4FD034F1">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"_Toc19418" </w:instrText>
      </w:r>
      <w:r>
        <w:rPr>
          <w:color w:val="000000" w:themeColor="text1"/>
          <w:highlight w:val="none"/>
        </w:rPr>
        <w:fldChar w:fldCharType="separate"/>
      </w:r>
      <w:r>
        <w:rPr>
          <w:rFonts w:hint="eastAsia"/>
          <w:color w:val="000000" w:themeColor="text1"/>
          <w:highlight w:val="none"/>
        </w:rPr>
        <w:t>二、磋商文件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_Toc19418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color w:val="000000" w:themeColor="text1"/>
          <w:highlight w:val="none"/>
        </w:rPr>
        <w:fldChar w:fldCharType="end"/>
      </w:r>
    </w:p>
    <w:p w14:paraId="035A1F3D">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"_Toc27560" </w:instrText>
      </w:r>
      <w:r>
        <w:rPr>
          <w:color w:val="000000" w:themeColor="text1"/>
          <w:highlight w:val="none"/>
        </w:rPr>
        <w:fldChar w:fldCharType="separate"/>
      </w:r>
      <w:r>
        <w:rPr>
          <w:rFonts w:hint="eastAsia"/>
          <w:color w:val="000000" w:themeColor="text1"/>
          <w:highlight w:val="none"/>
        </w:rPr>
        <w:t>三、响应文件的编制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_Toc27560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14:paraId="7E042740">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"_Toc21936" </w:instrText>
      </w:r>
      <w:r>
        <w:rPr>
          <w:color w:val="000000" w:themeColor="text1"/>
          <w:highlight w:val="none"/>
        </w:rPr>
        <w:fldChar w:fldCharType="separate"/>
      </w:r>
      <w:r>
        <w:rPr>
          <w:rFonts w:hint="eastAsia"/>
          <w:color w:val="000000" w:themeColor="text1"/>
          <w:highlight w:val="none"/>
        </w:rPr>
        <w:t>四、磋商报价要求和供应商资格证明文件的要求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_Toc21936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14:paraId="0AAC28FE">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"_Toc2162" </w:instrText>
      </w:r>
      <w:r>
        <w:rPr>
          <w:color w:val="000000" w:themeColor="text1"/>
          <w:highlight w:val="none"/>
        </w:rPr>
        <w:fldChar w:fldCharType="separate"/>
      </w:r>
      <w:r>
        <w:rPr>
          <w:rFonts w:hint="eastAsia"/>
          <w:color w:val="000000" w:themeColor="text1"/>
          <w:highlight w:val="none"/>
        </w:rPr>
        <w:t>五、保证金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_Toc2162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14:paraId="3001C922">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"_Toc30218" </w:instrText>
      </w:r>
      <w:r>
        <w:rPr>
          <w:color w:val="000000" w:themeColor="text1"/>
          <w:highlight w:val="none"/>
        </w:rPr>
        <w:fldChar w:fldCharType="separate"/>
      </w:r>
      <w:r>
        <w:rPr>
          <w:rFonts w:hint="eastAsia"/>
          <w:color w:val="000000" w:themeColor="text1"/>
          <w:highlight w:val="none"/>
        </w:rPr>
        <w:t>六、响应文件的份数、封装和递交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_Toc30218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14:paraId="39670D31">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"_Toc21081" </w:instrText>
      </w:r>
      <w:r>
        <w:rPr>
          <w:color w:val="000000" w:themeColor="text1"/>
          <w:highlight w:val="none"/>
        </w:rPr>
        <w:fldChar w:fldCharType="separate"/>
      </w:r>
      <w:r>
        <w:rPr>
          <w:rFonts w:hint="eastAsia"/>
          <w:color w:val="000000" w:themeColor="text1"/>
          <w:highlight w:val="none"/>
        </w:rPr>
        <w:t>七、磋商的步骤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_Toc21081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14:paraId="0152264B">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"_Toc27159" </w:instrText>
      </w:r>
      <w:r>
        <w:rPr>
          <w:color w:val="000000" w:themeColor="text1"/>
          <w:highlight w:val="none"/>
        </w:rPr>
        <w:fldChar w:fldCharType="separate"/>
      </w:r>
      <w:r>
        <w:rPr>
          <w:rFonts w:hint="eastAsia"/>
          <w:color w:val="000000" w:themeColor="text1"/>
          <w:highlight w:val="none"/>
        </w:rPr>
        <w:t>八、确定成交供应商办法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_Toc27159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14:paraId="2BDF2ADC">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"_Toc2310" </w:instrText>
      </w:r>
      <w:r>
        <w:rPr>
          <w:color w:val="000000" w:themeColor="text1"/>
          <w:highlight w:val="none"/>
        </w:rPr>
        <w:fldChar w:fldCharType="separate"/>
      </w:r>
      <w:r>
        <w:rPr>
          <w:rFonts w:hint="eastAsia"/>
          <w:color w:val="000000" w:themeColor="text1"/>
          <w:highlight w:val="none"/>
        </w:rPr>
        <w:t>九、质疑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_Toc2310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14:paraId="68644F70">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"_Toc30002" </w:instrText>
      </w:r>
      <w:r>
        <w:rPr>
          <w:color w:val="000000" w:themeColor="text1"/>
          <w:highlight w:val="none"/>
        </w:rPr>
        <w:fldChar w:fldCharType="separate"/>
      </w:r>
      <w:r>
        <w:rPr>
          <w:rFonts w:hint="eastAsia"/>
          <w:color w:val="000000" w:themeColor="text1"/>
          <w:highlight w:val="none"/>
        </w:rPr>
        <w:t>十、成交服务费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_Toc30002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14:paraId="29A48A56">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"_Toc9079" </w:instrText>
      </w:r>
      <w:r>
        <w:rPr>
          <w:color w:val="000000" w:themeColor="text1"/>
          <w:highlight w:val="none"/>
        </w:rPr>
        <w:fldChar w:fldCharType="separate"/>
      </w:r>
      <w:r>
        <w:rPr>
          <w:rFonts w:hint="eastAsia"/>
          <w:color w:val="000000" w:themeColor="text1"/>
          <w:highlight w:val="none"/>
        </w:rPr>
        <w:t>十一、合同的订立和履行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_Toc9079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14:paraId="6EDD7F5A">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"_Toc5947" </w:instrText>
      </w:r>
      <w:r>
        <w:rPr>
          <w:color w:val="000000" w:themeColor="text1"/>
          <w:highlight w:val="none"/>
        </w:rPr>
        <w:fldChar w:fldCharType="separate"/>
      </w:r>
      <w:r>
        <w:rPr>
          <w:rFonts w:hint="eastAsia"/>
          <w:color w:val="000000" w:themeColor="text1"/>
          <w:highlight w:val="none"/>
        </w:rPr>
        <w:t>十二、适用法律</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_Toc5947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14:paraId="702510C2">
      <w:pPr>
        <w:pStyle w:val="33"/>
        <w:tabs>
          <w:tab w:val="right" w:leader="dot" w:pos="8959"/>
          <w:tab w:val="clear" w:pos="8949"/>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"_Toc31584" </w:instrText>
      </w:r>
      <w:r>
        <w:rPr>
          <w:color w:val="000000" w:themeColor="text1"/>
          <w:highlight w:val="none"/>
        </w:rPr>
        <w:fldChar w:fldCharType="separate"/>
      </w:r>
      <w:r>
        <w:rPr>
          <w:color w:val="000000" w:themeColor="text1"/>
          <w:highlight w:val="none"/>
        </w:rPr>
        <w:t>第四部分</w:t>
      </w:r>
      <w:r>
        <w:rPr>
          <w:rFonts w:hint="eastAsia"/>
          <w:color w:val="000000" w:themeColor="text1"/>
          <w:highlight w:val="none"/>
        </w:rPr>
        <w:t xml:space="preserve">  </w:t>
      </w:r>
      <w:r>
        <w:rPr>
          <w:color w:val="000000" w:themeColor="text1"/>
          <w:highlight w:val="none"/>
        </w:rPr>
        <w:t>磋商、评审、成交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_Toc31584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14:paraId="3A642E2F">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"_Toc7951" </w:instrText>
      </w:r>
      <w:r>
        <w:rPr>
          <w:color w:val="000000" w:themeColor="text1"/>
          <w:highlight w:val="none"/>
        </w:rPr>
        <w:fldChar w:fldCharType="separate"/>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_Toc7951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color w:val="000000" w:themeColor="text1"/>
          <w:highlight w:val="none"/>
        </w:rPr>
        <w:fldChar w:fldCharType="end"/>
      </w:r>
    </w:p>
    <w:p w14:paraId="26B7367A">
      <w:pPr>
        <w:pStyle w:val="33"/>
        <w:tabs>
          <w:tab w:val="right" w:leader="dot" w:pos="8959"/>
          <w:tab w:val="clear" w:pos="8949"/>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"_Toc22617" </w:instrText>
      </w:r>
      <w:r>
        <w:rPr>
          <w:color w:val="000000" w:themeColor="text1"/>
          <w:highlight w:val="none"/>
        </w:rPr>
        <w:fldChar w:fldCharType="separate"/>
      </w:r>
      <w:r>
        <w:rPr>
          <w:rFonts w:hint="eastAsia" w:ascii="宋体" w:hAnsi="宋体"/>
          <w:color w:val="000000" w:themeColor="text1"/>
          <w:highlight w:val="none"/>
        </w:rPr>
        <w:t>第五部分  合同书格式（参考范本）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_Toc22617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color w:val="000000" w:themeColor="text1"/>
          <w:highlight w:val="none"/>
        </w:rPr>
        <w:fldChar w:fldCharType="end"/>
      </w:r>
    </w:p>
    <w:p w14:paraId="3B8E3C38">
      <w:pPr>
        <w:pStyle w:val="33"/>
        <w:tabs>
          <w:tab w:val="right" w:leader="dot" w:pos="8959"/>
          <w:tab w:val="clear" w:pos="8949"/>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"_Toc16741" </w:instrText>
      </w:r>
      <w:r>
        <w:rPr>
          <w:color w:val="000000" w:themeColor="text1"/>
          <w:highlight w:val="none"/>
        </w:rPr>
        <w:fldChar w:fldCharType="separate"/>
      </w:r>
      <w:r>
        <w:rPr>
          <w:rFonts w:hint="eastAsia" w:ascii="宋体" w:hAnsi="宋体"/>
          <w:color w:val="000000" w:themeColor="text1"/>
          <w:highlight w:val="none"/>
        </w:rPr>
        <w:t xml:space="preserve">第六部分 </w:t>
      </w:r>
      <w:r>
        <w:rPr>
          <w:rFonts w:ascii="宋体" w:hAnsi="宋体"/>
          <w:color w:val="000000" w:themeColor="text1"/>
          <w:highlight w:val="none"/>
        </w:rPr>
        <w:t xml:space="preserve"> </w:t>
      </w:r>
      <w:r>
        <w:rPr>
          <w:rFonts w:hint="eastAsia" w:ascii="宋体" w:hAnsi="宋体"/>
          <w:color w:val="000000" w:themeColor="text1"/>
          <w:highlight w:val="none"/>
        </w:rPr>
        <w:t>磋商响应文件格式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_Toc16741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color w:val="000000" w:themeColor="text1"/>
          <w:highlight w:val="none"/>
        </w:rPr>
        <w:fldChar w:fldCharType="end"/>
      </w:r>
    </w:p>
    <w:p w14:paraId="1261A046">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"_Toc439" </w:instrText>
      </w:r>
      <w:r>
        <w:rPr>
          <w:color w:val="000000" w:themeColor="text1"/>
          <w:highlight w:val="none"/>
        </w:rPr>
        <w:fldChar w:fldCharType="separate"/>
      </w:r>
      <w:r>
        <w:rPr>
          <w:rFonts w:hint="eastAsia"/>
          <w:color w:val="000000" w:themeColor="text1"/>
          <w:highlight w:val="none"/>
        </w:rPr>
        <w:t>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_Toc439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color w:val="000000" w:themeColor="text1"/>
          <w:highlight w:val="none"/>
        </w:rPr>
        <w:fldChar w:fldCharType="end"/>
      </w:r>
    </w:p>
    <w:p w14:paraId="64144B83">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"_Toc24528" </w:instrText>
      </w:r>
      <w:r>
        <w:rPr>
          <w:color w:val="000000" w:themeColor="text1"/>
          <w:highlight w:val="none"/>
        </w:rPr>
        <w:fldChar w:fldCharType="separate"/>
      </w:r>
      <w:r>
        <w:rPr>
          <w:color w:val="000000" w:themeColor="text1"/>
          <w:highlight w:val="none"/>
        </w:rPr>
        <w:t xml:space="preserve">第一章 </w:t>
      </w:r>
      <w:r>
        <w:rPr>
          <w:rFonts w:hint="eastAsia"/>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_Toc24528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color w:val="000000" w:themeColor="text1"/>
          <w:highlight w:val="none"/>
        </w:rPr>
        <w:fldChar w:fldCharType="end"/>
      </w:r>
    </w:p>
    <w:p w14:paraId="0010E099">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"_Toc29705" </w:instrText>
      </w:r>
      <w:r>
        <w:rPr>
          <w:color w:val="000000" w:themeColor="text1"/>
          <w:highlight w:val="none"/>
        </w:rPr>
        <w:fldChar w:fldCharType="separate"/>
      </w:r>
      <w:r>
        <w:rPr>
          <w:rFonts w:hint="eastAsia"/>
          <w:color w:val="000000" w:themeColor="text1"/>
          <w:highlight w:val="none"/>
        </w:rPr>
        <w:t>1.1  资格性/符合性自查表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_Toc29705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color w:val="000000" w:themeColor="text1"/>
          <w:highlight w:val="none"/>
        </w:rPr>
        <w:fldChar w:fldCharType="end"/>
      </w:r>
    </w:p>
    <w:p w14:paraId="6B7E3118">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"_Toc18630" </w:instrText>
      </w:r>
      <w:r>
        <w:rPr>
          <w:color w:val="000000" w:themeColor="text1"/>
          <w:highlight w:val="none"/>
        </w:rPr>
        <w:fldChar w:fldCharType="separate"/>
      </w:r>
      <w:r>
        <w:rPr>
          <w:rFonts w:hint="eastAsia"/>
          <w:color w:val="000000" w:themeColor="text1"/>
          <w:szCs w:val="28"/>
          <w:highlight w:val="none"/>
        </w:rPr>
        <w:t>（一）无重大违法记录声明函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_Toc18630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color w:val="000000" w:themeColor="text1"/>
          <w:highlight w:val="none"/>
        </w:rPr>
        <w:fldChar w:fldCharType="end"/>
      </w:r>
    </w:p>
    <w:p w14:paraId="40EECF87">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"_Toc32646" </w:instrText>
      </w:r>
      <w:r>
        <w:rPr>
          <w:color w:val="000000" w:themeColor="text1"/>
          <w:highlight w:val="none"/>
        </w:rPr>
        <w:fldChar w:fldCharType="separate"/>
      </w:r>
      <w:r>
        <w:rPr>
          <w:rFonts w:hint="eastAsia"/>
          <w:color w:val="000000" w:themeColor="text1"/>
          <w:kern w:val="0"/>
          <w:szCs w:val="28"/>
          <w:highlight w:val="none"/>
        </w:rPr>
        <w:t>（二）法定代表人（负责人）证明书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_Toc32646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color w:val="000000" w:themeColor="text1"/>
          <w:highlight w:val="none"/>
        </w:rPr>
        <w:fldChar w:fldCharType="end"/>
      </w:r>
    </w:p>
    <w:p w14:paraId="5AC334BD">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"_Toc16594" </w:instrText>
      </w:r>
      <w:r>
        <w:rPr>
          <w:color w:val="000000" w:themeColor="text1"/>
          <w:highlight w:val="none"/>
        </w:rPr>
        <w:fldChar w:fldCharType="separate"/>
      </w:r>
      <w:r>
        <w:rPr>
          <w:rFonts w:hint="eastAsia"/>
          <w:color w:val="000000" w:themeColor="text1"/>
          <w:szCs w:val="28"/>
          <w:highlight w:val="none"/>
        </w:rPr>
        <w:t>（三）法定代表人（负责人）授权书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_Toc16594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color w:val="000000" w:themeColor="text1"/>
          <w:highlight w:val="none"/>
        </w:rPr>
        <w:fldChar w:fldCharType="end"/>
      </w:r>
    </w:p>
    <w:p w14:paraId="6D5260BF">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"_Toc32503" </w:instrText>
      </w:r>
      <w:r>
        <w:rPr>
          <w:color w:val="000000" w:themeColor="text1"/>
          <w:highlight w:val="none"/>
        </w:rPr>
        <w:fldChar w:fldCharType="separate"/>
      </w:r>
      <w:r>
        <w:rPr>
          <w:rFonts w:hint="eastAsia"/>
          <w:color w:val="000000" w:themeColor="text1"/>
          <w:szCs w:val="28"/>
          <w:highlight w:val="none"/>
        </w:rPr>
        <w:t>（四） 资格审查文件要求提交的其它有效证明文件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_Toc32503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color w:val="000000" w:themeColor="text1"/>
          <w:highlight w:val="none"/>
        </w:rPr>
        <w:fldChar w:fldCharType="end"/>
      </w:r>
    </w:p>
    <w:p w14:paraId="14311FAE">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"_Toc26204" </w:instrText>
      </w:r>
      <w:r>
        <w:rPr>
          <w:color w:val="000000" w:themeColor="text1"/>
          <w:highlight w:val="none"/>
        </w:rPr>
        <w:fldChar w:fldCharType="separate"/>
      </w:r>
      <w:r>
        <w:rPr>
          <w:rFonts w:hint="eastAsia"/>
          <w:color w:val="000000" w:themeColor="text1"/>
          <w:szCs w:val="28"/>
          <w:highlight w:val="none"/>
        </w:rPr>
        <w:t>第二章  磋商响应文件商务及技术部分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_Toc26204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color w:val="000000" w:themeColor="text1"/>
          <w:highlight w:val="none"/>
        </w:rPr>
        <w:fldChar w:fldCharType="end"/>
      </w:r>
    </w:p>
    <w:p w14:paraId="795A4171">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"_Toc4831" </w:instrText>
      </w:r>
      <w:r>
        <w:rPr>
          <w:color w:val="000000" w:themeColor="text1"/>
          <w:highlight w:val="none"/>
        </w:rPr>
        <w:fldChar w:fldCharType="separate"/>
      </w:r>
      <w:r>
        <w:rPr>
          <w:rFonts w:hint="eastAsia"/>
          <w:color w:val="000000" w:themeColor="text1"/>
          <w:szCs w:val="28"/>
          <w:highlight w:val="none"/>
        </w:rPr>
        <w:t>附件一：磋商邀请函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_Toc4831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color w:val="000000" w:themeColor="text1"/>
          <w:highlight w:val="none"/>
        </w:rPr>
        <w:fldChar w:fldCharType="end"/>
      </w:r>
    </w:p>
    <w:p w14:paraId="5EFD6920">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"_Toc19630" </w:instrText>
      </w:r>
      <w:r>
        <w:rPr>
          <w:color w:val="000000" w:themeColor="text1"/>
          <w:highlight w:val="none"/>
        </w:rPr>
        <w:fldChar w:fldCharType="separate"/>
      </w:r>
      <w:r>
        <w:rPr>
          <w:rFonts w:hint="eastAsia"/>
          <w:color w:val="000000" w:themeColor="text1"/>
          <w:szCs w:val="28"/>
          <w:highlight w:val="none"/>
        </w:rPr>
        <w:t>附件二：第一次报价一览表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_Toc19630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color w:val="000000" w:themeColor="text1"/>
          <w:highlight w:val="none"/>
        </w:rPr>
        <w:fldChar w:fldCharType="end"/>
      </w:r>
    </w:p>
    <w:p w14:paraId="5C1D1C81">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"_Toc27374" </w:instrText>
      </w:r>
      <w:r>
        <w:rPr>
          <w:color w:val="000000" w:themeColor="text1"/>
          <w:highlight w:val="none"/>
        </w:rPr>
        <w:fldChar w:fldCharType="separate"/>
      </w:r>
      <w:r>
        <w:rPr>
          <w:rFonts w:hint="eastAsia"/>
          <w:color w:val="000000" w:themeColor="text1"/>
          <w:szCs w:val="28"/>
          <w:highlight w:val="none"/>
        </w:rPr>
        <w:t>附件三：磋商分项报价</w:t>
      </w:r>
      <w:r>
        <w:rPr>
          <w:color w:val="000000" w:themeColor="text1"/>
          <w:szCs w:val="28"/>
          <w:highlight w:val="none"/>
        </w:rPr>
        <w:t>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_Toc27374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color w:val="000000" w:themeColor="text1"/>
          <w:highlight w:val="none"/>
        </w:rPr>
        <w:fldChar w:fldCharType="end"/>
      </w:r>
    </w:p>
    <w:p w14:paraId="3DD0B252">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"_Toc20506" </w:instrText>
      </w:r>
      <w:r>
        <w:rPr>
          <w:color w:val="000000" w:themeColor="text1"/>
          <w:highlight w:val="none"/>
        </w:rPr>
        <w:fldChar w:fldCharType="separate"/>
      </w:r>
      <w:r>
        <w:rPr>
          <w:rFonts w:hint="eastAsia"/>
          <w:color w:val="000000" w:themeColor="text1"/>
          <w:szCs w:val="28"/>
          <w:highlight w:val="none"/>
        </w:rPr>
        <w:t>附件四：商务条款偏离一览表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_Toc20506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color w:val="000000" w:themeColor="text1"/>
          <w:highlight w:val="none"/>
        </w:rPr>
        <w:fldChar w:fldCharType="end"/>
      </w:r>
    </w:p>
    <w:p w14:paraId="4366EA25">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"_Toc14338" </w:instrText>
      </w:r>
      <w:r>
        <w:rPr>
          <w:color w:val="000000" w:themeColor="text1"/>
          <w:highlight w:val="none"/>
        </w:rPr>
        <w:fldChar w:fldCharType="separate"/>
      </w:r>
      <w:r>
        <w:rPr>
          <w:rFonts w:hint="eastAsia"/>
          <w:color w:val="000000" w:themeColor="text1"/>
          <w:szCs w:val="28"/>
          <w:highlight w:val="none"/>
        </w:rPr>
        <w:t>附件五：技术条款偏离一览表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_Toc14338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color w:val="000000" w:themeColor="text1"/>
          <w:highlight w:val="none"/>
        </w:rPr>
        <w:fldChar w:fldCharType="end"/>
      </w:r>
    </w:p>
    <w:p w14:paraId="0E73CB2C">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"_Toc29813" </w:instrText>
      </w:r>
      <w:r>
        <w:rPr>
          <w:color w:val="000000" w:themeColor="text1"/>
          <w:highlight w:val="none"/>
        </w:rPr>
        <w:fldChar w:fldCharType="separate"/>
      </w:r>
      <w:r>
        <w:rPr>
          <w:rFonts w:hint="eastAsia"/>
          <w:color w:val="000000" w:themeColor="text1"/>
          <w:szCs w:val="28"/>
          <w:highlight w:val="none"/>
        </w:rPr>
        <w:t>附件六：同类业绩一览表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_Toc29813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color w:val="000000" w:themeColor="text1"/>
          <w:highlight w:val="none"/>
        </w:rPr>
        <w:fldChar w:fldCharType="end"/>
      </w:r>
    </w:p>
    <w:p w14:paraId="3C35E796">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"_Toc29510" </w:instrText>
      </w:r>
      <w:r>
        <w:rPr>
          <w:color w:val="000000" w:themeColor="text1"/>
          <w:highlight w:val="none"/>
        </w:rPr>
        <w:fldChar w:fldCharType="separate"/>
      </w:r>
      <w:r>
        <w:rPr>
          <w:rFonts w:hint="eastAsia"/>
          <w:color w:val="000000" w:themeColor="text1"/>
          <w:szCs w:val="28"/>
          <w:highlight w:val="none"/>
        </w:rPr>
        <w:t>附件七：</w:t>
      </w:r>
      <w:r>
        <w:rPr>
          <w:rFonts w:hint="eastAsia" w:hAnsi="黑体" w:cs="黑体"/>
          <w:color w:val="000000" w:themeColor="text1"/>
          <w:szCs w:val="28"/>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_Toc29510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color w:val="000000" w:themeColor="text1"/>
          <w:highlight w:val="none"/>
        </w:rPr>
        <w:fldChar w:fldCharType="end"/>
      </w:r>
    </w:p>
    <w:p w14:paraId="2D150FD1">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"_Toc26691" </w:instrText>
      </w:r>
      <w:r>
        <w:rPr>
          <w:color w:val="000000" w:themeColor="text1"/>
          <w:highlight w:val="none"/>
        </w:rPr>
        <w:fldChar w:fldCharType="separate"/>
      </w:r>
      <w:r>
        <w:rPr>
          <w:rFonts w:hint="eastAsia"/>
          <w:color w:val="000000" w:themeColor="text1"/>
          <w:szCs w:val="28"/>
          <w:highlight w:val="none"/>
        </w:rPr>
        <w:t>附件八：</w:t>
      </w:r>
      <w:r>
        <w:rPr>
          <w:rFonts w:hint="eastAsia" w:hAnsi="黑体" w:cs="黑体"/>
          <w:color w:val="000000" w:themeColor="text1"/>
          <w:szCs w:val="28"/>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_Toc26691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color w:val="000000" w:themeColor="text1"/>
          <w:highlight w:val="none"/>
        </w:rPr>
        <w:fldChar w:fldCharType="end"/>
      </w:r>
    </w:p>
    <w:p w14:paraId="58D89F5F">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"_Toc19246" </w:instrText>
      </w:r>
      <w:r>
        <w:rPr>
          <w:color w:val="000000" w:themeColor="text1"/>
          <w:highlight w:val="none"/>
        </w:rPr>
        <w:fldChar w:fldCharType="separate"/>
      </w:r>
      <w:r>
        <w:rPr>
          <w:rFonts w:hint="eastAsia"/>
          <w:color w:val="000000" w:themeColor="text1"/>
          <w:szCs w:val="28"/>
          <w:highlight w:val="none"/>
        </w:rPr>
        <w:t>附件九：成交服务费承诺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_Toc19246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color w:val="000000" w:themeColor="text1"/>
          <w:highlight w:val="none"/>
        </w:rPr>
        <w:fldChar w:fldCharType="end"/>
      </w:r>
    </w:p>
    <w:p w14:paraId="26191C72">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"_Toc23098" </w:instrText>
      </w:r>
      <w:r>
        <w:rPr>
          <w:color w:val="000000" w:themeColor="text1"/>
          <w:highlight w:val="none"/>
        </w:rPr>
        <w:fldChar w:fldCharType="separate"/>
      </w:r>
      <w:r>
        <w:rPr>
          <w:rFonts w:hint="eastAsia"/>
          <w:color w:val="000000" w:themeColor="text1"/>
          <w:szCs w:val="28"/>
          <w:highlight w:val="none"/>
        </w:rPr>
        <w:t>附件十：磋商供应商提交的其他资料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_Toc23098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color w:val="000000" w:themeColor="text1"/>
          <w:highlight w:val="none"/>
        </w:rPr>
        <w:fldChar w:fldCharType="end"/>
      </w:r>
    </w:p>
    <w:p w14:paraId="407AF189">
      <w:pPr>
        <w:pStyle w:val="41"/>
        <w:tabs>
          <w:tab w:val="right" w:leader="dot" w:pos="8959"/>
          <w:tab w:val="clear" w:pos="8948"/>
        </w:tabs>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"_Toc19804" </w:instrText>
      </w:r>
      <w:r>
        <w:rPr>
          <w:color w:val="000000" w:themeColor="text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_Toc19804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color w:val="000000" w:themeColor="text1"/>
          <w:highlight w:val="none"/>
        </w:rPr>
        <w:fldChar w:fldCharType="end"/>
      </w:r>
    </w:p>
    <w:p w14:paraId="101A7B53">
      <w:pPr>
        <w:rPr>
          <w:rFonts w:ascii="宋体" w:hAnsi="宋体"/>
          <w:color w:val="000000" w:themeColor="text1"/>
          <w:highlight w:val="none"/>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rPr>
        <w:fldChar w:fldCharType="end"/>
      </w:r>
    </w:p>
    <w:bookmarkEnd w:id="0"/>
    <w:p w14:paraId="4F6C87C7">
      <w:pPr>
        <w:pStyle w:val="2"/>
        <w:numPr>
          <w:ilvl w:val="0"/>
          <w:numId w:val="0"/>
        </w:numPr>
        <w:spacing w:before="240"/>
        <w:rPr>
          <w:rFonts w:ascii="宋体" w:hAnsi="宋体" w:eastAsia="宋体"/>
          <w:b/>
          <w:color w:val="000000" w:themeColor="text1"/>
          <w:highlight w:val="none"/>
        </w:rPr>
      </w:pPr>
      <w:bookmarkStart w:id="1" w:name="_Toc339020186"/>
      <w:bookmarkStart w:id="2" w:name="_Toc339019828"/>
      <w:bookmarkStart w:id="3" w:name="_Toc339020048"/>
      <w:bookmarkStart w:id="4" w:name="_Toc340677031"/>
      <w:bookmarkStart w:id="5" w:name="_Toc350438702"/>
      <w:bookmarkStart w:id="6" w:name="_Toc331683994"/>
      <w:bookmarkStart w:id="7" w:name="_Toc342060322"/>
      <w:bookmarkStart w:id="8" w:name="_Toc336681537"/>
      <w:bookmarkStart w:id="9" w:name="_Toc333237612"/>
      <w:bookmarkStart w:id="10" w:name="_Toc349143546"/>
      <w:bookmarkStart w:id="11" w:name="_Toc333237723"/>
      <w:bookmarkStart w:id="12" w:name="_Toc331512856"/>
      <w:bookmarkStart w:id="13" w:name="_Toc332206657"/>
      <w:bookmarkStart w:id="14" w:name="_Toc15404"/>
      <w:bookmarkStart w:id="15" w:name="_Toc365967002"/>
      <w:bookmarkStart w:id="16" w:name="_Toc333935278"/>
      <w:bookmarkStart w:id="17" w:name="_Toc340507403"/>
      <w:bookmarkStart w:id="18" w:name="_Toc333935619"/>
      <w:bookmarkStart w:id="19" w:name="_Toc341348291"/>
      <w:bookmarkStart w:id="20" w:name="_Toc366072457"/>
      <w:bookmarkStart w:id="21" w:name="_Toc330459945"/>
      <w:bookmarkStart w:id="22" w:name="_Toc339441044"/>
      <w:bookmarkStart w:id="23" w:name="_Toc349127583"/>
      <w:bookmarkStart w:id="24" w:name="_Toc332270305"/>
      <w:bookmarkStart w:id="25" w:name="_Toc342296708"/>
      <w:bookmarkStart w:id="26" w:name="_Toc350756403"/>
      <w:bookmarkStart w:id="27" w:name="_Toc333238571"/>
      <w:bookmarkStart w:id="28" w:name="_Toc336681892"/>
      <w:bookmarkStart w:id="29" w:name="_Toc345513762"/>
      <w:bookmarkStart w:id="30" w:name="_Toc339362257"/>
      <w:bookmarkStart w:id="31" w:name="_Toc339019954"/>
      <w:bookmarkStart w:id="32" w:name="_Toc340672830"/>
      <w:bookmarkStart w:id="33" w:name="_Toc365985108"/>
      <w:bookmarkStart w:id="34" w:name="_Toc337632315"/>
      <w:bookmarkStart w:id="35" w:name="_Toc500860978"/>
      <w:r>
        <w:rPr>
          <w:rFonts w:hint="eastAsia" w:ascii="宋体" w:hAnsi="宋体" w:eastAsia="宋体"/>
          <w:b/>
          <w:color w:val="000000" w:themeColor="text1"/>
          <w:highlight w:val="none"/>
        </w:rPr>
        <w:t>第一</w:t>
      </w:r>
      <w:bookmarkStart w:id="36" w:name="_Hlt23321731"/>
      <w:bookmarkEnd w:id="36"/>
      <w:r>
        <w:rPr>
          <w:rFonts w:hint="eastAsia" w:ascii="宋体" w:hAnsi="宋体" w:eastAsia="宋体"/>
          <w:b/>
          <w:color w:val="000000" w:themeColor="text1"/>
          <w:highlight w:val="none"/>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7287258C">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广东业信采购招标有限公司（以下简称“代理采购机构”）受阳江市江城区教育局（以下简称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）的委托，就阳江市江城第一中学（二期）高中教学场室设备购置项目（咨询设计服务、预算编制服务）进行竞争性磋商 (项目编号:</w:t>
      </w:r>
      <w:r>
        <w:rPr>
          <w:rFonts w:ascii="宋体" w:hAnsi="宋体"/>
          <w:bCs/>
          <w:color w:val="000000" w:themeColor="text1"/>
          <w:highlight w:val="none"/>
        </w:rPr>
        <w:t xml:space="preserve"> </w:t>
      </w:r>
      <w:r>
        <w:rPr>
          <w:rFonts w:hint="eastAsia" w:ascii="宋体" w:hAnsi="宋体"/>
          <w:bCs/>
          <w:color w:val="000000" w:themeColor="text1"/>
          <w:highlight w:val="none"/>
        </w:rPr>
        <w:t>YXCG-20251103)，欢迎符合条件的供应商参加。有关事项如下：</w:t>
      </w:r>
    </w:p>
    <w:p w14:paraId="0CD8A5FE">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highlight w:val="none"/>
        </w:rPr>
        <w:t>一、</w:t>
      </w:r>
      <w:r>
        <w:rPr>
          <w:rFonts w:hint="eastAsia" w:ascii="宋体" w:hAnsi="宋体" w:cs="Tahoma"/>
          <w:b/>
          <w:bCs/>
          <w:color w:val="000000" w:themeColor="text1"/>
          <w:szCs w:val="21"/>
          <w:highlight w:val="none"/>
        </w:rPr>
        <w:t>招标项目的名称、用途、数量、采购方式</w:t>
      </w:r>
    </w:p>
    <w:p w14:paraId="060836E3">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bCs/>
          <w:color w:val="000000" w:themeColor="text1"/>
          <w:highlight w:val="none"/>
        </w:rPr>
        <w:t>1.项目名称：阳江市江城第一中学（二期）高中教学场室设备购置项目（咨询设计服务、预算编制服务）</w:t>
      </w:r>
    </w:p>
    <w:p w14:paraId="572FDE4B">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bCs/>
          <w:color w:val="000000" w:themeColor="text1"/>
          <w:highlight w:val="none"/>
        </w:rPr>
        <w:t>2.项目编号：YXCG-20251103</w:t>
      </w:r>
    </w:p>
    <w:p w14:paraId="6BF194F4">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bCs/>
          <w:color w:val="000000" w:themeColor="text1"/>
          <w:highlight w:val="none"/>
        </w:rPr>
        <w:t>3.项目概算：人</w:t>
      </w:r>
      <w:r>
        <w:rPr>
          <w:rFonts w:hint="eastAsia" w:ascii="新宋体" w:hAnsi="新宋体" w:eastAsia="新宋体" w:cs="Arial"/>
          <w:color w:val="000000" w:themeColor="text1"/>
          <w:highlight w:val="none"/>
        </w:rPr>
        <w:t>民币</w:t>
      </w:r>
      <w:r>
        <w:rPr>
          <w:rFonts w:hint="eastAsia" w:ascii="宋体" w:hAnsi="宋体" w:cs="宋体"/>
          <w:color w:val="000000" w:themeColor="text1"/>
          <w:highlight w:val="none"/>
        </w:rPr>
        <w:t>19619600.00</w:t>
      </w:r>
      <w:r>
        <w:rPr>
          <w:rFonts w:hint="eastAsia" w:ascii="新宋体" w:hAnsi="新宋体" w:eastAsia="新宋体" w:cs="Arial"/>
          <w:color w:val="000000" w:themeColor="text1"/>
          <w:highlight w:val="none"/>
        </w:rPr>
        <w:t>元</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500"/>
        <w:gridCol w:w="2383"/>
        <w:gridCol w:w="3534"/>
      </w:tblGrid>
      <w:tr w14:paraId="78EE4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5" w:type="dxa"/>
            <w:vAlign w:val="center"/>
          </w:tcPr>
          <w:p w14:paraId="348FF038">
            <w:pPr>
              <w:widowControl/>
              <w:tabs>
                <w:tab w:val="left" w:pos="735"/>
              </w:tabs>
              <w:adjustRightInd w:val="0"/>
              <w:snapToGrid w:val="0"/>
              <w:spacing w:line="320" w:lineRule="exact"/>
              <w:jc w:val="center"/>
              <w:rPr>
                <w:rFonts w:ascii="宋体" w:hAnsi="宋体"/>
                <w:bCs/>
                <w:color w:val="000000" w:themeColor="text1"/>
                <w:highlight w:val="none"/>
              </w:rPr>
            </w:pPr>
            <w:r>
              <w:rPr>
                <w:rFonts w:hint="eastAsia" w:ascii="宋体" w:hAnsi="宋体"/>
                <w:bCs/>
                <w:color w:val="000000" w:themeColor="text1"/>
                <w:highlight w:val="none"/>
              </w:rPr>
              <w:t>包组号</w:t>
            </w:r>
          </w:p>
        </w:tc>
        <w:tc>
          <w:tcPr>
            <w:tcW w:w="2500" w:type="dxa"/>
            <w:vAlign w:val="center"/>
          </w:tcPr>
          <w:p w14:paraId="5D4883D9">
            <w:pPr>
              <w:widowControl/>
              <w:tabs>
                <w:tab w:val="left" w:pos="735"/>
              </w:tabs>
              <w:adjustRightInd w:val="0"/>
              <w:snapToGrid w:val="0"/>
              <w:spacing w:line="320" w:lineRule="exact"/>
              <w:jc w:val="center"/>
              <w:rPr>
                <w:rFonts w:ascii="宋体" w:hAnsi="宋体"/>
                <w:bCs/>
                <w:color w:val="000000" w:themeColor="text1"/>
                <w:highlight w:val="none"/>
              </w:rPr>
            </w:pPr>
            <w:r>
              <w:rPr>
                <w:rFonts w:hint="eastAsia" w:ascii="宋体" w:hAnsi="宋体"/>
                <w:bCs/>
                <w:color w:val="000000" w:themeColor="text1"/>
                <w:highlight w:val="none"/>
              </w:rPr>
              <w:t>名称</w:t>
            </w:r>
          </w:p>
        </w:tc>
        <w:tc>
          <w:tcPr>
            <w:tcW w:w="2383" w:type="dxa"/>
            <w:vAlign w:val="center"/>
          </w:tcPr>
          <w:p w14:paraId="1B0DA2CD">
            <w:pPr>
              <w:widowControl/>
              <w:tabs>
                <w:tab w:val="left" w:pos="735"/>
              </w:tabs>
              <w:adjustRightInd w:val="0"/>
              <w:snapToGrid w:val="0"/>
              <w:spacing w:line="320" w:lineRule="exact"/>
              <w:jc w:val="center"/>
              <w:rPr>
                <w:rFonts w:ascii="宋体" w:hAnsi="宋体"/>
                <w:bCs/>
                <w:color w:val="000000" w:themeColor="text1"/>
                <w:highlight w:val="none"/>
              </w:rPr>
            </w:pPr>
            <w:r>
              <w:rPr>
                <w:rFonts w:hint="eastAsia" w:ascii="宋体" w:hAnsi="宋体"/>
                <w:bCs/>
                <w:color w:val="000000" w:themeColor="text1"/>
                <w:highlight w:val="none"/>
              </w:rPr>
              <w:t>最高限价</w:t>
            </w:r>
          </w:p>
        </w:tc>
        <w:tc>
          <w:tcPr>
            <w:tcW w:w="3534" w:type="dxa"/>
            <w:vAlign w:val="center"/>
          </w:tcPr>
          <w:p w14:paraId="5FFF4387">
            <w:pPr>
              <w:widowControl/>
              <w:tabs>
                <w:tab w:val="left" w:pos="735"/>
              </w:tabs>
              <w:adjustRightInd w:val="0"/>
              <w:snapToGrid w:val="0"/>
              <w:spacing w:line="320" w:lineRule="exact"/>
              <w:jc w:val="center"/>
              <w:rPr>
                <w:rFonts w:ascii="宋体" w:hAnsi="宋体"/>
                <w:bCs/>
                <w:color w:val="000000" w:themeColor="text1"/>
                <w:highlight w:val="none"/>
              </w:rPr>
            </w:pPr>
            <w:r>
              <w:rPr>
                <w:rFonts w:hint="eastAsia" w:ascii="宋体" w:hAnsi="宋体"/>
                <w:bCs/>
                <w:color w:val="000000" w:themeColor="text1"/>
                <w:highlight w:val="none"/>
              </w:rPr>
              <w:t>服务期（超出该服务期将作为无效投标处理）</w:t>
            </w:r>
          </w:p>
        </w:tc>
      </w:tr>
      <w:tr w14:paraId="0CF83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5" w:type="dxa"/>
            <w:vAlign w:val="center"/>
          </w:tcPr>
          <w:p w14:paraId="280A4CF1">
            <w:pPr>
              <w:widowControl/>
              <w:tabs>
                <w:tab w:val="left" w:pos="735"/>
              </w:tabs>
              <w:adjustRightInd w:val="0"/>
              <w:snapToGrid w:val="0"/>
              <w:spacing w:line="320" w:lineRule="exact"/>
              <w:jc w:val="center"/>
              <w:rPr>
                <w:rFonts w:ascii="宋体" w:hAnsi="宋体"/>
                <w:bCs/>
                <w:color w:val="000000" w:themeColor="text1"/>
                <w:highlight w:val="none"/>
              </w:rPr>
            </w:pPr>
            <w:r>
              <w:rPr>
                <w:rFonts w:hint="eastAsia" w:ascii="宋体" w:hAnsi="宋体"/>
                <w:bCs/>
                <w:color w:val="000000" w:themeColor="text1"/>
                <w:highlight w:val="none"/>
              </w:rPr>
              <w:t>01包组</w:t>
            </w:r>
          </w:p>
        </w:tc>
        <w:tc>
          <w:tcPr>
            <w:tcW w:w="2500" w:type="dxa"/>
            <w:vAlign w:val="center"/>
          </w:tcPr>
          <w:p w14:paraId="3B0CC4F0">
            <w:pPr>
              <w:widowControl/>
              <w:tabs>
                <w:tab w:val="left" w:pos="735"/>
              </w:tabs>
              <w:adjustRightInd w:val="0"/>
              <w:snapToGrid w:val="0"/>
              <w:spacing w:line="320" w:lineRule="exact"/>
              <w:jc w:val="center"/>
              <w:rPr>
                <w:rFonts w:ascii="宋体" w:hAnsi="宋体"/>
                <w:bCs/>
                <w:color w:val="000000" w:themeColor="text1"/>
                <w:highlight w:val="none"/>
              </w:rPr>
            </w:pPr>
            <w:r>
              <w:rPr>
                <w:rFonts w:hint="eastAsia" w:ascii="宋体" w:hAnsi="宋体"/>
                <w:bCs/>
                <w:color w:val="000000" w:themeColor="text1"/>
                <w:highlight w:val="none"/>
              </w:rPr>
              <w:t>阳江市江城第一中学(二期)高中教学场室设备购置项目（咨询设计服务）</w:t>
            </w:r>
          </w:p>
        </w:tc>
        <w:tc>
          <w:tcPr>
            <w:tcW w:w="2383" w:type="dxa"/>
            <w:vAlign w:val="center"/>
          </w:tcPr>
          <w:p w14:paraId="29A642E0">
            <w:pPr>
              <w:widowControl/>
              <w:tabs>
                <w:tab w:val="left" w:pos="735"/>
              </w:tabs>
              <w:adjustRightInd w:val="0"/>
              <w:snapToGrid w:val="0"/>
              <w:spacing w:line="320" w:lineRule="exact"/>
              <w:jc w:val="center"/>
              <w:rPr>
                <w:rFonts w:ascii="宋体" w:hAnsi="宋体"/>
                <w:bCs/>
                <w:color w:val="000000" w:themeColor="text1"/>
                <w:highlight w:val="none"/>
              </w:rPr>
            </w:pPr>
            <w:r>
              <w:rPr>
                <w:rFonts w:hint="eastAsia" w:ascii="宋体" w:hAnsi="宋体"/>
                <w:bCs/>
                <w:color w:val="000000" w:themeColor="text1"/>
                <w:highlight w:val="none"/>
              </w:rPr>
              <w:t>项目设计费是根据预算编制服务结果并经采购人会议研究确认后的项目总造价2.5%为上限。</w:t>
            </w:r>
          </w:p>
        </w:tc>
        <w:tc>
          <w:tcPr>
            <w:tcW w:w="3534" w:type="dxa"/>
            <w:vAlign w:val="center"/>
          </w:tcPr>
          <w:p w14:paraId="5C9808C4">
            <w:pPr>
              <w:widowControl/>
              <w:tabs>
                <w:tab w:val="left" w:pos="735"/>
              </w:tabs>
              <w:adjustRightInd w:val="0"/>
              <w:snapToGrid w:val="0"/>
              <w:spacing w:line="320" w:lineRule="exact"/>
              <w:jc w:val="center"/>
              <w:rPr>
                <w:rFonts w:ascii="宋体" w:hAnsi="宋体"/>
                <w:bCs/>
                <w:color w:val="000000" w:themeColor="text1"/>
                <w:highlight w:val="none"/>
              </w:rPr>
            </w:pPr>
            <w:r>
              <w:rPr>
                <w:rFonts w:hint="eastAsia" w:ascii="宋体" w:hAnsi="宋体" w:cs="宋体"/>
                <w:color w:val="000000" w:themeColor="text1"/>
                <w:szCs w:val="21"/>
                <w:highlight w:val="none"/>
              </w:rPr>
              <w:t>合同签订之日起3</w:t>
            </w:r>
            <w:r>
              <w:rPr>
                <w:rFonts w:ascii="宋体" w:hAnsi="宋体" w:cs="宋体"/>
                <w:color w:val="000000" w:themeColor="text1"/>
                <w:szCs w:val="21"/>
                <w:highlight w:val="none"/>
              </w:rPr>
              <w:t>0</w:t>
            </w:r>
            <w:r>
              <w:rPr>
                <w:rFonts w:hint="eastAsia" w:ascii="宋体" w:hAnsi="宋体" w:cs="宋体"/>
                <w:color w:val="000000" w:themeColor="text1"/>
                <w:szCs w:val="21"/>
                <w:highlight w:val="none"/>
              </w:rPr>
              <w:t>个自然日内完成，按广东省教育厅的文件要求和江城第一中学的规模建设设计出采购人满意的</w:t>
            </w:r>
            <w:r>
              <w:rPr>
                <w:rFonts w:hint="eastAsia" w:hAnsi="宋体"/>
                <w:bCs/>
                <w:color w:val="000000" w:themeColor="text1"/>
                <w:szCs w:val="21"/>
                <w:highlight w:val="none"/>
              </w:rPr>
              <w:t>高中教学场室设备购置项目咨询设计方案和初步预算。</w:t>
            </w:r>
          </w:p>
        </w:tc>
      </w:tr>
      <w:tr w14:paraId="0730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45" w:type="dxa"/>
            <w:vAlign w:val="center"/>
          </w:tcPr>
          <w:p w14:paraId="5E50F531">
            <w:pPr>
              <w:widowControl/>
              <w:tabs>
                <w:tab w:val="left" w:pos="735"/>
              </w:tabs>
              <w:adjustRightInd w:val="0"/>
              <w:snapToGrid w:val="0"/>
              <w:spacing w:line="320" w:lineRule="exact"/>
              <w:jc w:val="center"/>
              <w:rPr>
                <w:rFonts w:ascii="宋体" w:hAnsi="宋体"/>
                <w:bCs/>
                <w:color w:val="000000" w:themeColor="text1"/>
                <w:highlight w:val="none"/>
              </w:rPr>
            </w:pPr>
            <w:r>
              <w:rPr>
                <w:rFonts w:hint="eastAsia" w:ascii="宋体" w:hAnsi="宋体"/>
                <w:bCs/>
                <w:color w:val="000000" w:themeColor="text1"/>
                <w:highlight w:val="none"/>
              </w:rPr>
              <w:t>02包组</w:t>
            </w:r>
          </w:p>
        </w:tc>
        <w:tc>
          <w:tcPr>
            <w:tcW w:w="2500" w:type="dxa"/>
            <w:vAlign w:val="center"/>
          </w:tcPr>
          <w:p w14:paraId="04754BB5">
            <w:pPr>
              <w:widowControl/>
              <w:tabs>
                <w:tab w:val="left" w:pos="735"/>
              </w:tabs>
              <w:adjustRightInd w:val="0"/>
              <w:snapToGrid w:val="0"/>
              <w:spacing w:line="320" w:lineRule="exact"/>
              <w:jc w:val="center"/>
              <w:rPr>
                <w:rFonts w:ascii="宋体" w:hAnsi="宋体"/>
                <w:bCs/>
                <w:color w:val="000000" w:themeColor="text1"/>
                <w:highlight w:val="none"/>
              </w:rPr>
            </w:pPr>
            <w:r>
              <w:rPr>
                <w:rFonts w:hint="eastAsia" w:ascii="宋体" w:hAnsi="宋体"/>
                <w:bCs/>
                <w:color w:val="000000" w:themeColor="text1"/>
                <w:highlight w:val="none"/>
              </w:rPr>
              <w:t>阳江市江城第一中学(二期)高中教学场室设备购置项目（预算编制服务）</w:t>
            </w:r>
          </w:p>
        </w:tc>
        <w:tc>
          <w:tcPr>
            <w:tcW w:w="2383" w:type="dxa"/>
            <w:vAlign w:val="center"/>
          </w:tcPr>
          <w:p w14:paraId="42284CBB">
            <w:pPr>
              <w:widowControl/>
              <w:tabs>
                <w:tab w:val="left" w:pos="735"/>
              </w:tabs>
              <w:adjustRightInd w:val="0"/>
              <w:snapToGrid w:val="0"/>
              <w:spacing w:line="320" w:lineRule="exact"/>
              <w:jc w:val="center"/>
              <w:rPr>
                <w:rFonts w:ascii="宋体" w:hAnsi="宋体"/>
                <w:bCs/>
                <w:color w:val="000000" w:themeColor="text1"/>
                <w:highlight w:val="none"/>
              </w:rPr>
            </w:pPr>
            <w:r>
              <w:rPr>
                <w:rFonts w:hint="eastAsia" w:ascii="宋体" w:hAnsi="宋体"/>
                <w:bCs/>
                <w:color w:val="000000" w:themeColor="text1"/>
                <w:highlight w:val="none"/>
              </w:rPr>
              <w:t>根据预算编制服务结果并经采购人开会研究确认后的项目总造价0.3%为上限。</w:t>
            </w:r>
          </w:p>
        </w:tc>
        <w:tc>
          <w:tcPr>
            <w:tcW w:w="3534" w:type="dxa"/>
            <w:vAlign w:val="center"/>
          </w:tcPr>
          <w:p w14:paraId="50A2FE13">
            <w:pPr>
              <w:widowControl/>
              <w:tabs>
                <w:tab w:val="left" w:pos="735"/>
              </w:tabs>
              <w:adjustRightInd w:val="0"/>
              <w:snapToGrid w:val="0"/>
              <w:spacing w:line="320" w:lineRule="exact"/>
              <w:jc w:val="center"/>
              <w:rPr>
                <w:rFonts w:ascii="宋体" w:hAnsi="宋体"/>
                <w:bCs/>
                <w:color w:val="000000" w:themeColor="text1"/>
                <w:highlight w:val="none"/>
              </w:rPr>
            </w:pPr>
            <w:r>
              <w:rPr>
                <w:rFonts w:hint="eastAsia" w:ascii="宋体" w:hAnsi="宋体"/>
                <w:bCs/>
                <w:color w:val="000000" w:themeColor="text1"/>
                <w:highlight w:val="none"/>
              </w:rPr>
              <w:t>在采购人向成交供应商提交阳江市江城第一中学（二期）高中教学场室设备购置项目设计方案之日起20个自然日内，完成阳江市江城第一中学（二期）高中教学场室设备购置项目预算编制。</w:t>
            </w:r>
          </w:p>
        </w:tc>
      </w:tr>
    </w:tbl>
    <w:p w14:paraId="39D0B377">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bCs/>
          <w:color w:val="000000" w:themeColor="text1"/>
          <w:highlight w:val="none"/>
        </w:rPr>
        <w:t>注：本项目兼投不兼中。</w:t>
      </w:r>
    </w:p>
    <w:p w14:paraId="49BDA74E">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bCs/>
          <w:color w:val="000000" w:themeColor="text1"/>
          <w:highlight w:val="none"/>
        </w:rPr>
        <w:t>4.数  量：一项</w:t>
      </w:r>
    </w:p>
    <w:p w14:paraId="488AB2EE">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5.项目采购方式：竞争性磋商</w:t>
      </w:r>
    </w:p>
    <w:p w14:paraId="573FDCED">
      <w:pPr>
        <w:widowControl/>
        <w:tabs>
          <w:tab w:val="left" w:pos="502"/>
        </w:tabs>
        <w:adjustRightInd w:val="0"/>
        <w:snapToGrid w:val="0"/>
        <w:spacing w:line="360" w:lineRule="auto"/>
        <w:rPr>
          <w:rFonts w:ascii="宋体" w:hAnsi="宋体" w:cs="Tahoma"/>
          <w:b/>
          <w:bCs/>
          <w:color w:val="000000" w:themeColor="text1"/>
          <w:highlight w:val="none"/>
        </w:rPr>
      </w:pPr>
      <w:r>
        <w:rPr>
          <w:rFonts w:hint="eastAsia" w:ascii="宋体" w:hAnsi="宋体" w:cs="Tahoma"/>
          <w:b/>
          <w:bCs/>
          <w:color w:val="000000" w:themeColor="text1"/>
          <w:highlight w:val="none"/>
        </w:rPr>
        <w:t>（01包组、02包组）</w:t>
      </w:r>
    </w:p>
    <w:p w14:paraId="29B66C43">
      <w:pPr>
        <w:widowControl/>
        <w:tabs>
          <w:tab w:val="left" w:pos="502"/>
        </w:tabs>
        <w:adjustRightInd w:val="0"/>
        <w:snapToGrid w:val="0"/>
        <w:spacing w:line="360" w:lineRule="auto"/>
        <w:rPr>
          <w:rFonts w:ascii="宋体" w:hAnsi="宋体" w:cs="Tahoma"/>
          <w:b/>
          <w:bCs/>
          <w:color w:val="000000" w:themeColor="text1"/>
          <w:highlight w:val="none"/>
        </w:rPr>
      </w:pPr>
      <w:r>
        <w:rPr>
          <w:rFonts w:hint="eastAsia" w:ascii="宋体" w:hAnsi="宋体" w:cs="Tahoma"/>
          <w:b/>
          <w:bCs/>
          <w:color w:val="000000" w:themeColor="text1"/>
          <w:highlight w:val="none"/>
        </w:rPr>
        <w:t>二、供应商资格要求为：</w:t>
      </w:r>
    </w:p>
    <w:p w14:paraId="066C9314">
      <w:pPr>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1.供应商应具备《中华人民共和国政府采购法》第二十二条规定的条件，提供下列材料：</w:t>
      </w:r>
    </w:p>
    <w:p w14:paraId="57077C0A">
      <w:pPr>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11A6812F">
      <w:pPr>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2）有依法缴纳税收和社会保障资金的良好记录：提供投标截止日前6个月内任意1个月依法缴纳税收和社会保障资金的相关材料或出具《承诺函》。如依法免税或不需要缴纳社会保障资金的，提供相应证明材料。</w:t>
      </w:r>
    </w:p>
    <w:p w14:paraId="18427481">
      <w:pPr>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3）具有良好的商业信誉和健全的财务会计制度：投标人必须具有良好的商业信誉和健全的财务会计制度（提供2024年度财务状况报告或2025年至今任意一个月的财务报表或基本开户行出具的资信证明或出具《承诺函》）。</w:t>
      </w:r>
    </w:p>
    <w:p w14:paraId="7F047CCF">
      <w:pPr>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4）履行合同所必需的设备和专业技术能力：按投标（响应）文件格式填报设备及专业技术能力情况或出具《承诺函》。</w:t>
      </w:r>
    </w:p>
    <w:p w14:paraId="23855180">
      <w:pPr>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5）参加采购活动前3年内，在经营活动中没有重大违法记录：提供《承诺函》。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6118DC3E">
      <w:pPr>
        <w:widowControl/>
        <w:tabs>
          <w:tab w:val="left" w:pos="502"/>
        </w:tabs>
        <w:adjustRightInd w:val="0"/>
        <w:snapToGrid w:val="0"/>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2.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1CB70631">
      <w:pPr>
        <w:widowControl/>
        <w:tabs>
          <w:tab w:val="left" w:pos="502"/>
        </w:tabs>
        <w:adjustRightInd w:val="0"/>
        <w:snapToGrid w:val="0"/>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3.单位负责人为同一人或者存在直接控股、管理关系的不同供应商，不得参加同一合同项下的政府采购活动；（提供《磋商邀请函》承诺）</w:t>
      </w:r>
    </w:p>
    <w:p w14:paraId="7DBA33B5">
      <w:pPr>
        <w:widowControl/>
        <w:tabs>
          <w:tab w:val="left" w:pos="502"/>
        </w:tabs>
        <w:adjustRightInd w:val="0"/>
        <w:snapToGrid w:val="0"/>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4.本项目不接受联合体投标；</w:t>
      </w:r>
    </w:p>
    <w:p w14:paraId="2C590ADE">
      <w:pPr>
        <w:widowControl/>
        <w:tabs>
          <w:tab w:val="left" w:pos="502"/>
        </w:tabs>
        <w:adjustRightInd w:val="0"/>
        <w:snapToGrid w:val="0"/>
        <w:spacing w:line="360" w:lineRule="auto"/>
        <w:ind w:firstLine="210" w:firstLineChars="100"/>
        <w:rPr>
          <w:rFonts w:ascii="宋体" w:hAnsi="宋体" w:cs="宋体"/>
          <w:color w:val="000000" w:themeColor="text1"/>
          <w:highlight w:val="none"/>
        </w:rPr>
      </w:pPr>
      <w:r>
        <w:rPr>
          <w:rFonts w:hint="eastAsia" w:ascii="宋体" w:hAnsi="宋体" w:cs="宋体"/>
          <w:color w:val="000000" w:themeColor="text1"/>
          <w:highlight w:val="none"/>
        </w:rPr>
        <w:t>5.供应商须在采购代理机构登记并购买磋商文件。</w:t>
      </w:r>
    </w:p>
    <w:p w14:paraId="53F7900B">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三、</w:t>
      </w:r>
      <w:r>
        <w:rPr>
          <w:rFonts w:ascii="宋体" w:hAnsi="宋体" w:cs="Tahoma"/>
          <w:b/>
          <w:bCs/>
          <w:color w:val="000000" w:themeColor="text1"/>
          <w:szCs w:val="21"/>
          <w:highlight w:val="none"/>
        </w:rPr>
        <w:t>磋商文件的公示</w:t>
      </w:r>
    </w:p>
    <w:p w14:paraId="5107BB24">
      <w:pPr>
        <w:widowControl/>
        <w:spacing w:line="360" w:lineRule="auto"/>
        <w:jc w:val="left"/>
        <w:rPr>
          <w:rFonts w:ascii="宋体" w:hAnsi="宋体"/>
          <w:bCs/>
          <w:color w:val="000000" w:themeColor="text1"/>
          <w:highlight w:val="none"/>
        </w:rPr>
      </w:pPr>
      <w:r>
        <w:rPr>
          <w:rFonts w:hint="eastAsia" w:ascii="宋体" w:hAnsi="宋体" w:cs="宋体"/>
          <w:color w:val="000000" w:themeColor="text1"/>
          <w:kern w:val="0"/>
          <w:szCs w:val="21"/>
          <w:highlight w:val="none"/>
        </w:rPr>
        <w:t xml:space="preserve">  1．</w:t>
      </w:r>
      <w:r>
        <w:rPr>
          <w:rFonts w:hint="eastAsia" w:ascii="宋体" w:hAnsi="宋体" w:cs="Arial"/>
          <w:color w:val="000000" w:themeColor="text1"/>
          <w:highlight w:val="none"/>
        </w:rPr>
        <w:t>磋商文件公示时</w:t>
      </w:r>
      <w:r>
        <w:rPr>
          <w:rFonts w:hint="eastAsia" w:ascii="宋体" w:hAnsi="宋体"/>
          <w:bCs/>
          <w:color w:val="000000" w:themeColor="text1"/>
          <w:highlight w:val="none"/>
        </w:rPr>
        <w:t xml:space="preserve">间及下载： </w:t>
      </w:r>
      <w:r>
        <w:rPr>
          <w:rFonts w:hint="eastAsia" w:ascii="宋体" w:hAnsi="宋体"/>
          <w:bCs/>
          <w:color w:val="000000" w:themeColor="text1"/>
          <w:highlight w:val="none"/>
          <w:lang w:val="en-US" w:eastAsia="zh-CN"/>
        </w:rPr>
        <w:t>2025</w:t>
      </w:r>
      <w:r>
        <w:rPr>
          <w:rFonts w:hint="eastAsia" w:ascii="宋体" w:hAnsi="宋体"/>
          <w:bCs/>
          <w:color w:val="000000" w:themeColor="text1"/>
          <w:highlight w:val="none"/>
        </w:rPr>
        <w:t>年</w:t>
      </w:r>
      <w:r>
        <w:rPr>
          <w:rFonts w:hint="eastAsia" w:ascii="宋体" w:hAnsi="宋体"/>
          <w:bCs/>
          <w:color w:val="000000" w:themeColor="text1"/>
          <w:highlight w:val="none"/>
          <w:lang w:val="en-US" w:eastAsia="zh-CN"/>
        </w:rPr>
        <w:t>11</w:t>
      </w:r>
      <w:r>
        <w:rPr>
          <w:rFonts w:hint="eastAsia" w:ascii="宋体" w:hAnsi="宋体"/>
          <w:bCs/>
          <w:color w:val="000000" w:themeColor="text1"/>
          <w:highlight w:val="none"/>
        </w:rPr>
        <w:t>月</w:t>
      </w:r>
      <w:r>
        <w:rPr>
          <w:rFonts w:hint="eastAsia" w:ascii="宋体" w:hAnsi="宋体"/>
          <w:bCs/>
          <w:color w:val="000000" w:themeColor="text1"/>
          <w:highlight w:val="none"/>
          <w:lang w:val="en-US" w:eastAsia="zh-CN"/>
        </w:rPr>
        <w:t>7</w:t>
      </w:r>
      <w:r>
        <w:rPr>
          <w:rFonts w:hint="eastAsia" w:ascii="宋体" w:hAnsi="宋体"/>
          <w:bCs/>
          <w:color w:val="000000" w:themeColor="text1"/>
          <w:highlight w:val="none"/>
        </w:rPr>
        <w:t xml:space="preserve">日至 </w:t>
      </w:r>
      <w:r>
        <w:rPr>
          <w:rFonts w:hint="eastAsia" w:ascii="宋体" w:hAnsi="宋体"/>
          <w:bCs/>
          <w:color w:val="000000" w:themeColor="text1"/>
          <w:highlight w:val="none"/>
          <w:lang w:val="en-US" w:eastAsia="zh-CN"/>
        </w:rPr>
        <w:t>2025</w:t>
      </w:r>
      <w:r>
        <w:rPr>
          <w:rFonts w:hint="eastAsia" w:ascii="宋体" w:hAnsi="宋体"/>
          <w:bCs/>
          <w:color w:val="000000" w:themeColor="text1"/>
          <w:highlight w:val="none"/>
        </w:rPr>
        <w:t>年</w:t>
      </w:r>
      <w:r>
        <w:rPr>
          <w:rFonts w:hint="eastAsia" w:ascii="宋体" w:hAnsi="宋体"/>
          <w:bCs/>
          <w:color w:val="000000" w:themeColor="text1"/>
          <w:highlight w:val="none"/>
          <w:lang w:val="en-US" w:eastAsia="zh-CN"/>
        </w:rPr>
        <w:t>11</w:t>
      </w:r>
      <w:r>
        <w:rPr>
          <w:rFonts w:hint="eastAsia" w:ascii="宋体" w:hAnsi="宋体"/>
          <w:bCs/>
          <w:color w:val="000000" w:themeColor="text1"/>
          <w:highlight w:val="none"/>
        </w:rPr>
        <w:t>月</w:t>
      </w:r>
      <w:r>
        <w:rPr>
          <w:rFonts w:hint="eastAsia" w:ascii="宋体" w:hAnsi="宋体"/>
          <w:bCs/>
          <w:color w:val="000000" w:themeColor="text1"/>
          <w:highlight w:val="none"/>
          <w:lang w:val="en-US" w:eastAsia="zh-CN"/>
        </w:rPr>
        <w:t>14</w:t>
      </w:r>
      <w:r>
        <w:rPr>
          <w:rFonts w:hint="eastAsia" w:ascii="宋体" w:hAnsi="宋体"/>
          <w:bCs/>
          <w:color w:val="000000" w:themeColor="text1"/>
          <w:highlight w:val="none"/>
        </w:rPr>
        <w:t>日。</w:t>
      </w:r>
    </w:p>
    <w:p w14:paraId="73DB14CD">
      <w:pPr>
        <w:widowControl/>
        <w:adjustRightInd w:val="0"/>
        <w:snapToGrid w:val="0"/>
        <w:spacing w:line="360" w:lineRule="auto"/>
        <w:ind w:left="105" w:leftChars="50"/>
        <w:rPr>
          <w:rFonts w:ascii="宋体" w:hAnsi="宋体" w:cs="宋体"/>
          <w:color w:val="000000" w:themeColor="text1"/>
          <w:kern w:val="0"/>
          <w:szCs w:val="21"/>
          <w:highlight w:val="none"/>
        </w:rPr>
      </w:pPr>
      <w:r>
        <w:rPr>
          <w:rFonts w:hint="eastAsia" w:ascii="宋体" w:hAnsi="宋体"/>
          <w:bCs/>
          <w:color w:val="000000" w:themeColor="text1"/>
          <w:highlight w:val="none"/>
        </w:rPr>
        <w:t xml:space="preserve"> 2．</w:t>
      </w:r>
      <w:r>
        <w:rPr>
          <w:rFonts w:ascii="宋体" w:hAnsi="宋体"/>
          <w:bCs/>
          <w:color w:val="000000" w:themeColor="text1"/>
          <w:highlight w:val="none"/>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024AB9EF">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四、购买磋商文件的时间、地点、方式及磋商文件售价</w:t>
      </w:r>
    </w:p>
    <w:p w14:paraId="6960A0FC">
      <w:pPr>
        <w:widowControl/>
        <w:tabs>
          <w:tab w:val="left" w:pos="735"/>
        </w:tabs>
        <w:adjustRightInd w:val="0"/>
        <w:snapToGrid w:val="0"/>
        <w:spacing w:line="360" w:lineRule="auto"/>
        <w:ind w:left="210" w:hanging="210" w:hangingChars="100"/>
        <w:rPr>
          <w:rFonts w:ascii="宋体" w:hAnsi="宋体" w:cs="Arial"/>
          <w:color w:val="000000" w:themeColor="text1"/>
          <w:highlight w:val="none"/>
        </w:rPr>
      </w:pPr>
      <w:r>
        <w:rPr>
          <w:rFonts w:hint="eastAsia" w:ascii="宋体" w:hAnsi="宋体" w:cs="Tahoma"/>
          <w:color w:val="000000" w:themeColor="text1"/>
          <w:highlight w:val="none"/>
        </w:rPr>
        <w:t xml:space="preserve"> 1.购买磋商文件</w:t>
      </w:r>
      <w:r>
        <w:rPr>
          <w:rFonts w:hint="eastAsia" w:ascii="宋体" w:hAnsi="宋体"/>
          <w:bCs/>
          <w:color w:val="000000" w:themeColor="text1"/>
          <w:highlight w:val="none"/>
        </w:rPr>
        <w:t>时间：</w:t>
      </w:r>
      <w:r>
        <w:rPr>
          <w:rFonts w:hint="eastAsia" w:ascii="宋体" w:hAnsi="宋体"/>
          <w:bCs/>
          <w:color w:val="000000" w:themeColor="text1"/>
          <w:highlight w:val="none"/>
          <w:lang w:val="en-US" w:eastAsia="zh-CN"/>
        </w:rPr>
        <w:t>2025</w:t>
      </w:r>
      <w:r>
        <w:rPr>
          <w:rFonts w:hint="eastAsia" w:ascii="宋体" w:hAnsi="宋体"/>
          <w:bCs/>
          <w:color w:val="000000" w:themeColor="text1"/>
          <w:highlight w:val="none"/>
        </w:rPr>
        <w:t>年</w:t>
      </w:r>
      <w:r>
        <w:rPr>
          <w:rFonts w:hint="eastAsia" w:ascii="宋体" w:hAnsi="宋体"/>
          <w:bCs/>
          <w:color w:val="000000" w:themeColor="text1"/>
          <w:highlight w:val="none"/>
          <w:lang w:val="en-US" w:eastAsia="zh-CN"/>
        </w:rPr>
        <w:t>11</w:t>
      </w:r>
      <w:r>
        <w:rPr>
          <w:rFonts w:hint="eastAsia" w:ascii="宋体" w:hAnsi="宋体"/>
          <w:bCs/>
          <w:color w:val="000000" w:themeColor="text1"/>
          <w:highlight w:val="none"/>
        </w:rPr>
        <w:t>月</w:t>
      </w:r>
      <w:r>
        <w:rPr>
          <w:rFonts w:hint="eastAsia" w:ascii="宋体" w:hAnsi="宋体"/>
          <w:bCs/>
          <w:color w:val="000000" w:themeColor="text1"/>
          <w:highlight w:val="none"/>
          <w:lang w:val="en-US" w:eastAsia="zh-CN"/>
        </w:rPr>
        <w:t>7</w:t>
      </w:r>
      <w:r>
        <w:rPr>
          <w:rFonts w:hint="eastAsia" w:ascii="宋体" w:hAnsi="宋体"/>
          <w:bCs/>
          <w:color w:val="000000" w:themeColor="text1"/>
          <w:highlight w:val="none"/>
        </w:rPr>
        <w:t xml:space="preserve">日至 </w:t>
      </w:r>
      <w:r>
        <w:rPr>
          <w:rFonts w:hint="eastAsia" w:ascii="宋体" w:hAnsi="宋体"/>
          <w:bCs/>
          <w:color w:val="000000" w:themeColor="text1"/>
          <w:highlight w:val="none"/>
          <w:lang w:val="en-US" w:eastAsia="zh-CN"/>
        </w:rPr>
        <w:t>2025</w:t>
      </w:r>
      <w:r>
        <w:rPr>
          <w:rFonts w:hint="eastAsia" w:ascii="宋体" w:hAnsi="宋体"/>
          <w:bCs/>
          <w:color w:val="000000" w:themeColor="text1"/>
          <w:highlight w:val="none"/>
        </w:rPr>
        <w:t>年</w:t>
      </w:r>
      <w:r>
        <w:rPr>
          <w:rFonts w:hint="eastAsia" w:ascii="宋体" w:hAnsi="宋体"/>
          <w:bCs/>
          <w:color w:val="000000" w:themeColor="text1"/>
          <w:highlight w:val="none"/>
          <w:lang w:val="en-US" w:eastAsia="zh-CN"/>
        </w:rPr>
        <w:t>11</w:t>
      </w:r>
      <w:r>
        <w:rPr>
          <w:rFonts w:hint="eastAsia" w:ascii="宋体" w:hAnsi="宋体"/>
          <w:bCs/>
          <w:color w:val="000000" w:themeColor="text1"/>
          <w:highlight w:val="none"/>
        </w:rPr>
        <w:t>月</w:t>
      </w:r>
      <w:r>
        <w:rPr>
          <w:rFonts w:hint="eastAsia" w:ascii="宋体" w:hAnsi="宋体"/>
          <w:bCs/>
          <w:color w:val="000000" w:themeColor="text1"/>
          <w:highlight w:val="none"/>
          <w:lang w:val="en-US" w:eastAsia="zh-CN"/>
        </w:rPr>
        <w:t>14</w:t>
      </w:r>
      <w:r>
        <w:rPr>
          <w:rFonts w:hint="eastAsia" w:ascii="宋体" w:hAnsi="宋体"/>
          <w:bCs/>
          <w:color w:val="000000" w:themeColor="text1"/>
          <w:highlight w:val="none"/>
        </w:rPr>
        <w:t>日，上午9:00～12:00，下午2:30～5:30（节假日除外）（北</w:t>
      </w:r>
      <w:r>
        <w:rPr>
          <w:rFonts w:hint="eastAsia" w:ascii="宋体" w:hAnsi="宋体" w:cs="Arial"/>
          <w:color w:val="000000" w:themeColor="text1"/>
          <w:highlight w:val="none"/>
        </w:rPr>
        <w:t>京时间）。</w:t>
      </w:r>
    </w:p>
    <w:p w14:paraId="00C7DE04">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cs="Tahoma"/>
          <w:color w:val="000000" w:themeColor="text1"/>
          <w:highlight w:val="none"/>
        </w:rPr>
        <w:t xml:space="preserve"> 2.购买磋商文件地点：阳江市江城区猫山四街33号A座2楼</w:t>
      </w:r>
      <w:r>
        <w:rPr>
          <w:rFonts w:hint="eastAsia" w:ascii="宋体" w:hAnsi="宋体"/>
          <w:color w:val="000000" w:themeColor="text1"/>
          <w:szCs w:val="21"/>
          <w:highlight w:val="none"/>
        </w:rPr>
        <w:t>205室。</w:t>
      </w:r>
    </w:p>
    <w:p w14:paraId="7CF64837">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 3.磋商文件售价：</w:t>
      </w:r>
      <w:r>
        <w:rPr>
          <w:rFonts w:hint="eastAsia" w:ascii="宋体" w:hAnsi="宋体"/>
          <w:bCs/>
          <w:color w:val="000000" w:themeColor="text1"/>
          <w:szCs w:val="21"/>
          <w:highlight w:val="none"/>
        </w:rPr>
        <w:t>磋商文件每套人民币300元，售后不退</w:t>
      </w:r>
      <w:r>
        <w:rPr>
          <w:rFonts w:hint="eastAsia" w:ascii="宋体" w:hAnsi="宋体"/>
          <w:bCs/>
          <w:color w:val="000000" w:themeColor="text1"/>
          <w:highlight w:val="none"/>
        </w:rPr>
        <w:t>。</w:t>
      </w:r>
    </w:p>
    <w:p w14:paraId="1BBBD6C5">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 4.磋商文件获取方式：现场发售。</w:t>
      </w:r>
    </w:p>
    <w:p w14:paraId="771B1721">
      <w:pPr>
        <w:widowControl/>
        <w:tabs>
          <w:tab w:val="left" w:pos="735"/>
        </w:tabs>
        <w:adjustRightInd w:val="0"/>
        <w:snapToGrid w:val="0"/>
        <w:spacing w:line="360" w:lineRule="auto"/>
        <w:ind w:firstLine="105" w:firstLineChars="50"/>
        <w:rPr>
          <w:rFonts w:ascii="宋体" w:hAnsi="宋体"/>
          <w:bCs/>
          <w:color w:val="000000" w:themeColor="text1"/>
          <w:szCs w:val="21"/>
          <w:highlight w:val="none"/>
        </w:rPr>
      </w:pPr>
      <w:r>
        <w:rPr>
          <w:rFonts w:hint="eastAsia" w:ascii="宋体" w:hAnsi="宋体"/>
          <w:bCs/>
          <w:color w:val="000000" w:themeColor="text1"/>
          <w:highlight w:val="none"/>
        </w:rPr>
        <w:t>5.</w:t>
      </w:r>
      <w:r>
        <w:rPr>
          <w:rFonts w:hint="eastAsia" w:ascii="宋体" w:hAnsi="宋体"/>
          <w:bCs/>
          <w:color w:val="000000" w:themeColor="text1"/>
          <w:szCs w:val="21"/>
          <w:highlight w:val="none"/>
        </w:rPr>
        <w:t>购买磋商文件必须携带：</w:t>
      </w:r>
    </w:p>
    <w:p w14:paraId="7FEB1AEC">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rPr>
        <w:t>报名时供应商的资料与以上报名条件不符合、不齐全、复印件不清晰或未盖红色公章的将不予受理</w:t>
      </w:r>
      <w:r>
        <w:rPr>
          <w:rFonts w:hint="eastAsia" w:ascii="宋体" w:hAnsi="宋体"/>
          <w:bCs/>
          <w:color w:val="000000" w:themeColor="text1"/>
          <w:highlight w:val="none"/>
        </w:rPr>
        <w:t>。</w:t>
      </w:r>
    </w:p>
    <w:p w14:paraId="2B96433F">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rPr>
      </w:pPr>
      <w:r>
        <w:rPr>
          <w:rFonts w:hint="eastAsia" w:ascii="宋体" w:hAnsi="宋体"/>
          <w:bCs/>
          <w:color w:val="000000" w:themeColor="text1"/>
          <w:highlight w:val="none"/>
        </w:rPr>
        <w:t>2）</w:t>
      </w:r>
      <w:r>
        <w:rPr>
          <w:rFonts w:hint="eastAsia" w:ascii="宋体" w:hAnsi="宋体"/>
          <w:b/>
          <w:bCs/>
          <w:color w:val="000000" w:themeColor="text1"/>
          <w:highlight w:val="none"/>
        </w:rPr>
        <w:t>供应商须提供未被列入“信用中国”网站(</w:t>
      </w:r>
      <w:r>
        <w:rPr>
          <w:color w:val="000000" w:themeColor="text1"/>
          <w:highlight w:val="none"/>
        </w:rPr>
        <w:fldChar w:fldCharType="begin"/>
      </w:r>
      <w:r>
        <w:rPr>
          <w:color w:val="000000" w:themeColor="text1"/>
          <w:highlight w:val="none"/>
        </w:rPr>
        <w:instrText xml:space="preserve"> HYPERLINK "http://www.creditchina.gov.cn)" </w:instrText>
      </w:r>
      <w:r>
        <w:rPr>
          <w:color w:val="000000" w:themeColor="text1"/>
          <w:highlight w:val="none"/>
        </w:rPr>
        <w:fldChar w:fldCharType="separate"/>
      </w:r>
      <w:r>
        <w:rPr>
          <w:rStyle w:val="58"/>
          <w:rFonts w:hint="eastAsia" w:ascii="宋体" w:hAnsi="宋体"/>
          <w:b/>
          <w:bCs/>
          <w:color w:val="000000" w:themeColor="text1"/>
          <w:highlight w:val="none"/>
        </w:rPr>
        <w:t>www.creditchina.gov.cn)“记录失信被执行人或重大</w:t>
      </w:r>
      <w:r>
        <w:rPr>
          <w:rStyle w:val="58"/>
          <w:rFonts w:hint="eastAsia" w:ascii="宋体" w:hAnsi="宋体"/>
          <w:b/>
          <w:bCs/>
          <w:color w:val="000000" w:themeColor="text1"/>
          <w:highlight w:val="none"/>
        </w:rPr>
        <w:fldChar w:fldCharType="end"/>
      </w:r>
      <w:r>
        <w:rPr>
          <w:rFonts w:hint="eastAsia" w:ascii="宋体" w:hAnsi="宋体"/>
          <w:b/>
          <w:bCs/>
          <w:color w:val="000000" w:themeColor="text1"/>
          <w:highlight w:val="none"/>
        </w:rPr>
        <w:t>税收违法案件当事人名单或政府采购严重违法失信行为”记录名单；不处于中国政府采购网(www.ccgp.gov.cn)“政府采购严重违法失信行为信息记录”中的禁止参加政府采购活动期间的截图。（证明文件须加盖供应商公章）（以采购代理机构或采购人查询结果为准，如相关失信记录已失效，供应商需提供相关证明资料）。</w:t>
      </w:r>
    </w:p>
    <w:p w14:paraId="3CB38B33">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响应截止时间、开启时间及地点</w:t>
      </w:r>
    </w:p>
    <w:p w14:paraId="06171322">
      <w:pPr>
        <w:widowControl/>
        <w:tabs>
          <w:tab w:val="left" w:pos="735"/>
        </w:tabs>
        <w:adjustRightInd w:val="0"/>
        <w:snapToGrid w:val="0"/>
        <w:spacing w:line="360" w:lineRule="auto"/>
        <w:rPr>
          <w:rFonts w:ascii="宋体" w:hAnsi="宋体" w:cs="Arial"/>
          <w:color w:val="000000" w:themeColor="text1"/>
          <w:highlight w:val="none"/>
        </w:rPr>
      </w:pPr>
      <w:r>
        <w:rPr>
          <w:rFonts w:hint="eastAsia" w:ascii="宋体" w:hAnsi="宋体" w:cs="Tahoma"/>
          <w:color w:val="000000" w:themeColor="text1"/>
          <w:highlight w:val="none"/>
        </w:rPr>
        <w:t xml:space="preserve"> 1.递交磋商响应文件时间：</w:t>
      </w:r>
      <w:r>
        <w:rPr>
          <w:rFonts w:hint="eastAsia" w:ascii="宋体" w:hAnsi="宋体"/>
          <w:bCs/>
          <w:color w:val="000000" w:themeColor="text1"/>
          <w:highlight w:val="none"/>
          <w:lang w:val="en-US" w:eastAsia="zh-CN"/>
        </w:rPr>
        <w:t>2025</w:t>
      </w:r>
      <w:r>
        <w:rPr>
          <w:rFonts w:hint="eastAsia" w:ascii="宋体" w:hAnsi="宋体"/>
          <w:bCs/>
          <w:color w:val="000000" w:themeColor="text1"/>
          <w:highlight w:val="none"/>
        </w:rPr>
        <w:t>年</w:t>
      </w:r>
      <w:r>
        <w:rPr>
          <w:rFonts w:hint="eastAsia" w:ascii="宋体" w:hAnsi="宋体"/>
          <w:bCs/>
          <w:color w:val="000000" w:themeColor="text1"/>
          <w:highlight w:val="none"/>
          <w:lang w:val="en-US" w:eastAsia="zh-CN"/>
        </w:rPr>
        <w:t>11</w:t>
      </w:r>
      <w:r>
        <w:rPr>
          <w:rFonts w:hint="eastAsia" w:ascii="宋体" w:hAnsi="宋体"/>
          <w:bCs/>
          <w:color w:val="000000" w:themeColor="text1"/>
          <w:highlight w:val="none"/>
        </w:rPr>
        <w:t>月</w:t>
      </w:r>
      <w:r>
        <w:rPr>
          <w:rFonts w:hint="eastAsia" w:ascii="宋体" w:hAnsi="宋体"/>
          <w:bCs/>
          <w:color w:val="000000" w:themeColor="text1"/>
          <w:highlight w:val="none"/>
          <w:lang w:val="en-US" w:eastAsia="zh-CN"/>
        </w:rPr>
        <w:t>20</w:t>
      </w:r>
      <w:r>
        <w:rPr>
          <w:rFonts w:hint="eastAsia" w:ascii="宋体" w:hAnsi="宋体"/>
          <w:bCs/>
          <w:color w:val="000000" w:themeColor="text1"/>
          <w:highlight w:val="none"/>
        </w:rPr>
        <w:t>日</w:t>
      </w:r>
      <w:r>
        <w:rPr>
          <w:rFonts w:hint="eastAsia" w:ascii="宋体" w:hAnsi="宋体"/>
          <w:color w:val="000000" w:themeColor="text1"/>
          <w:highlight w:val="none"/>
        </w:rPr>
        <w:t xml:space="preserve"> 9:00-9:30</w:t>
      </w:r>
      <w:r>
        <w:rPr>
          <w:rFonts w:ascii="宋体" w:hAnsi="宋体" w:cs="Arial"/>
          <w:color w:val="000000" w:themeColor="text1"/>
          <w:highlight w:val="none"/>
        </w:rPr>
        <w:t xml:space="preserve"> (</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14:paraId="0E20743C">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cs="Tahoma"/>
          <w:color w:val="000000" w:themeColor="text1"/>
          <w:highlight w:val="none"/>
        </w:rPr>
        <w:t xml:space="preserve"> 2.响应截止时间：</w:t>
      </w:r>
      <w:r>
        <w:rPr>
          <w:rFonts w:hint="eastAsia" w:ascii="宋体" w:hAnsi="宋体"/>
          <w:bCs/>
          <w:color w:val="000000" w:themeColor="text1"/>
          <w:highlight w:val="none"/>
          <w:lang w:val="en-US" w:eastAsia="zh-CN"/>
        </w:rPr>
        <w:t>2025</w:t>
      </w:r>
      <w:r>
        <w:rPr>
          <w:rFonts w:hint="eastAsia" w:ascii="宋体" w:hAnsi="宋体"/>
          <w:bCs/>
          <w:color w:val="000000" w:themeColor="text1"/>
          <w:highlight w:val="none"/>
        </w:rPr>
        <w:t>年</w:t>
      </w:r>
      <w:r>
        <w:rPr>
          <w:rFonts w:hint="eastAsia" w:ascii="宋体" w:hAnsi="宋体"/>
          <w:bCs/>
          <w:color w:val="000000" w:themeColor="text1"/>
          <w:highlight w:val="none"/>
          <w:lang w:val="en-US" w:eastAsia="zh-CN"/>
        </w:rPr>
        <w:t>11</w:t>
      </w:r>
      <w:r>
        <w:rPr>
          <w:rFonts w:hint="eastAsia" w:ascii="宋体" w:hAnsi="宋体"/>
          <w:bCs/>
          <w:color w:val="000000" w:themeColor="text1"/>
          <w:highlight w:val="none"/>
        </w:rPr>
        <w:t>月</w:t>
      </w:r>
      <w:r>
        <w:rPr>
          <w:rFonts w:hint="eastAsia" w:ascii="宋体" w:hAnsi="宋体"/>
          <w:bCs/>
          <w:color w:val="000000" w:themeColor="text1"/>
          <w:highlight w:val="none"/>
          <w:lang w:val="en-US" w:eastAsia="zh-CN"/>
        </w:rPr>
        <w:t>20</w:t>
      </w:r>
      <w:r>
        <w:rPr>
          <w:rFonts w:hint="eastAsia" w:ascii="宋体" w:hAnsi="宋体"/>
          <w:bCs/>
          <w:color w:val="000000" w:themeColor="text1"/>
          <w:highlight w:val="none"/>
        </w:rPr>
        <w:t>日</w:t>
      </w:r>
      <w:r>
        <w:rPr>
          <w:rFonts w:hint="eastAsia" w:ascii="宋体" w:hAnsi="宋体"/>
          <w:color w:val="000000" w:themeColor="text1"/>
          <w:highlight w:val="none"/>
        </w:rPr>
        <w:t>9:30</w:t>
      </w:r>
      <w:r>
        <w:rPr>
          <w:rFonts w:hint="eastAsia" w:ascii="宋体" w:hAnsi="宋体" w:cs="Arial"/>
          <w:color w:val="000000" w:themeColor="text1"/>
          <w:szCs w:val="21"/>
          <w:highlight w:val="none"/>
        </w:rPr>
        <w:t xml:space="preserve"> </w:t>
      </w:r>
      <w:r>
        <w:rPr>
          <w:rFonts w:ascii="宋体" w:hAnsi="宋体" w:cs="Arial"/>
          <w:color w:val="000000" w:themeColor="text1"/>
          <w:highlight w:val="none"/>
        </w:rPr>
        <w:t>(</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14:paraId="0ED6C1E8">
      <w:pPr>
        <w:widowControl/>
        <w:tabs>
          <w:tab w:val="left" w:pos="735"/>
        </w:tabs>
        <w:adjustRightInd w:val="0"/>
        <w:snapToGrid w:val="0"/>
        <w:spacing w:line="360" w:lineRule="auto"/>
        <w:ind w:firstLine="105" w:firstLineChars="50"/>
        <w:rPr>
          <w:rFonts w:ascii="宋体" w:hAnsi="宋体" w:cs="Tahoma"/>
          <w:b/>
          <w:bCs/>
          <w:color w:val="000000" w:themeColor="text1"/>
          <w:szCs w:val="21"/>
          <w:highlight w:val="none"/>
        </w:rPr>
      </w:pPr>
      <w:r>
        <w:rPr>
          <w:rFonts w:hint="eastAsia" w:ascii="宋体" w:hAnsi="宋体" w:cs="Tahoma"/>
          <w:color w:val="000000" w:themeColor="text1"/>
          <w:highlight w:val="none"/>
        </w:rPr>
        <w:t>3.递交磋商响应文件地点、开启地点：阳江市江城区猫山四街33号A座2楼201开标室。</w:t>
      </w:r>
    </w:p>
    <w:p w14:paraId="6CD0E943">
      <w:pPr>
        <w:widowControl/>
        <w:tabs>
          <w:tab w:val="left" w:pos="735"/>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六、采购人、代理采购机构的名称、地址和联系方式</w:t>
      </w:r>
    </w:p>
    <w:p w14:paraId="6280B267">
      <w:pPr>
        <w:widowControl/>
        <w:tabs>
          <w:tab w:val="left" w:pos="630"/>
        </w:tabs>
        <w:adjustRightInd w:val="0"/>
        <w:snapToGrid w:val="0"/>
        <w:spacing w:line="360" w:lineRule="auto"/>
        <w:ind w:firstLine="105" w:firstLineChars="50"/>
        <w:rPr>
          <w:rFonts w:ascii="宋体" w:hAnsi="宋体"/>
          <w:bCs/>
          <w:color w:val="000000" w:themeColor="text1"/>
          <w:highlight w:val="none"/>
        </w:rPr>
      </w:pPr>
      <w:r>
        <w:rPr>
          <w:rFonts w:hint="eastAsia" w:ascii="宋体" w:hAnsi="宋体" w:cs="Tahoma"/>
          <w:color w:val="000000" w:themeColor="text1"/>
          <w:highlight w:val="none"/>
        </w:rPr>
        <w:t>1．采购人联系方式：</w:t>
      </w:r>
    </w:p>
    <w:p w14:paraId="49DC5D58">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名    称：阳江市江城区教育局</w:t>
      </w:r>
    </w:p>
    <w:p w14:paraId="591A85D0">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地    址：阳江市江城区新江北路347号江城行政办公区8号楼</w:t>
      </w:r>
    </w:p>
    <w:p w14:paraId="4EF60FAC">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联 系 人：陈坚</w:t>
      </w:r>
    </w:p>
    <w:p w14:paraId="48FF5685">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联系电话：0662-3109330</w:t>
      </w:r>
    </w:p>
    <w:p w14:paraId="1B73437B">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2．</w:t>
      </w:r>
      <w:r>
        <w:rPr>
          <w:rFonts w:hint="eastAsia" w:ascii="宋体" w:hAnsi="宋体" w:cs="Tahoma"/>
          <w:color w:val="000000" w:themeColor="text1"/>
          <w:highlight w:val="none"/>
        </w:rPr>
        <w:t>代理采购机构联系方式：</w:t>
      </w:r>
    </w:p>
    <w:p w14:paraId="2425DC8B">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名    称：广东业信采购招标有限公司</w:t>
      </w:r>
    </w:p>
    <w:p w14:paraId="30382949">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地    址：阳江市江城区猫山四街33号A座2楼</w:t>
      </w:r>
    </w:p>
    <w:p w14:paraId="6B0FFE5C">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联 系 人：冯国辉</w:t>
      </w:r>
    </w:p>
    <w:p w14:paraId="65A2461F">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联系电话：0662-3167266</w:t>
      </w:r>
    </w:p>
    <w:p w14:paraId="245F0604">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传    真：0662-2669666</w:t>
      </w:r>
    </w:p>
    <w:p w14:paraId="2E890B43">
      <w:pPr>
        <w:tabs>
          <w:tab w:val="left" w:pos="4680"/>
        </w:tabs>
        <w:adjustRightInd w:val="0"/>
        <w:snapToGrid w:val="0"/>
        <w:spacing w:line="360" w:lineRule="auto"/>
        <w:ind w:firstLine="420" w:firstLineChars="200"/>
        <w:rPr>
          <w:rFonts w:ascii="宋体" w:hAnsi="宋体"/>
          <w:bCs/>
          <w:color w:val="000000" w:themeColor="text1"/>
          <w:highlight w:val="none"/>
        </w:rPr>
      </w:pPr>
      <w:r>
        <w:rPr>
          <w:rFonts w:hint="eastAsia" w:ascii="宋体" w:hAnsi="宋体" w:cs="Tahoma"/>
          <w:color w:val="000000" w:themeColor="text1"/>
          <w:highlight w:val="none"/>
        </w:rPr>
        <w:t>网    址：</w:t>
      </w: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p w14:paraId="1EA2D581">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w:t>
      </w:r>
    </w:p>
    <w:p w14:paraId="6B2C7A82">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广东业信采购招标有限公司</w:t>
      </w:r>
    </w:p>
    <w:p w14:paraId="0D24F981">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w:t>
      </w:r>
      <w:bookmarkStart w:id="37" w:name="_Toc333935279"/>
      <w:bookmarkStart w:id="38" w:name="_Toc340672831"/>
      <w:bookmarkStart w:id="39" w:name="_Toc339362258"/>
      <w:bookmarkStart w:id="40" w:name="_Toc339020187"/>
      <w:bookmarkStart w:id="41" w:name="_Toc330459946"/>
      <w:bookmarkStart w:id="42" w:name="_Toc345513763"/>
      <w:bookmarkStart w:id="43" w:name="_Toc340677032"/>
      <w:bookmarkStart w:id="44" w:name="_Toc350756404"/>
      <w:bookmarkStart w:id="45" w:name="_Toc342296709"/>
      <w:bookmarkStart w:id="46" w:name="_Toc339019955"/>
      <w:bookmarkStart w:id="47" w:name="_Toc333935620"/>
      <w:bookmarkStart w:id="48" w:name="_Toc332270306"/>
      <w:bookmarkStart w:id="49" w:name="_Toc365967003"/>
      <w:bookmarkStart w:id="50" w:name="_Toc339019829"/>
      <w:bookmarkStart w:id="51" w:name="_Toc331512857"/>
      <w:bookmarkStart w:id="52" w:name="_Toc333237613"/>
      <w:bookmarkStart w:id="53" w:name="_Toc349143547"/>
      <w:bookmarkStart w:id="54" w:name="_Toc349127584"/>
      <w:bookmarkStart w:id="55" w:name="_Toc336681538"/>
      <w:bookmarkStart w:id="56" w:name="_Toc341348292"/>
      <w:bookmarkStart w:id="57" w:name="_Toc333237724"/>
      <w:bookmarkStart w:id="58" w:name="_Toc331683995"/>
      <w:bookmarkStart w:id="59" w:name="_Toc339020049"/>
      <w:bookmarkStart w:id="60" w:name="_Toc365985109"/>
      <w:bookmarkStart w:id="61" w:name="_Toc332206658"/>
      <w:bookmarkStart w:id="62" w:name="_Toc366072458"/>
      <w:bookmarkStart w:id="63" w:name="_Toc340507404"/>
      <w:bookmarkStart w:id="64" w:name="_Toc333238572"/>
      <w:bookmarkStart w:id="65" w:name="_Toc337632316"/>
      <w:bookmarkStart w:id="66" w:name="_Toc350438703"/>
      <w:bookmarkStart w:id="67" w:name="_Toc336681893"/>
      <w:bookmarkStart w:id="68" w:name="_Toc342060323"/>
      <w:bookmarkStart w:id="69" w:name="_Toc339441045"/>
      <w:r>
        <w:rPr>
          <w:rFonts w:ascii="宋体" w:hAnsi="宋体"/>
          <w:bCs/>
          <w:color w:val="000000" w:themeColor="text1"/>
          <w:highlight w:val="none"/>
        </w:rPr>
        <w:t xml:space="preserve">    </w:t>
      </w:r>
      <w:r>
        <w:rPr>
          <w:rFonts w:hint="eastAsia" w:ascii="宋体" w:hAnsi="宋体"/>
          <w:bCs/>
          <w:color w:val="000000" w:themeColor="text1"/>
          <w:highlight w:val="none"/>
        </w:rPr>
        <w:t xml:space="preserve">  </w:t>
      </w:r>
      <w:r>
        <w:rPr>
          <w:rFonts w:hint="eastAsia" w:ascii="宋体" w:hAnsi="宋体"/>
          <w:bCs/>
          <w:color w:val="000000" w:themeColor="text1"/>
          <w:highlight w:val="none"/>
          <w:lang w:val="en-US" w:eastAsia="zh-CN"/>
        </w:rPr>
        <w:t>2025</w:t>
      </w:r>
      <w:r>
        <w:rPr>
          <w:rFonts w:hint="eastAsia" w:ascii="宋体" w:hAnsi="宋体"/>
          <w:bCs/>
          <w:color w:val="000000" w:themeColor="text1"/>
          <w:highlight w:val="none"/>
        </w:rPr>
        <w:t>年</w:t>
      </w:r>
      <w:r>
        <w:rPr>
          <w:rFonts w:hint="eastAsia" w:ascii="宋体" w:hAnsi="宋体"/>
          <w:bCs/>
          <w:color w:val="000000" w:themeColor="text1"/>
          <w:highlight w:val="none"/>
          <w:lang w:val="en-US" w:eastAsia="zh-CN"/>
        </w:rPr>
        <w:t>11</w:t>
      </w:r>
      <w:r>
        <w:rPr>
          <w:rFonts w:hint="eastAsia" w:ascii="宋体" w:hAnsi="宋体"/>
          <w:bCs/>
          <w:color w:val="000000" w:themeColor="text1"/>
          <w:highlight w:val="none"/>
        </w:rPr>
        <w:t>月</w:t>
      </w:r>
      <w:r>
        <w:rPr>
          <w:rFonts w:hint="eastAsia" w:ascii="宋体" w:hAnsi="宋体"/>
          <w:bCs/>
          <w:color w:val="000000" w:themeColor="text1"/>
          <w:highlight w:val="none"/>
          <w:lang w:val="en-US" w:eastAsia="zh-CN"/>
        </w:rPr>
        <w:t>7</w:t>
      </w:r>
      <w:r>
        <w:rPr>
          <w:rFonts w:hint="eastAsia" w:ascii="宋体" w:hAnsi="宋体"/>
          <w:bCs/>
          <w:color w:val="000000" w:themeColor="text1"/>
          <w:highlight w:val="none"/>
        </w:rPr>
        <w:t>日</w:t>
      </w:r>
    </w:p>
    <w:p w14:paraId="7C70CF50">
      <w:pPr>
        <w:rPr>
          <w:rFonts w:ascii="宋体" w:hAnsi="宋体"/>
          <w:b/>
          <w:color w:val="000000" w:themeColor="text1"/>
          <w:highlight w:val="none"/>
        </w:rPr>
      </w:pPr>
    </w:p>
    <w:p w14:paraId="2A9AA909">
      <w:pPr>
        <w:rPr>
          <w:rFonts w:ascii="宋体" w:hAnsi="宋体"/>
          <w:b/>
          <w:color w:val="000000" w:themeColor="text1"/>
          <w:highlight w:val="none"/>
        </w:rPr>
      </w:pPr>
      <w:r>
        <w:rPr>
          <w:rFonts w:hint="eastAsia" w:ascii="宋体" w:hAnsi="宋体"/>
          <w:b/>
          <w:color w:val="000000" w:themeColor="text1"/>
          <w:highlight w:val="none"/>
        </w:rPr>
        <w:br w:type="page"/>
      </w:r>
    </w:p>
    <w:p w14:paraId="6E28C6FF">
      <w:pPr>
        <w:pStyle w:val="2"/>
        <w:numPr>
          <w:ilvl w:val="0"/>
          <w:numId w:val="0"/>
        </w:numPr>
        <w:spacing w:before="240" w:after="120" w:afterLines="50" w:line="390" w:lineRule="exact"/>
        <w:ind w:left="105" w:leftChars="50" w:firstLine="482" w:firstLineChars="200"/>
        <w:rPr>
          <w:rFonts w:ascii="宋体" w:hAnsi="宋体" w:eastAsia="宋体"/>
          <w:b/>
          <w:color w:val="000000" w:themeColor="text1"/>
          <w:highlight w:val="none"/>
        </w:rPr>
      </w:pPr>
      <w:bookmarkStart w:id="70" w:name="_Toc14060"/>
      <w:r>
        <w:rPr>
          <w:rFonts w:hint="eastAsia" w:ascii="宋体" w:hAnsi="宋体" w:eastAsia="宋体"/>
          <w:b/>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333238573"/>
      <w:bookmarkStart w:id="74" w:name="_Toc75570886"/>
      <w:bookmarkStart w:id="75" w:name="_Toc333237725"/>
      <w:bookmarkStart w:id="76" w:name="_Toc330459949"/>
      <w:bookmarkStart w:id="77" w:name="_Toc333237614"/>
      <w:bookmarkStart w:id="78" w:name="_Toc333935280"/>
      <w:r>
        <w:rPr>
          <w:rFonts w:hint="eastAsia" w:ascii="宋体" w:hAnsi="宋体" w:eastAsia="宋体"/>
          <w:b/>
          <w:color w:val="000000" w:themeColor="text1"/>
          <w:highlight w:val="none"/>
        </w:rPr>
        <w:t>采购项目内容</w:t>
      </w:r>
      <w:bookmarkEnd w:id="70"/>
    </w:p>
    <w:bookmarkEnd w:id="72"/>
    <w:bookmarkEnd w:id="73"/>
    <w:bookmarkEnd w:id="74"/>
    <w:bookmarkEnd w:id="75"/>
    <w:bookmarkEnd w:id="76"/>
    <w:bookmarkEnd w:id="77"/>
    <w:bookmarkEnd w:id="78"/>
    <w:p w14:paraId="6F13F971">
      <w:pPr>
        <w:spacing w:line="360" w:lineRule="auto"/>
        <w:rPr>
          <w:rFonts w:ascii="宋体" w:hAnsi="宋体" w:cs="宋体"/>
          <w:b/>
          <w:bCs/>
          <w:color w:val="000000" w:themeColor="text1"/>
          <w:highlight w:val="none"/>
        </w:rPr>
      </w:pPr>
      <w:bookmarkStart w:id="79" w:name="_Toc340507409"/>
      <w:bookmarkStart w:id="80" w:name="_Toc332206675"/>
      <w:bookmarkStart w:id="81" w:name="_Toc365985146"/>
      <w:bookmarkStart w:id="82" w:name="_Toc330459952"/>
      <w:bookmarkStart w:id="83" w:name="_Toc365967040"/>
      <w:bookmarkStart w:id="84" w:name="_Toc349143556"/>
      <w:bookmarkStart w:id="85" w:name="_Toc331512865"/>
      <w:bookmarkStart w:id="86" w:name="_Toc345513834"/>
      <w:bookmarkStart w:id="87" w:name="_Toc339020062"/>
      <w:bookmarkStart w:id="88" w:name="_Toc341348305"/>
      <w:bookmarkStart w:id="89" w:name="_Toc333237644"/>
      <w:bookmarkStart w:id="90" w:name="_Toc350438716"/>
      <w:bookmarkStart w:id="91" w:name="_Toc339020200"/>
      <w:bookmarkStart w:id="92" w:name="_Toc342296727"/>
      <w:bookmarkStart w:id="93" w:name="_Toc366072495"/>
      <w:bookmarkStart w:id="94" w:name="_Toc339441054"/>
      <w:bookmarkStart w:id="95" w:name="_Toc336681547"/>
      <w:bookmarkStart w:id="96" w:name="_Toc331684005"/>
      <w:bookmarkStart w:id="97" w:name="_Toc336681902"/>
      <w:bookmarkStart w:id="98" w:name="_Toc339019856"/>
      <w:bookmarkStart w:id="99" w:name="_Toc349127593"/>
      <w:bookmarkStart w:id="100" w:name="_Toc342060341"/>
      <w:bookmarkStart w:id="101" w:name="_Toc333237755"/>
      <w:bookmarkStart w:id="102" w:name="_Toc333935654"/>
      <w:bookmarkStart w:id="103" w:name="_Toc333935313"/>
      <w:bookmarkStart w:id="104" w:name="_Toc332270313"/>
      <w:bookmarkStart w:id="105" w:name="_Toc339362267"/>
      <w:bookmarkStart w:id="106" w:name="_Toc350756417"/>
      <w:bookmarkStart w:id="107" w:name="_Toc333238600"/>
      <w:bookmarkStart w:id="108" w:name="_Toc339019982"/>
      <w:bookmarkStart w:id="109" w:name="_Toc337632325"/>
      <w:bookmarkStart w:id="110" w:name="_Toc340672836"/>
      <w:bookmarkStart w:id="111" w:name="_Toc340677037"/>
      <w:r>
        <w:rPr>
          <w:rFonts w:hint="eastAsia" w:ascii="宋体" w:hAnsi="宋体" w:cs="宋体"/>
          <w:b/>
          <w:bCs/>
          <w:color w:val="000000" w:themeColor="text1"/>
          <w:highlight w:val="none"/>
        </w:rPr>
        <w:t xml:space="preserve">项目编号：YXCG-20251103 </w:t>
      </w:r>
    </w:p>
    <w:p w14:paraId="182D5413">
      <w:pPr>
        <w:spacing w:line="360" w:lineRule="auto"/>
        <w:rPr>
          <w:rFonts w:ascii="宋体" w:hAnsi="宋体" w:cs="宋体"/>
          <w:b/>
          <w:bCs/>
          <w:color w:val="000000" w:themeColor="text1"/>
          <w:highlight w:val="none"/>
        </w:rPr>
      </w:pPr>
      <w:r>
        <w:rPr>
          <w:rFonts w:hint="eastAsia" w:ascii="宋体" w:hAnsi="宋体" w:cs="宋体"/>
          <w:b/>
          <w:bCs/>
          <w:color w:val="000000" w:themeColor="text1"/>
          <w:highlight w:val="none"/>
        </w:rPr>
        <w:t>项目名称：阳江市江城第一中学（二期）高中教学场室设备购置项目（咨询设计服务、预算编制服务）</w:t>
      </w:r>
    </w:p>
    <w:p w14:paraId="0C540872">
      <w:pPr>
        <w:pStyle w:val="3"/>
        <w:numPr>
          <w:ilvl w:val="1"/>
          <w:numId w:val="0"/>
        </w:numPr>
        <w:spacing w:before="360" w:beforeLines="150" w:after="0" w:line="360" w:lineRule="auto"/>
        <w:rPr>
          <w:rFonts w:ascii="宋体" w:hAnsi="宋体"/>
          <w:color w:val="000000" w:themeColor="text1"/>
          <w:kern w:val="0"/>
          <w:sz w:val="24"/>
          <w:highlight w:val="none"/>
        </w:rPr>
      </w:pPr>
      <w:bookmarkStart w:id="112" w:name="_Toc2529"/>
      <w:r>
        <w:rPr>
          <w:rFonts w:ascii="宋体" w:hAnsi="宋体"/>
          <w:color w:val="000000" w:themeColor="text1"/>
          <w:kern w:val="0"/>
          <w:sz w:val="24"/>
          <w:highlight w:val="none"/>
        </w:rPr>
        <w:t xml:space="preserve">A  </w:t>
      </w:r>
      <w:r>
        <w:rPr>
          <w:rFonts w:hint="eastAsia" w:ascii="宋体" w:hAnsi="宋体"/>
          <w:color w:val="000000" w:themeColor="text1"/>
          <w:kern w:val="0"/>
          <w:sz w:val="24"/>
          <w:highlight w:val="none"/>
        </w:rPr>
        <w:t>商务要求</w:t>
      </w:r>
      <w:bookmarkEnd w:id="112"/>
    </w:p>
    <w:p w14:paraId="6546C7ED">
      <w:pPr>
        <w:spacing w:line="360" w:lineRule="auto"/>
        <w:rPr>
          <w:rFonts w:ascii="宋体" w:hAnsi="宋体" w:cs="宋体"/>
          <w:b/>
          <w:bCs/>
          <w:color w:val="000000" w:themeColor="text1"/>
          <w:highlight w:val="none"/>
        </w:rPr>
      </w:pPr>
      <w:r>
        <w:rPr>
          <w:rFonts w:hint="eastAsia" w:ascii="宋体" w:hAnsi="宋体" w:cs="宋体"/>
          <w:b/>
          <w:bCs/>
          <w:color w:val="000000" w:themeColor="text1"/>
          <w:highlight w:val="none"/>
        </w:rPr>
        <w:t>01包组：阳江市江城第一中学(二期)高中教学场室设备购置项目（咨询设计服务）</w:t>
      </w:r>
    </w:p>
    <w:tbl>
      <w:tblPr>
        <w:tblStyle w:val="51"/>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14:paraId="78BF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7342D66">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5161F3B3">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601AC4D1">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主要内容</w:t>
            </w:r>
          </w:p>
        </w:tc>
      </w:tr>
      <w:tr w14:paraId="69CAD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6A5D2BC">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75E8FF33">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供应商资格要求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48577E45">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详见第一部分《竞争性磋商邀请书》。</w:t>
            </w:r>
          </w:p>
        </w:tc>
      </w:tr>
      <w:tr w14:paraId="27BA4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B89DB6C">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7100EB9E">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服务期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7AE9E3A3">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详见第一部分《竞争性磋商邀请书》。</w:t>
            </w:r>
          </w:p>
        </w:tc>
      </w:tr>
      <w:tr w14:paraId="2EB2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1262679">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3</w:t>
            </w:r>
          </w:p>
        </w:tc>
        <w:tc>
          <w:tcPr>
            <w:tcW w:w="2552" w:type="dxa"/>
            <w:tcBorders>
              <w:top w:val="single" w:color="auto" w:sz="4" w:space="0"/>
              <w:left w:val="single" w:color="auto" w:sz="4" w:space="0"/>
              <w:bottom w:val="single" w:color="auto" w:sz="4" w:space="0"/>
              <w:right w:val="single" w:color="auto" w:sz="4" w:space="0"/>
            </w:tcBorders>
            <w:vAlign w:val="center"/>
          </w:tcPr>
          <w:p w14:paraId="774CD6EC">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报价方式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5270922A">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项目设计费报价（0%-2.5%）</w:t>
            </w:r>
          </w:p>
        </w:tc>
      </w:tr>
      <w:tr w14:paraId="385C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F5FB317">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14:paraId="505C91B3">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投标报价包括</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A3F65D4">
            <w:pPr>
              <w:spacing w:line="320" w:lineRule="exact"/>
              <w:rPr>
                <w:rFonts w:ascii="宋体" w:hAnsi="宋体" w:cs="宋体"/>
                <w:color w:val="000000" w:themeColor="text1"/>
                <w:highlight w:val="none"/>
              </w:rPr>
            </w:pPr>
            <w:r>
              <w:rPr>
                <w:rFonts w:hint="eastAsia" w:ascii="宋体" w:hAnsi="宋体" w:cs="宋体"/>
                <w:color w:val="000000" w:themeColor="text1"/>
                <w:szCs w:val="21"/>
                <w:highlight w:val="none"/>
              </w:rPr>
              <w:t>本项目会产生税费、旅差、人工、保险等所需的一切费用由成交供应商负责。</w:t>
            </w:r>
          </w:p>
        </w:tc>
      </w:tr>
      <w:tr w14:paraId="2957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FC4D8AF">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14:paraId="44A7275F">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077916E0">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采购合同由成交供应商凭《成交通知书》与采购人双方签订，签订时间为《成交通知书》发出之日起10个日历日内。</w:t>
            </w:r>
          </w:p>
        </w:tc>
      </w:tr>
      <w:tr w14:paraId="4A29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7029E95">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14:paraId="569A6748">
            <w:pPr>
              <w:spacing w:line="320" w:lineRule="exact"/>
              <w:jc w:val="center"/>
              <w:rPr>
                <w:rFonts w:ascii="宋体" w:hAnsi="宋体" w:cs="宋体"/>
                <w:b/>
                <w:color w:val="000000" w:themeColor="text1"/>
                <w:highlight w:val="none"/>
              </w:rPr>
            </w:pPr>
            <w:r>
              <w:rPr>
                <w:rFonts w:hint="eastAsia" w:ascii="宋体" w:hAnsi="宋体" w:cs="宋体"/>
                <w:b/>
                <w:bCs/>
                <w:color w:val="000000" w:themeColor="text1"/>
                <w:szCs w:val="21"/>
                <w:highlight w:val="none"/>
              </w:rPr>
              <w:t>完工地点</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2A8D2931">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采购人指定地点。</w:t>
            </w:r>
          </w:p>
        </w:tc>
      </w:tr>
      <w:tr w14:paraId="3495D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0CC91C">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14:paraId="6662957C">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付款方式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56912B72">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1.项目设计方案通过采购人验收合格后5个工作日内，向采购人提交完整有效的资料，采购人在收到该请款资料后20个工作日内支付约定的咨询设计服务费。</w:t>
            </w:r>
          </w:p>
          <w:p w14:paraId="599261AE">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2.以上付款时间为采购人向政府采购支付部门提出支付申请的时间，在上述规定的时间内提交付款申请即视为采购人已履行付款义务，成交供应商不得以付款期限已过为由要求采购人承担违约责任。</w:t>
            </w:r>
          </w:p>
        </w:tc>
      </w:tr>
      <w:tr w14:paraId="49FA2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B28B72C">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8</w:t>
            </w:r>
          </w:p>
        </w:tc>
        <w:tc>
          <w:tcPr>
            <w:tcW w:w="2552" w:type="dxa"/>
            <w:tcBorders>
              <w:top w:val="single" w:color="auto" w:sz="4" w:space="0"/>
              <w:left w:val="single" w:color="auto" w:sz="4" w:space="0"/>
              <w:bottom w:val="single" w:color="auto" w:sz="4" w:space="0"/>
              <w:right w:val="single" w:color="auto" w:sz="4" w:space="0"/>
            </w:tcBorders>
            <w:vAlign w:val="center"/>
          </w:tcPr>
          <w:p w14:paraId="6B7F04E0">
            <w:pPr>
              <w:spacing w:line="320" w:lineRule="exact"/>
              <w:jc w:val="center"/>
              <w:rPr>
                <w:rFonts w:ascii="宋体" w:hAnsi="宋体" w:cs="宋体"/>
                <w:b/>
                <w:color w:val="000000" w:themeColor="text1"/>
                <w:highlight w:val="none"/>
              </w:rPr>
            </w:pPr>
            <w:r>
              <w:rPr>
                <w:rFonts w:hint="eastAsia" w:ascii="宋体" w:hAnsi="宋体" w:cs="宋体"/>
                <w:b/>
                <w:bCs/>
                <w:color w:val="000000" w:themeColor="text1"/>
                <w:szCs w:val="22"/>
                <w:highlight w:val="none"/>
              </w:rPr>
              <w:t>违约责任</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25C6CB66">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 xml:space="preserve">成交供应商必须在合同签订之日起30个自然日内向采购人提供书面成果，采购人在收到成交供应商提交的书面报告成果后10个工作日内提出异议或修改意见，成交供应商应于10个工作日内根据采购人的意见完善书面报告文件，直至通过验收。如成交供应商未按约定的时间和需求提供咨询设计服务，采购人有权解除合同及相关协议，且成交供应商不得向采购人要求支付合同服务价款或作其它任何权利主张。 </w:t>
            </w:r>
          </w:p>
        </w:tc>
      </w:tr>
      <w:tr w14:paraId="0929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right w:val="single" w:color="auto" w:sz="4" w:space="0"/>
            </w:tcBorders>
            <w:vAlign w:val="center"/>
          </w:tcPr>
          <w:p w14:paraId="5879DDB0">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9</w:t>
            </w:r>
          </w:p>
        </w:tc>
        <w:tc>
          <w:tcPr>
            <w:tcW w:w="2552" w:type="dxa"/>
            <w:tcBorders>
              <w:top w:val="single" w:color="auto" w:sz="4" w:space="0"/>
              <w:left w:val="single" w:color="auto" w:sz="4" w:space="0"/>
              <w:right w:val="single" w:color="auto" w:sz="4" w:space="0"/>
            </w:tcBorders>
            <w:vAlign w:val="center"/>
          </w:tcPr>
          <w:p w14:paraId="7C5854EF">
            <w:pPr>
              <w:spacing w:line="320" w:lineRule="exact"/>
              <w:jc w:val="center"/>
              <w:rPr>
                <w:rFonts w:ascii="宋体" w:hAnsi="宋体" w:cs="宋体"/>
                <w:color w:val="000000" w:themeColor="text1"/>
                <w:szCs w:val="21"/>
                <w:highlight w:val="none"/>
              </w:rPr>
            </w:pPr>
            <w:r>
              <w:rPr>
                <w:rFonts w:hint="eastAsia" w:ascii="宋体" w:hAnsi="宋体" w:cs="宋体"/>
                <w:b/>
                <w:color w:val="000000" w:themeColor="text1"/>
                <w:szCs w:val="21"/>
                <w:highlight w:val="none"/>
              </w:rPr>
              <w:t>磋商保证金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76320A13">
            <w:pPr>
              <w:snapToGrid w:val="0"/>
              <w:spacing w:line="320" w:lineRule="exact"/>
              <w:ind w:left="316" w:hanging="316" w:hangingChars="150"/>
              <w:jc w:val="left"/>
              <w:rPr>
                <w:rFonts w:ascii="宋体" w:hAnsi="宋体" w:cs="宋体"/>
                <w:b/>
                <w:color w:val="000000" w:themeColor="text1"/>
                <w:szCs w:val="21"/>
                <w:highlight w:val="none"/>
              </w:rPr>
            </w:pPr>
            <w:r>
              <w:rPr>
                <w:rFonts w:hint="eastAsia" w:ascii="宋体" w:hAnsi="宋体" w:cs="宋体"/>
                <w:b/>
                <w:color w:val="000000" w:themeColor="text1"/>
                <w:szCs w:val="21"/>
                <w:highlight w:val="none"/>
              </w:rPr>
              <w:t>不收取。</w:t>
            </w:r>
          </w:p>
        </w:tc>
      </w:tr>
      <w:tr w14:paraId="22D7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758A2F89">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10</w:t>
            </w:r>
          </w:p>
        </w:tc>
        <w:tc>
          <w:tcPr>
            <w:tcW w:w="2552" w:type="dxa"/>
            <w:vMerge w:val="restart"/>
            <w:tcBorders>
              <w:top w:val="single" w:color="auto" w:sz="4" w:space="0"/>
              <w:left w:val="single" w:color="auto" w:sz="4" w:space="0"/>
              <w:right w:val="single" w:color="auto" w:sz="4" w:space="0"/>
            </w:tcBorders>
            <w:vAlign w:val="center"/>
          </w:tcPr>
          <w:p w14:paraId="6F0EEF0B">
            <w:pPr>
              <w:spacing w:line="320" w:lineRule="exact"/>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成交服务费</w:t>
            </w:r>
          </w:p>
          <w:p w14:paraId="37DC5B30">
            <w:pPr>
              <w:spacing w:line="320" w:lineRule="exact"/>
              <w:jc w:val="center"/>
              <w:rPr>
                <w:rFonts w:ascii="宋体" w:hAnsi="宋体" w:cs="宋体"/>
                <w:color w:val="000000" w:themeColor="text1"/>
                <w:szCs w:val="21"/>
                <w:highlight w:val="none"/>
              </w:rPr>
            </w:pPr>
            <w:r>
              <w:rPr>
                <w:rFonts w:hint="eastAsia" w:ascii="宋体" w:hAnsi="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0520C0D0">
            <w:pPr>
              <w:spacing w:line="320" w:lineRule="exact"/>
              <w:jc w:val="center"/>
              <w:rPr>
                <w:rFonts w:ascii="宋体" w:hAnsi="宋体" w:cs="宋体"/>
                <w:bCs/>
                <w:color w:val="000000" w:themeColor="text1"/>
                <w:szCs w:val="21"/>
                <w:highlight w:val="none"/>
              </w:rPr>
            </w:pPr>
            <w:r>
              <w:rPr>
                <w:rFonts w:hint="eastAsia" w:ascii="宋体" w:hAnsi="宋体" w:cs="宋体"/>
                <w:color w:val="000000" w:themeColor="text1"/>
                <w:szCs w:val="21"/>
                <w:highlight w:val="none"/>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14:paraId="230084ED">
            <w:pPr>
              <w:widowControl/>
              <w:spacing w:line="320" w:lineRule="exact"/>
              <w:jc w:val="left"/>
              <w:rPr>
                <w:rFonts w:ascii="宋体" w:hAnsi="宋体" w:cs="宋体"/>
                <w:bCs/>
                <w:color w:val="000000" w:themeColor="text1"/>
                <w:szCs w:val="21"/>
                <w:highlight w:val="none"/>
              </w:rPr>
            </w:pPr>
            <w:r>
              <w:rPr>
                <w:rFonts w:hint="eastAsia" w:ascii="宋体" w:hAnsi="宋体" w:cs="宋体"/>
                <w:bCs/>
                <w:color w:val="000000" w:themeColor="text1"/>
                <w:szCs w:val="21"/>
                <w:highlight w:val="none"/>
              </w:rPr>
              <w:t>根据发改价格[2015]299号文的规定</w:t>
            </w:r>
            <w:r>
              <w:rPr>
                <w:rFonts w:hint="eastAsia" w:ascii="宋体" w:hAnsi="宋体" w:cs="宋体"/>
                <w:color w:val="000000" w:themeColor="text1"/>
                <w:szCs w:val="21"/>
                <w:highlight w:val="none"/>
              </w:rPr>
              <w:t>，招标代理服务费实行市场调节价。成交供应商在领取《成交通知书》前应一次性交纳招标代理服务费捌</w:t>
            </w:r>
            <w:r>
              <w:rPr>
                <w:rFonts w:hint="eastAsia" w:ascii="宋体" w:hAnsi="宋体" w:cs="宋体"/>
                <w:bCs/>
                <w:color w:val="000000" w:themeColor="text1"/>
                <w:highlight w:val="none"/>
              </w:rPr>
              <w:t>仟</w:t>
            </w:r>
            <w:r>
              <w:rPr>
                <w:rFonts w:hint="eastAsia" w:ascii="宋体" w:hAnsi="宋体" w:cs="宋体"/>
                <w:color w:val="000000" w:themeColor="text1"/>
                <w:szCs w:val="21"/>
                <w:highlight w:val="none"/>
              </w:rPr>
              <w:t>元整（¥8000.00元）。</w:t>
            </w:r>
          </w:p>
        </w:tc>
      </w:tr>
      <w:tr w14:paraId="5621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367D2443">
            <w:pPr>
              <w:spacing w:line="320" w:lineRule="exact"/>
              <w:jc w:val="center"/>
              <w:rPr>
                <w:rFonts w:ascii="宋体" w:hAnsi="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33C7397B">
            <w:pPr>
              <w:spacing w:line="320" w:lineRule="exact"/>
              <w:jc w:val="center"/>
              <w:rPr>
                <w:rFonts w:ascii="宋体" w:hAnsi="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713A3718">
            <w:pPr>
              <w:spacing w:line="320" w:lineRule="exac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14:paraId="2AD1FA56">
            <w:pPr>
              <w:widowControl/>
              <w:spacing w:line="320" w:lineRule="exact"/>
              <w:jc w:val="left"/>
              <w:rPr>
                <w:rFonts w:ascii="宋体" w:hAnsi="宋体" w:cs="宋体"/>
                <w:bCs/>
                <w:color w:val="000000" w:themeColor="text1"/>
                <w:szCs w:val="21"/>
                <w:highlight w:val="none"/>
              </w:rPr>
            </w:pPr>
            <w:r>
              <w:rPr>
                <w:rFonts w:hint="eastAsia" w:ascii="宋体" w:hAnsi="宋体" w:cs="宋体"/>
                <w:b/>
                <w:bCs/>
                <w:color w:val="000000" w:themeColor="text1"/>
                <w:szCs w:val="21"/>
                <w:highlight w:val="none"/>
              </w:rPr>
              <w:t>广东业信采购招标有限公司</w:t>
            </w:r>
          </w:p>
        </w:tc>
      </w:tr>
      <w:tr w14:paraId="1494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11046984">
            <w:pPr>
              <w:spacing w:line="320" w:lineRule="exact"/>
              <w:jc w:val="center"/>
              <w:rPr>
                <w:rFonts w:ascii="宋体" w:hAnsi="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75B58DD2">
            <w:pPr>
              <w:spacing w:line="320" w:lineRule="exact"/>
              <w:jc w:val="center"/>
              <w:rPr>
                <w:rFonts w:ascii="宋体" w:hAnsi="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78FD652E">
            <w:pPr>
              <w:spacing w:line="320" w:lineRule="exac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rPr>
              <w:t>账    号</w:t>
            </w:r>
          </w:p>
        </w:tc>
        <w:tc>
          <w:tcPr>
            <w:tcW w:w="4224" w:type="dxa"/>
            <w:tcBorders>
              <w:top w:val="single" w:color="auto" w:sz="4" w:space="0"/>
              <w:left w:val="single" w:color="auto" w:sz="4" w:space="0"/>
              <w:bottom w:val="single" w:color="auto" w:sz="4" w:space="0"/>
              <w:right w:val="single" w:color="auto" w:sz="4" w:space="0"/>
            </w:tcBorders>
            <w:vAlign w:val="center"/>
          </w:tcPr>
          <w:p w14:paraId="25856662">
            <w:pPr>
              <w:widowControl/>
              <w:spacing w:line="320" w:lineRule="exact"/>
              <w:jc w:val="left"/>
              <w:rPr>
                <w:rFonts w:ascii="宋体" w:hAnsi="宋体" w:cs="宋体"/>
                <w:bCs/>
                <w:color w:val="000000" w:themeColor="text1"/>
                <w:szCs w:val="21"/>
                <w:highlight w:val="none"/>
              </w:rPr>
            </w:pPr>
            <w:r>
              <w:rPr>
                <w:rFonts w:hint="eastAsia" w:ascii="宋体" w:hAnsi="宋体" w:cs="宋体"/>
                <w:b/>
                <w:bCs/>
                <w:color w:val="000000" w:themeColor="text1"/>
                <w:szCs w:val="21"/>
                <w:highlight w:val="none"/>
              </w:rPr>
              <w:t>44547801040002249</w:t>
            </w:r>
          </w:p>
        </w:tc>
      </w:tr>
      <w:tr w14:paraId="7B3E7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7C77B349">
            <w:pPr>
              <w:spacing w:line="320" w:lineRule="exact"/>
              <w:jc w:val="center"/>
              <w:rPr>
                <w:rFonts w:ascii="宋体" w:hAnsi="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14:paraId="473683BE">
            <w:pPr>
              <w:spacing w:line="320" w:lineRule="exact"/>
              <w:jc w:val="center"/>
              <w:rPr>
                <w:rFonts w:ascii="宋体" w:hAnsi="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515AA42E">
            <w:pPr>
              <w:spacing w:line="320" w:lineRule="exac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14:paraId="2B47B684">
            <w:pPr>
              <w:widowControl/>
              <w:spacing w:line="320" w:lineRule="exact"/>
              <w:jc w:val="left"/>
              <w:rPr>
                <w:rFonts w:ascii="宋体" w:hAnsi="宋体" w:cs="宋体"/>
                <w:bCs/>
                <w:color w:val="000000" w:themeColor="text1"/>
                <w:szCs w:val="21"/>
                <w:highlight w:val="none"/>
              </w:rPr>
            </w:pPr>
            <w:r>
              <w:rPr>
                <w:rFonts w:hint="eastAsia" w:ascii="宋体" w:hAnsi="宋体" w:cs="宋体"/>
                <w:b/>
                <w:bCs/>
                <w:color w:val="000000" w:themeColor="text1"/>
                <w:szCs w:val="21"/>
                <w:highlight w:val="none"/>
              </w:rPr>
              <w:t>中国农业银行股份有限公司阳江江城支行</w:t>
            </w:r>
          </w:p>
        </w:tc>
      </w:tr>
    </w:tbl>
    <w:p w14:paraId="1D9D2484">
      <w:pPr>
        <w:adjustRightInd w:val="0"/>
        <w:snapToGrid w:val="0"/>
        <w:spacing w:line="360" w:lineRule="auto"/>
        <w:rPr>
          <w:rFonts w:ascii="宋体" w:hAnsi="宋体"/>
          <w:bCs/>
          <w:color w:val="000000" w:themeColor="text1"/>
          <w:highlight w:val="none"/>
        </w:rPr>
      </w:pPr>
    </w:p>
    <w:p w14:paraId="308F5B90">
      <w:pPr>
        <w:spacing w:line="360" w:lineRule="auto"/>
        <w:rPr>
          <w:rFonts w:ascii="宋体" w:hAnsi="宋体" w:cs="宋体"/>
          <w:b/>
          <w:bCs/>
          <w:color w:val="000000" w:themeColor="text1"/>
          <w:highlight w:val="none"/>
        </w:rPr>
      </w:pPr>
      <w:r>
        <w:rPr>
          <w:rFonts w:hint="eastAsia" w:ascii="宋体" w:hAnsi="宋体" w:cs="宋体"/>
          <w:b/>
          <w:bCs/>
          <w:color w:val="000000" w:themeColor="text1"/>
          <w:highlight w:val="none"/>
        </w:rPr>
        <w:t>02包组：阳江市江城第一中学(二期)高中教学场室设备购置项目（预算编制服务）</w:t>
      </w:r>
    </w:p>
    <w:tbl>
      <w:tblPr>
        <w:tblStyle w:val="51"/>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14:paraId="7E42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49278076">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226E4ECF">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10281014">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主要内容</w:t>
            </w:r>
          </w:p>
        </w:tc>
      </w:tr>
      <w:tr w14:paraId="7EC13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EACE0D6">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6139534A">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供应商资格要求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666727DE">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详见第一部分《竞争性磋商邀请书》。</w:t>
            </w:r>
          </w:p>
        </w:tc>
      </w:tr>
      <w:tr w14:paraId="510D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A1B39AB">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27D3246D">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服务期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C12AA19">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详见第一部分《竞争性磋商邀请书》。</w:t>
            </w:r>
          </w:p>
        </w:tc>
      </w:tr>
      <w:tr w14:paraId="7E6D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8DF36D1">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3</w:t>
            </w:r>
          </w:p>
        </w:tc>
        <w:tc>
          <w:tcPr>
            <w:tcW w:w="2552" w:type="dxa"/>
            <w:tcBorders>
              <w:top w:val="single" w:color="auto" w:sz="4" w:space="0"/>
              <w:left w:val="single" w:color="auto" w:sz="4" w:space="0"/>
              <w:bottom w:val="single" w:color="auto" w:sz="4" w:space="0"/>
              <w:right w:val="single" w:color="auto" w:sz="4" w:space="0"/>
            </w:tcBorders>
            <w:vAlign w:val="center"/>
          </w:tcPr>
          <w:p w14:paraId="5D1D3B47">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报价方式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8359363">
            <w:pPr>
              <w:spacing w:line="320" w:lineRule="exact"/>
              <w:rPr>
                <w:rFonts w:ascii="宋体" w:hAnsi="宋体" w:cs="宋体"/>
                <w:color w:val="000000" w:themeColor="text1"/>
                <w:highlight w:val="none"/>
              </w:rPr>
            </w:pPr>
            <w:r>
              <w:rPr>
                <w:rFonts w:hint="eastAsia" w:ascii="宋体" w:hAnsi="宋体"/>
                <w:bCs/>
                <w:color w:val="000000" w:themeColor="text1"/>
                <w:highlight w:val="none"/>
              </w:rPr>
              <w:t>预算编制</w:t>
            </w:r>
            <w:r>
              <w:rPr>
                <w:rFonts w:hint="eastAsia" w:ascii="宋体" w:hAnsi="宋体"/>
                <w:bCs/>
                <w:color w:val="000000" w:themeColor="text1"/>
                <w:highlight w:val="none"/>
                <w:lang w:val="en-US" w:eastAsia="zh-CN"/>
              </w:rPr>
              <w:t>费</w:t>
            </w:r>
            <w:r>
              <w:rPr>
                <w:rFonts w:hint="eastAsia" w:ascii="宋体" w:hAnsi="宋体" w:cs="宋体"/>
                <w:color w:val="000000" w:themeColor="text1"/>
                <w:highlight w:val="none"/>
              </w:rPr>
              <w:t>报价（0%-0.3%）</w:t>
            </w:r>
          </w:p>
        </w:tc>
      </w:tr>
      <w:tr w14:paraId="3543C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D66BD52">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14:paraId="099D894C">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投标报价包括</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224F8067">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本项目会产生税费、旅差、人工、保险等所需的一切费用由成交供应商负责。</w:t>
            </w:r>
          </w:p>
        </w:tc>
      </w:tr>
      <w:tr w14:paraId="03CDC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7A6149D">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14:paraId="61C09BC9">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91A7D70">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采购合同由成交供应商凭《成交通知书》与采购人双方签订，签订时间为《成交通知书》发出之日起10个日历日内。</w:t>
            </w:r>
          </w:p>
        </w:tc>
      </w:tr>
      <w:tr w14:paraId="14A2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461EDBD">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14:paraId="6EF9B7C6">
            <w:pPr>
              <w:spacing w:line="320" w:lineRule="exact"/>
              <w:jc w:val="center"/>
              <w:rPr>
                <w:rFonts w:ascii="宋体" w:hAnsi="宋体" w:cs="宋体"/>
                <w:b/>
                <w:color w:val="000000" w:themeColor="text1"/>
                <w:highlight w:val="none"/>
              </w:rPr>
            </w:pPr>
            <w:r>
              <w:rPr>
                <w:rFonts w:hint="eastAsia" w:ascii="宋体" w:hAnsi="宋体" w:cs="宋体"/>
                <w:b/>
                <w:bCs/>
                <w:color w:val="000000" w:themeColor="text1"/>
                <w:szCs w:val="21"/>
                <w:highlight w:val="none"/>
              </w:rPr>
              <w:t>完工地点</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3132DA00">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采购人指定地点。</w:t>
            </w:r>
          </w:p>
        </w:tc>
      </w:tr>
      <w:tr w14:paraId="1EE1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BB9F130">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14:paraId="46FC4D6C">
            <w:pPr>
              <w:spacing w:line="320" w:lineRule="exact"/>
              <w:jc w:val="center"/>
              <w:rPr>
                <w:rFonts w:ascii="宋体" w:hAnsi="宋体" w:cs="宋体"/>
                <w:b/>
                <w:color w:val="000000" w:themeColor="text1"/>
                <w:highlight w:val="none"/>
              </w:rPr>
            </w:pPr>
            <w:r>
              <w:rPr>
                <w:rFonts w:hint="eastAsia" w:ascii="宋体" w:hAnsi="宋体" w:cs="宋体"/>
                <w:b/>
                <w:color w:val="000000" w:themeColor="text1"/>
                <w:highlight w:val="none"/>
              </w:rPr>
              <w:t>付款方式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7A65E5E5">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1.项目预算编制通过采购人验收合格后5个工作日内，向采购人提交完整有效的资料，采购人在收到该请款资料后20个工作日内支付预算编制服务费。</w:t>
            </w:r>
          </w:p>
          <w:p w14:paraId="56031B61">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2.以上付款时间为采购人向政府采购支付部门提出支付申请的时间，在上述规定的时间内提交付款申请即视为采购人已履行付款义务，成交供应商不得以付款期限已过为由要求采购人承担违约责任。</w:t>
            </w:r>
          </w:p>
        </w:tc>
      </w:tr>
      <w:tr w14:paraId="35B28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45DD8F1">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8</w:t>
            </w:r>
          </w:p>
        </w:tc>
        <w:tc>
          <w:tcPr>
            <w:tcW w:w="2552" w:type="dxa"/>
            <w:tcBorders>
              <w:top w:val="single" w:color="auto" w:sz="4" w:space="0"/>
              <w:left w:val="single" w:color="auto" w:sz="4" w:space="0"/>
              <w:bottom w:val="single" w:color="auto" w:sz="4" w:space="0"/>
              <w:right w:val="single" w:color="auto" w:sz="4" w:space="0"/>
            </w:tcBorders>
            <w:vAlign w:val="center"/>
          </w:tcPr>
          <w:p w14:paraId="031F558E">
            <w:pPr>
              <w:spacing w:line="320" w:lineRule="exact"/>
              <w:jc w:val="center"/>
              <w:rPr>
                <w:rFonts w:ascii="宋体" w:hAnsi="宋体" w:cs="宋体"/>
                <w:b/>
                <w:color w:val="000000" w:themeColor="text1"/>
                <w:highlight w:val="none"/>
              </w:rPr>
            </w:pPr>
            <w:r>
              <w:rPr>
                <w:rFonts w:hint="eastAsia" w:ascii="宋体" w:hAnsi="宋体" w:cs="宋体"/>
                <w:b/>
                <w:bCs/>
                <w:color w:val="000000" w:themeColor="text1"/>
                <w:szCs w:val="22"/>
                <w:highlight w:val="none"/>
              </w:rPr>
              <w:t>违约责任</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447AE135">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成交供应商必须在合同签订之日起20个自然日内向采购人提供书面成果，采购人在收到成交供应商提交的书面报告成果后10个工作日内提出异议或修改意见，成交供应商应于10个工作日内根据采购人的意见完善书面报告文件，直至通过验收。如成交供应商未按约定的时间完成编制预算成果，采购人有权解除合同及相关协议，且成交供应商不得向采购人要求支付合同服务价款或作其它任何权利主张。</w:t>
            </w:r>
          </w:p>
        </w:tc>
      </w:tr>
      <w:tr w14:paraId="78F07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right w:val="single" w:color="auto" w:sz="4" w:space="0"/>
            </w:tcBorders>
            <w:vAlign w:val="center"/>
          </w:tcPr>
          <w:p w14:paraId="5CE82171">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9</w:t>
            </w:r>
          </w:p>
        </w:tc>
        <w:tc>
          <w:tcPr>
            <w:tcW w:w="2552" w:type="dxa"/>
            <w:tcBorders>
              <w:top w:val="single" w:color="auto" w:sz="4" w:space="0"/>
              <w:left w:val="single" w:color="auto" w:sz="4" w:space="0"/>
              <w:right w:val="single" w:color="auto" w:sz="4" w:space="0"/>
            </w:tcBorders>
            <w:vAlign w:val="center"/>
          </w:tcPr>
          <w:p w14:paraId="1EEB922D">
            <w:pPr>
              <w:spacing w:line="320" w:lineRule="exact"/>
              <w:jc w:val="center"/>
              <w:rPr>
                <w:rFonts w:ascii="宋体" w:hAnsi="宋体" w:cs="宋体"/>
                <w:color w:val="000000" w:themeColor="text1"/>
                <w:szCs w:val="21"/>
                <w:highlight w:val="none"/>
              </w:rPr>
            </w:pPr>
            <w:r>
              <w:rPr>
                <w:rFonts w:hint="eastAsia" w:ascii="宋体" w:hAnsi="宋体" w:cs="宋体"/>
                <w:b/>
                <w:color w:val="000000" w:themeColor="text1"/>
                <w:szCs w:val="21"/>
                <w:highlight w:val="none"/>
              </w:rPr>
              <w:t>磋商保证金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14:paraId="1BC169E2">
            <w:pPr>
              <w:snapToGrid w:val="0"/>
              <w:spacing w:line="320" w:lineRule="exact"/>
              <w:ind w:left="316" w:hanging="316" w:hangingChars="150"/>
              <w:jc w:val="left"/>
              <w:rPr>
                <w:rFonts w:ascii="宋体" w:hAnsi="宋体" w:cs="宋体"/>
                <w:b/>
                <w:color w:val="000000" w:themeColor="text1"/>
                <w:szCs w:val="21"/>
                <w:highlight w:val="none"/>
              </w:rPr>
            </w:pPr>
            <w:r>
              <w:rPr>
                <w:rFonts w:hint="eastAsia" w:ascii="宋体" w:hAnsi="宋体" w:cs="宋体"/>
                <w:b/>
                <w:color w:val="000000" w:themeColor="text1"/>
                <w:szCs w:val="21"/>
                <w:highlight w:val="none"/>
              </w:rPr>
              <w:t>不收取。</w:t>
            </w:r>
          </w:p>
        </w:tc>
      </w:tr>
      <w:tr w14:paraId="5CFF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566411C6">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10</w:t>
            </w:r>
          </w:p>
        </w:tc>
        <w:tc>
          <w:tcPr>
            <w:tcW w:w="2552" w:type="dxa"/>
            <w:vMerge w:val="restart"/>
            <w:tcBorders>
              <w:top w:val="single" w:color="auto" w:sz="4" w:space="0"/>
              <w:left w:val="single" w:color="auto" w:sz="4" w:space="0"/>
              <w:right w:val="single" w:color="auto" w:sz="4" w:space="0"/>
            </w:tcBorders>
            <w:vAlign w:val="center"/>
          </w:tcPr>
          <w:p w14:paraId="6750F61C">
            <w:pPr>
              <w:spacing w:line="320" w:lineRule="exact"/>
              <w:jc w:val="center"/>
              <w:rPr>
                <w:rFonts w:ascii="宋体" w:hAnsi="宋体" w:cs="宋体"/>
                <w:b/>
                <w:color w:val="000000" w:themeColor="text1"/>
                <w:szCs w:val="21"/>
                <w:highlight w:val="none"/>
              </w:rPr>
            </w:pPr>
            <w:r>
              <w:rPr>
                <w:rFonts w:hint="eastAsia" w:ascii="宋体" w:hAnsi="宋体" w:cs="宋体"/>
                <w:b/>
                <w:color w:val="000000" w:themeColor="text1"/>
                <w:szCs w:val="21"/>
                <w:highlight w:val="none"/>
              </w:rPr>
              <w:t>成交服务费</w:t>
            </w:r>
          </w:p>
          <w:p w14:paraId="4E32FB45">
            <w:pPr>
              <w:spacing w:line="320" w:lineRule="exact"/>
              <w:jc w:val="center"/>
              <w:rPr>
                <w:rFonts w:ascii="宋体" w:hAnsi="宋体" w:cs="宋体"/>
                <w:color w:val="000000" w:themeColor="text1"/>
                <w:szCs w:val="21"/>
                <w:highlight w:val="none"/>
              </w:rPr>
            </w:pPr>
            <w:r>
              <w:rPr>
                <w:rFonts w:hint="eastAsia" w:ascii="宋体" w:hAnsi="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417AE0AA">
            <w:pPr>
              <w:spacing w:line="320" w:lineRule="exact"/>
              <w:jc w:val="center"/>
              <w:rPr>
                <w:rFonts w:ascii="宋体" w:hAnsi="宋体" w:cs="宋体"/>
                <w:bCs/>
                <w:color w:val="000000" w:themeColor="text1"/>
                <w:szCs w:val="21"/>
                <w:highlight w:val="none"/>
              </w:rPr>
            </w:pPr>
            <w:r>
              <w:rPr>
                <w:rFonts w:hint="eastAsia" w:ascii="宋体" w:hAnsi="宋体" w:cs="宋体"/>
                <w:color w:val="000000" w:themeColor="text1"/>
                <w:szCs w:val="21"/>
                <w:highlight w:val="none"/>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14:paraId="4358FC59">
            <w:pPr>
              <w:widowControl/>
              <w:spacing w:line="320" w:lineRule="exact"/>
              <w:jc w:val="left"/>
              <w:rPr>
                <w:rFonts w:ascii="宋体" w:hAnsi="宋体" w:cs="宋体"/>
                <w:bCs/>
                <w:color w:val="000000" w:themeColor="text1"/>
                <w:szCs w:val="21"/>
                <w:highlight w:val="none"/>
              </w:rPr>
            </w:pPr>
            <w:r>
              <w:rPr>
                <w:rFonts w:hint="eastAsia" w:ascii="宋体" w:hAnsi="宋体" w:cs="宋体"/>
                <w:bCs/>
                <w:color w:val="000000" w:themeColor="text1"/>
                <w:szCs w:val="21"/>
                <w:highlight w:val="none"/>
              </w:rPr>
              <w:t>根据发改价格[2015]299号文的规定</w:t>
            </w:r>
            <w:r>
              <w:rPr>
                <w:rFonts w:hint="eastAsia" w:ascii="宋体" w:hAnsi="宋体" w:cs="宋体"/>
                <w:color w:val="000000" w:themeColor="text1"/>
                <w:szCs w:val="21"/>
                <w:highlight w:val="none"/>
              </w:rPr>
              <w:t>，招标代理服务费实行市场调节价。成交供应商在领取《成交通知书》前应一次性交纳招标代理服务费伍</w:t>
            </w:r>
            <w:r>
              <w:rPr>
                <w:rFonts w:hint="eastAsia" w:ascii="宋体" w:hAnsi="宋体" w:cs="宋体"/>
                <w:bCs/>
                <w:color w:val="000000" w:themeColor="text1"/>
                <w:highlight w:val="none"/>
              </w:rPr>
              <w:t>仟</w:t>
            </w:r>
            <w:r>
              <w:rPr>
                <w:rFonts w:hint="eastAsia" w:ascii="宋体" w:hAnsi="宋体" w:cs="宋体"/>
                <w:color w:val="000000" w:themeColor="text1"/>
                <w:szCs w:val="21"/>
                <w:highlight w:val="none"/>
              </w:rPr>
              <w:t>元整（¥5000.00元）。</w:t>
            </w:r>
          </w:p>
        </w:tc>
      </w:tr>
      <w:tr w14:paraId="0FE4F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74FECD57">
            <w:pPr>
              <w:spacing w:line="320" w:lineRule="exact"/>
              <w:jc w:val="center"/>
              <w:rPr>
                <w:rFonts w:ascii="宋体" w:hAnsi="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2562C94F">
            <w:pPr>
              <w:spacing w:line="320" w:lineRule="exact"/>
              <w:jc w:val="center"/>
              <w:rPr>
                <w:rFonts w:ascii="宋体" w:hAnsi="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5C524D4D">
            <w:pPr>
              <w:spacing w:line="320" w:lineRule="exac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14:paraId="40FA2C45">
            <w:pPr>
              <w:widowControl/>
              <w:spacing w:line="320" w:lineRule="exact"/>
              <w:jc w:val="left"/>
              <w:rPr>
                <w:rFonts w:ascii="宋体" w:hAnsi="宋体" w:cs="宋体"/>
                <w:bCs/>
                <w:color w:val="000000" w:themeColor="text1"/>
                <w:szCs w:val="21"/>
                <w:highlight w:val="none"/>
              </w:rPr>
            </w:pPr>
            <w:r>
              <w:rPr>
                <w:rFonts w:hint="eastAsia" w:ascii="宋体" w:hAnsi="宋体" w:cs="宋体"/>
                <w:b/>
                <w:bCs/>
                <w:color w:val="000000" w:themeColor="text1"/>
                <w:szCs w:val="21"/>
                <w:highlight w:val="none"/>
              </w:rPr>
              <w:t>广东业信采购招标有限公司</w:t>
            </w:r>
          </w:p>
        </w:tc>
      </w:tr>
      <w:tr w14:paraId="0A86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3E066AAE">
            <w:pPr>
              <w:spacing w:line="320" w:lineRule="exact"/>
              <w:jc w:val="center"/>
              <w:rPr>
                <w:rFonts w:ascii="宋体" w:hAnsi="宋体" w:cs="宋体"/>
                <w:color w:val="000000" w:themeColor="text1"/>
                <w:highlight w:val="none"/>
              </w:rPr>
            </w:pPr>
          </w:p>
        </w:tc>
        <w:tc>
          <w:tcPr>
            <w:tcW w:w="2552" w:type="dxa"/>
            <w:vMerge w:val="continue"/>
            <w:tcBorders>
              <w:left w:val="single" w:color="auto" w:sz="4" w:space="0"/>
              <w:right w:val="single" w:color="auto" w:sz="4" w:space="0"/>
            </w:tcBorders>
            <w:vAlign w:val="center"/>
          </w:tcPr>
          <w:p w14:paraId="18B2C543">
            <w:pPr>
              <w:spacing w:line="320" w:lineRule="exact"/>
              <w:jc w:val="center"/>
              <w:rPr>
                <w:rFonts w:ascii="宋体" w:hAnsi="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73210B20">
            <w:pPr>
              <w:spacing w:line="320" w:lineRule="exac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rPr>
              <w:t>账    号</w:t>
            </w:r>
          </w:p>
        </w:tc>
        <w:tc>
          <w:tcPr>
            <w:tcW w:w="4224" w:type="dxa"/>
            <w:tcBorders>
              <w:top w:val="single" w:color="auto" w:sz="4" w:space="0"/>
              <w:left w:val="single" w:color="auto" w:sz="4" w:space="0"/>
              <w:bottom w:val="single" w:color="auto" w:sz="4" w:space="0"/>
              <w:right w:val="single" w:color="auto" w:sz="4" w:space="0"/>
            </w:tcBorders>
            <w:vAlign w:val="center"/>
          </w:tcPr>
          <w:p w14:paraId="11383847">
            <w:pPr>
              <w:widowControl/>
              <w:spacing w:line="320" w:lineRule="exact"/>
              <w:jc w:val="left"/>
              <w:rPr>
                <w:rFonts w:ascii="宋体" w:hAnsi="宋体" w:cs="宋体"/>
                <w:bCs/>
                <w:color w:val="000000" w:themeColor="text1"/>
                <w:szCs w:val="21"/>
                <w:highlight w:val="none"/>
              </w:rPr>
            </w:pPr>
            <w:r>
              <w:rPr>
                <w:rFonts w:hint="eastAsia" w:ascii="宋体" w:hAnsi="宋体" w:cs="宋体"/>
                <w:b/>
                <w:bCs/>
                <w:color w:val="000000" w:themeColor="text1"/>
                <w:szCs w:val="21"/>
                <w:highlight w:val="none"/>
              </w:rPr>
              <w:t>44547801040002249</w:t>
            </w:r>
          </w:p>
        </w:tc>
      </w:tr>
      <w:tr w14:paraId="64B3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3A0A2EA0">
            <w:pPr>
              <w:spacing w:line="320" w:lineRule="exact"/>
              <w:jc w:val="center"/>
              <w:rPr>
                <w:rFonts w:ascii="宋体" w:hAnsi="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14:paraId="04C77526">
            <w:pPr>
              <w:spacing w:line="320" w:lineRule="exact"/>
              <w:jc w:val="center"/>
              <w:rPr>
                <w:rFonts w:ascii="宋体" w:hAnsi="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5508BE03">
            <w:pPr>
              <w:spacing w:line="320" w:lineRule="exact"/>
              <w:jc w:val="center"/>
              <w:rPr>
                <w:rFonts w:ascii="宋体" w:hAnsi="宋体" w:cs="宋体"/>
                <w:bCs/>
                <w:color w:val="000000" w:themeColor="text1"/>
                <w:szCs w:val="21"/>
                <w:highlight w:val="none"/>
              </w:rPr>
            </w:pPr>
            <w:r>
              <w:rPr>
                <w:rFonts w:hint="eastAsia" w:ascii="宋体" w:hAnsi="宋体" w:cs="宋体"/>
                <w:bCs/>
                <w:color w:val="000000" w:themeColor="text1"/>
                <w:szCs w:val="21"/>
                <w:highlight w:val="none"/>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14:paraId="4123137B">
            <w:pPr>
              <w:widowControl/>
              <w:spacing w:line="320" w:lineRule="exact"/>
              <w:jc w:val="left"/>
              <w:rPr>
                <w:rFonts w:ascii="宋体" w:hAnsi="宋体" w:cs="宋体"/>
                <w:bCs/>
                <w:color w:val="000000" w:themeColor="text1"/>
                <w:szCs w:val="21"/>
                <w:highlight w:val="none"/>
              </w:rPr>
            </w:pPr>
            <w:r>
              <w:rPr>
                <w:rFonts w:hint="eastAsia" w:ascii="宋体" w:hAnsi="宋体" w:cs="宋体"/>
                <w:b/>
                <w:bCs/>
                <w:color w:val="000000" w:themeColor="text1"/>
                <w:szCs w:val="21"/>
                <w:highlight w:val="none"/>
              </w:rPr>
              <w:t>中国农业银行股份有限公司阳江江城支行</w:t>
            </w:r>
          </w:p>
        </w:tc>
      </w:tr>
    </w:tbl>
    <w:p w14:paraId="0241CD3A">
      <w:pPr>
        <w:rPr>
          <w:rFonts w:ascii="宋体" w:hAnsi="宋体"/>
          <w:color w:val="000000" w:themeColor="text1"/>
          <w:kern w:val="0"/>
          <w:sz w:val="24"/>
          <w:highlight w:val="none"/>
        </w:rPr>
      </w:pPr>
      <w:r>
        <w:rPr>
          <w:rFonts w:hint="eastAsia" w:ascii="宋体" w:hAnsi="宋体"/>
          <w:color w:val="000000" w:themeColor="text1"/>
          <w:kern w:val="0"/>
          <w:sz w:val="24"/>
          <w:highlight w:val="none"/>
        </w:rPr>
        <w:br w:type="page"/>
      </w:r>
    </w:p>
    <w:p w14:paraId="5A3D7F8B">
      <w:pPr>
        <w:pStyle w:val="3"/>
        <w:numPr>
          <w:ilvl w:val="1"/>
          <w:numId w:val="0"/>
        </w:numPr>
        <w:spacing w:before="360" w:beforeLines="150" w:after="0" w:line="360" w:lineRule="auto"/>
        <w:rPr>
          <w:rFonts w:ascii="宋体" w:hAnsi="宋体"/>
          <w:color w:val="000000" w:themeColor="text1"/>
          <w:kern w:val="0"/>
          <w:sz w:val="24"/>
          <w:highlight w:val="none"/>
        </w:rPr>
      </w:pPr>
      <w:bookmarkStart w:id="113" w:name="_Toc10704"/>
      <w:r>
        <w:rPr>
          <w:rFonts w:hint="eastAsia" w:ascii="宋体" w:hAnsi="宋体"/>
          <w:color w:val="000000" w:themeColor="text1"/>
          <w:kern w:val="0"/>
          <w:sz w:val="24"/>
          <w:highlight w:val="none"/>
        </w:rPr>
        <w:t>B  技术要求</w:t>
      </w:r>
      <w:bookmarkEnd w:id="113"/>
    </w:p>
    <w:p w14:paraId="09404636">
      <w:pPr>
        <w:rPr>
          <w:rFonts w:ascii="宋体" w:hAnsi="宋体"/>
          <w:b/>
          <w:bCs/>
          <w:color w:val="000000" w:themeColor="text1"/>
          <w:kern w:val="44"/>
          <w:sz w:val="24"/>
          <w:highlight w:val="none"/>
        </w:rPr>
      </w:pPr>
    </w:p>
    <w:p w14:paraId="70BC9DB0">
      <w:pPr>
        <w:pStyle w:val="50"/>
        <w:spacing w:line="360" w:lineRule="auto"/>
        <w:ind w:left="0" w:leftChars="0" w:firstLine="0" w:firstLineChars="0"/>
        <w:jc w:val="left"/>
        <w:rPr>
          <w:rFonts w:ascii="宋体" w:hAnsi="宋体" w:eastAsia="宋体" w:cs="宋体"/>
          <w:b/>
          <w:bCs/>
          <w:color w:val="000000" w:themeColor="text1"/>
          <w:highlight w:val="none"/>
        </w:rPr>
      </w:pPr>
      <w:r>
        <w:rPr>
          <w:rFonts w:hint="eastAsia" w:ascii="宋体" w:hAnsi="宋体" w:eastAsia="宋体" w:cs="宋体"/>
          <w:b/>
          <w:bCs/>
          <w:color w:val="000000" w:themeColor="text1"/>
          <w:highlight w:val="none"/>
        </w:rPr>
        <w:t>01包组：阳江市江城第一中学(二期)高中教学场室设备购置项目（咨询设计服务）</w:t>
      </w:r>
    </w:p>
    <w:p w14:paraId="21B9EECB">
      <w:pPr>
        <w:spacing w:line="360" w:lineRule="auto"/>
        <w:rPr>
          <w:rFonts w:ascii="宋体" w:hAnsi="宋体" w:cs="宋体"/>
          <w:b/>
          <w:bCs/>
          <w:color w:val="000000" w:themeColor="text1"/>
          <w:highlight w:val="none"/>
        </w:rPr>
      </w:pPr>
      <w:r>
        <w:rPr>
          <w:rFonts w:hint="eastAsia" w:ascii="宋体" w:hAnsi="宋体" w:cs="宋体"/>
          <w:b/>
          <w:bCs/>
          <w:color w:val="000000" w:themeColor="text1"/>
          <w:highlight w:val="none"/>
        </w:rPr>
        <w:t>一、项目需求</w:t>
      </w:r>
    </w:p>
    <w:p w14:paraId="68B4BFDD">
      <w:pPr>
        <w:spacing w:line="360" w:lineRule="auto"/>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 xml:space="preserve">1. </w:t>
      </w:r>
      <w:r>
        <w:rPr>
          <w:rFonts w:hint="eastAsia" w:ascii="宋体" w:hAnsi="宋体" w:cs="宋体"/>
          <w:bCs/>
          <w:color w:val="000000" w:themeColor="text1"/>
          <w:szCs w:val="21"/>
          <w:highlight w:val="none"/>
        </w:rPr>
        <w:t>阳江市江城第一中学（二期）高中教学场室设备购置项目咨询设计服务</w:t>
      </w:r>
      <w:r>
        <w:rPr>
          <w:rFonts w:hint="eastAsia" w:ascii="宋体" w:hAnsi="宋体" w:cs="宋体"/>
          <w:color w:val="000000" w:themeColor="text1"/>
          <w:highlight w:val="none"/>
        </w:rPr>
        <w:t>范围</w:t>
      </w:r>
    </w:p>
    <w:p w14:paraId="00D00B0E">
      <w:pPr>
        <w:spacing w:line="360" w:lineRule="auto"/>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本项目</w:t>
      </w:r>
      <w:r>
        <w:rPr>
          <w:rFonts w:hint="eastAsia" w:ascii="宋体" w:hAnsi="宋体" w:cs="宋体"/>
          <w:bCs/>
          <w:color w:val="000000" w:themeColor="text1"/>
          <w:szCs w:val="21"/>
          <w:highlight w:val="none"/>
        </w:rPr>
        <w:t>咨询设计服务</w:t>
      </w:r>
      <w:r>
        <w:rPr>
          <w:rFonts w:hint="eastAsia" w:ascii="宋体" w:hAnsi="宋体" w:cs="宋体"/>
          <w:color w:val="000000" w:themeColor="text1"/>
          <w:highlight w:val="none"/>
        </w:rPr>
        <w:t>建设新建阳江市江城第一中学(二期)高中教学场室设备购置项目</w:t>
      </w:r>
      <w:r>
        <w:rPr>
          <w:rFonts w:hint="eastAsia" w:ascii="宋体" w:hAnsi="宋体" w:cs="宋体"/>
          <w:bCs/>
          <w:color w:val="000000" w:themeColor="text1"/>
          <w:szCs w:val="21"/>
          <w:highlight w:val="none"/>
        </w:rPr>
        <w:t>咨询设计</w:t>
      </w:r>
      <w:r>
        <w:rPr>
          <w:rFonts w:hint="eastAsia" w:ascii="宋体" w:hAnsi="宋体" w:cs="宋体"/>
          <w:color w:val="000000" w:themeColor="text1"/>
          <w:highlight w:val="none"/>
        </w:rPr>
        <w:t>。</w:t>
      </w:r>
    </w:p>
    <w:p w14:paraId="61C7CDCC">
      <w:pPr>
        <w:spacing w:line="360" w:lineRule="auto"/>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 xml:space="preserve">2. </w:t>
      </w:r>
      <w:r>
        <w:rPr>
          <w:rFonts w:hint="eastAsia" w:ascii="宋体" w:hAnsi="宋体" w:cs="宋体"/>
          <w:bCs/>
          <w:color w:val="000000" w:themeColor="text1"/>
          <w:szCs w:val="21"/>
          <w:highlight w:val="none"/>
        </w:rPr>
        <w:t>咨询设计服务</w:t>
      </w:r>
      <w:r>
        <w:rPr>
          <w:rFonts w:hint="eastAsia" w:ascii="宋体" w:hAnsi="宋体" w:cs="宋体"/>
          <w:color w:val="000000" w:themeColor="text1"/>
          <w:highlight w:val="none"/>
        </w:rPr>
        <w:t>建设目标</w:t>
      </w:r>
    </w:p>
    <w:p w14:paraId="31E3B1F0">
      <w:pPr>
        <w:spacing w:line="360" w:lineRule="auto"/>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为贯彻落实相关政策文件精神，根据《广东省教育发展“十四五”规划》、《广东省普通高中新课程样本学校装备标准》、《广东省中小学智慧教室建设指南》、《教育部关于公布〈普通高中音乐教学器材配套标准)等八个教育行业标准的通知》等文件的通知及阳江市江城第一中学实际建筑情况、用户实际需求，科学合理设计阳江市江城第一中学（二期）高中教学场室设备购置项目设计方案及初步预算。</w:t>
      </w:r>
    </w:p>
    <w:p w14:paraId="657A0FDA">
      <w:pPr>
        <w:spacing w:line="360" w:lineRule="auto"/>
        <w:ind w:firstLine="420" w:firstLineChars="200"/>
        <w:rPr>
          <w:rFonts w:ascii="宋体" w:hAnsi="宋体" w:cs="宋体"/>
          <w:color w:val="000000" w:themeColor="text1"/>
          <w:highlight w:val="none"/>
        </w:rPr>
      </w:pPr>
      <w:r>
        <w:rPr>
          <w:rFonts w:hint="eastAsia" w:ascii="宋体" w:hAnsi="宋体" w:cs="宋体"/>
          <w:color w:val="000000" w:themeColor="text1"/>
          <w:highlight w:val="none"/>
        </w:rPr>
        <w:t>3. 咨询设计服务建设内容</w:t>
      </w:r>
    </w:p>
    <w:p w14:paraId="578CBCBA">
      <w:pPr>
        <w:pStyle w:val="50"/>
        <w:spacing w:line="360" w:lineRule="auto"/>
        <w:ind w:left="0" w:leftChars="0" w:firstLine="420"/>
        <w:jc w:val="left"/>
        <w:rPr>
          <w:rFonts w:ascii="宋体" w:hAnsi="宋体" w:eastAsia="宋体" w:cs="宋体"/>
          <w:b/>
          <w:bCs/>
          <w:color w:val="000000" w:themeColor="text1"/>
          <w:highlight w:val="none"/>
        </w:rPr>
      </w:pPr>
      <w:r>
        <w:rPr>
          <w:rFonts w:hint="eastAsia" w:ascii="宋体" w:hAnsi="宋体" w:eastAsia="宋体" w:cs="宋体"/>
          <w:color w:val="000000" w:themeColor="text1"/>
          <w:highlight w:val="none"/>
        </w:rPr>
        <w:t>编制阳江市江城第一中学（二期）高中教学场室设备购置项目设计方案，包括设备功能、参数，场室设备预算明细表等预算编制及设备招标采购所需要的资料。</w:t>
      </w:r>
    </w:p>
    <w:p w14:paraId="064BDD48">
      <w:pPr>
        <w:pStyle w:val="50"/>
        <w:spacing w:line="360" w:lineRule="auto"/>
        <w:ind w:left="0" w:leftChars="0" w:firstLine="0" w:firstLineChars="0"/>
        <w:jc w:val="left"/>
        <w:rPr>
          <w:rFonts w:ascii="宋体" w:hAnsi="宋体" w:eastAsia="宋体" w:cs="宋体"/>
          <w:b/>
          <w:bCs/>
          <w:color w:val="000000" w:themeColor="text1"/>
          <w:highlight w:val="none"/>
        </w:rPr>
      </w:pPr>
    </w:p>
    <w:p w14:paraId="002B06C9">
      <w:pPr>
        <w:pStyle w:val="50"/>
        <w:spacing w:line="360" w:lineRule="auto"/>
        <w:ind w:left="0" w:leftChars="0" w:firstLine="0" w:firstLineChars="0"/>
        <w:jc w:val="left"/>
        <w:rPr>
          <w:rFonts w:ascii="宋体" w:hAnsi="宋体" w:eastAsia="宋体" w:cs="宋体"/>
          <w:b/>
          <w:bCs/>
          <w:color w:val="000000" w:themeColor="text1"/>
          <w:highlight w:val="none"/>
        </w:rPr>
      </w:pPr>
      <w:r>
        <w:rPr>
          <w:rFonts w:hint="eastAsia" w:ascii="宋体" w:hAnsi="宋体" w:eastAsia="宋体" w:cs="宋体"/>
          <w:b/>
          <w:bCs/>
          <w:color w:val="000000" w:themeColor="text1"/>
          <w:highlight w:val="none"/>
        </w:rPr>
        <w:t>02包组：阳江市江城第一中学(二期)高中教学场室设备购置项目（预算编制服务）</w:t>
      </w:r>
    </w:p>
    <w:p w14:paraId="5B4DF490">
      <w:pPr>
        <w:spacing w:line="360" w:lineRule="auto"/>
        <w:rPr>
          <w:rFonts w:ascii="宋体" w:hAnsi="宋体" w:cs="宋体"/>
          <w:b/>
          <w:bCs/>
          <w:color w:val="000000" w:themeColor="text1"/>
          <w:highlight w:val="none"/>
        </w:rPr>
      </w:pPr>
      <w:r>
        <w:rPr>
          <w:rFonts w:hint="eastAsia" w:ascii="宋体" w:hAnsi="宋体" w:cs="宋体"/>
          <w:b/>
          <w:bCs/>
          <w:color w:val="000000" w:themeColor="text1"/>
          <w:highlight w:val="none"/>
        </w:rPr>
        <w:t>一、预算编制的要求</w:t>
      </w:r>
    </w:p>
    <w:p w14:paraId="0C41A75B">
      <w:pPr>
        <w:widowControl/>
        <w:spacing w:line="36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预算编制人员应熟悉国家和地区制定的有关预算定额、工程量计算规则、材料信息价格以及各种费用提取标准的规定，既要审核重复列项或多算了的工程量，也应审核漏项或少算了工程量，还应注意工程量计算单位是否和预算定额一致。提高工程预算的质量，确保工程造价合理。</w:t>
      </w:r>
    </w:p>
    <w:p w14:paraId="1D32D0C9">
      <w:pPr>
        <w:widowControl/>
        <w:spacing w:line="36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预算的编制，主要是工程量是否正确、单价的套用是否合理、费用的计取是否精确三层面为重中之重，依照相关的文件要求开展计算核实。</w:t>
      </w:r>
    </w:p>
    <w:p w14:paraId="18E7DAE6">
      <w:pPr>
        <w:widowControl/>
        <w:spacing w:line="360" w:lineRule="auto"/>
        <w:jc w:val="left"/>
        <w:rPr>
          <w:rFonts w:ascii="宋体" w:hAnsi="宋体" w:cs="宋体"/>
          <w:b/>
          <w:bCs/>
          <w:color w:val="000000" w:themeColor="text1"/>
          <w:highlight w:val="none"/>
        </w:rPr>
      </w:pPr>
      <w:r>
        <w:rPr>
          <w:rFonts w:hint="eastAsia" w:ascii="宋体" w:hAnsi="宋体" w:cs="宋体"/>
          <w:b/>
          <w:bCs/>
          <w:color w:val="000000" w:themeColor="text1"/>
          <w:highlight w:val="none"/>
        </w:rPr>
        <w:t>二、预算编制的内容</w:t>
      </w:r>
    </w:p>
    <w:p w14:paraId="6DA3F0AE">
      <w:pPr>
        <w:widowControl/>
        <w:spacing w:line="360" w:lineRule="auto"/>
        <w:ind w:firstLine="420" w:firstLineChars="200"/>
        <w:jc w:val="left"/>
        <w:rPr>
          <w:rFonts w:ascii="宋体" w:hAnsi="宋体" w:cs="宋体"/>
          <w:color w:val="000000" w:themeColor="text1"/>
          <w:highlight w:val="none"/>
        </w:rPr>
      </w:pPr>
      <w:r>
        <w:rPr>
          <w:rFonts w:hint="eastAsia" w:ascii="宋体" w:hAnsi="宋体" w:cs="宋体"/>
          <w:bCs/>
          <w:color w:val="000000" w:themeColor="text1"/>
          <w:highlight w:val="none"/>
        </w:rPr>
        <w:t>根据</w:t>
      </w:r>
      <w:r>
        <w:rPr>
          <w:rFonts w:hint="eastAsia" w:ascii="宋体" w:hAnsi="宋体" w:cs="宋体"/>
          <w:color w:val="000000" w:themeColor="text1"/>
          <w:highlight w:val="none"/>
        </w:rPr>
        <w:t>阳江市江城第一中学（二期）高中教学场室设备购置项目咨询设计资料，按用户实际需求，方案预算清单等相关资料，进行场室设备工程量清单编制，招标控制价的确定等各项预算编制服务。</w:t>
      </w:r>
    </w:p>
    <w:p w14:paraId="4C3D5EB0">
      <w:pPr>
        <w:adjustRightInd w:val="0"/>
        <w:snapToGrid w:val="0"/>
        <w:spacing w:line="360" w:lineRule="auto"/>
        <w:ind w:left="-15" w:firstLine="495"/>
        <w:rPr>
          <w:rFonts w:ascii="宋体" w:hAnsi="宋体" w:cs="宋体"/>
          <w:color w:val="000000" w:themeColor="text1"/>
          <w:szCs w:val="21"/>
          <w:highlight w:val="none"/>
        </w:rPr>
      </w:pPr>
    </w:p>
    <w:p w14:paraId="5FB8165C">
      <w:pPr>
        <w:spacing w:line="360" w:lineRule="auto"/>
        <w:rPr>
          <w:rFonts w:ascii="宋体" w:hAnsi="宋体" w:cs="宋体"/>
          <w:color w:val="000000" w:themeColor="text1"/>
          <w:highlight w:val="none"/>
        </w:rPr>
      </w:pPr>
    </w:p>
    <w:p w14:paraId="137327F9">
      <w:pPr>
        <w:spacing w:line="360" w:lineRule="auto"/>
        <w:ind w:firstLine="420" w:firstLineChars="200"/>
        <w:rPr>
          <w:rFonts w:ascii="宋体" w:hAnsi="宋体" w:cs="宋体"/>
          <w:color w:val="000000" w:themeColor="text1"/>
          <w:szCs w:val="21"/>
          <w:highlight w:val="none"/>
        </w:rPr>
      </w:pPr>
    </w:p>
    <w:p w14:paraId="7A8AF309">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br w:type="page"/>
      </w:r>
    </w:p>
    <w:p w14:paraId="2AF73777">
      <w:pPr>
        <w:pStyle w:val="2"/>
        <w:numPr>
          <w:ilvl w:val="0"/>
          <w:numId w:val="0"/>
        </w:numPr>
        <w:spacing w:before="240" w:line="240" w:lineRule="auto"/>
        <w:rPr>
          <w:rFonts w:ascii="宋体" w:hAnsi="宋体" w:eastAsia="宋体"/>
          <w:b/>
          <w:color w:val="000000" w:themeColor="text1"/>
          <w:sz w:val="21"/>
          <w:szCs w:val="21"/>
          <w:highlight w:val="none"/>
        </w:rPr>
      </w:pPr>
      <w:bookmarkStart w:id="114" w:name="_Toc6216"/>
      <w:r>
        <w:rPr>
          <w:rFonts w:hint="eastAsia" w:ascii="宋体" w:hAnsi="宋体" w:eastAsia="宋体"/>
          <w:b/>
          <w:color w:val="000000" w:themeColor="text1"/>
          <w:sz w:val="21"/>
          <w:szCs w:val="21"/>
          <w:highlight w:val="none"/>
        </w:rPr>
        <w:t>第三部分 磋商须知</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4"/>
    </w:p>
    <w:p w14:paraId="0720AFD4">
      <w:pPr>
        <w:pStyle w:val="3"/>
        <w:numPr>
          <w:ilvl w:val="1"/>
          <w:numId w:val="0"/>
        </w:numPr>
        <w:rPr>
          <w:rFonts w:ascii="宋体" w:hAnsi="宋体"/>
          <w:color w:val="000000" w:themeColor="text1"/>
          <w:sz w:val="21"/>
          <w:szCs w:val="21"/>
          <w:highlight w:val="none"/>
        </w:rPr>
      </w:pPr>
      <w:bookmarkStart w:id="115" w:name="_Toc22530"/>
      <w:bookmarkStart w:id="116" w:name="_Toc456648358"/>
      <w:bookmarkStart w:id="117" w:name="_Toc456272919"/>
      <w:bookmarkStart w:id="118" w:name="_Toc434832495"/>
      <w:r>
        <w:rPr>
          <w:rFonts w:hint="eastAsia" w:ascii="宋体" w:hAnsi="宋体"/>
          <w:color w:val="000000" w:themeColor="text1"/>
          <w:sz w:val="21"/>
          <w:szCs w:val="21"/>
          <w:highlight w:val="none"/>
        </w:rPr>
        <w:t>供应商须知前附表</w:t>
      </w:r>
      <w:bookmarkEnd w:id="115"/>
      <w:bookmarkEnd w:id="116"/>
      <w:bookmarkEnd w:id="117"/>
      <w:bookmarkEnd w:id="118"/>
    </w:p>
    <w:tbl>
      <w:tblPr>
        <w:tblStyle w:val="51"/>
        <w:tblW w:w="972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996"/>
        <w:gridCol w:w="3930"/>
      </w:tblGrid>
      <w:tr w14:paraId="65EA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09E1E51">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4AC92722">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692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49576C1E">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04D82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3C989375">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14:paraId="77E6ACB8">
            <w:pPr>
              <w:spacing w:line="360" w:lineRule="exact"/>
              <w:jc w:val="center"/>
              <w:rPr>
                <w:rFonts w:ascii="宋体" w:hAnsi="宋体"/>
                <w:color w:val="000000" w:themeColor="text1"/>
                <w:szCs w:val="21"/>
                <w:highlight w:val="none"/>
                <w:lang w:val="en-GB"/>
              </w:rPr>
            </w:pPr>
            <w:r>
              <w:rPr>
                <w:rFonts w:hint="eastAsia"/>
                <w:color w:val="000000" w:themeColor="text1"/>
                <w:highlight w:val="none"/>
              </w:rPr>
              <w:t>磋商小组</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7A48F9A9">
            <w:pPr>
              <w:spacing w:line="360" w:lineRule="exact"/>
              <w:rPr>
                <w:rFonts w:ascii="宋体" w:hAnsi="宋体"/>
                <w:color w:val="000000" w:themeColor="text1"/>
                <w:szCs w:val="21"/>
                <w:highlight w:val="none"/>
              </w:rPr>
            </w:pPr>
            <w:r>
              <w:rPr>
                <w:rFonts w:hint="eastAsia" w:ascii="宋体"/>
                <w:bCs/>
                <w:color w:val="000000" w:themeColor="text1"/>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w:t>
            </w:r>
            <w:r>
              <w:rPr>
                <w:rFonts w:ascii="宋体"/>
                <w:b/>
                <w:bCs/>
                <w:color w:val="000000" w:themeColor="text1"/>
                <w:highlight w:val="none"/>
                <w:u w:val="single"/>
              </w:rPr>
              <w:t xml:space="preserve">3 </w:t>
            </w:r>
            <w:r>
              <w:rPr>
                <w:rFonts w:hint="eastAsia" w:ascii="宋体"/>
                <w:b/>
                <w:bCs/>
                <w:color w:val="000000" w:themeColor="text1"/>
                <w:highlight w:val="none"/>
              </w:rPr>
              <w:t>名。</w:t>
            </w:r>
          </w:p>
        </w:tc>
      </w:tr>
      <w:tr w14:paraId="58AC9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3BB9CDD2">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782F8E1F">
            <w:pPr>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响应资料数量和封装</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36548F5B">
            <w:pPr>
              <w:spacing w:line="500" w:lineRule="exact"/>
              <w:jc w:val="left"/>
              <w:rPr>
                <w:color w:val="000000" w:themeColor="text1"/>
                <w:szCs w:val="21"/>
                <w:highlight w:val="none"/>
              </w:rPr>
            </w:pPr>
            <w:r>
              <w:rPr>
                <w:rFonts w:hint="eastAsia" w:ascii="宋体"/>
                <w:bCs/>
                <w:color w:val="000000" w:themeColor="text1"/>
                <w:highlight w:val="none"/>
              </w:rPr>
              <w:t>供应商在每一份磋商响应文件上明确标明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，在封面上注明“（公司名称）响应电子版”，</w:t>
            </w:r>
            <w:r>
              <w:rPr>
                <w:color w:val="000000" w:themeColor="text1"/>
                <w:szCs w:val="21"/>
                <w:highlight w:val="none"/>
              </w:rPr>
              <w:t>所有文件密封袋的封口处应加盖</w:t>
            </w:r>
            <w:r>
              <w:rPr>
                <w:rFonts w:hint="eastAsia"/>
                <w:color w:val="000000" w:themeColor="text1"/>
                <w:szCs w:val="21"/>
                <w:highlight w:val="none"/>
              </w:rPr>
              <w:t>供应商公章或密封章。</w:t>
            </w:r>
          </w:p>
          <w:p w14:paraId="19D191A7">
            <w:pPr>
              <w:spacing w:line="360" w:lineRule="exact"/>
              <w:jc w:val="left"/>
              <w:rPr>
                <w:rFonts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ascii="宋体" w:hAnsi="宋体"/>
                <w:b/>
                <w:bCs/>
                <w:color w:val="000000" w:themeColor="text1"/>
                <w:highlight w:val="none"/>
                <w:u w:val="single"/>
              </w:rPr>
              <w:t>2</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14:paraId="5400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885B3D5">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4394FC02">
            <w:pPr>
              <w:widowControl/>
              <w:spacing w:line="360" w:lineRule="exact"/>
              <w:jc w:val="left"/>
              <w:rPr>
                <w:rFonts w:ascii="宋体" w:hAnsi="宋体"/>
                <w:color w:val="000000" w:themeColor="text1"/>
                <w:szCs w:val="21"/>
                <w:highlight w:val="none"/>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5720B9EE">
            <w:pPr>
              <w:spacing w:line="360" w:lineRule="exact"/>
              <w:rPr>
                <w:color w:val="000000" w:themeColor="text1"/>
                <w:highlight w:val="none"/>
              </w:rPr>
            </w:pPr>
            <w:r>
              <w:rPr>
                <w:rFonts w:hint="eastAsia"/>
                <w:color w:val="000000" w:themeColor="text1"/>
                <w:highlight w:val="none"/>
              </w:rPr>
              <w:t>为了方便唱标，供应商在递交磋商响应文件的同时，向代理采购机构提交包含“第一次报价一览表”、“分项报价表”、</w:t>
            </w:r>
            <w:r>
              <w:rPr>
                <w:rFonts w:hint="eastAsia" w:ascii="宋体" w:hAnsi="宋体"/>
                <w:color w:val="000000" w:themeColor="text1"/>
                <w:szCs w:val="21"/>
                <w:highlight w:val="none"/>
              </w:rPr>
              <w:t>“法定代表人（负责人）证明书”</w:t>
            </w:r>
            <w:r>
              <w:rPr>
                <w:rFonts w:hint="eastAsia"/>
                <w:color w:val="000000" w:themeColor="text1"/>
                <w:highlight w:val="none"/>
              </w:rPr>
              <w:t>和</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在封面上注明“唱标信封”。</w:t>
            </w:r>
          </w:p>
        </w:tc>
      </w:tr>
      <w:tr w14:paraId="3E1BD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FC2F036">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6CC46810">
            <w:pPr>
              <w:widowControl/>
              <w:spacing w:line="360" w:lineRule="exact"/>
              <w:jc w:val="left"/>
              <w:rPr>
                <w:rFonts w:ascii="宋体" w:hAnsi="宋体"/>
                <w:color w:val="000000" w:themeColor="text1"/>
                <w:szCs w:val="21"/>
                <w:highlight w:val="none"/>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236E6220">
            <w:pPr>
              <w:spacing w:line="36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（磋商响应截止时间）   </w:t>
            </w:r>
            <w:r>
              <w:rPr>
                <w:rFonts w:hint="eastAsia" w:ascii="宋体"/>
                <w:bCs/>
                <w:color w:val="000000" w:themeColor="text1"/>
                <w:highlight w:val="none"/>
              </w:rPr>
              <w:t>之前不准启封”的字样。</w:t>
            </w:r>
          </w:p>
        </w:tc>
      </w:tr>
      <w:tr w14:paraId="3EF5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B00B812">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0A55F4B0">
            <w:pPr>
              <w:widowControl/>
              <w:spacing w:line="360" w:lineRule="exact"/>
              <w:jc w:val="left"/>
              <w:rPr>
                <w:rFonts w:ascii="宋体" w:hAnsi="宋体"/>
                <w:color w:val="000000" w:themeColor="text1"/>
                <w:szCs w:val="21"/>
                <w:highlight w:val="none"/>
              </w:rPr>
            </w:pP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40699CA7">
            <w:pPr>
              <w:spacing w:line="360" w:lineRule="exact"/>
              <w:rPr>
                <w:rFonts w:ascii="宋体"/>
                <w:bCs/>
                <w:color w:val="000000" w:themeColor="text1"/>
                <w:highlight w:val="none"/>
              </w:rPr>
            </w:pPr>
            <w:r>
              <w:rPr>
                <w:rFonts w:hint="eastAsia" w:ascii="宋体"/>
                <w:bCs/>
                <w:color w:val="000000" w:themeColor="text1"/>
                <w:highlight w:val="none"/>
              </w:rPr>
              <w:t>供应商未按上述规定对磋商响应文件进行密封和加写标记，</w:t>
            </w:r>
            <w:r>
              <w:rPr>
                <w:rFonts w:hint="eastAsia" w:ascii="宋体" w:hAnsi="宋体"/>
                <w:color w:val="000000" w:themeColor="text1"/>
                <w:highlight w:val="none"/>
              </w:rPr>
              <w:t>代理采购机构有权予以拒收，并退回给供应商。电报、电话、传真</w:t>
            </w:r>
            <w:r>
              <w:rPr>
                <w:rFonts w:hint="eastAsia" w:ascii="宋体"/>
                <w:bCs/>
                <w:color w:val="000000" w:themeColor="text1"/>
                <w:highlight w:val="none"/>
              </w:rPr>
              <w:t>等非纸质形式</w:t>
            </w:r>
            <w:r>
              <w:rPr>
                <w:rFonts w:hint="eastAsia" w:ascii="宋体" w:hAnsi="宋体"/>
                <w:color w:val="000000" w:themeColor="text1"/>
                <w:highlight w:val="none"/>
              </w:rPr>
              <w:t>的响应概不接受</w:t>
            </w:r>
            <w:r>
              <w:rPr>
                <w:rFonts w:hint="eastAsia" w:ascii="宋体"/>
                <w:bCs/>
                <w:color w:val="000000" w:themeColor="text1"/>
                <w:highlight w:val="none"/>
              </w:rPr>
              <w:t>。</w:t>
            </w:r>
          </w:p>
        </w:tc>
      </w:tr>
      <w:tr w14:paraId="34585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675" w:type="dxa"/>
            <w:tcBorders>
              <w:top w:val="single" w:color="auto" w:sz="4" w:space="0"/>
              <w:left w:val="single" w:color="auto" w:sz="4" w:space="0"/>
              <w:bottom w:val="single" w:color="auto" w:sz="4" w:space="0"/>
              <w:right w:val="single" w:color="auto" w:sz="4" w:space="0"/>
            </w:tcBorders>
            <w:vAlign w:val="center"/>
          </w:tcPr>
          <w:p w14:paraId="295EF87B">
            <w:pPr>
              <w:widowControl/>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2127" w:type="dxa"/>
            <w:tcBorders>
              <w:top w:val="single" w:color="auto" w:sz="4" w:space="0"/>
              <w:left w:val="single" w:color="auto" w:sz="4" w:space="0"/>
              <w:bottom w:val="single" w:color="auto" w:sz="4" w:space="0"/>
              <w:right w:val="single" w:color="auto" w:sz="4" w:space="0"/>
            </w:tcBorders>
            <w:vAlign w:val="center"/>
          </w:tcPr>
          <w:p w14:paraId="64912DA8">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6926" w:type="dxa"/>
            <w:gridSpan w:val="2"/>
            <w:tcBorders>
              <w:top w:val="single" w:color="auto" w:sz="4" w:space="0"/>
              <w:left w:val="single" w:color="auto" w:sz="4" w:space="0"/>
              <w:bottom w:val="single" w:color="auto" w:sz="4" w:space="0"/>
              <w:right w:val="single" w:color="auto" w:sz="4" w:space="0"/>
            </w:tcBorders>
            <w:vAlign w:val="center"/>
          </w:tcPr>
          <w:p w14:paraId="4029F2EE">
            <w:pPr>
              <w:pStyle w:val="5"/>
              <w:tabs>
                <w:tab w:val="left" w:pos="26"/>
              </w:tabs>
              <w:ind w:left="26" w:firstLine="0"/>
              <w:jc w:val="both"/>
              <w:rPr>
                <w:b/>
                <w:color w:val="000000" w:themeColor="text1"/>
                <w:sz w:val="21"/>
                <w:szCs w:val="21"/>
                <w:highlight w:val="none"/>
              </w:rPr>
            </w:pPr>
            <w:r>
              <w:rPr>
                <w:rFonts w:hint="eastAsia"/>
                <w:b/>
                <w:color w:val="000000" w:themeColor="text1"/>
                <w:sz w:val="21"/>
                <w:szCs w:val="21"/>
                <w:highlight w:val="none"/>
              </w:rPr>
              <w:t>1、磋商响应文件中打“★”号条款必须实质性响应，负偏离（不满足要求）将导致响应无效。</w:t>
            </w:r>
          </w:p>
          <w:p w14:paraId="3453D61A">
            <w:pPr>
              <w:pStyle w:val="5"/>
              <w:tabs>
                <w:tab w:val="left" w:pos="26"/>
              </w:tabs>
              <w:ind w:left="26" w:firstLine="0"/>
              <w:jc w:val="both"/>
              <w:rPr>
                <w:bCs/>
                <w:color w:val="000000" w:themeColor="text1"/>
                <w:highlight w:val="none"/>
              </w:rPr>
            </w:pPr>
            <w:r>
              <w:rPr>
                <w:rFonts w:hint="eastAsia"/>
                <w:b/>
                <w:color w:val="000000" w:themeColor="text1"/>
                <w:sz w:val="21"/>
                <w:szCs w:val="21"/>
                <w:highlight w:val="none"/>
              </w:rPr>
              <w:t>2、磋商响应文件中带“▲”为实质性参数要求响应, 负偏离（不满足要求）将导致严重扣分。</w:t>
            </w:r>
          </w:p>
        </w:tc>
      </w:tr>
      <w:tr w14:paraId="1A8F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14:paraId="26115BA3">
            <w:pPr>
              <w:widowControl/>
              <w:spacing w:line="36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2127" w:type="dxa"/>
            <w:vMerge w:val="restart"/>
            <w:tcBorders>
              <w:top w:val="single" w:color="auto" w:sz="4" w:space="0"/>
              <w:left w:val="single" w:color="auto" w:sz="4" w:space="0"/>
              <w:right w:val="single" w:color="auto" w:sz="4" w:space="0"/>
            </w:tcBorders>
            <w:vAlign w:val="center"/>
          </w:tcPr>
          <w:p w14:paraId="03E30289">
            <w:pPr>
              <w:widowControl/>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2996" w:type="dxa"/>
            <w:tcBorders>
              <w:top w:val="single" w:color="auto" w:sz="4" w:space="0"/>
              <w:left w:val="single" w:color="auto" w:sz="4" w:space="0"/>
              <w:bottom w:val="single" w:color="auto" w:sz="4" w:space="0"/>
              <w:right w:val="single" w:color="auto" w:sz="4" w:space="0"/>
            </w:tcBorders>
            <w:vAlign w:val="center"/>
          </w:tcPr>
          <w:p w14:paraId="2E7A3B1A">
            <w:pPr>
              <w:spacing w:line="400" w:lineRule="exact"/>
              <w:rPr>
                <w:b/>
                <w:color w:val="000000" w:themeColor="text1"/>
                <w:szCs w:val="21"/>
                <w:highlight w:val="none"/>
              </w:rPr>
            </w:pPr>
            <w:r>
              <w:rPr>
                <w:rFonts w:hint="eastAsia" w:ascii="宋体" w:hAnsi="宋体"/>
                <w:color w:val="000000" w:themeColor="text1"/>
                <w:szCs w:val="21"/>
                <w:highlight w:val="none"/>
              </w:rPr>
              <w:t>全国招标采购公共服务平台</w:t>
            </w:r>
          </w:p>
        </w:tc>
        <w:tc>
          <w:tcPr>
            <w:tcW w:w="3930" w:type="dxa"/>
            <w:tcBorders>
              <w:top w:val="single" w:color="auto" w:sz="4" w:space="0"/>
              <w:left w:val="single" w:color="auto" w:sz="4" w:space="0"/>
              <w:bottom w:val="single" w:color="auto" w:sz="4" w:space="0"/>
              <w:right w:val="single" w:color="auto" w:sz="4" w:space="0"/>
            </w:tcBorders>
            <w:vAlign w:val="center"/>
          </w:tcPr>
          <w:p w14:paraId="49E0848A">
            <w:pPr>
              <w:spacing w:line="400" w:lineRule="exact"/>
              <w:rPr>
                <w:b/>
                <w:color w:val="000000" w:themeColor="text1"/>
                <w:szCs w:val="21"/>
                <w:highlight w:val="none"/>
              </w:rPr>
            </w:pPr>
            <w:r>
              <w:rPr>
                <w:rFonts w:hint="eastAsia" w:ascii="宋体" w:hAnsi="宋体"/>
                <w:color w:val="000000" w:themeColor="text1"/>
                <w:szCs w:val="21"/>
                <w:highlight w:val="none"/>
              </w:rPr>
              <w:t>https://www.hnzbcgxxw.com/</w:t>
            </w:r>
          </w:p>
        </w:tc>
      </w:tr>
      <w:tr w14:paraId="6EAD8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3CF34EC5">
            <w:pPr>
              <w:widowControl/>
              <w:spacing w:line="360" w:lineRule="exact"/>
              <w:jc w:val="center"/>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14:paraId="5FD913A1">
            <w:pPr>
              <w:widowControl/>
              <w:spacing w:line="360" w:lineRule="exact"/>
              <w:jc w:val="center"/>
              <w:rPr>
                <w:rFonts w:ascii="宋体" w:hAnsi="宋体"/>
                <w:color w:val="000000" w:themeColor="text1"/>
                <w:szCs w:val="21"/>
                <w:highlight w:val="none"/>
              </w:rPr>
            </w:pPr>
          </w:p>
        </w:tc>
        <w:tc>
          <w:tcPr>
            <w:tcW w:w="2996" w:type="dxa"/>
            <w:vMerge w:val="restart"/>
            <w:tcBorders>
              <w:top w:val="single" w:color="auto" w:sz="4" w:space="0"/>
              <w:left w:val="single" w:color="auto" w:sz="4" w:space="0"/>
              <w:right w:val="single" w:color="auto" w:sz="4" w:space="0"/>
            </w:tcBorders>
            <w:vAlign w:val="center"/>
          </w:tcPr>
          <w:p w14:paraId="6E82D31D">
            <w:pPr>
              <w:spacing w:line="360" w:lineRule="exact"/>
              <w:rPr>
                <w:rFonts w:ascii="宋体"/>
                <w:bCs/>
                <w:color w:val="000000" w:themeColor="text1"/>
                <w:highlight w:val="none"/>
              </w:rPr>
            </w:pPr>
            <w:r>
              <w:rPr>
                <w:rFonts w:hint="eastAsia" w:ascii="宋体" w:hAnsi="宋体"/>
                <w:color w:val="000000" w:themeColor="text1"/>
                <w:szCs w:val="21"/>
                <w:highlight w:val="none"/>
              </w:rPr>
              <w:t>广东业信采购招标有限公司网</w:t>
            </w:r>
          </w:p>
        </w:tc>
        <w:tc>
          <w:tcPr>
            <w:tcW w:w="3930" w:type="dxa"/>
            <w:tcBorders>
              <w:top w:val="single" w:color="auto" w:sz="4" w:space="0"/>
              <w:left w:val="single" w:color="auto" w:sz="4" w:space="0"/>
              <w:bottom w:val="single" w:color="auto" w:sz="4" w:space="0"/>
              <w:right w:val="single" w:color="auto" w:sz="4" w:space="0"/>
            </w:tcBorders>
            <w:vAlign w:val="center"/>
          </w:tcPr>
          <w:p w14:paraId="5944A8DB">
            <w:pPr>
              <w:spacing w:line="360" w:lineRule="exact"/>
              <w:rPr>
                <w:rFonts w:ascii="宋体"/>
                <w:bCs/>
                <w:color w:val="000000" w:themeColor="text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14:paraId="08EDA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14:paraId="1652D495">
            <w:pPr>
              <w:widowControl/>
              <w:spacing w:line="360" w:lineRule="exact"/>
              <w:jc w:val="center"/>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14:paraId="4394838E">
            <w:pPr>
              <w:widowControl/>
              <w:spacing w:line="360" w:lineRule="exact"/>
              <w:jc w:val="center"/>
              <w:rPr>
                <w:rFonts w:ascii="宋体" w:hAnsi="宋体"/>
                <w:color w:val="000000" w:themeColor="text1"/>
                <w:szCs w:val="21"/>
                <w:highlight w:val="none"/>
              </w:rPr>
            </w:pPr>
          </w:p>
        </w:tc>
        <w:tc>
          <w:tcPr>
            <w:tcW w:w="2996" w:type="dxa"/>
            <w:vMerge w:val="continue"/>
            <w:tcBorders>
              <w:left w:val="single" w:color="auto" w:sz="4" w:space="0"/>
              <w:right w:val="single" w:color="auto" w:sz="4" w:space="0"/>
            </w:tcBorders>
            <w:vAlign w:val="center"/>
          </w:tcPr>
          <w:p w14:paraId="5011A41A">
            <w:pPr>
              <w:spacing w:line="360" w:lineRule="exact"/>
              <w:rPr>
                <w:rFonts w:ascii="宋体" w:hAnsi="宋体"/>
                <w:color w:val="000000" w:themeColor="text1"/>
                <w:szCs w:val="21"/>
                <w:highlight w:val="none"/>
              </w:rPr>
            </w:pPr>
          </w:p>
        </w:tc>
        <w:tc>
          <w:tcPr>
            <w:tcW w:w="3930" w:type="dxa"/>
            <w:tcBorders>
              <w:top w:val="single" w:color="auto" w:sz="4" w:space="0"/>
              <w:left w:val="single" w:color="auto" w:sz="4" w:space="0"/>
              <w:right w:val="single" w:color="auto" w:sz="4" w:space="0"/>
            </w:tcBorders>
            <w:vAlign w:val="center"/>
          </w:tcPr>
          <w:p w14:paraId="08DA3D34">
            <w:pPr>
              <w:spacing w:line="360" w:lineRule="exact"/>
              <w:rPr>
                <w:rFonts w:ascii="宋体" w:hAnsi="宋体"/>
                <w:color w:val="000000" w:themeColor="text1"/>
                <w:szCs w:val="21"/>
                <w:highlight w:val="none"/>
              </w:rPr>
            </w:pPr>
            <w:r>
              <w:rPr>
                <w:rFonts w:hint="eastAsia" w:ascii="宋体" w:hAnsi="宋体"/>
                <w:color w:val="000000" w:themeColor="text1"/>
                <w:szCs w:val="21"/>
                <w:highlight w:val="none"/>
              </w:rPr>
              <w:t>http://www.yjcg.cc</w:t>
            </w:r>
          </w:p>
        </w:tc>
      </w:tr>
    </w:tbl>
    <w:p w14:paraId="1342F4A4">
      <w:pPr>
        <w:pStyle w:val="5"/>
        <w:rPr>
          <w:color w:val="000000" w:themeColor="text1"/>
          <w:highlight w:val="none"/>
        </w:rPr>
      </w:pPr>
    </w:p>
    <w:p w14:paraId="43767117">
      <w:pPr>
        <w:pStyle w:val="5"/>
        <w:rPr>
          <w:color w:val="000000" w:themeColor="text1"/>
          <w:highlight w:val="none"/>
        </w:rPr>
      </w:pPr>
    </w:p>
    <w:p w14:paraId="79FBC7F6">
      <w:pPr>
        <w:pStyle w:val="5"/>
        <w:rPr>
          <w:color w:val="000000" w:themeColor="text1"/>
          <w:highlight w:val="none"/>
        </w:rPr>
      </w:pPr>
    </w:p>
    <w:p w14:paraId="70F72DC7">
      <w:pPr>
        <w:pStyle w:val="5"/>
        <w:rPr>
          <w:color w:val="000000" w:themeColor="text1"/>
          <w:highlight w:val="none"/>
        </w:rPr>
      </w:pPr>
    </w:p>
    <w:p w14:paraId="0F06E139">
      <w:pPr>
        <w:pStyle w:val="5"/>
        <w:rPr>
          <w:color w:val="000000" w:themeColor="text1"/>
          <w:highlight w:val="none"/>
        </w:rPr>
      </w:pPr>
    </w:p>
    <w:p w14:paraId="4F657A83">
      <w:pPr>
        <w:rPr>
          <w:rFonts w:hAnsi="宋体"/>
          <w:color w:val="000000" w:themeColor="text1"/>
          <w:highlight w:val="none"/>
        </w:rPr>
      </w:pPr>
      <w:bookmarkStart w:id="119" w:name="_Hlt21938668"/>
      <w:bookmarkEnd w:id="119"/>
      <w:bookmarkStart w:id="120" w:name="_Hlt21938665"/>
      <w:bookmarkEnd w:id="120"/>
      <w:bookmarkStart w:id="121" w:name="_Toc21919"/>
      <w:bookmarkStart w:id="122" w:name="_Toc464632120"/>
      <w:r>
        <w:rPr>
          <w:rFonts w:hint="eastAsia" w:hAnsi="宋体"/>
          <w:color w:val="000000" w:themeColor="text1"/>
          <w:highlight w:val="none"/>
        </w:rPr>
        <w:br w:type="page"/>
      </w:r>
    </w:p>
    <w:p w14:paraId="3B7C1A44">
      <w:pPr>
        <w:pStyle w:val="25"/>
        <w:adjustRightInd w:val="0"/>
        <w:snapToGrid w:val="0"/>
        <w:spacing w:line="300" w:lineRule="auto"/>
        <w:outlineLvl w:val="1"/>
        <w:rPr>
          <w:rFonts w:hAnsi="宋体"/>
          <w:color w:val="000000" w:themeColor="text1"/>
          <w:highlight w:val="none"/>
        </w:rPr>
      </w:pPr>
      <w:r>
        <w:rPr>
          <w:rFonts w:hint="eastAsia" w:hAnsi="宋体"/>
          <w:color w:val="000000" w:themeColor="text1"/>
          <w:highlight w:val="none"/>
        </w:rPr>
        <w:t>一、说  明</w:t>
      </w:r>
      <w:bookmarkEnd w:id="121"/>
      <w:bookmarkEnd w:id="122"/>
    </w:p>
    <w:p w14:paraId="5DAEBAF9">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 适用范围</w:t>
      </w:r>
    </w:p>
    <w:p w14:paraId="0289AFCF">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1.1本磋商文件适用于本竞争性磋商的采购项目。</w:t>
      </w:r>
    </w:p>
    <w:p w14:paraId="1FC1FA8A">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2. 定义</w:t>
      </w:r>
    </w:p>
    <w:p w14:paraId="58E747BD">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 xml:space="preserve">2.1“采购人”：是指本次采购项目的最终服务对象。 </w:t>
      </w:r>
    </w:p>
    <w:p w14:paraId="5F153F17">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2.2 “监管部门”是指：同级政府采购监管部门</w:t>
      </w:r>
    </w:p>
    <w:p w14:paraId="15ACBC16">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2.3“采购代理机构”：是指广东业信采购招标有限公司。</w:t>
      </w:r>
    </w:p>
    <w:p w14:paraId="289555B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2.4“招标采购单位”是指：采购人。</w:t>
      </w:r>
    </w:p>
    <w:p w14:paraId="79368E1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2.5 “供应商”是指响应本文件要求，参加磋商的法人或者其他组织、自然人。</w:t>
      </w:r>
    </w:p>
    <w:p w14:paraId="69786657">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rPr>
      </w:pPr>
      <w:r>
        <w:rPr>
          <w:rFonts w:hint="eastAsia" w:ascii="宋体" w:hAnsi="宋体"/>
          <w:color w:val="000000" w:themeColor="text1"/>
          <w:kern w:val="0"/>
          <w:szCs w:val="21"/>
          <w:highlight w:val="none"/>
        </w:rPr>
        <w:t>合格的供应商指：</w:t>
      </w:r>
    </w:p>
    <w:p w14:paraId="029C6771">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(1)符合《政府采购法》第二十二条规定的供应商。</w:t>
      </w:r>
    </w:p>
    <w:p w14:paraId="76470B02">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(2)符合磋商文件规定的资格要求及特殊条件要求。</w:t>
      </w:r>
    </w:p>
    <w:p w14:paraId="543A083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(3)本项目是否允许联合体，详见《</w:t>
      </w:r>
      <w:r>
        <w:rPr>
          <w:rFonts w:hint="eastAsia" w:ascii="宋体" w:hAnsi="宋体"/>
          <w:color w:val="000000" w:themeColor="text1"/>
          <w:highlight w:val="none"/>
        </w:rPr>
        <w:t>采购项目内容</w:t>
      </w:r>
      <w:r>
        <w:rPr>
          <w:rFonts w:hint="eastAsia" w:ascii="宋体" w:hAnsi="宋体"/>
          <w:color w:val="000000" w:themeColor="text1"/>
          <w:kern w:val="0"/>
          <w:szCs w:val="21"/>
          <w:highlight w:val="none"/>
        </w:rPr>
        <w:t>》。</w:t>
      </w:r>
    </w:p>
    <w:p w14:paraId="7C43C202">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2.6“成交供应商”是指经法定程序确定并授予合同的供应商。</w:t>
      </w:r>
    </w:p>
    <w:p w14:paraId="5BDAF6BE">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2.7“响应文件”是指：供应商根据本文件要求，编制包含报价、技术和服务等所有内容的实质性响应文件。</w:t>
      </w:r>
    </w:p>
    <w:p w14:paraId="2BECE8F6">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2.8“采购合同”：是指由采购人和成交供应商签订的规定双方权利和义务的协议。</w:t>
      </w:r>
    </w:p>
    <w:p w14:paraId="5C4832B9">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2.9“日”、“天”系指公历日。</w:t>
      </w:r>
    </w:p>
    <w:p w14:paraId="6DEBF135">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3. 合格的货物和服务</w:t>
      </w:r>
    </w:p>
    <w:p w14:paraId="0E83EAA4">
      <w:pPr>
        <w:adjustRightInd w:val="0"/>
        <w:snapToGrid w:val="0"/>
        <w:spacing w:line="300" w:lineRule="auto"/>
        <w:ind w:left="420" w:hanging="420" w:hangingChars="200"/>
        <w:rPr>
          <w:rFonts w:ascii="宋体" w:hAnsi="宋体"/>
          <w:color w:val="000000" w:themeColor="text1"/>
          <w:szCs w:val="21"/>
          <w:highlight w:val="none"/>
        </w:rPr>
      </w:pPr>
      <w:r>
        <w:rPr>
          <w:rFonts w:hint="eastAsia" w:ascii="宋体" w:hAnsi="宋体"/>
          <w:color w:val="000000" w:themeColor="text1"/>
          <w:szCs w:val="21"/>
          <w:highlight w:val="none"/>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14:paraId="5F34BF39">
      <w:pPr>
        <w:adjustRightInd w:val="0"/>
        <w:snapToGrid w:val="0"/>
        <w:spacing w:line="300" w:lineRule="auto"/>
        <w:ind w:left="420" w:hanging="420" w:hangingChars="200"/>
        <w:rPr>
          <w:rFonts w:ascii="宋体" w:hAnsi="宋体"/>
          <w:color w:val="000000" w:themeColor="text1"/>
          <w:szCs w:val="21"/>
          <w:highlight w:val="none"/>
        </w:rPr>
      </w:pPr>
      <w:r>
        <w:rPr>
          <w:rFonts w:hint="eastAsia" w:ascii="宋体" w:hAnsi="宋体"/>
          <w:color w:val="000000" w:themeColor="text1"/>
          <w:szCs w:val="21"/>
          <w:highlight w:val="none"/>
        </w:rPr>
        <w:t>3.2 “服务”是指除货物和工程以外的其他政府采购对象,其中包括：供应商须承担的运输、安装、技术支持、培训以及磋商文件规定的其它服务。</w:t>
      </w:r>
    </w:p>
    <w:p w14:paraId="30555C86">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4． 磋商费用</w:t>
      </w:r>
    </w:p>
    <w:p w14:paraId="51AC7C74">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4.1 供应商应承担所有与准备和参加磋商有关的费用。不论磋商的结果如何，采购代理机构和采购人均无义务和责任承担这些费用。</w:t>
      </w:r>
    </w:p>
    <w:p w14:paraId="6921A8F5">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4.2本次采购向成交供应商收取的成交服务费，按国家有关规定执行。</w:t>
      </w:r>
    </w:p>
    <w:p w14:paraId="212B6170">
      <w:pPr>
        <w:pStyle w:val="25"/>
        <w:adjustRightInd w:val="0"/>
        <w:snapToGrid w:val="0"/>
        <w:spacing w:line="300" w:lineRule="auto"/>
        <w:ind w:left="420" w:hanging="420"/>
        <w:rPr>
          <w:rFonts w:hAnsi="宋体"/>
          <w:color w:val="000000" w:themeColor="text1"/>
          <w:highlight w:val="none"/>
        </w:rPr>
      </w:pPr>
    </w:p>
    <w:p w14:paraId="681F939C">
      <w:pPr>
        <w:pStyle w:val="25"/>
        <w:adjustRightInd w:val="0"/>
        <w:snapToGrid w:val="0"/>
        <w:spacing w:line="300" w:lineRule="auto"/>
        <w:outlineLvl w:val="1"/>
        <w:rPr>
          <w:rFonts w:hAnsi="宋体"/>
          <w:color w:val="000000" w:themeColor="text1"/>
          <w:highlight w:val="none"/>
        </w:rPr>
      </w:pPr>
      <w:bookmarkStart w:id="123" w:name="_Toc464632121"/>
      <w:bookmarkStart w:id="124" w:name="_Toc19418"/>
      <w:r>
        <w:rPr>
          <w:rFonts w:hint="eastAsia" w:hAnsi="宋体"/>
          <w:color w:val="000000" w:themeColor="text1"/>
          <w:highlight w:val="none"/>
        </w:rPr>
        <w:t>二、磋商文件</w:t>
      </w:r>
      <w:bookmarkEnd w:id="123"/>
      <w:bookmarkEnd w:id="124"/>
    </w:p>
    <w:p w14:paraId="021B843C">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  磋商文件的构成</w:t>
      </w:r>
    </w:p>
    <w:p w14:paraId="02CB8B30">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5.1磋商文件由下列文件以及在磋商过程中发出的修正和补充文件组成：</w:t>
      </w:r>
    </w:p>
    <w:p w14:paraId="30D8670A">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 采购邀请</w:t>
      </w:r>
    </w:p>
    <w:p w14:paraId="358FD628">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 采购项目内容</w:t>
      </w:r>
    </w:p>
    <w:p w14:paraId="190264DB">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3) 磋商须知</w:t>
      </w:r>
    </w:p>
    <w:p w14:paraId="72819500">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4) 合同书格式</w:t>
      </w:r>
    </w:p>
    <w:p w14:paraId="1303C34F">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5) 响应文件格式</w:t>
      </w:r>
    </w:p>
    <w:p w14:paraId="0646A033">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6) 其他：详见《磋商须知前附表》</w:t>
      </w:r>
    </w:p>
    <w:p w14:paraId="31971DBD">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7) 在磋商过程中由招标采购单位发出的修正和补充文件等；</w:t>
      </w:r>
    </w:p>
    <w:p w14:paraId="22E91CA1">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14:paraId="13BA925C">
      <w:pPr>
        <w:pStyle w:val="25"/>
        <w:adjustRightInd w:val="0"/>
        <w:snapToGrid w:val="0"/>
        <w:spacing w:line="300" w:lineRule="auto"/>
        <w:rPr>
          <w:rFonts w:hAnsi="宋体"/>
          <w:color w:val="000000" w:themeColor="text1"/>
          <w:kern w:val="0"/>
          <w:highlight w:val="none"/>
        </w:rPr>
      </w:pPr>
      <w:r>
        <w:rPr>
          <w:rFonts w:hint="eastAsia" w:hAnsi="宋体"/>
          <w:color w:val="000000" w:themeColor="text1"/>
          <w:kern w:val="0"/>
          <w:highlight w:val="none"/>
        </w:rPr>
        <w:t>6.  踏勘现场</w:t>
      </w:r>
      <w:r>
        <w:rPr>
          <w:rFonts w:hint="eastAsia" w:hAnsi="宋体"/>
          <w:b/>
          <w:snapToGrid w:val="0"/>
          <w:color w:val="000000" w:themeColor="text1"/>
          <w:kern w:val="0"/>
          <w:highlight w:val="none"/>
          <w:u w:val="single"/>
        </w:rPr>
        <w:t>(本条款不适用)</w:t>
      </w:r>
    </w:p>
    <w:p w14:paraId="03D1A369">
      <w:pPr>
        <w:pStyle w:val="25"/>
        <w:adjustRightInd w:val="0"/>
        <w:snapToGrid w:val="0"/>
        <w:spacing w:line="300" w:lineRule="auto"/>
        <w:ind w:left="360" w:hanging="360"/>
        <w:rPr>
          <w:rFonts w:hAnsi="宋体"/>
          <w:color w:val="000000" w:themeColor="text1"/>
          <w:kern w:val="0"/>
          <w:highlight w:val="none"/>
        </w:rPr>
      </w:pPr>
      <w:r>
        <w:rPr>
          <w:rFonts w:hint="eastAsia" w:hAnsi="宋体"/>
          <w:color w:val="000000" w:themeColor="text1"/>
          <w:kern w:val="0"/>
          <w:highlight w:val="none"/>
        </w:rPr>
        <w:t>6.1 供应商应按所述时间和要求对现场及周围环境进行踏勘，供应商应充分重视和仔细地进行这种考察，以便获取那些须供应商自己负责的有关编制响应文件和签署合同所涉及现场所有的资料。</w:t>
      </w:r>
    </w:p>
    <w:p w14:paraId="4F007402">
      <w:pPr>
        <w:pStyle w:val="25"/>
        <w:adjustRightInd w:val="0"/>
        <w:snapToGrid w:val="0"/>
        <w:spacing w:line="300" w:lineRule="auto"/>
        <w:ind w:left="360" w:hanging="360"/>
        <w:rPr>
          <w:rFonts w:hAnsi="宋体"/>
          <w:color w:val="000000" w:themeColor="text1"/>
          <w:kern w:val="0"/>
          <w:highlight w:val="none"/>
        </w:rPr>
      </w:pPr>
      <w:r>
        <w:rPr>
          <w:rFonts w:hint="eastAsia" w:hAnsi="宋体"/>
          <w:color w:val="000000" w:themeColor="text1"/>
          <w:kern w:val="0"/>
          <w:highlight w:val="none"/>
        </w:rPr>
        <w:t>6.2采购人向供应商提供的有关现场的数据和资料，是采购人现有的能被供应商利用的资料，采购人对供应商做出的任何推论、理解和结论均不负责任。</w:t>
      </w:r>
    </w:p>
    <w:p w14:paraId="151683F5">
      <w:pPr>
        <w:spacing w:line="300" w:lineRule="auto"/>
        <w:ind w:left="360" w:hanging="360"/>
        <w:rPr>
          <w:rFonts w:ascii="宋体" w:hAnsi="宋体"/>
          <w:color w:val="000000" w:themeColor="text1"/>
          <w:szCs w:val="21"/>
          <w:highlight w:val="none"/>
        </w:rPr>
      </w:pPr>
    </w:p>
    <w:p w14:paraId="6325D930">
      <w:pPr>
        <w:pStyle w:val="25"/>
        <w:adjustRightInd w:val="0"/>
        <w:snapToGrid w:val="0"/>
        <w:spacing w:line="300" w:lineRule="auto"/>
        <w:outlineLvl w:val="1"/>
        <w:rPr>
          <w:rFonts w:hAnsi="宋体"/>
          <w:color w:val="000000" w:themeColor="text1"/>
          <w:highlight w:val="none"/>
        </w:rPr>
      </w:pPr>
      <w:bookmarkStart w:id="125" w:name="_Toc27560"/>
      <w:bookmarkStart w:id="126" w:name="_Toc464632122"/>
      <w:r>
        <w:rPr>
          <w:rFonts w:hint="eastAsia" w:hAnsi="宋体"/>
          <w:color w:val="000000" w:themeColor="text1"/>
          <w:highlight w:val="none"/>
        </w:rPr>
        <w:t>三、响应文件的编制</w:t>
      </w:r>
      <w:bookmarkEnd w:id="125"/>
      <w:bookmarkEnd w:id="126"/>
    </w:p>
    <w:p w14:paraId="57F2B9CA">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7．响应文件的组成</w:t>
      </w:r>
    </w:p>
    <w:p w14:paraId="6789DF17">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7.1供应商编写的响应文件应包括资格性文件、商务部分、技术部分、价格部分四部分组成。</w:t>
      </w:r>
    </w:p>
    <w:p w14:paraId="0FDBD9A4">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7.2 报价信封必须另单独分装。</w:t>
      </w:r>
    </w:p>
    <w:p w14:paraId="1A36C3FE">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7.3 报价样板</w:t>
      </w:r>
      <w:r>
        <w:rPr>
          <w:rFonts w:hint="eastAsia" w:ascii="宋体" w:hAnsi="宋体"/>
          <w:b/>
          <w:snapToGrid w:val="0"/>
          <w:color w:val="000000" w:themeColor="text1"/>
          <w:kern w:val="0"/>
          <w:szCs w:val="21"/>
          <w:highlight w:val="none"/>
          <w:u w:val="single"/>
        </w:rPr>
        <w:t>(本条款不适用)</w:t>
      </w:r>
    </w:p>
    <w:p w14:paraId="457BB6DB">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 本项目如要求提交报价样板的，招标采购单位在收取样板时没有对样板外观进行验收及性能测试，对样板的破损或质量概不负责；</w:t>
      </w:r>
    </w:p>
    <w:p w14:paraId="5CD7A271">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2) 由于采购代理机构存放样板的空间有限，请各有关供应商支持配合，报价样板于采购结果公告后5日内取回，否则视同供应商不再认领，采购代理机构有权进行处理。</w:t>
      </w:r>
    </w:p>
    <w:p w14:paraId="2DC2000A">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3) 供应商提交的报价样板应标注：项目名称、采购项目编号、货物/样板名称、型号/规格、供应商名称等内容，报价样板内容及数量。</w:t>
      </w:r>
    </w:p>
    <w:p w14:paraId="6529B855">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8. 响应文件编制基本要求</w:t>
      </w:r>
    </w:p>
    <w:p w14:paraId="062E5F8B">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8.1 供应商对响应文件的编制应按要求装订和封装。</w:t>
      </w:r>
    </w:p>
    <w:p w14:paraId="48A34BB6">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14:paraId="0B570D18">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8.3响应文件必须按本文件的全部内容，包括所有的补充通知及附件进行编制。</w:t>
      </w:r>
    </w:p>
    <w:p w14:paraId="60557C76">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 xml:space="preserve">8.4如因供应商只填写和提供了本文件要求的部分内容和附件，而给磋商造成困难的，其可能导致的结果和责任由供应商自行承担。 </w:t>
      </w:r>
    </w:p>
    <w:p w14:paraId="665B674F">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9. 计量单位：</w:t>
      </w:r>
    </w:p>
    <w:p w14:paraId="2BEC88C6">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9.1除技术要求中另有规定外，本文件所要求使用的计量单位均采用国家法定的度、量、衡标准单位计量。</w:t>
      </w:r>
    </w:p>
    <w:p w14:paraId="6C36E037">
      <w:pPr>
        <w:spacing w:line="300" w:lineRule="auto"/>
        <w:ind w:left="360" w:hanging="360"/>
        <w:rPr>
          <w:rFonts w:ascii="宋体" w:hAnsi="宋体"/>
          <w:color w:val="000000" w:themeColor="text1"/>
          <w:szCs w:val="21"/>
          <w:highlight w:val="none"/>
        </w:rPr>
      </w:pPr>
    </w:p>
    <w:p w14:paraId="1A651FA0">
      <w:pPr>
        <w:pStyle w:val="25"/>
        <w:adjustRightInd w:val="0"/>
        <w:snapToGrid w:val="0"/>
        <w:spacing w:line="300" w:lineRule="auto"/>
        <w:outlineLvl w:val="1"/>
        <w:rPr>
          <w:rFonts w:hAnsi="宋体"/>
          <w:color w:val="000000" w:themeColor="text1"/>
          <w:highlight w:val="none"/>
        </w:rPr>
      </w:pPr>
      <w:bookmarkStart w:id="127" w:name="_Toc21936"/>
      <w:bookmarkStart w:id="128" w:name="_Toc464632123"/>
      <w:r>
        <w:rPr>
          <w:rFonts w:hint="eastAsia" w:hAnsi="宋体"/>
          <w:color w:val="000000" w:themeColor="text1"/>
          <w:highlight w:val="none"/>
        </w:rPr>
        <w:t>四、磋商报价要求和供应商资格证明文件的要求</w:t>
      </w:r>
      <w:bookmarkEnd w:id="127"/>
      <w:bookmarkEnd w:id="128"/>
    </w:p>
    <w:p w14:paraId="4AC4F396">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10. 对于本文件中未列明，而供应商认为必需的费用也需列入总报价。在合同实施时，采购人将不予支付成交供应商没有列入的项目费用，并认为此项目的费用已包括在总报价中。</w:t>
      </w:r>
    </w:p>
    <w:p w14:paraId="40C4C754">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11. 成交供应商负责本项目所需货物的制造、运输、售后服务等全部工作。</w:t>
      </w:r>
    </w:p>
    <w:p w14:paraId="45572709">
      <w:pPr>
        <w:pStyle w:val="25"/>
        <w:adjustRightInd w:val="0"/>
        <w:snapToGrid w:val="0"/>
        <w:spacing w:line="300" w:lineRule="auto"/>
        <w:ind w:left="420" w:hanging="420"/>
        <w:rPr>
          <w:rFonts w:hAnsi="宋体"/>
          <w:color w:val="000000" w:themeColor="text1"/>
          <w:kern w:val="0"/>
          <w:highlight w:val="none"/>
        </w:rPr>
      </w:pPr>
      <w:r>
        <w:rPr>
          <w:rFonts w:hint="eastAsia" w:hAnsi="宋体"/>
          <w:color w:val="000000" w:themeColor="text1"/>
          <w:kern w:val="0"/>
          <w:highlight w:val="none"/>
        </w:rPr>
        <w:t>12. 本项目响应报价不能高于采购预算（或最高限价），否则将被视为无效响应。</w:t>
      </w:r>
    </w:p>
    <w:p w14:paraId="4392B3D1">
      <w:pPr>
        <w:pStyle w:val="25"/>
        <w:adjustRightInd w:val="0"/>
        <w:snapToGrid w:val="0"/>
        <w:spacing w:line="300" w:lineRule="auto"/>
        <w:rPr>
          <w:rFonts w:hAnsi="宋体"/>
          <w:color w:val="000000" w:themeColor="text1"/>
          <w:highlight w:val="none"/>
        </w:rPr>
      </w:pPr>
      <w:r>
        <w:rPr>
          <w:rFonts w:hAnsi="宋体"/>
          <w:color w:val="000000" w:themeColor="text1"/>
          <w:highlight w:val="none"/>
        </w:rPr>
        <w:t>1</w:t>
      </w:r>
      <w:r>
        <w:rPr>
          <w:rFonts w:hint="eastAsia" w:hAnsi="宋体"/>
          <w:color w:val="000000" w:themeColor="text1"/>
          <w:highlight w:val="none"/>
        </w:rPr>
        <w:t>3.</w:t>
      </w:r>
      <w:r>
        <w:rPr>
          <w:rFonts w:hAnsi="宋体"/>
          <w:color w:val="000000" w:themeColor="text1"/>
          <w:highlight w:val="none"/>
        </w:rPr>
        <w:tab/>
      </w:r>
      <w:r>
        <w:rPr>
          <w:rFonts w:hint="eastAsia" w:hAnsi="宋体"/>
          <w:color w:val="000000" w:themeColor="text1"/>
          <w:highlight w:val="none"/>
        </w:rPr>
        <w:t>供应商资格证明文件</w:t>
      </w:r>
    </w:p>
    <w:p w14:paraId="506685B3">
      <w:pPr>
        <w:pStyle w:val="25"/>
        <w:adjustRightInd w:val="0"/>
        <w:snapToGrid w:val="0"/>
        <w:spacing w:line="300" w:lineRule="auto"/>
        <w:ind w:left="420" w:hanging="420" w:hangingChars="200"/>
        <w:rPr>
          <w:rFonts w:hAnsi="宋体"/>
          <w:color w:val="000000" w:themeColor="text1"/>
          <w:highlight w:val="none"/>
        </w:rPr>
      </w:pPr>
      <w:r>
        <w:rPr>
          <w:rFonts w:hAnsi="宋体"/>
          <w:color w:val="000000" w:themeColor="text1"/>
          <w:highlight w:val="none"/>
        </w:rPr>
        <w:t>1</w:t>
      </w:r>
      <w:r>
        <w:rPr>
          <w:rFonts w:hint="eastAsia" w:hAnsi="宋体"/>
          <w:color w:val="000000" w:themeColor="text1"/>
          <w:highlight w:val="none"/>
        </w:rPr>
        <w:t>3</w:t>
      </w:r>
      <w:r>
        <w:rPr>
          <w:rFonts w:hAnsi="宋体"/>
          <w:color w:val="000000" w:themeColor="text1"/>
          <w:highlight w:val="none"/>
        </w:rPr>
        <w:t>.1</w:t>
      </w:r>
      <w:r>
        <w:rPr>
          <w:rFonts w:hint="eastAsia" w:hAnsi="宋体"/>
          <w:color w:val="000000" w:themeColor="text1"/>
          <w:highlight w:val="none"/>
        </w:rPr>
        <w:t>供应商应按磋商文件的要求，提交证明其有资格参加磋商和成交后有履行合同能力的文件，并作为其响应文件的组成部分。</w:t>
      </w:r>
    </w:p>
    <w:p w14:paraId="700CCF01">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13.2资格证明文件必须真实有效，复印件必须加盖单位印章。</w:t>
      </w:r>
    </w:p>
    <w:p w14:paraId="131CD7CB">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14. 证明响应文件标的合格性和符合磋商文件规定的文件：</w:t>
      </w:r>
    </w:p>
    <w:p w14:paraId="4EF7FF76">
      <w:pPr>
        <w:tabs>
          <w:tab w:val="left" w:pos="567"/>
        </w:tabs>
        <w:spacing w:line="300" w:lineRule="auto"/>
        <w:ind w:left="567" w:hanging="567"/>
        <w:rPr>
          <w:rFonts w:ascii="宋体" w:hAnsi="宋体"/>
          <w:color w:val="000000" w:themeColor="text1"/>
          <w:szCs w:val="21"/>
          <w:highlight w:val="none"/>
        </w:rPr>
      </w:pPr>
      <w:r>
        <w:rPr>
          <w:rFonts w:hint="eastAsia" w:ascii="宋体" w:hAnsi="宋体"/>
          <w:color w:val="000000" w:themeColor="text1"/>
          <w:szCs w:val="21"/>
          <w:highlight w:val="none"/>
        </w:rPr>
        <w:t>14.1 供应商提交证明其所提供的货物和服务的合格性并符合磋商文件规定的声明文件。</w:t>
      </w:r>
    </w:p>
    <w:p w14:paraId="10CFAA82">
      <w:pPr>
        <w:tabs>
          <w:tab w:val="left" w:pos="567"/>
        </w:tabs>
        <w:spacing w:line="300" w:lineRule="auto"/>
        <w:ind w:left="567" w:hanging="567"/>
        <w:rPr>
          <w:rFonts w:ascii="宋体" w:hAnsi="宋体"/>
          <w:color w:val="000000" w:themeColor="text1"/>
          <w:szCs w:val="21"/>
          <w:highlight w:val="none"/>
        </w:rPr>
      </w:pPr>
      <w:r>
        <w:rPr>
          <w:rFonts w:ascii="宋体" w:hAnsi="宋体"/>
          <w:color w:val="000000" w:themeColor="text1"/>
          <w:szCs w:val="21"/>
          <w:highlight w:val="none"/>
        </w:rPr>
        <w:t>1</w:t>
      </w:r>
      <w:r>
        <w:rPr>
          <w:rFonts w:hint="eastAsia" w:ascii="宋体" w:hAnsi="宋体"/>
          <w:color w:val="000000" w:themeColor="text1"/>
          <w:szCs w:val="21"/>
          <w:highlight w:val="none"/>
        </w:rPr>
        <w:t>4</w:t>
      </w:r>
      <w:r>
        <w:rPr>
          <w:rFonts w:ascii="宋体" w:hAnsi="宋体"/>
          <w:color w:val="000000" w:themeColor="text1"/>
          <w:szCs w:val="21"/>
          <w:highlight w:val="none"/>
        </w:rPr>
        <w:t>.2</w:t>
      </w:r>
      <w:r>
        <w:rPr>
          <w:rFonts w:hint="eastAsia" w:ascii="宋体" w:hAnsi="宋体"/>
          <w:color w:val="000000" w:themeColor="text1"/>
          <w:szCs w:val="21"/>
          <w:highlight w:val="none"/>
        </w:rPr>
        <w:t>证明货物和服务与磋商文件的要求相一致的文件可以是文字资料、图纸、数据资料等。</w:t>
      </w:r>
    </w:p>
    <w:p w14:paraId="230D0419">
      <w:pPr>
        <w:pStyle w:val="25"/>
        <w:adjustRightInd w:val="0"/>
        <w:snapToGrid w:val="0"/>
        <w:spacing w:line="300" w:lineRule="auto"/>
        <w:ind w:left="420" w:hanging="420"/>
        <w:rPr>
          <w:rFonts w:hAnsi="宋体"/>
          <w:b/>
          <w:color w:val="000000" w:themeColor="text1"/>
          <w:kern w:val="0"/>
          <w:highlight w:val="none"/>
          <w:u w:val="single"/>
        </w:rPr>
      </w:pPr>
    </w:p>
    <w:p w14:paraId="63364AC2">
      <w:pPr>
        <w:pStyle w:val="25"/>
        <w:adjustRightInd w:val="0"/>
        <w:snapToGrid w:val="0"/>
        <w:spacing w:line="300" w:lineRule="auto"/>
        <w:outlineLvl w:val="1"/>
        <w:rPr>
          <w:rFonts w:hint="eastAsia" w:hAnsi="宋体" w:eastAsia="宋体"/>
          <w:color w:val="000000" w:themeColor="text1"/>
          <w:highlight w:val="none"/>
          <w:lang w:eastAsia="zh-CN"/>
        </w:rPr>
      </w:pPr>
      <w:bookmarkStart w:id="129" w:name="_Toc2162"/>
      <w:bookmarkStart w:id="130" w:name="_Toc464632124"/>
      <w:r>
        <w:rPr>
          <w:rFonts w:hint="eastAsia" w:hAnsi="宋体"/>
          <w:color w:val="000000" w:themeColor="text1"/>
          <w:highlight w:val="none"/>
        </w:rPr>
        <w:t>五、保证金</w:t>
      </w:r>
      <w:bookmarkEnd w:id="129"/>
      <w:bookmarkEnd w:id="130"/>
      <w:r>
        <w:rPr>
          <w:rFonts w:hint="eastAsia" w:hAnsi="宋体"/>
          <w:color w:val="000000" w:themeColor="text1"/>
          <w:highlight w:val="none"/>
          <w:lang w:eastAsia="zh-CN"/>
        </w:rPr>
        <w:t>（</w:t>
      </w:r>
      <w:r>
        <w:rPr>
          <w:rFonts w:hint="eastAsia" w:hAnsi="宋体"/>
          <w:color w:val="000000" w:themeColor="text1"/>
          <w:highlight w:val="none"/>
          <w:lang w:val="en-US" w:eastAsia="zh-CN"/>
        </w:rPr>
        <w:t>本项目不收取保证金，本条不适用</w:t>
      </w:r>
      <w:r>
        <w:rPr>
          <w:rFonts w:hint="eastAsia" w:hAnsi="宋体"/>
          <w:color w:val="000000" w:themeColor="text1"/>
          <w:highlight w:val="none"/>
          <w:lang w:eastAsia="zh-CN"/>
        </w:rPr>
        <w:t>）</w:t>
      </w:r>
    </w:p>
    <w:p w14:paraId="7A7C3CC3">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 磋商保证金</w:t>
      </w:r>
    </w:p>
    <w:p w14:paraId="6DDD91FB">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15.1 供应商应按磋商文件规定的金额和期限交纳磋商保证金，磋商保证金作为响应文件的组成部分。</w:t>
      </w:r>
    </w:p>
    <w:p w14:paraId="2A3BAFD2">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15.2磋商保证金金额、交纳形式、交纳时间及磋商保证金账户。</w:t>
      </w:r>
    </w:p>
    <w:p w14:paraId="4A243406">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 1)汇款账号必须与供应商的名称相一致，否则将不予受理。</w:t>
      </w:r>
    </w:p>
    <w:p w14:paraId="64E12FB0">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15.3凡未按规定交纳磋商保证金的报价响应，其报价响应被确定为响应无效。</w:t>
      </w:r>
    </w:p>
    <w:p w14:paraId="3A530B1D">
      <w:pPr>
        <w:adjustRightInd w:val="0"/>
        <w:snapToGrid w:val="0"/>
        <w:spacing w:line="30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rPr>
        <w:t>招标采购单位</w:t>
      </w:r>
      <w:r>
        <w:rPr>
          <w:rFonts w:hint="eastAsia" w:ascii="宋体" w:hAnsi="宋体"/>
          <w:color w:val="000000" w:themeColor="text1"/>
          <w:szCs w:val="21"/>
          <w:highlight w:val="none"/>
        </w:rPr>
        <w:t>将在质疑和投诉处理完毕后不计利息原额退还。</w:t>
      </w:r>
    </w:p>
    <w:p w14:paraId="65DBCAF2">
      <w:pPr>
        <w:adjustRightInd w:val="0"/>
        <w:snapToGrid w:val="0"/>
        <w:spacing w:line="300" w:lineRule="auto"/>
        <w:ind w:left="473" w:right="31" w:rightChars="15" w:hanging="472" w:hangingChars="225"/>
        <w:rPr>
          <w:rFonts w:ascii="宋体" w:hAnsi="宋体"/>
          <w:color w:val="000000" w:themeColor="text1"/>
          <w:szCs w:val="21"/>
          <w:highlight w:val="none"/>
        </w:rPr>
      </w:pPr>
      <w:r>
        <w:rPr>
          <w:rFonts w:hint="eastAsia" w:ascii="宋体" w:hAnsi="宋体"/>
          <w:color w:val="000000" w:themeColor="text1"/>
          <w:szCs w:val="21"/>
          <w:highlight w:val="none"/>
        </w:rPr>
        <w:t>15.5</w:t>
      </w:r>
      <w:r>
        <w:rPr>
          <w:rFonts w:hint="eastAsia" w:ascii="宋体" w:hAnsi="宋体"/>
          <w:color w:val="000000" w:themeColor="text1"/>
          <w:kern w:val="0"/>
          <w:szCs w:val="21"/>
          <w:highlight w:val="none"/>
        </w:rPr>
        <w:t>成交供应商的磋商保证金,在成交供应商与采购人签订采购合同并执行了缴交成交服务费的规定后5个工作日内不计利息原额退还。</w:t>
      </w:r>
    </w:p>
    <w:p w14:paraId="32B2148B">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15.6 若有下列情况之一，磋商保证金将被没收，因此而造成采购人的损失须由供应商承担：</w:t>
      </w:r>
    </w:p>
    <w:p w14:paraId="596EE3C2">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1) 供应商在磋商文件规定的报价有效期内撤回其响应文件；</w:t>
      </w:r>
    </w:p>
    <w:p w14:paraId="64D471F5">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2) 成交后无正当理由不与采购人签订合同的；</w:t>
      </w:r>
    </w:p>
    <w:p w14:paraId="749D0324">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3) 成交供应商在规定期限内未能按本须知的规定提交履约保证金（如有）；</w:t>
      </w:r>
    </w:p>
    <w:p w14:paraId="7BAD3345">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4) 成交后未按磋商文件中的规定缴付成交服务费；</w:t>
      </w:r>
    </w:p>
    <w:p w14:paraId="39DABE5E">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5) 有违反国家有关法律法规的行为。</w:t>
      </w:r>
    </w:p>
    <w:p w14:paraId="66172B2F">
      <w:pPr>
        <w:tabs>
          <w:tab w:val="left" w:pos="567"/>
        </w:tabs>
        <w:spacing w:line="300" w:lineRule="auto"/>
        <w:ind w:left="500" w:leftChars="238"/>
        <w:rPr>
          <w:rFonts w:ascii="宋体" w:hAnsi="宋体"/>
          <w:color w:val="000000" w:themeColor="text1"/>
          <w:kern w:val="0"/>
          <w:szCs w:val="21"/>
          <w:highlight w:val="none"/>
        </w:rPr>
      </w:pPr>
    </w:p>
    <w:p w14:paraId="11C4EF50">
      <w:pPr>
        <w:pStyle w:val="25"/>
        <w:adjustRightInd w:val="0"/>
        <w:snapToGrid w:val="0"/>
        <w:spacing w:line="300" w:lineRule="auto"/>
        <w:outlineLvl w:val="1"/>
        <w:rPr>
          <w:rFonts w:hAnsi="宋体"/>
          <w:color w:val="000000" w:themeColor="text1"/>
          <w:highlight w:val="none"/>
        </w:rPr>
      </w:pPr>
      <w:bookmarkStart w:id="131" w:name="_Toc464632125"/>
      <w:bookmarkStart w:id="132" w:name="_Toc30218"/>
      <w:r>
        <w:rPr>
          <w:rFonts w:hint="eastAsia" w:hAnsi="宋体"/>
          <w:color w:val="000000" w:themeColor="text1"/>
          <w:highlight w:val="none"/>
        </w:rPr>
        <w:t>六、响应文件的份数、封装和递交</w:t>
      </w:r>
      <w:bookmarkEnd w:id="131"/>
      <w:bookmarkEnd w:id="132"/>
    </w:p>
    <w:p w14:paraId="15FDF52B">
      <w:pPr>
        <w:autoSpaceDE w:val="0"/>
        <w:autoSpaceDN w:val="0"/>
        <w:adjustRightInd w:val="0"/>
        <w:snapToGrid w:val="0"/>
        <w:spacing w:line="300" w:lineRule="auto"/>
        <w:ind w:left="420" w:right="32" w:hanging="420" w:hangingChars="200"/>
        <w:rPr>
          <w:rFonts w:ascii="宋体" w:hAnsi="宋体"/>
          <w:color w:val="000000" w:themeColor="text1"/>
          <w:szCs w:val="21"/>
          <w:highlight w:val="none"/>
        </w:rPr>
      </w:pPr>
      <w:r>
        <w:rPr>
          <w:rFonts w:hint="eastAsia" w:ascii="宋体" w:hAnsi="宋体"/>
          <w:color w:val="000000" w:themeColor="text1"/>
          <w:szCs w:val="21"/>
          <w:highlight w:val="none"/>
        </w:rPr>
        <w:t>16.  响应文件的数量和签署</w:t>
      </w:r>
    </w:p>
    <w:p w14:paraId="5CAF33EF">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16.1 供应商应编制响应文件份数详见《磋商须知前附表》，响应文件的副本可采用正本的复印件。每套响应文件须清楚地标明“正本”、“副本”。若副本与正本不符，以正本为准。</w:t>
      </w:r>
    </w:p>
    <w:p w14:paraId="20CE5123">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16.2 响应文件的正本需打印或用不褪色墨水书写，并由法定代表人（负责人）或经其正式授权的代表签字。授权代表须出具书面授权证明，其《法定代表人（负责人）授权书》应附在响应文件中。</w:t>
      </w:r>
    </w:p>
    <w:p w14:paraId="1F017DCE">
      <w:pPr>
        <w:pStyle w:val="25"/>
        <w:adjustRightInd w:val="0"/>
        <w:snapToGrid w:val="0"/>
        <w:spacing w:line="300" w:lineRule="auto"/>
        <w:ind w:left="473" w:hanging="472" w:hangingChars="225"/>
        <w:rPr>
          <w:rFonts w:hAnsi="宋体"/>
          <w:color w:val="000000" w:themeColor="text1"/>
          <w:kern w:val="0"/>
          <w:highlight w:val="none"/>
        </w:rPr>
      </w:pPr>
      <w:r>
        <w:rPr>
          <w:rFonts w:hint="eastAsia" w:hAnsi="宋体"/>
          <w:color w:val="000000" w:themeColor="text1"/>
          <w:kern w:val="0"/>
          <w:highlight w:val="none"/>
        </w:rPr>
        <w:t>16.3 响应文件中的任何重要的插字、涂改和增删，必须由法定代表人（负责人）或经其正式授权的代表在旁边签章或签字才有效。</w:t>
      </w:r>
    </w:p>
    <w:p w14:paraId="0B9601FE">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16.4 响应文件的报价有效期为从报价截止日起</w:t>
      </w:r>
      <w:r>
        <w:rPr>
          <w:rFonts w:hint="eastAsia" w:ascii="宋体" w:hAnsi="宋体"/>
          <w:color w:val="000000" w:themeColor="text1"/>
          <w:kern w:val="0"/>
          <w:szCs w:val="21"/>
          <w:highlight w:val="none"/>
          <w:u w:val="single"/>
        </w:rPr>
        <w:t>90天</w:t>
      </w:r>
      <w:r>
        <w:rPr>
          <w:rFonts w:hint="eastAsia" w:ascii="宋体" w:hAnsi="宋体"/>
          <w:color w:val="000000" w:themeColor="text1"/>
          <w:kern w:val="0"/>
          <w:szCs w:val="21"/>
          <w:highlight w:val="none"/>
        </w:rPr>
        <w:t>。</w:t>
      </w:r>
    </w:p>
    <w:p w14:paraId="7C21DF28">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  响应文件的递交</w:t>
      </w:r>
    </w:p>
    <w:p w14:paraId="0293071D">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17.1 所有响应文件应于规定的截止时点前递交到采购代理机构。</w:t>
      </w:r>
    </w:p>
    <w:p w14:paraId="6DD6BA3D">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17.2 迟交的响应文件，按《政府采购法》的规定，采购代理机构将拒收或原封退回在其规定的递交响应文件截止时点之后收到的任何响应文件。</w:t>
      </w:r>
    </w:p>
    <w:p w14:paraId="6FF2464F">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p>
    <w:p w14:paraId="1EA49967">
      <w:pPr>
        <w:pStyle w:val="25"/>
        <w:adjustRightInd w:val="0"/>
        <w:snapToGrid w:val="0"/>
        <w:spacing w:line="300" w:lineRule="auto"/>
        <w:outlineLvl w:val="1"/>
        <w:rPr>
          <w:rFonts w:hAnsi="宋体"/>
          <w:color w:val="000000" w:themeColor="text1"/>
          <w:highlight w:val="none"/>
        </w:rPr>
      </w:pPr>
      <w:bookmarkStart w:id="133" w:name="_Toc21081"/>
      <w:bookmarkStart w:id="134" w:name="_Toc464632126"/>
      <w:r>
        <w:rPr>
          <w:rFonts w:hint="eastAsia" w:hAnsi="宋体"/>
          <w:color w:val="000000" w:themeColor="text1"/>
          <w:highlight w:val="none"/>
        </w:rPr>
        <w:t>七、磋商的步骤</w:t>
      </w:r>
      <w:bookmarkEnd w:id="133"/>
      <w:bookmarkEnd w:id="134"/>
    </w:p>
    <w:p w14:paraId="5016E43E">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  磋商文件的澄清</w:t>
      </w:r>
    </w:p>
    <w:p w14:paraId="4EB4D406">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14:paraId="3705A911">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14:paraId="5E3F8556">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  磋商</w:t>
      </w:r>
    </w:p>
    <w:p w14:paraId="3C240707">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19.1磋商小组成员从相关专家库随机抽取产生。磋商小组对所有响应文件进行资格性审查和符合性审查。所有符合相应资格条件的供应商参加磋商。</w:t>
      </w:r>
    </w:p>
    <w:p w14:paraId="74AC85D5">
      <w:pPr>
        <w:autoSpaceDE w:val="0"/>
        <w:autoSpaceDN w:val="0"/>
        <w:adjustRightInd w:val="0"/>
        <w:snapToGrid w:val="0"/>
        <w:spacing w:line="300" w:lineRule="auto"/>
        <w:ind w:right="32" w:firstLine="316" w:firstLineChars="150"/>
        <w:rPr>
          <w:rFonts w:ascii="宋体" w:hAnsi="宋体"/>
          <w:b/>
          <w:color w:val="000000" w:themeColor="text1"/>
          <w:szCs w:val="21"/>
          <w:highlight w:val="none"/>
        </w:rPr>
      </w:pPr>
      <w:r>
        <w:rPr>
          <w:rFonts w:hint="eastAsia" w:ascii="宋体" w:hAnsi="宋体"/>
          <w:b/>
          <w:color w:val="000000" w:themeColor="text1"/>
          <w:szCs w:val="21"/>
          <w:highlight w:val="none"/>
        </w:rPr>
        <w:t>在资格性审查、符合性检查时，如发现下列情形之一的，响应文件将被视为</w:t>
      </w:r>
      <w:r>
        <w:rPr>
          <w:rFonts w:hint="eastAsia" w:ascii="宋体" w:hAnsi="宋体"/>
          <w:b/>
          <w:color w:val="000000" w:themeColor="text1"/>
          <w:kern w:val="0"/>
          <w:szCs w:val="21"/>
          <w:highlight w:val="none"/>
        </w:rPr>
        <w:t>响应无效</w:t>
      </w:r>
      <w:r>
        <w:rPr>
          <w:rFonts w:hint="eastAsia" w:ascii="宋体" w:hAnsi="宋体"/>
          <w:b/>
          <w:color w:val="000000" w:themeColor="text1"/>
          <w:szCs w:val="21"/>
          <w:highlight w:val="none"/>
        </w:rPr>
        <w:t>：</w:t>
      </w:r>
    </w:p>
    <w:p w14:paraId="200C605F">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1)供应商未提交磋商保证金或金额不足、磋商保证金提交形式不符合磋商文件要求的；</w:t>
      </w:r>
    </w:p>
    <w:p w14:paraId="0ED4337B">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2)</w:t>
      </w:r>
      <w:r>
        <w:rPr>
          <w:rFonts w:hint="eastAsia" w:ascii="宋体" w:hAnsi="宋体"/>
          <w:color w:val="000000" w:themeColor="text1"/>
          <w:szCs w:val="21"/>
          <w:highlight w:val="none"/>
        </w:rPr>
        <w:t>响应下浮率不符合招标文件规定的</w:t>
      </w:r>
      <w:r>
        <w:rPr>
          <w:rFonts w:hint="eastAsia" w:ascii="宋体" w:hAnsi="宋体"/>
          <w:color w:val="000000" w:themeColor="text1"/>
          <w:kern w:val="0"/>
          <w:szCs w:val="21"/>
          <w:highlight w:val="none"/>
        </w:rPr>
        <w:t>；</w:t>
      </w:r>
    </w:p>
    <w:p w14:paraId="7B781D6A">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3)响应文件或资格证明文件未提供或不符合磋商文件要求的；</w:t>
      </w:r>
    </w:p>
    <w:p w14:paraId="7FF9A54E">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4)不具备磋商文件中规定资格要求的；</w:t>
      </w:r>
    </w:p>
    <w:p w14:paraId="68561121">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5)未按照磋商文件规定要求签署、盖章的；</w:t>
      </w:r>
    </w:p>
    <w:p w14:paraId="6015BD86">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6)响应文件无法定代表人（负责人）签字或签字人无法定代表人（负责人）有效授权的；</w:t>
      </w:r>
    </w:p>
    <w:p w14:paraId="35FD55B5">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7)参加政府采购活动前三年内，在经营活动中有重大违法记录的；</w:t>
      </w:r>
    </w:p>
    <w:p w14:paraId="0594606C">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8)响应文件对磋商文件的实质性技术与商务的（即标注*号条款）条款产生偏离的。</w:t>
      </w:r>
    </w:p>
    <w:p w14:paraId="6C3407B0">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9)符合磋商文件中规定的被确定为响应无效的其它条款的。</w:t>
      </w:r>
    </w:p>
    <w:p w14:paraId="17AFCA0D">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10)不符合法律、法规规定的其他实质性要求的。</w:t>
      </w:r>
    </w:p>
    <w:p w14:paraId="4A75A9E9">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14:paraId="219A0290">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19.3磋商小组与单一供应商围绕技术、商务、合同条款等内容分别进行磋商。在磋商过程中，磋商小组应当严格遵循保密原则，未经供应商同意不得向任何人透露当事人技术、价格和其他重要信息。</w:t>
      </w:r>
    </w:p>
    <w:p w14:paraId="32975A86">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19.4磋商文件的修正：磋商小组调整或修改采购需求内容时，应取得磋商小组的一致同意，并以书面形式通知所有参加磋商的供应商。但任何形式的决定须以符合公平、公正原则和有利于项目的顺利实施为前提。</w:t>
      </w:r>
    </w:p>
    <w:p w14:paraId="33F52125">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19.5磋商小组在对响应文件的有效性、完整性和响应程度进行审查时，可以要求供应商对响应文件中含义不明确、同类问题表述不一致或者有明显文字和计算</w:t>
      </w:r>
      <w:bookmarkStart w:id="382" w:name="_GoBack"/>
      <w:bookmarkEnd w:id="382"/>
      <w:r>
        <w:rPr>
          <w:rFonts w:hint="eastAsia" w:hAnsi="宋体"/>
          <w:color w:val="000000" w:themeColor="text1"/>
          <w:highlight w:val="none"/>
        </w:rPr>
        <w:t>错误的内容等作出必要的澄清、说明或者更正。供应商的澄清、说明或者更正不得超出响应文件的范围或者改变响应文件的实质性内容。</w:t>
      </w:r>
    </w:p>
    <w:p w14:paraId="4143F349">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14:paraId="7830BF33">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14:paraId="70557983">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19.8代理机构对磋商过程和重要磋商内容进行记录。</w:t>
      </w:r>
    </w:p>
    <w:p w14:paraId="297CF09B">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19.9 经磋商确定最终采购需求和提交最后报价的供应商后，由磋商小组采用评审方法</w:t>
      </w:r>
      <w:r>
        <w:rPr>
          <w:rFonts w:hint="eastAsia" w:hAnsi="宋体"/>
          <w:color w:val="000000" w:themeColor="text1"/>
          <w:szCs w:val="21"/>
          <w:highlight w:val="none"/>
        </w:rPr>
        <w:t>详见</w:t>
      </w:r>
      <w:r>
        <w:rPr>
          <w:rFonts w:hint="eastAsia" w:hAnsi="宋体"/>
          <w:color w:val="000000" w:themeColor="text1"/>
          <w:kern w:val="0"/>
          <w:szCs w:val="21"/>
          <w:highlight w:val="none"/>
        </w:rPr>
        <w:t>《</w:t>
      </w:r>
      <w:r>
        <w:rPr>
          <w:rFonts w:hint="eastAsia" w:hAnsi="宋体"/>
          <w:color w:val="000000" w:themeColor="text1"/>
          <w:szCs w:val="21"/>
          <w:highlight w:val="none"/>
        </w:rPr>
        <w:t>第四部分</w:t>
      </w:r>
      <w:r>
        <w:rPr>
          <w:rFonts w:hAnsi="宋体" w:cs="宋体"/>
          <w:color w:val="000000" w:themeColor="text1"/>
          <w:szCs w:val="21"/>
          <w:highlight w:val="none"/>
        </w:rPr>
        <w:t>磋商、评审、成交</w:t>
      </w:r>
      <w:r>
        <w:rPr>
          <w:rFonts w:hint="eastAsia" w:hAnsi="宋体"/>
          <w:color w:val="000000" w:themeColor="text1"/>
          <w:kern w:val="0"/>
          <w:szCs w:val="21"/>
          <w:highlight w:val="none"/>
        </w:rPr>
        <w:t>》</w:t>
      </w:r>
      <w:r>
        <w:rPr>
          <w:rFonts w:hint="eastAsia" w:hAnsi="宋体"/>
          <w:color w:val="000000" w:themeColor="text1"/>
          <w:szCs w:val="21"/>
          <w:highlight w:val="none"/>
        </w:rPr>
        <w:t>:</w:t>
      </w:r>
    </w:p>
    <w:p w14:paraId="43798BB4">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1)商务评审</w:t>
      </w:r>
    </w:p>
    <w:p w14:paraId="17D26814">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2)技术评审</w:t>
      </w:r>
    </w:p>
    <w:p w14:paraId="4A60BD2D">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3)价格评审：为客观计算得分。统一采用低价优先法计算，即满足磋商文件要求且最后报价最低的供应商的价格为磋商基准价，其价格分为满分。其他供应商的价格分统一按照下列公式计算：</w:t>
      </w:r>
    </w:p>
    <w:p w14:paraId="10473176">
      <w:pPr>
        <w:tabs>
          <w:tab w:val="left" w:pos="567"/>
        </w:tabs>
        <w:spacing w:line="300" w:lineRule="auto"/>
        <w:ind w:left="500" w:leftChars="238"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评分标准（公式）：磋商报价得分＝</w:t>
      </w:r>
      <w:r>
        <w:rPr>
          <w:rFonts w:ascii="宋体" w:hAnsi="宋体"/>
          <w:color w:val="000000" w:themeColor="text1"/>
          <w:kern w:val="0"/>
          <w:szCs w:val="21"/>
          <w:highlight w:val="none"/>
        </w:rPr>
        <w:fldChar w:fldCharType="begin"/>
      </w:r>
      <w:r>
        <w:rPr>
          <w:rFonts w:ascii="宋体" w:hAnsi="宋体"/>
          <w:color w:val="000000" w:themeColor="text1"/>
          <w:kern w:val="0"/>
          <w:szCs w:val="21"/>
          <w:highlight w:val="none"/>
        </w:rPr>
        <w:instrText xml:space="preserve"> EQ \F(</w:instrText>
      </w:r>
      <w:r>
        <w:rPr>
          <w:rFonts w:hint="eastAsia" w:ascii="宋体" w:hAnsi="宋体"/>
          <w:color w:val="000000" w:themeColor="text1"/>
          <w:kern w:val="0"/>
          <w:szCs w:val="21"/>
          <w:highlight w:val="none"/>
        </w:rPr>
        <w:instrText xml:space="preserve">磋商基准价</w:instrText>
      </w:r>
      <w:r>
        <w:rPr>
          <w:rFonts w:ascii="宋体" w:hAnsi="宋体"/>
          <w:color w:val="000000" w:themeColor="text1"/>
          <w:kern w:val="0"/>
          <w:szCs w:val="21"/>
          <w:highlight w:val="none"/>
        </w:rPr>
        <w:instrText xml:space="preserve">,</w:instrText>
      </w:r>
      <w:r>
        <w:rPr>
          <w:rFonts w:hint="eastAsia" w:ascii="宋体" w:hAnsi="宋体"/>
          <w:color w:val="000000" w:themeColor="text1"/>
          <w:highlight w:val="none"/>
        </w:rPr>
        <w:instrText xml:space="preserve"> </w:instrText>
      </w:r>
      <w:r>
        <w:rPr>
          <w:rFonts w:hint="eastAsia" w:ascii="宋体" w:hAnsi="宋体"/>
          <w:color w:val="000000" w:themeColor="text1"/>
          <w:kern w:val="0"/>
          <w:szCs w:val="21"/>
          <w:highlight w:val="none"/>
        </w:rPr>
        <w:instrText xml:space="preserve">最后磋商报价</w:instrText>
      </w:r>
      <w:r>
        <w:rPr>
          <w:rFonts w:ascii="宋体" w:hAnsi="宋体"/>
          <w:color w:val="000000" w:themeColor="text1"/>
          <w:kern w:val="0"/>
          <w:szCs w:val="21"/>
          <w:highlight w:val="none"/>
        </w:rPr>
        <w:instrText xml:space="preserve">) </w:instrText>
      </w:r>
      <w:r>
        <w:rPr>
          <w:rFonts w:ascii="宋体" w:hAnsi="宋体"/>
          <w:color w:val="000000" w:themeColor="text1"/>
          <w:kern w:val="0"/>
          <w:szCs w:val="21"/>
          <w:highlight w:val="none"/>
        </w:rPr>
        <w:fldChar w:fldCharType="end"/>
      </w:r>
      <w:r>
        <w:rPr>
          <w:rFonts w:hint="eastAsia" w:ascii="宋体" w:hAnsi="宋体"/>
          <w:color w:val="000000" w:themeColor="text1"/>
          <w:kern w:val="0"/>
          <w:szCs w:val="21"/>
          <w:highlight w:val="none"/>
        </w:rPr>
        <w:t>×价格权值×100</w:t>
      </w:r>
    </w:p>
    <w:p w14:paraId="77D93191">
      <w:pPr>
        <w:pStyle w:val="45"/>
        <w:widowControl w:val="0"/>
        <w:spacing w:before="0" w:beforeAutospacing="0" w:after="0" w:afterAutospacing="0" w:line="300" w:lineRule="auto"/>
        <w:ind w:left="840" w:leftChars="400" w:right="657" w:rightChars="313"/>
        <w:rPr>
          <w:color w:val="000000" w:themeColor="text1"/>
          <w:sz w:val="21"/>
          <w:szCs w:val="21"/>
          <w:highlight w:val="none"/>
        </w:rPr>
      </w:pPr>
      <w:r>
        <w:rPr>
          <w:rFonts w:hint="eastAsia"/>
          <w:iCs/>
          <w:color w:val="000000" w:themeColor="text1"/>
          <w:sz w:val="21"/>
          <w:szCs w:val="21"/>
          <w:highlight w:val="none"/>
        </w:rPr>
        <w:t>备注：</w:t>
      </w:r>
      <w:r>
        <w:rPr>
          <w:rFonts w:hint="eastAsia"/>
          <w:color w:val="000000" w:themeColor="text1"/>
          <w:sz w:val="21"/>
          <w:szCs w:val="21"/>
          <w:highlight w:val="none"/>
        </w:rPr>
        <w:t>1、价格修正：供应商的响应报价中经磋商小组确定为供货范围（包括货物、工程和服务）缺漏项，而进行调整的，调整价为该项目在其他有效响应中的最高报价。</w:t>
      </w:r>
    </w:p>
    <w:p w14:paraId="01874D4F">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2、磋商小组将按照上述修正错误的方法调整该供应商的响应文件中的响应报价，调整后的价格对供应商具有约束力。如果供应商不接受修正后的响应价格，则其响应将被拒绝。</w:t>
      </w:r>
    </w:p>
    <w:p w14:paraId="4FFB5AA7">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根据《关于印发《政府采购促进中小企业发展管理方法》的通知》（财库[2020]46号）的相关规定：对于非专门面向中小企业的项目，采购人或者采购代理机构应当在招标文件或者磋商文件、询价文件中作出规定，对小型和微型企业产品的价格给予10%的扣除，用扣除后的价格参与评审，具体扣除比例由采购人或者采购代理机构确定。采购人确定本采购项目对小型和微型企业产品的价格给予10%的扣除。</w:t>
      </w:r>
    </w:p>
    <w:p w14:paraId="168A004C">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3.1中小企业划分标准以《工业和信息化部、国家统计局、国家发展和改革委员会、财政部关于印发中小企业划型标准规定的通知》（工信部联企业[2011]300号）规定的划分标准为准。</w:t>
      </w:r>
    </w:p>
    <w:p w14:paraId="0CDCFAC3">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3.2小型、微型企业提供中型企业制造的货物的，视同为中型企业。</w:t>
      </w:r>
    </w:p>
    <w:p w14:paraId="31ABD0AD">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3.3参加政府采购活动的中小企业应当提供《中小企业声明函》（格式见第五部分响应文件格式），如供应商为非制造商，其代理产品的制造商也应同时提交《中小企业声明函》，否则评审时不能享受相应的价格扣除。</w:t>
      </w:r>
    </w:p>
    <w:p w14:paraId="7539CCBA">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4、监狱企业视同小型、微型企业，享受评审中价格扣除。</w:t>
      </w:r>
    </w:p>
    <w:p w14:paraId="03A6230D">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8171D6C">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4.2.监狱企业参加政府采购活动时，应当提供由省级以上监狱管理局、戒毒管理局（含新疆生产建设兵团）出具的属于监狱企业的证明文件，否则不予认可。</w:t>
      </w:r>
    </w:p>
    <w:p w14:paraId="7FB41208">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rPr>
      </w:pPr>
      <w:r>
        <w:rPr>
          <w:rFonts w:hint="eastAsia" w:ascii="宋体" w:hAnsi="宋体"/>
          <w:color w:val="000000" w:themeColor="text1"/>
          <w:szCs w:val="21"/>
          <w:highlight w:val="none"/>
        </w:rPr>
        <w:t>5.供应商同时为小型、微型企业和监狱企业的，评审中只享受一次价格扣除。不重复进行价格扣除。</w:t>
      </w:r>
    </w:p>
    <w:p w14:paraId="2131C79B">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19.10推荐成交候选人：</w:t>
      </w:r>
      <w:r>
        <w:rPr>
          <w:rFonts w:hint="eastAsia" w:hAnsi="宋体"/>
          <w:color w:val="000000" w:themeColor="text1"/>
          <w:kern w:val="0"/>
          <w:highlight w:val="none"/>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rPr>
        <w:t>将综合得分从高到低排序，得出</w:t>
      </w:r>
      <w:r>
        <w:rPr>
          <w:rFonts w:hint="eastAsia" w:hAnsi="宋体"/>
          <w:color w:val="000000" w:themeColor="text1"/>
          <w:kern w:val="0"/>
          <w:highlight w:val="none"/>
        </w:rPr>
        <w:t>供应商</w:t>
      </w:r>
      <w:r>
        <w:rPr>
          <w:rFonts w:hint="eastAsia" w:hAnsi="宋体"/>
          <w:color w:val="000000" w:themeColor="text1"/>
          <w:highlight w:val="none"/>
        </w:rPr>
        <w:t>名次（</w:t>
      </w:r>
      <w:r>
        <w:rPr>
          <w:rFonts w:hAnsi="宋体"/>
          <w:color w:val="000000" w:themeColor="text1"/>
          <w:highlight w:val="none"/>
        </w:rPr>
        <w:t>得分相同的，按</w:t>
      </w:r>
      <w:r>
        <w:rPr>
          <w:rFonts w:hint="eastAsia" w:hAnsi="宋体"/>
          <w:color w:val="000000" w:themeColor="text1"/>
          <w:highlight w:val="none"/>
        </w:rPr>
        <w:t>最后</w:t>
      </w:r>
      <w:r>
        <w:rPr>
          <w:rFonts w:hAnsi="宋体"/>
          <w:color w:val="000000" w:themeColor="text1"/>
          <w:highlight w:val="none"/>
        </w:rPr>
        <w:t>报价由低到高顺序排列</w:t>
      </w:r>
      <w:r>
        <w:rPr>
          <w:rFonts w:hint="eastAsia" w:hAnsi="宋体"/>
          <w:color w:val="000000" w:themeColor="text1"/>
          <w:highlight w:val="none"/>
        </w:rPr>
        <w:t>；</w:t>
      </w:r>
      <w:r>
        <w:rPr>
          <w:rFonts w:hAnsi="宋体"/>
          <w:color w:val="000000" w:themeColor="text1"/>
          <w:highlight w:val="none"/>
        </w:rPr>
        <w:t>得分且</w:t>
      </w:r>
      <w:r>
        <w:rPr>
          <w:rFonts w:hint="eastAsia" w:hAnsi="宋体"/>
          <w:color w:val="000000" w:themeColor="text1"/>
          <w:highlight w:val="none"/>
        </w:rPr>
        <w:t>最后</w:t>
      </w:r>
      <w:r>
        <w:rPr>
          <w:rFonts w:hAnsi="宋体"/>
          <w:color w:val="000000" w:themeColor="text1"/>
          <w:highlight w:val="none"/>
        </w:rPr>
        <w:t>报价相同的，按</w:t>
      </w:r>
      <w:r>
        <w:rPr>
          <w:rFonts w:hint="eastAsia" w:hAnsi="宋体"/>
          <w:color w:val="000000" w:themeColor="text1"/>
          <w:highlight w:val="none"/>
        </w:rPr>
        <w:t>技术</w:t>
      </w:r>
      <w:r>
        <w:rPr>
          <w:rFonts w:hAnsi="宋体"/>
          <w:color w:val="000000" w:themeColor="text1"/>
          <w:highlight w:val="none"/>
        </w:rPr>
        <w:t>优劣顺序排列</w:t>
      </w:r>
      <w:r>
        <w:rPr>
          <w:rFonts w:hint="eastAsia" w:hAnsi="宋体"/>
          <w:color w:val="000000" w:themeColor="text1"/>
          <w:highlight w:val="none"/>
        </w:rPr>
        <w:t>），推荐 3 名成交候选人。</w:t>
      </w:r>
    </w:p>
    <w:p w14:paraId="20038A58">
      <w:pPr>
        <w:pStyle w:val="25"/>
        <w:adjustRightInd w:val="0"/>
        <w:snapToGrid w:val="0"/>
        <w:spacing w:line="300" w:lineRule="auto"/>
        <w:ind w:left="420" w:hanging="420" w:hangingChars="200"/>
        <w:rPr>
          <w:rFonts w:hAnsi="宋体"/>
          <w:color w:val="000000" w:themeColor="text1"/>
          <w:highlight w:val="none"/>
        </w:rPr>
      </w:pPr>
    </w:p>
    <w:p w14:paraId="108F372B">
      <w:pPr>
        <w:pStyle w:val="25"/>
        <w:adjustRightInd w:val="0"/>
        <w:snapToGrid w:val="0"/>
        <w:spacing w:line="300" w:lineRule="auto"/>
        <w:outlineLvl w:val="1"/>
        <w:rPr>
          <w:rFonts w:hAnsi="宋体"/>
          <w:color w:val="000000" w:themeColor="text1"/>
          <w:highlight w:val="none"/>
        </w:rPr>
      </w:pPr>
      <w:bookmarkStart w:id="135" w:name="_Toc464632127"/>
      <w:bookmarkStart w:id="136" w:name="_Toc27159"/>
      <w:r>
        <w:rPr>
          <w:rFonts w:hint="eastAsia" w:hAnsi="宋体"/>
          <w:color w:val="000000" w:themeColor="text1"/>
          <w:highlight w:val="none"/>
        </w:rPr>
        <w:t>八、确定成交供应商办法</w:t>
      </w:r>
      <w:bookmarkEnd w:id="135"/>
      <w:bookmarkEnd w:id="136"/>
    </w:p>
    <w:p w14:paraId="6C3ACA8A">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20.  确定成交供应商</w:t>
      </w:r>
    </w:p>
    <w:p w14:paraId="43658C31">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20.1磋商小组根据综合评分情况，按照评审得分由高到低顺序推荐成交候选供应商，并编写评审报告。</w:t>
      </w:r>
    </w:p>
    <w:p w14:paraId="08872120">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szCs w:val="21"/>
          <w:highlight w:val="none"/>
        </w:rPr>
        <w:t xml:space="preserve">20.2 </w:t>
      </w:r>
      <w:r>
        <w:rPr>
          <w:rFonts w:hint="eastAsia" w:ascii="宋体" w:hAnsi="宋体"/>
          <w:color w:val="000000" w:themeColor="text1"/>
          <w:kern w:val="0"/>
          <w:szCs w:val="21"/>
          <w:highlight w:val="none"/>
        </w:rPr>
        <w:t>成交供应商确定后，</w:t>
      </w:r>
      <w:r>
        <w:rPr>
          <w:rFonts w:hint="eastAsia" w:ascii="宋体" w:hAnsi="宋体"/>
          <w:color w:val="000000" w:themeColor="text1"/>
          <w:szCs w:val="21"/>
          <w:highlight w:val="none"/>
        </w:rPr>
        <w:t>成交结果将于指定媒体公告：</w:t>
      </w:r>
      <w:r>
        <w:rPr>
          <w:rFonts w:hint="eastAsia" w:ascii="黑体" w:eastAsia="黑体"/>
          <w:bCs/>
          <w:color w:val="000000" w:themeColor="text1"/>
          <w:highlight w:val="none"/>
        </w:rPr>
        <w:t>详见第三部分《磋商须知〈供应商须知前附表〉》</w:t>
      </w:r>
      <w:r>
        <w:rPr>
          <w:rFonts w:hint="eastAsia" w:ascii="宋体" w:hAnsi="宋体"/>
          <w:color w:val="000000" w:themeColor="text1"/>
          <w:szCs w:val="21"/>
          <w:highlight w:val="none"/>
        </w:rPr>
        <w:t>。发布成交结果公告的同时，代理采购机构向成交</w:t>
      </w:r>
      <w:r>
        <w:rPr>
          <w:rFonts w:hint="eastAsia" w:ascii="宋体" w:hAnsi="宋体"/>
          <w:color w:val="000000" w:themeColor="text1"/>
          <w:kern w:val="0"/>
          <w:szCs w:val="21"/>
          <w:highlight w:val="none"/>
        </w:rPr>
        <w:t>供应商</w:t>
      </w:r>
      <w:r>
        <w:rPr>
          <w:rFonts w:hint="eastAsia" w:ascii="宋体" w:hAnsi="宋体"/>
          <w:color w:val="000000" w:themeColor="text1"/>
          <w:szCs w:val="21"/>
          <w:highlight w:val="none"/>
        </w:rPr>
        <w:t>发出成交通知书。</w:t>
      </w:r>
    </w:p>
    <w:p w14:paraId="2577DDF4">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21. 替补候选人的设定与使用。</w:t>
      </w:r>
      <w:r>
        <w:rPr>
          <w:rFonts w:hint="eastAsia" w:hAnsi="宋体"/>
          <w:color w:val="000000" w:themeColor="text1"/>
          <w:kern w:val="0"/>
          <w:highlight w:val="none"/>
        </w:rPr>
        <w:t>成交供应商放弃成交、不按要求与采购人签订政府采购合同、因不可抗拒力或自身原因不能履行政府采购合同的，经本项目</w:t>
      </w:r>
      <w:r>
        <w:rPr>
          <w:rFonts w:hint="eastAsia" w:hAnsi="宋体"/>
          <w:color w:val="000000" w:themeColor="text1"/>
          <w:highlight w:val="none"/>
        </w:rPr>
        <w:t>监管部门批准后，</w:t>
      </w:r>
      <w:r>
        <w:rPr>
          <w:rFonts w:hint="eastAsia" w:hAnsi="宋体"/>
          <w:color w:val="000000" w:themeColor="text1"/>
          <w:kern w:val="0"/>
          <w:highlight w:val="none"/>
        </w:rPr>
        <w:t>采购人可以与排位在成交供应商之后第一位的成交候选人签订政府采购合同，以此类推，或者重新进行组织采购。</w:t>
      </w:r>
    </w:p>
    <w:p w14:paraId="01FF1834">
      <w:pPr>
        <w:tabs>
          <w:tab w:val="left" w:pos="0"/>
        </w:tabs>
        <w:adjustRightInd w:val="0"/>
        <w:snapToGrid w:val="0"/>
        <w:spacing w:line="300" w:lineRule="auto"/>
        <w:ind w:left="540" w:hanging="539" w:hangingChars="257"/>
        <w:rPr>
          <w:rFonts w:ascii="宋体" w:hAnsi="宋体"/>
          <w:color w:val="000000" w:themeColor="text1"/>
          <w:kern w:val="0"/>
          <w:szCs w:val="21"/>
          <w:highlight w:val="none"/>
        </w:rPr>
      </w:pPr>
      <w:r>
        <w:rPr>
          <w:rFonts w:hint="eastAsia" w:ascii="宋体" w:hAnsi="宋体"/>
          <w:color w:val="000000" w:themeColor="text1"/>
          <w:kern w:val="0"/>
          <w:szCs w:val="21"/>
          <w:highlight w:val="none"/>
        </w:rPr>
        <w:t>22. 项目响应无效处理</w:t>
      </w:r>
    </w:p>
    <w:p w14:paraId="0BF0E9AD">
      <w:pPr>
        <w:spacing w:line="300" w:lineRule="auto"/>
        <w:ind w:left="420"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22.1 根据《政府采购法》、《政府采购竞争性磋商采购方式管理暂行办法》相关规定，下列情况出现将被确定为响应无效：</w:t>
      </w:r>
    </w:p>
    <w:p w14:paraId="3E08B906">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 符合专业资格条件的供应商或者对磋商文件作实质响应的有效供应商不足三家的，且未能获得采购人、监管部门批准继续评审的；</w:t>
      </w:r>
    </w:p>
    <w:p w14:paraId="5FB3E202">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2) 出现影响采购公正的违法、违规行为的； </w:t>
      </w:r>
    </w:p>
    <w:p w14:paraId="41BA358A">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3) 供应商的报价均超过了采购预算，采购人不能支付的；</w:t>
      </w:r>
    </w:p>
    <w:p w14:paraId="4787FDBC">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4) 因重大变故，采购任务取消的。</w:t>
      </w:r>
    </w:p>
    <w:p w14:paraId="6D643ACF">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5)</w:t>
      </w:r>
      <w:r>
        <w:rPr>
          <w:rFonts w:hint="eastAsia" w:ascii="宋体" w:hAnsi="宋体"/>
          <w:color w:val="000000" w:themeColor="text1"/>
          <w:highlight w:val="none"/>
        </w:rPr>
        <w:t xml:space="preserve"> </w:t>
      </w:r>
      <w:r>
        <w:rPr>
          <w:rFonts w:hint="eastAsia" w:ascii="宋体" w:hAnsi="宋体"/>
          <w:color w:val="000000" w:themeColor="text1"/>
          <w:kern w:val="0"/>
          <w:szCs w:val="21"/>
          <w:highlight w:val="none"/>
        </w:rPr>
        <w:t>因情况变化，不再符合规定的竞争性磋商采购方式适用情形的；</w:t>
      </w:r>
    </w:p>
    <w:p w14:paraId="5488CA09">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rPr>
      </w:pPr>
      <w:bookmarkStart w:id="137" w:name="_Toc2310"/>
      <w:bookmarkStart w:id="138" w:name="_Toc464632128"/>
      <w:r>
        <w:rPr>
          <w:rFonts w:hint="eastAsia" w:ascii="宋体" w:hAnsi="宋体"/>
          <w:color w:val="000000" w:themeColor="text1"/>
          <w:szCs w:val="21"/>
          <w:highlight w:val="none"/>
        </w:rPr>
        <w:t>九、质疑</w:t>
      </w:r>
      <w:bookmarkEnd w:id="137"/>
      <w:bookmarkEnd w:id="138"/>
    </w:p>
    <w:p w14:paraId="51ED6659">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szCs w:val="21"/>
          <w:highlight w:val="none"/>
        </w:rPr>
        <w:t>23. 如果供应商对此次采购活动有疑问，可依法向采购代理机构提出质疑。采购代理机构应当依法给与答复，并将结果告知有关当事人。</w:t>
      </w:r>
    </w:p>
    <w:p w14:paraId="17427C48">
      <w:pPr>
        <w:spacing w:line="300" w:lineRule="auto"/>
        <w:outlineLvl w:val="1"/>
        <w:rPr>
          <w:rFonts w:ascii="宋体" w:hAnsi="宋体"/>
          <w:color w:val="000000" w:themeColor="text1"/>
          <w:szCs w:val="21"/>
          <w:highlight w:val="none"/>
        </w:rPr>
      </w:pPr>
      <w:bookmarkStart w:id="139" w:name="_Toc322033397"/>
      <w:bookmarkStart w:id="140" w:name="_Toc464632129"/>
      <w:bookmarkStart w:id="141" w:name="_Toc345675374"/>
      <w:bookmarkStart w:id="142" w:name="_Toc30002"/>
      <w:r>
        <w:rPr>
          <w:rFonts w:hint="eastAsia" w:ascii="宋体" w:hAnsi="宋体"/>
          <w:color w:val="000000" w:themeColor="text1"/>
          <w:szCs w:val="21"/>
          <w:highlight w:val="none"/>
        </w:rPr>
        <w:t>十、成交服务费</w:t>
      </w:r>
      <w:bookmarkEnd w:id="139"/>
      <w:bookmarkEnd w:id="140"/>
      <w:bookmarkEnd w:id="141"/>
      <w:bookmarkEnd w:id="142"/>
    </w:p>
    <w:p w14:paraId="68E86D64">
      <w:pPr>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24.  成交服务费:</w:t>
      </w:r>
      <w:r>
        <w:rPr>
          <w:rFonts w:hint="eastAsia" w:ascii="黑体" w:eastAsia="黑体"/>
          <w:bCs/>
          <w:color w:val="000000" w:themeColor="text1"/>
          <w:highlight w:val="none"/>
        </w:rPr>
        <w:t xml:space="preserve"> 详见第二部分《采购项目内容〈A 商务要求〉》</w:t>
      </w:r>
      <w:r>
        <w:rPr>
          <w:rFonts w:hint="eastAsia" w:ascii="宋体" w:hAnsi="宋体"/>
          <w:color w:val="000000" w:themeColor="text1"/>
          <w:szCs w:val="21"/>
          <w:highlight w:val="none"/>
        </w:rPr>
        <w:t>。</w:t>
      </w:r>
    </w:p>
    <w:p w14:paraId="3AD4B3A6">
      <w:pPr>
        <w:spacing w:line="300" w:lineRule="auto"/>
        <w:outlineLvl w:val="1"/>
        <w:rPr>
          <w:rFonts w:ascii="宋体" w:hAnsi="宋体"/>
          <w:color w:val="000000" w:themeColor="text1"/>
          <w:szCs w:val="21"/>
          <w:highlight w:val="none"/>
        </w:rPr>
      </w:pPr>
      <w:bookmarkStart w:id="143" w:name="_Toc464632131"/>
      <w:bookmarkStart w:id="144" w:name="_Toc9079"/>
      <w:bookmarkStart w:id="145" w:name="_Toc536594109"/>
      <w:r>
        <w:rPr>
          <w:rFonts w:hint="eastAsia" w:ascii="宋体" w:hAnsi="宋体"/>
          <w:color w:val="000000" w:themeColor="text1"/>
          <w:szCs w:val="21"/>
          <w:highlight w:val="none"/>
        </w:rPr>
        <w:t>十一、合同的订立和履行</w:t>
      </w:r>
      <w:bookmarkEnd w:id="143"/>
      <w:bookmarkEnd w:id="144"/>
    </w:p>
    <w:bookmarkEnd w:id="145"/>
    <w:p w14:paraId="22D00DEA">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25.合同的订立</w:t>
      </w:r>
    </w:p>
    <w:p w14:paraId="29A37030">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14:paraId="1AC8FA60">
      <w:pPr>
        <w:spacing w:line="300" w:lineRule="auto"/>
        <w:ind w:left="567" w:leftChars="-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25.2 签订政府采购合同后7个工作日内，采购人应将政府采购合同副本报同级政府采购监督管理部门备案。</w:t>
      </w:r>
    </w:p>
    <w:p w14:paraId="63F14DF8">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26. 合同的履行</w:t>
      </w:r>
    </w:p>
    <w:p w14:paraId="7F479433">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kern w:val="0"/>
          <w:szCs w:val="21"/>
          <w:highlight w:val="none"/>
        </w:rPr>
        <w:t>26.1 政府采购合同订立后，合同各方不得擅自变更、中止或者终止合同。政府采购合同</w:t>
      </w:r>
      <w:r>
        <w:rPr>
          <w:rFonts w:hint="eastAsia" w:ascii="宋体" w:hAnsi="宋体"/>
          <w:color w:val="000000" w:themeColor="text1"/>
          <w:szCs w:val="21"/>
          <w:highlight w:val="none"/>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14:paraId="2CE22A32">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szCs w:val="21"/>
          <w:highlight w:val="none"/>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14:paraId="5F1E1BB8">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27.  发票</w:t>
      </w:r>
    </w:p>
    <w:p w14:paraId="010D7B0D">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szCs w:val="21"/>
          <w:highlight w:val="none"/>
        </w:rPr>
        <w:t>27.1 该项目获得成交的成交供应商在执行合同过程中，向采购人出具的发票必须是由成交供应商开具，不得以其他单位或个人名义出具。</w:t>
      </w:r>
    </w:p>
    <w:p w14:paraId="0F22FCC7">
      <w:pPr>
        <w:spacing w:line="300" w:lineRule="auto"/>
        <w:outlineLvl w:val="1"/>
        <w:rPr>
          <w:rFonts w:ascii="宋体" w:hAnsi="宋体"/>
          <w:color w:val="000000" w:themeColor="text1"/>
          <w:szCs w:val="21"/>
          <w:highlight w:val="none"/>
        </w:rPr>
      </w:pPr>
      <w:bookmarkStart w:id="146" w:name="_Toc464632132"/>
      <w:bookmarkStart w:id="147" w:name="_Toc345675376"/>
      <w:bookmarkStart w:id="148" w:name="_Toc322033399"/>
      <w:bookmarkStart w:id="149" w:name="_Toc5947"/>
      <w:r>
        <w:rPr>
          <w:rFonts w:hint="eastAsia" w:ascii="宋体" w:hAnsi="宋体"/>
          <w:color w:val="000000" w:themeColor="text1"/>
          <w:szCs w:val="21"/>
          <w:highlight w:val="none"/>
        </w:rPr>
        <w:t>十二、适用法律</w:t>
      </w:r>
      <w:bookmarkEnd w:id="146"/>
      <w:bookmarkEnd w:id="147"/>
      <w:bookmarkEnd w:id="148"/>
      <w:bookmarkEnd w:id="149"/>
    </w:p>
    <w:p w14:paraId="786AA1D9">
      <w:pPr>
        <w:spacing w:line="300" w:lineRule="auto"/>
        <w:ind w:left="424" w:hanging="424" w:hangingChars="202"/>
        <w:rPr>
          <w:rFonts w:ascii="宋体" w:hAnsi="宋体"/>
          <w:color w:val="000000" w:themeColor="text1"/>
          <w:szCs w:val="21"/>
          <w:highlight w:val="none"/>
        </w:rPr>
      </w:pPr>
      <w:r>
        <w:rPr>
          <w:rFonts w:hint="eastAsia" w:ascii="宋体" w:hAnsi="宋体"/>
          <w:color w:val="000000" w:themeColor="text1"/>
          <w:szCs w:val="21"/>
          <w:highlight w:val="none"/>
        </w:rPr>
        <w:t>28. 采购人及供应商的一切竞争性磋商采购活动均按照《中华人民共和国政府采购法》、《政府采购竞争性磋商采购方式管理暂行办法》及其配套的法规、规章、政策。</w:t>
      </w:r>
    </w:p>
    <w:p w14:paraId="3B55B3E0">
      <w:pPr>
        <w:spacing w:line="300" w:lineRule="auto"/>
        <w:ind w:left="630" w:hanging="630" w:hangingChars="300"/>
        <w:rPr>
          <w:rFonts w:ascii="宋体" w:hAnsi="宋体"/>
          <w:color w:val="000000" w:themeColor="text1"/>
          <w:szCs w:val="21"/>
          <w:highlight w:val="none"/>
        </w:rPr>
      </w:pPr>
    </w:p>
    <w:p w14:paraId="47AA03C8">
      <w:pPr>
        <w:pStyle w:val="2"/>
        <w:numPr>
          <w:ilvl w:val="0"/>
          <w:numId w:val="0"/>
        </w:numPr>
        <w:spacing w:before="240"/>
        <w:rPr>
          <w:color w:val="000000" w:themeColor="text1"/>
          <w:highlight w:val="none"/>
        </w:rPr>
      </w:pPr>
      <w:r>
        <w:rPr>
          <w:color w:val="000000" w:themeColor="text1"/>
          <w:highlight w:val="none"/>
        </w:rPr>
        <w:br w:type="page"/>
      </w:r>
      <w:bookmarkStart w:id="150" w:name="_Toc31584"/>
      <w:r>
        <w:rPr>
          <w:color w:val="000000" w:themeColor="text1"/>
          <w:highlight w:val="none"/>
        </w:rPr>
        <w:t>第四部分</w:t>
      </w:r>
      <w:r>
        <w:rPr>
          <w:rFonts w:hint="eastAsia"/>
          <w:color w:val="000000" w:themeColor="text1"/>
          <w:highlight w:val="none"/>
        </w:rPr>
        <w:t xml:space="preserve">  </w:t>
      </w:r>
      <w:r>
        <w:rPr>
          <w:color w:val="000000" w:themeColor="text1"/>
          <w:highlight w:val="none"/>
        </w:rPr>
        <w:t>磋商、评审、成交</w:t>
      </w:r>
      <w:bookmarkEnd w:id="150"/>
    </w:p>
    <w:p w14:paraId="45FB0BFB">
      <w:pPr>
        <w:spacing w:line="360" w:lineRule="auto"/>
        <w:rPr>
          <w:rFonts w:ascii="宋体" w:hAnsi="宋体" w:cs="宋体"/>
          <w:b/>
          <w:bCs/>
          <w:color w:val="000000" w:themeColor="text1"/>
          <w:highlight w:val="none"/>
        </w:rPr>
      </w:pPr>
      <w:r>
        <w:rPr>
          <w:rFonts w:hint="eastAsia" w:ascii="宋体" w:hAnsi="宋体" w:cs="宋体"/>
          <w:b/>
          <w:bCs/>
          <w:color w:val="000000" w:themeColor="text1"/>
          <w:highlight w:val="none"/>
        </w:rPr>
        <w:t>01包组：阳江市江城第一中学(二期)高中教学场室设备购置项目（咨询设计服务）</w:t>
      </w:r>
    </w:p>
    <w:p w14:paraId="6B426B94">
      <w:pPr>
        <w:spacing w:line="360" w:lineRule="auto"/>
        <w:rPr>
          <w:color w:val="000000" w:themeColor="text1"/>
          <w:highlight w:val="none"/>
        </w:rPr>
      </w:pPr>
      <w:r>
        <w:rPr>
          <w:rFonts w:hint="eastAsia"/>
          <w:color w:val="000000" w:themeColor="text1"/>
          <w:highlight w:val="none"/>
        </w:rPr>
        <w:t>评价指标及权重：</w:t>
      </w:r>
    </w:p>
    <w:p w14:paraId="23283C62">
      <w:pPr>
        <w:rPr>
          <w:color w:val="000000" w:themeColor="text1"/>
          <w:highlight w:val="none"/>
        </w:rPr>
      </w:pPr>
    </w:p>
    <w:tbl>
      <w:tblPr>
        <w:tblStyle w:val="51"/>
        <w:tblW w:w="8921" w:type="dxa"/>
        <w:jc w:val="center"/>
        <w:tblLayout w:type="fixed"/>
        <w:tblCellMar>
          <w:top w:w="0" w:type="dxa"/>
          <w:left w:w="0" w:type="dxa"/>
          <w:bottom w:w="0" w:type="dxa"/>
          <w:right w:w="0" w:type="dxa"/>
        </w:tblCellMar>
      </w:tblPr>
      <w:tblGrid>
        <w:gridCol w:w="2570"/>
        <w:gridCol w:w="2333"/>
        <w:gridCol w:w="2066"/>
        <w:gridCol w:w="1952"/>
      </w:tblGrid>
      <w:tr w14:paraId="20FD458E">
        <w:tblPrEx>
          <w:tblCellMar>
            <w:top w:w="0" w:type="dxa"/>
            <w:left w:w="0" w:type="dxa"/>
            <w:bottom w:w="0" w:type="dxa"/>
            <w:right w:w="0" w:type="dxa"/>
          </w:tblCellMar>
        </w:tblPrEx>
        <w:trPr>
          <w:trHeight w:val="413"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493667">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2F6E606">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D0C2BF">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EBEF0B1">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价格评分</w:t>
            </w:r>
          </w:p>
        </w:tc>
      </w:tr>
      <w:tr w14:paraId="2CB390B7">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754A49">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7D8C5E">
            <w:pPr>
              <w:jc w:val="center"/>
              <w:rPr>
                <w:rFonts w:ascii="宋体" w:hAnsi="宋体" w:cs="宋体"/>
                <w:color w:val="000000" w:themeColor="text1"/>
                <w:kern w:val="0"/>
                <w:szCs w:val="21"/>
                <w:highlight w:val="none"/>
              </w:rPr>
            </w:pPr>
            <w:r>
              <w:rPr>
                <w:rFonts w:hint="eastAsia" w:ascii="宋体" w:hAnsi="宋体" w:cs="宋体"/>
                <w:color w:val="000000" w:themeColor="text1"/>
                <w:szCs w:val="21"/>
                <w:highlight w:val="none"/>
              </w:rPr>
              <w:t>40分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549E3F">
            <w:pPr>
              <w:jc w:val="center"/>
              <w:rPr>
                <w:rFonts w:ascii="宋体" w:hAnsi="宋体" w:cs="宋体"/>
                <w:color w:val="000000" w:themeColor="text1"/>
                <w:kern w:val="0"/>
                <w:szCs w:val="21"/>
                <w:highlight w:val="none"/>
              </w:rPr>
            </w:pPr>
            <w:r>
              <w:rPr>
                <w:rFonts w:hint="eastAsia" w:ascii="宋体" w:hAnsi="宋体" w:cs="宋体"/>
                <w:color w:val="000000" w:themeColor="text1"/>
                <w:szCs w:val="21"/>
                <w:highlight w:val="none"/>
              </w:rPr>
              <w:t>40分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6C58FA6">
            <w:pPr>
              <w:jc w:val="center"/>
              <w:rPr>
                <w:rFonts w:ascii="宋体" w:hAnsi="宋体" w:cs="宋体"/>
                <w:color w:val="000000" w:themeColor="text1"/>
                <w:kern w:val="0"/>
                <w:szCs w:val="21"/>
                <w:highlight w:val="none"/>
              </w:rPr>
            </w:pPr>
            <w:r>
              <w:rPr>
                <w:rFonts w:hint="eastAsia" w:ascii="宋体" w:hAnsi="宋体" w:cs="宋体"/>
                <w:color w:val="000000" w:themeColor="text1"/>
                <w:szCs w:val="21"/>
                <w:highlight w:val="none"/>
              </w:rPr>
              <w:t>20分</w:t>
            </w:r>
          </w:p>
        </w:tc>
      </w:tr>
    </w:tbl>
    <w:p w14:paraId="5EFAC418">
      <w:pPr>
        <w:rPr>
          <w:color w:val="000000" w:themeColor="text1"/>
          <w:highlight w:val="none"/>
        </w:rPr>
      </w:pPr>
    </w:p>
    <w:p w14:paraId="626E2A62">
      <w:pPr>
        <w:rPr>
          <w:color w:val="000000" w:themeColor="text1"/>
          <w:highlight w:val="none"/>
        </w:rPr>
      </w:pPr>
      <w:r>
        <w:rPr>
          <w:rFonts w:hint="eastAsia"/>
          <w:color w:val="000000" w:themeColor="text1"/>
          <w:highlight w:val="none"/>
        </w:rPr>
        <w:t>技术评分细则：</w:t>
      </w:r>
    </w:p>
    <w:tbl>
      <w:tblPr>
        <w:tblStyle w:val="51"/>
        <w:tblW w:w="9644" w:type="dxa"/>
        <w:jc w:val="center"/>
        <w:shd w:val="clear" w:color="auto" w:fill="FFFFFF"/>
        <w:tblLayout w:type="fixed"/>
        <w:tblCellMar>
          <w:top w:w="0" w:type="dxa"/>
          <w:left w:w="0" w:type="dxa"/>
          <w:bottom w:w="0" w:type="dxa"/>
          <w:right w:w="0" w:type="dxa"/>
        </w:tblCellMar>
      </w:tblPr>
      <w:tblGrid>
        <w:gridCol w:w="699"/>
        <w:gridCol w:w="1528"/>
        <w:gridCol w:w="749"/>
        <w:gridCol w:w="6668"/>
      </w:tblGrid>
      <w:tr w14:paraId="5703D05B">
        <w:tblPrEx>
          <w:shd w:val="clear" w:color="auto" w:fill="FFFFFF"/>
          <w:tblCellMar>
            <w:top w:w="0" w:type="dxa"/>
            <w:left w:w="0" w:type="dxa"/>
            <w:bottom w:w="0" w:type="dxa"/>
            <w:right w:w="0" w:type="dxa"/>
          </w:tblCellMar>
        </w:tblPrEx>
        <w:trPr>
          <w:cantSplit/>
          <w:trHeight w:val="460" w:hRule="atLeast"/>
          <w:tblHeader/>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A26830F">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108F59">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评审内容</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BCE7BDD">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分值</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73D9CB3">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评审标准</w:t>
            </w:r>
          </w:p>
        </w:tc>
      </w:tr>
      <w:tr w14:paraId="010EC8B2">
        <w:tblPrEx>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D1D5179">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291F227">
            <w:pPr>
              <w:spacing w:line="320" w:lineRule="exact"/>
              <w:jc w:val="center"/>
              <w:rPr>
                <w:rFonts w:ascii="宋体" w:hAnsi="宋体" w:cs="宋体"/>
                <w:color w:val="000000" w:themeColor="text1"/>
                <w:highlight w:val="none"/>
              </w:rPr>
            </w:pPr>
            <w:r>
              <w:rPr>
                <w:rFonts w:hint="eastAsia" w:ascii="宋体" w:hAnsi="宋体" w:cs="宋体"/>
                <w:color w:val="000000" w:themeColor="text1"/>
                <w:szCs w:val="21"/>
                <w:highlight w:val="none"/>
              </w:rPr>
              <w:t>对项目需求和建设内容的总体把握和理解</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1AF395">
            <w:pPr>
              <w:spacing w:line="320" w:lineRule="exact"/>
              <w:jc w:val="center"/>
              <w:rPr>
                <w:rFonts w:ascii="宋体" w:hAnsi="宋体" w:cs="宋体"/>
                <w:color w:val="000000" w:themeColor="text1"/>
                <w:highlight w:val="none"/>
              </w:rPr>
            </w:pPr>
            <w:r>
              <w:rPr>
                <w:rFonts w:hint="eastAsia" w:ascii="宋体" w:hAnsi="宋体" w:cs="宋体"/>
                <w:color w:val="000000" w:themeColor="text1"/>
                <w:szCs w:val="21"/>
                <w:highlight w:val="none"/>
              </w:rPr>
              <w:t>10分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17D4620">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根据供应商对项目需求和建设内容的总体把握和理解进行综合评审：</w:t>
            </w:r>
          </w:p>
          <w:p w14:paraId="7241F1AF">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1.</w:t>
            </w:r>
            <w:r>
              <w:rPr>
                <w:rFonts w:hint="eastAsia" w:ascii="宋体" w:hAnsi="宋体" w:cs="宋体"/>
                <w:color w:val="000000" w:themeColor="text1"/>
                <w:szCs w:val="21"/>
                <w:highlight w:val="none"/>
              </w:rPr>
              <w:t>项目需求</w:t>
            </w:r>
            <w:r>
              <w:rPr>
                <w:rFonts w:hint="eastAsia" w:ascii="宋体" w:hAnsi="宋体" w:cs="宋体"/>
                <w:color w:val="000000" w:themeColor="text1"/>
                <w:highlight w:val="none"/>
              </w:rPr>
              <w:t>相关内容描述完整详细，理解清晰、准确，</w:t>
            </w:r>
            <w:r>
              <w:rPr>
                <w:rFonts w:hint="eastAsia" w:ascii="宋体" w:hAnsi="宋体" w:cs="宋体"/>
                <w:color w:val="000000" w:themeColor="text1"/>
                <w:szCs w:val="21"/>
                <w:highlight w:val="none"/>
              </w:rPr>
              <w:t>建设</w:t>
            </w:r>
            <w:r>
              <w:rPr>
                <w:rFonts w:hint="eastAsia" w:ascii="宋体" w:hAnsi="宋体" w:cs="宋体"/>
                <w:color w:val="000000" w:themeColor="text1"/>
                <w:highlight w:val="none"/>
              </w:rPr>
              <w:t>内容分析透彻、全面，完全满足或优于采购需求，得10分；</w:t>
            </w:r>
          </w:p>
          <w:p w14:paraId="4F4A83A7">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2.</w:t>
            </w:r>
            <w:r>
              <w:rPr>
                <w:rFonts w:hint="eastAsia" w:ascii="宋体" w:hAnsi="宋体" w:cs="宋体"/>
                <w:color w:val="000000" w:themeColor="text1"/>
                <w:szCs w:val="21"/>
                <w:highlight w:val="none"/>
              </w:rPr>
              <w:t>项目需求</w:t>
            </w:r>
            <w:r>
              <w:rPr>
                <w:rFonts w:hint="eastAsia" w:ascii="宋体" w:hAnsi="宋体" w:cs="宋体"/>
                <w:color w:val="000000" w:themeColor="text1"/>
                <w:highlight w:val="none"/>
              </w:rPr>
              <w:t>相关内容描述较详细，</w:t>
            </w:r>
            <w:r>
              <w:rPr>
                <w:rFonts w:hint="eastAsia" w:ascii="宋体" w:hAnsi="宋体" w:cs="宋体"/>
                <w:color w:val="000000" w:themeColor="text1"/>
                <w:szCs w:val="21"/>
                <w:highlight w:val="none"/>
              </w:rPr>
              <w:t>建设</w:t>
            </w:r>
            <w:r>
              <w:rPr>
                <w:rFonts w:hint="eastAsia" w:ascii="宋体" w:hAnsi="宋体" w:cs="宋体"/>
                <w:color w:val="000000" w:themeColor="text1"/>
                <w:highlight w:val="none"/>
              </w:rPr>
              <w:t>内容理解和分析合理，基本满足采购需求，得7分；</w:t>
            </w:r>
          </w:p>
          <w:p w14:paraId="5660C698">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3.</w:t>
            </w:r>
            <w:r>
              <w:rPr>
                <w:rFonts w:hint="eastAsia" w:ascii="宋体" w:hAnsi="宋体" w:cs="宋体"/>
                <w:color w:val="000000" w:themeColor="text1"/>
                <w:szCs w:val="21"/>
                <w:highlight w:val="none"/>
              </w:rPr>
              <w:t>项目需求</w:t>
            </w:r>
            <w:r>
              <w:rPr>
                <w:rFonts w:hint="eastAsia" w:ascii="宋体" w:hAnsi="宋体" w:cs="宋体"/>
                <w:color w:val="000000" w:themeColor="text1"/>
                <w:highlight w:val="none"/>
              </w:rPr>
              <w:t>相关内容部分响应，</w:t>
            </w:r>
            <w:r>
              <w:rPr>
                <w:rFonts w:hint="eastAsia" w:ascii="宋体" w:hAnsi="宋体" w:cs="宋体"/>
                <w:color w:val="000000" w:themeColor="text1"/>
                <w:szCs w:val="21"/>
                <w:highlight w:val="none"/>
              </w:rPr>
              <w:t>建设</w:t>
            </w:r>
            <w:r>
              <w:rPr>
                <w:rFonts w:hint="eastAsia" w:ascii="宋体" w:hAnsi="宋体" w:cs="宋体"/>
                <w:color w:val="000000" w:themeColor="text1"/>
                <w:highlight w:val="none"/>
              </w:rPr>
              <w:t>内容理解和分析不够合理，部分满足采购需求，得4分；</w:t>
            </w:r>
          </w:p>
          <w:p w14:paraId="027C3E6B">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4.</w:t>
            </w:r>
            <w:r>
              <w:rPr>
                <w:rFonts w:hint="eastAsia" w:ascii="宋体" w:hAnsi="宋体" w:cs="宋体"/>
                <w:color w:val="000000" w:themeColor="text1"/>
                <w:szCs w:val="21"/>
                <w:highlight w:val="none"/>
              </w:rPr>
              <w:t>项目需求</w:t>
            </w:r>
            <w:r>
              <w:rPr>
                <w:rFonts w:hint="eastAsia" w:ascii="宋体" w:hAnsi="宋体" w:cs="宋体"/>
                <w:color w:val="000000" w:themeColor="text1"/>
                <w:highlight w:val="none"/>
              </w:rPr>
              <w:t>相关内容描述简单，</w:t>
            </w:r>
            <w:r>
              <w:rPr>
                <w:rFonts w:hint="eastAsia" w:ascii="宋体" w:hAnsi="宋体" w:cs="宋体"/>
                <w:color w:val="000000" w:themeColor="text1"/>
                <w:szCs w:val="21"/>
                <w:highlight w:val="none"/>
              </w:rPr>
              <w:t>建设</w:t>
            </w:r>
            <w:r>
              <w:rPr>
                <w:rFonts w:hint="eastAsia" w:ascii="宋体" w:hAnsi="宋体" w:cs="宋体"/>
                <w:color w:val="000000" w:themeColor="text1"/>
                <w:highlight w:val="none"/>
              </w:rPr>
              <w:t>内容理解欠缺，不满足采购需求，得1分；</w:t>
            </w:r>
          </w:p>
          <w:p w14:paraId="416E3E2D">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5.不提供不得分。</w:t>
            </w:r>
          </w:p>
        </w:tc>
      </w:tr>
      <w:tr w14:paraId="75B06CFE">
        <w:tblPrEx>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3E4FFC4">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2</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5400744">
            <w:pPr>
              <w:spacing w:line="320" w:lineRule="exact"/>
              <w:jc w:val="center"/>
              <w:rPr>
                <w:rFonts w:ascii="宋体" w:hAnsi="宋体" w:cs="宋体"/>
                <w:color w:val="000000" w:themeColor="text1"/>
                <w:highlight w:val="none"/>
              </w:rPr>
            </w:pPr>
            <w:r>
              <w:rPr>
                <w:rFonts w:hint="eastAsia" w:ascii="宋体" w:hAnsi="宋体" w:cs="宋体"/>
                <w:color w:val="000000" w:themeColor="text1"/>
                <w:kern w:val="0"/>
                <w:szCs w:val="21"/>
                <w:highlight w:val="none"/>
              </w:rPr>
              <w:t>工作进度安排及保障措施</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2D312D1">
            <w:pPr>
              <w:spacing w:line="320" w:lineRule="exact"/>
              <w:jc w:val="center"/>
              <w:rPr>
                <w:rFonts w:ascii="宋体" w:hAnsi="宋体" w:cs="宋体"/>
                <w:color w:val="000000" w:themeColor="text1"/>
                <w:highlight w:val="none"/>
              </w:rPr>
            </w:pPr>
            <w:r>
              <w:rPr>
                <w:rFonts w:hint="eastAsia" w:ascii="宋体" w:hAnsi="宋体" w:cs="宋体"/>
                <w:color w:val="000000" w:themeColor="text1"/>
                <w:szCs w:val="21"/>
                <w:highlight w:val="none"/>
              </w:rPr>
              <w:t>10分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B678C67">
            <w:pPr>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根据供应商对本项目工作时间进度计划的安排是否满足采购文件要求，进度计划的保障措施是否具体、可行、有可操作性进行综合评审：</w:t>
            </w:r>
          </w:p>
          <w:p w14:paraId="0B516720">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1.方案内容详细清晰，科学全面，可行性高的，完全满足或优于采购需求，得10分。</w:t>
            </w:r>
          </w:p>
          <w:p w14:paraId="6DB43FAE">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2.方案内容较详细清晰，较科学全面，可行性较高的，基本满足采购需求，得7分。</w:t>
            </w:r>
          </w:p>
          <w:p w14:paraId="4D4C8C8A">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3.方案内容部分响应，方案基本可行的，部分满足采购需求，得4分。</w:t>
            </w:r>
          </w:p>
          <w:p w14:paraId="03134A65">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4.实施方案内容简单，方案内容不全面，不满足采购需求，得1分。</w:t>
            </w:r>
          </w:p>
          <w:p w14:paraId="2074ABDD">
            <w:pPr>
              <w:spacing w:line="320" w:lineRule="exact"/>
              <w:rPr>
                <w:rFonts w:ascii="宋体" w:hAnsi="宋体" w:cs="宋体"/>
                <w:color w:val="000000" w:themeColor="text1"/>
                <w:szCs w:val="21"/>
                <w:highlight w:val="none"/>
              </w:rPr>
            </w:pPr>
            <w:r>
              <w:rPr>
                <w:rFonts w:hint="eastAsia" w:ascii="宋体" w:hAnsi="宋体" w:cs="宋体"/>
                <w:color w:val="000000" w:themeColor="text1"/>
                <w:highlight w:val="none"/>
              </w:rPr>
              <w:t>5.不提供不得分。</w:t>
            </w:r>
          </w:p>
        </w:tc>
      </w:tr>
      <w:tr w14:paraId="4F02B483">
        <w:tblPrEx>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3EA5A13">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3</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853C7F5">
            <w:pPr>
              <w:spacing w:line="320" w:lineRule="exact"/>
              <w:jc w:val="center"/>
              <w:rPr>
                <w:rFonts w:ascii="宋体" w:hAnsi="宋体" w:cs="宋体"/>
                <w:color w:val="000000" w:themeColor="text1"/>
                <w:highlight w:val="none"/>
              </w:rPr>
            </w:pPr>
            <w:r>
              <w:rPr>
                <w:rFonts w:hint="eastAsia" w:ascii="宋体" w:hAnsi="宋体" w:cs="宋体"/>
                <w:color w:val="000000" w:themeColor="text1"/>
                <w:kern w:val="0"/>
                <w:szCs w:val="21"/>
                <w:highlight w:val="none"/>
              </w:rPr>
              <w:t>工作质量管理及保障措施</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F1B5D07">
            <w:pPr>
              <w:spacing w:line="320" w:lineRule="exact"/>
              <w:jc w:val="center"/>
              <w:rPr>
                <w:rFonts w:ascii="宋体" w:hAnsi="宋体" w:cs="宋体"/>
                <w:color w:val="000000" w:themeColor="text1"/>
                <w:highlight w:val="none"/>
              </w:rPr>
            </w:pPr>
            <w:r>
              <w:rPr>
                <w:rFonts w:hint="eastAsia" w:ascii="宋体" w:hAnsi="宋体" w:cs="宋体"/>
                <w:color w:val="000000" w:themeColor="text1"/>
                <w:szCs w:val="21"/>
                <w:highlight w:val="none"/>
              </w:rPr>
              <w:t>10分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C0558B8">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根据供应商是否能结合项目的实际提供合理、可行、针对性强的质量管理和保障措施进行综合评审：</w:t>
            </w:r>
          </w:p>
          <w:p w14:paraId="24D3B300">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1.方案内容详细清晰，科学全面，可行性高的，完全满足或优于采购需求，得10分。</w:t>
            </w:r>
          </w:p>
          <w:p w14:paraId="4327F2AB">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2.方案内容较详细清晰，较科学全面，可行性较高的，基本满足采购需求，得7分。</w:t>
            </w:r>
          </w:p>
          <w:p w14:paraId="7A59A721">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3.方案内容部分响应，方案基本可行的，部分满足采购需求，得4分。</w:t>
            </w:r>
          </w:p>
          <w:p w14:paraId="023269C7">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4.方案内容简单，方案内容不全面，不满足采购需求，得1分。</w:t>
            </w:r>
          </w:p>
          <w:p w14:paraId="34F76B2E">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5.不提供不得分。</w:t>
            </w:r>
          </w:p>
        </w:tc>
      </w:tr>
      <w:tr w14:paraId="0026A3E7">
        <w:tblPrEx>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D3B6FDF">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4</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1479DC">
            <w:pPr>
              <w:spacing w:line="320" w:lineRule="exact"/>
              <w:jc w:val="center"/>
              <w:rPr>
                <w:rFonts w:ascii="宋体" w:hAnsi="宋体" w:cs="宋体"/>
                <w:color w:val="000000" w:themeColor="text1"/>
                <w:highlight w:val="none"/>
              </w:rPr>
            </w:pPr>
            <w:r>
              <w:rPr>
                <w:rFonts w:hint="eastAsia" w:ascii="宋体" w:hAnsi="宋体" w:cs="宋体"/>
                <w:color w:val="000000" w:themeColor="text1"/>
                <w:kern w:val="0"/>
                <w:szCs w:val="21"/>
                <w:highlight w:val="none"/>
              </w:rPr>
              <w:t>后续服务的安排及保障措施</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8CFA216">
            <w:pPr>
              <w:spacing w:line="320" w:lineRule="exact"/>
              <w:jc w:val="center"/>
              <w:rPr>
                <w:rFonts w:ascii="宋体" w:hAnsi="宋体" w:cs="宋体"/>
                <w:color w:val="000000" w:themeColor="text1"/>
                <w:highlight w:val="none"/>
              </w:rPr>
            </w:pPr>
            <w:r>
              <w:rPr>
                <w:rFonts w:hint="eastAsia" w:ascii="宋体" w:hAnsi="宋体" w:cs="宋体"/>
                <w:color w:val="000000" w:themeColor="text1"/>
                <w:szCs w:val="21"/>
                <w:highlight w:val="none"/>
              </w:rPr>
              <w:t>10分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8968C41">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根据供应商是否能结合项目的实际提供合理、可行、针对性强的后续服务保障措施进行综合评审：</w:t>
            </w:r>
          </w:p>
          <w:p w14:paraId="03649DA0">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1.方案内容详细清晰，科学全面，可行性高的，完全满足或优于采购需求，得10分。</w:t>
            </w:r>
          </w:p>
          <w:p w14:paraId="66BA8403">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2.方案内容较详细清晰，较科学全面，可行性较高的，基本满足采购需求，得7分。</w:t>
            </w:r>
          </w:p>
          <w:p w14:paraId="04B2F505">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3.方案内容部分响应，方案基本可行的，部分满足采购需求，得4分。</w:t>
            </w:r>
          </w:p>
          <w:p w14:paraId="546D6C6A">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4.方案内容简单，方案内容不全面，不满足采购需求，得1分。</w:t>
            </w:r>
          </w:p>
          <w:p w14:paraId="76AFF334">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5.不提供不得分。</w:t>
            </w:r>
          </w:p>
        </w:tc>
      </w:tr>
      <w:tr w14:paraId="5FA7EC18">
        <w:tblPrEx>
          <w:shd w:val="clear" w:color="auto" w:fill="FFFFFF"/>
          <w:tblCellMar>
            <w:top w:w="0" w:type="dxa"/>
            <w:left w:w="0" w:type="dxa"/>
            <w:bottom w:w="0" w:type="dxa"/>
            <w:right w:w="0" w:type="dxa"/>
          </w:tblCellMar>
        </w:tblPrEx>
        <w:trPr>
          <w:cantSplit/>
          <w:trHeight w:val="495" w:hRule="atLeast"/>
          <w:jc w:val="center"/>
        </w:trPr>
        <w:tc>
          <w:tcPr>
            <w:tcW w:w="2227"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4F2570D6">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合计</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03CF981">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40分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56786DB">
            <w:pPr>
              <w:spacing w:line="320" w:lineRule="exact"/>
              <w:rPr>
                <w:rFonts w:ascii="宋体" w:hAnsi="宋体" w:cs="宋体"/>
                <w:color w:val="000000" w:themeColor="text1"/>
                <w:highlight w:val="none"/>
              </w:rPr>
            </w:pPr>
          </w:p>
        </w:tc>
      </w:tr>
    </w:tbl>
    <w:p w14:paraId="79FDBC3A">
      <w:pPr>
        <w:rPr>
          <w:color w:val="000000" w:themeColor="text1"/>
          <w:highlight w:val="none"/>
        </w:rPr>
      </w:pPr>
    </w:p>
    <w:p w14:paraId="58EBE436">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51"/>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4"/>
        <w:gridCol w:w="1507"/>
        <w:gridCol w:w="781"/>
        <w:gridCol w:w="6660"/>
      </w:tblGrid>
      <w:tr w14:paraId="68B8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3" w:hRule="atLeast"/>
          <w:jc w:val="center"/>
        </w:trPr>
        <w:tc>
          <w:tcPr>
            <w:tcW w:w="714" w:type="dxa"/>
            <w:tcMar>
              <w:top w:w="0" w:type="dxa"/>
              <w:left w:w="108" w:type="dxa"/>
              <w:bottom w:w="0" w:type="dxa"/>
              <w:right w:w="108" w:type="dxa"/>
            </w:tcMar>
            <w:vAlign w:val="center"/>
          </w:tcPr>
          <w:p w14:paraId="453B94F7">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序号</w:t>
            </w:r>
          </w:p>
        </w:tc>
        <w:tc>
          <w:tcPr>
            <w:tcW w:w="1507" w:type="dxa"/>
            <w:tcMar>
              <w:top w:w="0" w:type="dxa"/>
              <w:left w:w="108" w:type="dxa"/>
              <w:bottom w:w="0" w:type="dxa"/>
              <w:right w:w="108" w:type="dxa"/>
            </w:tcMar>
            <w:vAlign w:val="center"/>
          </w:tcPr>
          <w:p w14:paraId="186A2C72">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评审内容</w:t>
            </w:r>
          </w:p>
        </w:tc>
        <w:tc>
          <w:tcPr>
            <w:tcW w:w="781" w:type="dxa"/>
            <w:tcMar>
              <w:top w:w="0" w:type="dxa"/>
              <w:left w:w="108" w:type="dxa"/>
              <w:bottom w:w="0" w:type="dxa"/>
              <w:right w:w="108" w:type="dxa"/>
            </w:tcMar>
            <w:vAlign w:val="center"/>
          </w:tcPr>
          <w:p w14:paraId="6A9E0DFF">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分值</w:t>
            </w:r>
          </w:p>
        </w:tc>
        <w:tc>
          <w:tcPr>
            <w:tcW w:w="6660" w:type="dxa"/>
            <w:tcMar>
              <w:top w:w="0" w:type="dxa"/>
              <w:left w:w="108" w:type="dxa"/>
              <w:bottom w:w="0" w:type="dxa"/>
              <w:right w:w="108" w:type="dxa"/>
            </w:tcMar>
            <w:vAlign w:val="center"/>
          </w:tcPr>
          <w:p w14:paraId="30A21353">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评审标准</w:t>
            </w:r>
          </w:p>
        </w:tc>
      </w:tr>
      <w:tr w14:paraId="0174D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46" w:hRule="atLeast"/>
          <w:jc w:val="center"/>
        </w:trPr>
        <w:tc>
          <w:tcPr>
            <w:tcW w:w="714" w:type="dxa"/>
            <w:tcMar>
              <w:top w:w="0" w:type="dxa"/>
              <w:left w:w="108" w:type="dxa"/>
              <w:bottom w:w="0" w:type="dxa"/>
              <w:right w:w="108" w:type="dxa"/>
            </w:tcMar>
            <w:vAlign w:val="center"/>
          </w:tcPr>
          <w:p w14:paraId="4D5652EE">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1</w:t>
            </w:r>
          </w:p>
        </w:tc>
        <w:tc>
          <w:tcPr>
            <w:tcW w:w="1507" w:type="dxa"/>
            <w:tcMar>
              <w:top w:w="0" w:type="dxa"/>
              <w:left w:w="108" w:type="dxa"/>
              <w:bottom w:w="0" w:type="dxa"/>
              <w:right w:w="108" w:type="dxa"/>
            </w:tcMar>
            <w:vAlign w:val="center"/>
          </w:tcPr>
          <w:p w14:paraId="72FB74A5">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管理体系能力</w:t>
            </w:r>
          </w:p>
        </w:tc>
        <w:tc>
          <w:tcPr>
            <w:tcW w:w="781" w:type="dxa"/>
            <w:tcMar>
              <w:top w:w="0" w:type="dxa"/>
              <w:left w:w="108" w:type="dxa"/>
              <w:bottom w:w="0" w:type="dxa"/>
              <w:right w:w="108" w:type="dxa"/>
            </w:tcMar>
            <w:vAlign w:val="center"/>
          </w:tcPr>
          <w:p w14:paraId="70783F07">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12分</w:t>
            </w:r>
          </w:p>
        </w:tc>
        <w:tc>
          <w:tcPr>
            <w:tcW w:w="6660" w:type="dxa"/>
            <w:tcMar>
              <w:top w:w="0" w:type="dxa"/>
              <w:left w:w="108" w:type="dxa"/>
              <w:bottom w:w="0" w:type="dxa"/>
              <w:right w:w="108" w:type="dxa"/>
            </w:tcMar>
          </w:tcPr>
          <w:p w14:paraId="28D41F1F">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 xml:space="preserve">供应商具有有效期内的： </w:t>
            </w:r>
          </w:p>
          <w:p w14:paraId="50832435">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1.</w:t>
            </w:r>
            <w:r>
              <w:rPr>
                <w:rFonts w:hint="eastAsia" w:ascii="宋体" w:hAnsi="宋体" w:cs="宋体"/>
                <w:color w:val="000000" w:themeColor="text1"/>
                <w:szCs w:val="21"/>
                <w:highlight w:val="none"/>
              </w:rPr>
              <w:t>质量管理体系认证证书</w:t>
            </w:r>
            <w:r>
              <w:rPr>
                <w:rFonts w:hint="eastAsia" w:ascii="宋体" w:hAnsi="宋体" w:cs="宋体"/>
                <w:color w:val="000000" w:themeColor="text1"/>
                <w:highlight w:val="none"/>
              </w:rPr>
              <w:t>；</w:t>
            </w:r>
          </w:p>
          <w:p w14:paraId="40ED1D6D">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2.</w:t>
            </w:r>
            <w:r>
              <w:rPr>
                <w:rFonts w:hint="eastAsia" w:ascii="宋体" w:hAnsi="宋体" w:cs="宋体"/>
                <w:color w:val="000000" w:themeColor="text1"/>
                <w:szCs w:val="21"/>
                <w:highlight w:val="none"/>
              </w:rPr>
              <w:t>环境管理体系认证证书</w:t>
            </w:r>
            <w:r>
              <w:rPr>
                <w:rFonts w:hint="eastAsia" w:ascii="宋体" w:hAnsi="宋体" w:cs="宋体"/>
                <w:color w:val="000000" w:themeColor="text1"/>
                <w:highlight w:val="none"/>
              </w:rPr>
              <w:t xml:space="preserve">； </w:t>
            </w:r>
          </w:p>
          <w:p w14:paraId="2CBA6C34">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3.</w:t>
            </w:r>
            <w:r>
              <w:rPr>
                <w:rFonts w:hint="eastAsia" w:ascii="宋体" w:hAnsi="宋体" w:cs="宋体"/>
                <w:color w:val="000000" w:themeColor="text1"/>
                <w:szCs w:val="21"/>
                <w:highlight w:val="none"/>
              </w:rPr>
              <w:t>职业健康安全管理体系认证证书</w:t>
            </w:r>
            <w:r>
              <w:rPr>
                <w:rFonts w:hint="eastAsia" w:ascii="宋体" w:hAnsi="宋体" w:cs="宋体"/>
                <w:color w:val="000000" w:themeColor="text1"/>
                <w:highlight w:val="none"/>
              </w:rPr>
              <w:t xml:space="preserve">； </w:t>
            </w:r>
          </w:p>
          <w:p w14:paraId="13F8064B">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 xml:space="preserve">每提供一项得4分，本项最高得12分。  </w:t>
            </w:r>
          </w:p>
          <w:p w14:paraId="64E155DE">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注：须提供证书复印件并加盖供应商公章，否则不得分。</w:t>
            </w:r>
          </w:p>
          <w:p w14:paraId="14B3DA32">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如因供应商成立时间不足6个月，导致未能取得相关认证且提供书面说明的，可获得对应证书的分值，不提供不得分。</w:t>
            </w:r>
          </w:p>
        </w:tc>
      </w:tr>
      <w:tr w14:paraId="10ED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17" w:hRule="atLeast"/>
          <w:jc w:val="center"/>
        </w:trPr>
        <w:tc>
          <w:tcPr>
            <w:tcW w:w="714" w:type="dxa"/>
            <w:tcMar>
              <w:top w:w="0" w:type="dxa"/>
              <w:left w:w="108" w:type="dxa"/>
              <w:bottom w:w="0" w:type="dxa"/>
              <w:right w:w="108" w:type="dxa"/>
            </w:tcMar>
            <w:vAlign w:val="center"/>
          </w:tcPr>
          <w:p w14:paraId="015C7465">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2</w:t>
            </w:r>
          </w:p>
        </w:tc>
        <w:tc>
          <w:tcPr>
            <w:tcW w:w="1507" w:type="dxa"/>
            <w:tcMar>
              <w:top w:w="0" w:type="dxa"/>
              <w:left w:w="108" w:type="dxa"/>
              <w:bottom w:w="0" w:type="dxa"/>
              <w:right w:w="108" w:type="dxa"/>
            </w:tcMar>
            <w:vAlign w:val="center"/>
          </w:tcPr>
          <w:p w14:paraId="4B6166D5">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团队成员</w:t>
            </w:r>
          </w:p>
        </w:tc>
        <w:tc>
          <w:tcPr>
            <w:tcW w:w="781" w:type="dxa"/>
            <w:tcMar>
              <w:top w:w="0" w:type="dxa"/>
              <w:left w:w="108" w:type="dxa"/>
              <w:bottom w:w="0" w:type="dxa"/>
              <w:right w:w="108" w:type="dxa"/>
            </w:tcMar>
            <w:vAlign w:val="center"/>
          </w:tcPr>
          <w:p w14:paraId="567E4FC5">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12分</w:t>
            </w:r>
          </w:p>
        </w:tc>
        <w:tc>
          <w:tcPr>
            <w:tcW w:w="6660" w:type="dxa"/>
            <w:tcMar>
              <w:top w:w="0" w:type="dxa"/>
              <w:left w:w="108" w:type="dxa"/>
              <w:bottom w:w="0" w:type="dxa"/>
              <w:right w:w="108" w:type="dxa"/>
            </w:tcMar>
          </w:tcPr>
          <w:p w14:paraId="7F293056">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项目团队成员（含项目负责人）中具有如下证书的，每提供一项得3分，满分12分。</w:t>
            </w:r>
          </w:p>
          <w:p w14:paraId="4E4984FF">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1.高级工程师</w:t>
            </w:r>
          </w:p>
          <w:p w14:paraId="16787801">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2.系统分析师</w:t>
            </w:r>
          </w:p>
          <w:p w14:paraId="2AD38F4D">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3.注册信息安全专业认证证书（CISP）</w:t>
            </w:r>
          </w:p>
          <w:p w14:paraId="097BA824">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4.信息安全保障人员认证证书(CISAW)</w:t>
            </w:r>
          </w:p>
          <w:p w14:paraId="32148AA3">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注：须提供上述证书/证明文件复印件和供应商为其购买投标截止前6个月内任意一个月的社保证明文件的复印件并加盖供应商公章，不提供不得分。</w:t>
            </w:r>
          </w:p>
        </w:tc>
      </w:tr>
      <w:tr w14:paraId="0F10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99" w:hRule="atLeast"/>
          <w:jc w:val="center"/>
        </w:trPr>
        <w:tc>
          <w:tcPr>
            <w:tcW w:w="714" w:type="dxa"/>
            <w:tcMar>
              <w:top w:w="0" w:type="dxa"/>
              <w:left w:w="108" w:type="dxa"/>
              <w:bottom w:w="0" w:type="dxa"/>
              <w:right w:w="108" w:type="dxa"/>
            </w:tcMar>
            <w:vAlign w:val="center"/>
          </w:tcPr>
          <w:p w14:paraId="45849AE1">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3</w:t>
            </w:r>
          </w:p>
        </w:tc>
        <w:tc>
          <w:tcPr>
            <w:tcW w:w="1507" w:type="dxa"/>
            <w:tcMar>
              <w:top w:w="0" w:type="dxa"/>
              <w:left w:w="108" w:type="dxa"/>
              <w:bottom w:w="0" w:type="dxa"/>
              <w:right w:w="108" w:type="dxa"/>
            </w:tcMar>
            <w:vAlign w:val="center"/>
          </w:tcPr>
          <w:p w14:paraId="2F105A8F">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同类业绩</w:t>
            </w:r>
          </w:p>
        </w:tc>
        <w:tc>
          <w:tcPr>
            <w:tcW w:w="781" w:type="dxa"/>
            <w:tcMar>
              <w:top w:w="0" w:type="dxa"/>
              <w:left w:w="108" w:type="dxa"/>
              <w:bottom w:w="0" w:type="dxa"/>
              <w:right w:w="108" w:type="dxa"/>
            </w:tcMar>
            <w:vAlign w:val="center"/>
          </w:tcPr>
          <w:p w14:paraId="79433FDE">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16分</w:t>
            </w:r>
          </w:p>
        </w:tc>
        <w:tc>
          <w:tcPr>
            <w:tcW w:w="6660" w:type="dxa"/>
            <w:tcMar>
              <w:top w:w="0" w:type="dxa"/>
              <w:left w:w="108" w:type="dxa"/>
              <w:bottom w:w="0" w:type="dxa"/>
              <w:right w:w="108" w:type="dxa"/>
            </w:tcMar>
            <w:vAlign w:val="center"/>
          </w:tcPr>
          <w:p w14:paraId="271CD7E9">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投标人自2022年1月1日至今（以合同签订时间为准），承担过同类项目经验，每提供一个项目得4分，本项满分16分。</w:t>
            </w:r>
          </w:p>
          <w:p w14:paraId="03020EAD">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注：</w:t>
            </w:r>
          </w:p>
          <w:p w14:paraId="00F47EF9">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1.同类项目主要指信息化或者设备采购类的规划咨询设计项目。</w:t>
            </w:r>
          </w:p>
          <w:p w14:paraId="3AB4FF9F">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2.提供项目合同的关键页复印件，至少包含双方签字印章、签订时间、内容等合同信息。</w:t>
            </w:r>
          </w:p>
        </w:tc>
      </w:tr>
      <w:tr w14:paraId="1F52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9" w:hRule="atLeast"/>
          <w:jc w:val="center"/>
        </w:trPr>
        <w:tc>
          <w:tcPr>
            <w:tcW w:w="2221" w:type="dxa"/>
            <w:gridSpan w:val="2"/>
            <w:vAlign w:val="center"/>
          </w:tcPr>
          <w:p w14:paraId="1C1E937D">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合计</w:t>
            </w:r>
          </w:p>
        </w:tc>
        <w:tc>
          <w:tcPr>
            <w:tcW w:w="781" w:type="dxa"/>
            <w:tcMar>
              <w:top w:w="0" w:type="dxa"/>
              <w:left w:w="108" w:type="dxa"/>
              <w:bottom w:w="0" w:type="dxa"/>
              <w:right w:w="108" w:type="dxa"/>
            </w:tcMar>
            <w:vAlign w:val="center"/>
          </w:tcPr>
          <w:p w14:paraId="74CCDED9">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40分</w:t>
            </w:r>
          </w:p>
        </w:tc>
        <w:tc>
          <w:tcPr>
            <w:tcW w:w="6660" w:type="dxa"/>
            <w:tcMar>
              <w:top w:w="0" w:type="dxa"/>
              <w:left w:w="108" w:type="dxa"/>
              <w:bottom w:w="0" w:type="dxa"/>
              <w:right w:w="108" w:type="dxa"/>
            </w:tcMar>
            <w:vAlign w:val="center"/>
          </w:tcPr>
          <w:p w14:paraId="32994755">
            <w:pPr>
              <w:spacing w:line="320" w:lineRule="exact"/>
              <w:rPr>
                <w:rFonts w:ascii="宋体" w:hAnsi="宋体" w:cs="宋体"/>
                <w:color w:val="000000" w:themeColor="text1"/>
                <w:highlight w:val="none"/>
              </w:rPr>
            </w:pPr>
          </w:p>
        </w:tc>
      </w:tr>
    </w:tbl>
    <w:p w14:paraId="539887E7">
      <w:pPr>
        <w:spacing w:line="360" w:lineRule="auto"/>
        <w:rPr>
          <w:rFonts w:ascii="宋体" w:hAnsi="宋体"/>
          <w:b/>
          <w:color w:val="000000" w:themeColor="text1"/>
          <w:highlight w:val="none"/>
        </w:rPr>
      </w:pPr>
    </w:p>
    <w:p w14:paraId="1D248183">
      <w:pPr>
        <w:rPr>
          <w:rFonts w:ascii="宋体" w:hAnsi="宋体" w:cs="宋体"/>
          <w:b/>
          <w:bCs/>
          <w:color w:val="000000" w:themeColor="text1"/>
          <w:highlight w:val="none"/>
        </w:rPr>
      </w:pPr>
      <w:r>
        <w:rPr>
          <w:rFonts w:hint="eastAsia" w:ascii="宋体" w:hAnsi="宋体" w:cs="宋体"/>
          <w:b/>
          <w:bCs/>
          <w:color w:val="000000" w:themeColor="text1"/>
          <w:highlight w:val="none"/>
        </w:rPr>
        <w:br w:type="page"/>
      </w:r>
    </w:p>
    <w:p w14:paraId="78534BD3">
      <w:pPr>
        <w:pStyle w:val="50"/>
        <w:spacing w:line="360" w:lineRule="auto"/>
        <w:ind w:left="0" w:leftChars="0" w:firstLine="0" w:firstLineChars="0"/>
        <w:jc w:val="left"/>
        <w:rPr>
          <w:rFonts w:ascii="宋体" w:hAnsi="宋体" w:eastAsia="宋体" w:cs="宋体"/>
          <w:b/>
          <w:bCs/>
          <w:color w:val="000000" w:themeColor="text1"/>
          <w:highlight w:val="none"/>
        </w:rPr>
      </w:pPr>
      <w:r>
        <w:rPr>
          <w:rFonts w:hint="eastAsia" w:ascii="宋体" w:hAnsi="宋体" w:eastAsia="宋体" w:cs="宋体"/>
          <w:b/>
          <w:bCs/>
          <w:color w:val="000000" w:themeColor="text1"/>
          <w:highlight w:val="none"/>
        </w:rPr>
        <w:t>02包组：阳江市江城第一中学(二期)高中教学场室设备购置项目（预算编制服务）</w:t>
      </w:r>
    </w:p>
    <w:p w14:paraId="0C21DFC0">
      <w:pPr>
        <w:rPr>
          <w:color w:val="000000" w:themeColor="text1"/>
          <w:highlight w:val="none"/>
        </w:rPr>
      </w:pPr>
      <w:r>
        <w:rPr>
          <w:rFonts w:hint="eastAsia"/>
          <w:color w:val="000000" w:themeColor="text1"/>
          <w:highlight w:val="none"/>
        </w:rPr>
        <w:t>评价指标及权重：</w:t>
      </w:r>
    </w:p>
    <w:p w14:paraId="6F23FCF6">
      <w:pPr>
        <w:rPr>
          <w:color w:val="000000" w:themeColor="text1"/>
          <w:highlight w:val="none"/>
        </w:rPr>
      </w:pPr>
    </w:p>
    <w:tbl>
      <w:tblPr>
        <w:tblStyle w:val="51"/>
        <w:tblW w:w="9402" w:type="dxa"/>
        <w:jc w:val="center"/>
        <w:tblLayout w:type="fixed"/>
        <w:tblCellMar>
          <w:top w:w="0" w:type="dxa"/>
          <w:left w:w="0" w:type="dxa"/>
          <w:bottom w:w="0" w:type="dxa"/>
          <w:right w:w="0" w:type="dxa"/>
        </w:tblCellMar>
      </w:tblPr>
      <w:tblGrid>
        <w:gridCol w:w="2049"/>
        <w:gridCol w:w="2600"/>
        <w:gridCol w:w="2380"/>
        <w:gridCol w:w="2373"/>
      </w:tblGrid>
      <w:tr w14:paraId="52E4FB60">
        <w:tblPrEx>
          <w:tblCellMar>
            <w:top w:w="0" w:type="dxa"/>
            <w:left w:w="0" w:type="dxa"/>
            <w:bottom w:w="0" w:type="dxa"/>
            <w:right w:w="0" w:type="dxa"/>
          </w:tblCellMar>
        </w:tblPrEx>
        <w:trPr>
          <w:trHeight w:val="533" w:hRule="atLeast"/>
          <w:jc w:val="center"/>
        </w:trPr>
        <w:tc>
          <w:tcPr>
            <w:tcW w:w="20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65C463">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评分项目</w:t>
            </w:r>
          </w:p>
        </w:tc>
        <w:tc>
          <w:tcPr>
            <w:tcW w:w="26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7B41ED">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技术评分</w:t>
            </w:r>
          </w:p>
        </w:tc>
        <w:tc>
          <w:tcPr>
            <w:tcW w:w="23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406FF4">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商务评分</w:t>
            </w:r>
          </w:p>
        </w:tc>
        <w:tc>
          <w:tcPr>
            <w:tcW w:w="23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800619">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价格评分</w:t>
            </w:r>
          </w:p>
        </w:tc>
      </w:tr>
      <w:tr w14:paraId="3A00E99D">
        <w:tblPrEx>
          <w:tblCellMar>
            <w:top w:w="0" w:type="dxa"/>
            <w:left w:w="0" w:type="dxa"/>
            <w:bottom w:w="0" w:type="dxa"/>
            <w:right w:w="0" w:type="dxa"/>
          </w:tblCellMar>
        </w:tblPrEx>
        <w:trPr>
          <w:trHeight w:val="500" w:hRule="atLeast"/>
          <w:jc w:val="center"/>
        </w:trPr>
        <w:tc>
          <w:tcPr>
            <w:tcW w:w="20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59A865">
            <w:pPr>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分值</w:t>
            </w:r>
          </w:p>
        </w:tc>
        <w:tc>
          <w:tcPr>
            <w:tcW w:w="26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15DA47D">
            <w:pPr>
              <w:jc w:val="center"/>
              <w:rPr>
                <w:rFonts w:ascii="宋体" w:hAnsi="宋体" w:cs="宋体"/>
                <w:color w:val="000000" w:themeColor="text1"/>
                <w:kern w:val="0"/>
                <w:szCs w:val="21"/>
                <w:highlight w:val="none"/>
              </w:rPr>
            </w:pPr>
            <w:r>
              <w:rPr>
                <w:rFonts w:hint="eastAsia" w:ascii="宋体" w:hAnsi="宋体" w:cs="宋体"/>
                <w:color w:val="000000" w:themeColor="text1"/>
                <w:szCs w:val="21"/>
                <w:highlight w:val="none"/>
              </w:rPr>
              <w:t>40分</w:t>
            </w:r>
          </w:p>
        </w:tc>
        <w:tc>
          <w:tcPr>
            <w:tcW w:w="23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1A9F49">
            <w:pPr>
              <w:jc w:val="center"/>
              <w:rPr>
                <w:rFonts w:ascii="宋体" w:hAnsi="宋体" w:cs="宋体"/>
                <w:color w:val="000000" w:themeColor="text1"/>
                <w:kern w:val="0"/>
                <w:szCs w:val="21"/>
                <w:highlight w:val="none"/>
              </w:rPr>
            </w:pPr>
            <w:r>
              <w:rPr>
                <w:rFonts w:hint="eastAsia" w:ascii="宋体" w:hAnsi="宋体" w:cs="宋体"/>
                <w:color w:val="000000" w:themeColor="text1"/>
                <w:szCs w:val="21"/>
                <w:highlight w:val="none"/>
              </w:rPr>
              <w:t>40分</w:t>
            </w:r>
          </w:p>
        </w:tc>
        <w:tc>
          <w:tcPr>
            <w:tcW w:w="23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7511C7">
            <w:pPr>
              <w:jc w:val="center"/>
              <w:rPr>
                <w:rFonts w:ascii="宋体" w:hAnsi="宋体" w:cs="宋体"/>
                <w:color w:val="000000" w:themeColor="text1"/>
                <w:kern w:val="0"/>
                <w:szCs w:val="21"/>
                <w:highlight w:val="none"/>
              </w:rPr>
            </w:pPr>
            <w:r>
              <w:rPr>
                <w:rFonts w:hint="eastAsia" w:ascii="宋体" w:hAnsi="宋体" w:cs="宋体"/>
                <w:color w:val="000000" w:themeColor="text1"/>
                <w:szCs w:val="21"/>
                <w:highlight w:val="none"/>
              </w:rPr>
              <w:t>20分</w:t>
            </w:r>
          </w:p>
        </w:tc>
      </w:tr>
    </w:tbl>
    <w:p w14:paraId="13833C28">
      <w:pPr>
        <w:rPr>
          <w:color w:val="000000" w:themeColor="text1"/>
          <w:highlight w:val="none"/>
        </w:rPr>
      </w:pPr>
    </w:p>
    <w:p w14:paraId="0E16ECFD">
      <w:pPr>
        <w:rPr>
          <w:color w:val="000000" w:themeColor="text1"/>
          <w:highlight w:val="none"/>
        </w:rPr>
      </w:pPr>
      <w:r>
        <w:rPr>
          <w:rFonts w:hint="eastAsia"/>
          <w:color w:val="000000" w:themeColor="text1"/>
          <w:highlight w:val="none"/>
        </w:rPr>
        <w:t>技术评分细则：</w:t>
      </w:r>
    </w:p>
    <w:tbl>
      <w:tblPr>
        <w:tblStyle w:val="51"/>
        <w:tblW w:w="9644" w:type="dxa"/>
        <w:jc w:val="center"/>
        <w:shd w:val="clear" w:color="auto" w:fill="FFFFFF"/>
        <w:tblLayout w:type="fixed"/>
        <w:tblCellMar>
          <w:top w:w="0" w:type="dxa"/>
          <w:left w:w="0" w:type="dxa"/>
          <w:bottom w:w="0" w:type="dxa"/>
          <w:right w:w="0" w:type="dxa"/>
        </w:tblCellMar>
      </w:tblPr>
      <w:tblGrid>
        <w:gridCol w:w="699"/>
        <w:gridCol w:w="1528"/>
        <w:gridCol w:w="749"/>
        <w:gridCol w:w="6668"/>
      </w:tblGrid>
      <w:tr w14:paraId="168EFF21">
        <w:tblPrEx>
          <w:shd w:val="clear" w:color="auto" w:fill="FFFFFF"/>
          <w:tblCellMar>
            <w:top w:w="0" w:type="dxa"/>
            <w:left w:w="0" w:type="dxa"/>
            <w:bottom w:w="0" w:type="dxa"/>
            <w:right w:w="0" w:type="dxa"/>
          </w:tblCellMar>
        </w:tblPrEx>
        <w:trPr>
          <w:cantSplit/>
          <w:trHeight w:val="460" w:hRule="atLeast"/>
          <w:tblHeader/>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25C94DD">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31ACFC7">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评审内容</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6E60306">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分值</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031904B">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评审标准</w:t>
            </w:r>
          </w:p>
        </w:tc>
      </w:tr>
      <w:tr w14:paraId="67A3061C">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1B99908">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58B3C50">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实施方案</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CF05A3B">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10分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1B7E68A">
            <w:pPr>
              <w:pStyle w:val="17"/>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根据供应商提供的实施方案（包括但不限于工作方法、预算审核熟悉度、审核质量控制措施）进行综合评审： </w:t>
            </w:r>
          </w:p>
          <w:p w14:paraId="6BCC051C">
            <w:pPr>
              <w:pStyle w:val="17"/>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1.实施方案完整、具体、详细，服务工作内容详细具体，可行性强，完全满足或优于项目需求的，得10分；</w:t>
            </w:r>
          </w:p>
          <w:p w14:paraId="5074AC75">
            <w:pPr>
              <w:pStyle w:val="17"/>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2.实施方案基本完整、基本具体、基本详细，服务工作内容基本详细具体，可行性强，基本满足项目需求的，得7分；</w:t>
            </w:r>
          </w:p>
          <w:p w14:paraId="61FD6244">
            <w:pPr>
              <w:pStyle w:val="17"/>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3.实施方案一般，服务工作内容一般，可行性一般，部分满足项目需求的，得4分；</w:t>
            </w:r>
          </w:p>
          <w:p w14:paraId="423A801C">
            <w:pPr>
              <w:pStyle w:val="17"/>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4.实施方案差，服务工作内容内容差，可行性差，不满足项目需求的，得1分；</w:t>
            </w:r>
          </w:p>
          <w:p w14:paraId="169613D0">
            <w:pPr>
              <w:pStyle w:val="17"/>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注：不提供不得分。</w:t>
            </w:r>
          </w:p>
        </w:tc>
      </w:tr>
      <w:tr w14:paraId="1DF349F2">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7F3BE5C">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FAB7AF0">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服务措施及服务承诺</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D4946B2">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10分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7C4FA31">
            <w:pPr>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根据各供应商的服务措施及服务承诺（包括提供书面成果时间承诺），进行评审打分：</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1.服务措施及服务承诺完善，与项目要求匹配，针对性强，</w:t>
            </w:r>
            <w:r>
              <w:rPr>
                <w:rFonts w:hint="eastAsia" w:ascii="宋体" w:hAnsi="宋体" w:cs="宋体"/>
                <w:color w:val="000000" w:themeColor="text1"/>
                <w:szCs w:val="21"/>
                <w:highlight w:val="none"/>
              </w:rPr>
              <w:t>完全满足或优于项目需求的，得</w:t>
            </w:r>
            <w:r>
              <w:rPr>
                <w:rFonts w:hint="eastAsia" w:ascii="宋体" w:hAnsi="宋体" w:cs="宋体"/>
                <w:color w:val="000000" w:themeColor="text1"/>
                <w:kern w:val="0"/>
                <w:szCs w:val="21"/>
                <w:highlight w:val="none"/>
              </w:rPr>
              <w:t xml:space="preserve">10分；                     </w:t>
            </w:r>
          </w:p>
          <w:p w14:paraId="3E5C465B">
            <w:pPr>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2.服务措施及服务承诺较完善，与项目要求基本匹配，具有针对性，</w:t>
            </w:r>
            <w:r>
              <w:rPr>
                <w:rFonts w:hint="eastAsia" w:ascii="宋体" w:hAnsi="宋体" w:cs="宋体"/>
                <w:color w:val="000000" w:themeColor="text1"/>
                <w:szCs w:val="21"/>
                <w:highlight w:val="none"/>
              </w:rPr>
              <w:t>基本满足项目需求的，得</w:t>
            </w:r>
            <w:r>
              <w:rPr>
                <w:rFonts w:hint="eastAsia" w:ascii="宋体" w:hAnsi="宋体" w:cs="宋体"/>
                <w:color w:val="000000" w:themeColor="text1"/>
                <w:kern w:val="0"/>
                <w:szCs w:val="21"/>
                <w:highlight w:val="none"/>
              </w:rPr>
              <w:t>7分；</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3.服务措施及服务承诺一般，</w:t>
            </w:r>
            <w:r>
              <w:rPr>
                <w:rFonts w:hint="eastAsia" w:ascii="宋体" w:hAnsi="宋体" w:cs="宋体"/>
                <w:color w:val="000000" w:themeColor="text1"/>
                <w:szCs w:val="21"/>
                <w:highlight w:val="none"/>
              </w:rPr>
              <w:t>部分满足项目需求的，得</w:t>
            </w:r>
            <w:r>
              <w:rPr>
                <w:rFonts w:hint="eastAsia" w:ascii="宋体" w:hAnsi="宋体" w:cs="宋体"/>
                <w:color w:val="000000" w:themeColor="text1"/>
                <w:kern w:val="0"/>
                <w:szCs w:val="21"/>
                <w:highlight w:val="none"/>
              </w:rPr>
              <w:t>4分；                                            4.服务措施及服务承诺较差，或与项目要求不匹配，</w:t>
            </w:r>
            <w:r>
              <w:rPr>
                <w:rFonts w:hint="eastAsia" w:ascii="宋体" w:hAnsi="宋体" w:cs="宋体"/>
                <w:color w:val="000000" w:themeColor="text1"/>
                <w:szCs w:val="21"/>
                <w:highlight w:val="none"/>
              </w:rPr>
              <w:t>不满足项目需求的，得</w:t>
            </w:r>
            <w:r>
              <w:rPr>
                <w:rFonts w:hint="eastAsia" w:ascii="宋体" w:hAnsi="宋体" w:cs="宋体"/>
                <w:color w:val="000000" w:themeColor="text1"/>
                <w:kern w:val="0"/>
                <w:szCs w:val="21"/>
                <w:highlight w:val="none"/>
              </w:rPr>
              <w:t>1分。</w:t>
            </w:r>
          </w:p>
          <w:p w14:paraId="2EB97BE9">
            <w:pPr>
              <w:spacing w:line="32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注：不提供不得分。</w:t>
            </w:r>
          </w:p>
        </w:tc>
      </w:tr>
      <w:tr w14:paraId="3114AEC8">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8B349F9">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6110387">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管理制度</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196F1BE">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10分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CA00803">
            <w:pPr>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根据各供应商的内部管理制度：如公司管理制度、质量控制制度等，综合评审打分：</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1.内部管理制度完善，适应造价咨询工作要求，</w:t>
            </w:r>
            <w:r>
              <w:rPr>
                <w:rFonts w:hint="eastAsia" w:ascii="宋体" w:hAnsi="宋体" w:cs="宋体"/>
                <w:color w:val="000000" w:themeColor="text1"/>
                <w:szCs w:val="21"/>
                <w:highlight w:val="none"/>
              </w:rPr>
              <w:t>完全满足或优于项目需求的，得</w:t>
            </w:r>
            <w:r>
              <w:rPr>
                <w:rFonts w:hint="eastAsia" w:ascii="宋体" w:hAnsi="宋体" w:cs="宋体"/>
                <w:color w:val="000000" w:themeColor="text1"/>
                <w:kern w:val="0"/>
                <w:szCs w:val="21"/>
                <w:highlight w:val="none"/>
              </w:rPr>
              <w:t xml:space="preserve">10分；                           </w:t>
            </w:r>
          </w:p>
          <w:p w14:paraId="1A1E2324">
            <w:pPr>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2.内部管理制度较完善，基本适应造价咨询工作要求，</w:t>
            </w:r>
            <w:r>
              <w:rPr>
                <w:rFonts w:hint="eastAsia" w:ascii="宋体" w:hAnsi="宋体" w:cs="宋体"/>
                <w:color w:val="000000" w:themeColor="text1"/>
                <w:szCs w:val="21"/>
                <w:highlight w:val="none"/>
              </w:rPr>
              <w:t>基本满足项目需求的，得</w:t>
            </w:r>
            <w:r>
              <w:rPr>
                <w:rFonts w:hint="eastAsia" w:ascii="宋体" w:hAnsi="宋体" w:cs="宋体"/>
                <w:color w:val="000000" w:themeColor="text1"/>
                <w:kern w:val="0"/>
                <w:szCs w:val="21"/>
                <w:highlight w:val="none"/>
              </w:rPr>
              <w:t>7分；</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3.内部管理制度基本完善，</w:t>
            </w:r>
            <w:r>
              <w:rPr>
                <w:rFonts w:hint="eastAsia" w:ascii="宋体" w:hAnsi="宋体" w:cs="宋体"/>
                <w:color w:val="000000" w:themeColor="text1"/>
                <w:szCs w:val="21"/>
                <w:highlight w:val="none"/>
              </w:rPr>
              <w:t>部分满足项目需求的，得</w:t>
            </w:r>
            <w:r>
              <w:rPr>
                <w:rFonts w:hint="eastAsia" w:ascii="宋体" w:hAnsi="宋体" w:cs="宋体"/>
                <w:color w:val="000000" w:themeColor="text1"/>
                <w:kern w:val="0"/>
                <w:szCs w:val="21"/>
                <w:highlight w:val="none"/>
              </w:rPr>
              <w:t>4分；</w:t>
            </w:r>
            <w:r>
              <w:rPr>
                <w:rFonts w:hint="eastAsia" w:ascii="宋体" w:hAnsi="宋体" w:cs="宋体"/>
                <w:color w:val="000000" w:themeColor="text1"/>
                <w:kern w:val="0"/>
                <w:szCs w:val="21"/>
                <w:highlight w:val="none"/>
              </w:rPr>
              <w:br w:type="textWrapping"/>
            </w:r>
            <w:r>
              <w:rPr>
                <w:rFonts w:hint="eastAsia" w:ascii="宋体" w:hAnsi="宋体" w:cs="宋体"/>
                <w:color w:val="000000" w:themeColor="text1"/>
                <w:kern w:val="0"/>
                <w:szCs w:val="21"/>
                <w:highlight w:val="none"/>
              </w:rPr>
              <w:t>4.内部管理制度不完善，或不能适应造价咨询工作要求，</w:t>
            </w:r>
            <w:r>
              <w:rPr>
                <w:rFonts w:hint="eastAsia" w:ascii="宋体" w:hAnsi="宋体" w:cs="宋体"/>
                <w:color w:val="000000" w:themeColor="text1"/>
                <w:szCs w:val="21"/>
                <w:highlight w:val="none"/>
              </w:rPr>
              <w:t>不满足项目需求的，得</w:t>
            </w:r>
            <w:r>
              <w:rPr>
                <w:rFonts w:hint="eastAsia" w:ascii="宋体" w:hAnsi="宋体" w:cs="宋体"/>
                <w:color w:val="000000" w:themeColor="text1"/>
                <w:kern w:val="0"/>
                <w:szCs w:val="21"/>
                <w:highlight w:val="none"/>
              </w:rPr>
              <w:t>1分。</w:t>
            </w:r>
          </w:p>
          <w:p w14:paraId="3781BF07">
            <w:pPr>
              <w:spacing w:line="32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注：不提供不得分。</w:t>
            </w:r>
          </w:p>
        </w:tc>
      </w:tr>
      <w:tr w14:paraId="1C7074F1">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29F1F4A">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4</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A4DFFDD">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保密措施</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7B6548E">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kern w:val="0"/>
                <w:szCs w:val="21"/>
                <w:highlight w:val="none"/>
              </w:rPr>
              <w:t>10分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9830C4D">
            <w:pPr>
              <w:pStyle w:val="17"/>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根据供应商针对本项目审核阶段的保密工作及风险管控措施进行综合评价：</w:t>
            </w:r>
          </w:p>
          <w:p w14:paraId="4F785C4E">
            <w:pPr>
              <w:pStyle w:val="17"/>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1.措施非常详细、完善、可靠，可行性非常强，完全满足或优于项目需求的，得 10 分； </w:t>
            </w:r>
          </w:p>
          <w:p w14:paraId="0188AA83">
            <w:pPr>
              <w:pStyle w:val="17"/>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2.措施较详细、完善、可靠，可行性较强，基本满足项目需求的，得7 分； </w:t>
            </w:r>
          </w:p>
          <w:p w14:paraId="25BE9DCB">
            <w:pPr>
              <w:pStyle w:val="17"/>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3.措施一般详细、完善、可靠，可行性一般，部分满足项目需求的，得 4 分； </w:t>
            </w:r>
          </w:p>
          <w:p w14:paraId="307B8407">
            <w:pPr>
              <w:pStyle w:val="17"/>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4.措施不够详细、完善、可靠，可行性差，不满足项目需求的，得 1分。</w:t>
            </w:r>
          </w:p>
          <w:p w14:paraId="6FA86940">
            <w:pPr>
              <w:pStyle w:val="17"/>
              <w:spacing w:line="320" w:lineRule="exact"/>
              <w:rPr>
                <w:rFonts w:ascii="宋体" w:hAnsi="宋体" w:cs="宋体"/>
                <w:color w:val="000000" w:themeColor="text1"/>
                <w:szCs w:val="21"/>
                <w:highlight w:val="none"/>
              </w:rPr>
            </w:pPr>
            <w:r>
              <w:rPr>
                <w:rFonts w:hint="eastAsia" w:ascii="宋体" w:hAnsi="宋体" w:cs="宋体"/>
                <w:color w:val="000000" w:themeColor="text1"/>
                <w:szCs w:val="21"/>
                <w:highlight w:val="none"/>
              </w:rPr>
              <w:t>注：不提供不得分。</w:t>
            </w:r>
          </w:p>
        </w:tc>
      </w:tr>
      <w:tr w14:paraId="0B2EE91D">
        <w:tblPrEx>
          <w:shd w:val="clear" w:color="auto" w:fill="FFFFFF"/>
          <w:tblCellMar>
            <w:top w:w="0" w:type="dxa"/>
            <w:left w:w="0" w:type="dxa"/>
            <w:bottom w:w="0" w:type="dxa"/>
            <w:right w:w="0" w:type="dxa"/>
          </w:tblCellMar>
        </w:tblPrEx>
        <w:trPr>
          <w:cantSplit/>
          <w:trHeight w:val="495" w:hRule="atLeast"/>
          <w:jc w:val="center"/>
        </w:trPr>
        <w:tc>
          <w:tcPr>
            <w:tcW w:w="2227"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1690A24E">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合计</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7343D5D">
            <w:pPr>
              <w:spacing w:line="320" w:lineRule="exact"/>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40分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B8E6206">
            <w:pPr>
              <w:spacing w:line="320" w:lineRule="exact"/>
              <w:rPr>
                <w:rFonts w:ascii="宋体" w:hAnsi="宋体" w:cs="宋体"/>
                <w:color w:val="000000" w:themeColor="text1"/>
                <w:szCs w:val="21"/>
                <w:highlight w:val="none"/>
              </w:rPr>
            </w:pPr>
          </w:p>
        </w:tc>
      </w:tr>
    </w:tbl>
    <w:p w14:paraId="4CCFD8F7">
      <w:pPr>
        <w:rPr>
          <w:color w:val="000000" w:themeColor="text1"/>
          <w:highlight w:val="none"/>
        </w:rPr>
      </w:pPr>
    </w:p>
    <w:p w14:paraId="383447C9">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51"/>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4"/>
        <w:gridCol w:w="1507"/>
        <w:gridCol w:w="781"/>
        <w:gridCol w:w="6660"/>
      </w:tblGrid>
      <w:tr w14:paraId="0886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3" w:hRule="atLeast"/>
          <w:jc w:val="center"/>
        </w:trPr>
        <w:tc>
          <w:tcPr>
            <w:tcW w:w="714" w:type="dxa"/>
            <w:tcMar>
              <w:top w:w="0" w:type="dxa"/>
              <w:left w:w="108" w:type="dxa"/>
              <w:bottom w:w="0" w:type="dxa"/>
              <w:right w:w="108" w:type="dxa"/>
            </w:tcMar>
            <w:vAlign w:val="center"/>
          </w:tcPr>
          <w:p w14:paraId="485E5E71">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序号</w:t>
            </w:r>
          </w:p>
        </w:tc>
        <w:tc>
          <w:tcPr>
            <w:tcW w:w="1507" w:type="dxa"/>
            <w:tcMar>
              <w:top w:w="0" w:type="dxa"/>
              <w:left w:w="108" w:type="dxa"/>
              <w:bottom w:w="0" w:type="dxa"/>
              <w:right w:w="108" w:type="dxa"/>
            </w:tcMar>
            <w:vAlign w:val="center"/>
          </w:tcPr>
          <w:p w14:paraId="2C1C8339">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评审内容</w:t>
            </w:r>
          </w:p>
        </w:tc>
        <w:tc>
          <w:tcPr>
            <w:tcW w:w="781" w:type="dxa"/>
            <w:tcMar>
              <w:top w:w="0" w:type="dxa"/>
              <w:left w:w="108" w:type="dxa"/>
              <w:bottom w:w="0" w:type="dxa"/>
              <w:right w:w="108" w:type="dxa"/>
            </w:tcMar>
            <w:vAlign w:val="center"/>
          </w:tcPr>
          <w:p w14:paraId="59C06E9E">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分值</w:t>
            </w:r>
          </w:p>
        </w:tc>
        <w:tc>
          <w:tcPr>
            <w:tcW w:w="6660" w:type="dxa"/>
            <w:tcMar>
              <w:top w:w="0" w:type="dxa"/>
              <w:left w:w="108" w:type="dxa"/>
              <w:bottom w:w="0" w:type="dxa"/>
              <w:right w:w="108" w:type="dxa"/>
            </w:tcMar>
            <w:vAlign w:val="center"/>
          </w:tcPr>
          <w:p w14:paraId="032100CE">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评审标准</w:t>
            </w:r>
          </w:p>
        </w:tc>
      </w:tr>
      <w:tr w14:paraId="7F71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46" w:hRule="atLeast"/>
          <w:jc w:val="center"/>
        </w:trPr>
        <w:tc>
          <w:tcPr>
            <w:tcW w:w="714" w:type="dxa"/>
            <w:tcMar>
              <w:top w:w="0" w:type="dxa"/>
              <w:left w:w="108" w:type="dxa"/>
              <w:bottom w:w="0" w:type="dxa"/>
              <w:right w:w="108" w:type="dxa"/>
            </w:tcMar>
            <w:vAlign w:val="center"/>
          </w:tcPr>
          <w:p w14:paraId="76F1D17F">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1</w:t>
            </w:r>
          </w:p>
        </w:tc>
        <w:tc>
          <w:tcPr>
            <w:tcW w:w="1507" w:type="dxa"/>
            <w:shd w:val="clear" w:color="auto" w:fill="auto"/>
            <w:tcMar>
              <w:top w:w="0" w:type="dxa"/>
              <w:left w:w="108" w:type="dxa"/>
              <w:bottom w:w="0" w:type="dxa"/>
              <w:right w:w="108" w:type="dxa"/>
            </w:tcMar>
            <w:vAlign w:val="center"/>
          </w:tcPr>
          <w:p w14:paraId="1ABDF956">
            <w:pPr>
              <w:spacing w:line="320" w:lineRule="exact"/>
              <w:jc w:val="center"/>
              <w:rPr>
                <w:rFonts w:ascii="宋体" w:hAnsi="宋体" w:cs="宋体"/>
                <w:color w:val="000000" w:themeColor="text1"/>
                <w:kern w:val="0"/>
                <w:szCs w:val="21"/>
                <w:highlight w:val="none"/>
              </w:rPr>
            </w:pPr>
            <w:r>
              <w:rPr>
                <w:rFonts w:hint="eastAsia" w:ascii="宋体" w:hAnsi="宋体" w:cs="宋体"/>
                <w:color w:val="000000" w:themeColor="text1"/>
                <w:highlight w:val="none"/>
              </w:rPr>
              <w:t>团队成员</w:t>
            </w:r>
          </w:p>
        </w:tc>
        <w:tc>
          <w:tcPr>
            <w:tcW w:w="781" w:type="dxa"/>
            <w:shd w:val="clear" w:color="auto" w:fill="auto"/>
            <w:tcMar>
              <w:top w:w="0" w:type="dxa"/>
              <w:left w:w="108" w:type="dxa"/>
              <w:bottom w:w="0" w:type="dxa"/>
              <w:right w:w="108" w:type="dxa"/>
            </w:tcMar>
            <w:vAlign w:val="center"/>
          </w:tcPr>
          <w:p w14:paraId="0497C81A">
            <w:pPr>
              <w:spacing w:line="32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20分</w:t>
            </w:r>
          </w:p>
        </w:tc>
        <w:tc>
          <w:tcPr>
            <w:tcW w:w="6660" w:type="dxa"/>
            <w:shd w:val="clear" w:color="auto" w:fill="auto"/>
            <w:tcMar>
              <w:top w:w="0" w:type="dxa"/>
              <w:left w:w="108" w:type="dxa"/>
              <w:bottom w:w="0" w:type="dxa"/>
              <w:right w:w="108" w:type="dxa"/>
            </w:tcMar>
            <w:vAlign w:val="center"/>
          </w:tcPr>
          <w:p w14:paraId="075F31D3">
            <w:pPr>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提供安装专业的一级造价工程师（含原造价工程师），一名得5分，最高得20分。</w:t>
            </w:r>
          </w:p>
          <w:p w14:paraId="22C4082A">
            <w:pPr>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注：提供人员证书复印件和</w:t>
            </w:r>
            <w:r>
              <w:rPr>
                <w:rFonts w:hint="eastAsia" w:ascii="宋体" w:hAnsi="宋体" w:cs="宋体"/>
                <w:color w:val="000000" w:themeColor="text1"/>
                <w:highlight w:val="none"/>
              </w:rPr>
              <w:t>供应商为其购买投标截止前6个月内任意一个月的社保证明文件的复印件并加盖供应商公章，不提供不得分。</w:t>
            </w:r>
          </w:p>
        </w:tc>
      </w:tr>
      <w:tr w14:paraId="0FFC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99" w:hRule="atLeast"/>
          <w:jc w:val="center"/>
        </w:trPr>
        <w:tc>
          <w:tcPr>
            <w:tcW w:w="714" w:type="dxa"/>
            <w:tcMar>
              <w:top w:w="0" w:type="dxa"/>
              <w:left w:w="108" w:type="dxa"/>
              <w:bottom w:w="0" w:type="dxa"/>
              <w:right w:w="108" w:type="dxa"/>
            </w:tcMar>
            <w:vAlign w:val="center"/>
          </w:tcPr>
          <w:p w14:paraId="0285FEC3">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2</w:t>
            </w:r>
          </w:p>
        </w:tc>
        <w:tc>
          <w:tcPr>
            <w:tcW w:w="1507" w:type="dxa"/>
            <w:shd w:val="clear" w:color="auto" w:fill="auto"/>
            <w:tcMar>
              <w:top w:w="0" w:type="dxa"/>
              <w:left w:w="108" w:type="dxa"/>
              <w:bottom w:w="0" w:type="dxa"/>
              <w:right w:w="108" w:type="dxa"/>
            </w:tcMar>
            <w:vAlign w:val="center"/>
          </w:tcPr>
          <w:p w14:paraId="795EFD8C">
            <w:pPr>
              <w:spacing w:line="320" w:lineRule="exact"/>
              <w:jc w:val="center"/>
              <w:rPr>
                <w:rFonts w:ascii="宋体" w:hAnsi="宋体" w:cs="宋体"/>
                <w:color w:val="000000" w:themeColor="text1"/>
                <w:kern w:val="0"/>
                <w:szCs w:val="21"/>
                <w:highlight w:val="none"/>
              </w:rPr>
            </w:pPr>
            <w:r>
              <w:rPr>
                <w:rFonts w:hint="eastAsia" w:ascii="宋体" w:hAnsi="宋体" w:cs="宋体"/>
                <w:color w:val="000000" w:themeColor="text1"/>
                <w:highlight w:val="none"/>
              </w:rPr>
              <w:t>同类业绩</w:t>
            </w:r>
          </w:p>
        </w:tc>
        <w:tc>
          <w:tcPr>
            <w:tcW w:w="781" w:type="dxa"/>
            <w:shd w:val="clear" w:color="auto" w:fill="auto"/>
            <w:tcMar>
              <w:top w:w="0" w:type="dxa"/>
              <w:left w:w="108" w:type="dxa"/>
              <w:bottom w:w="0" w:type="dxa"/>
              <w:right w:w="108" w:type="dxa"/>
            </w:tcMar>
            <w:vAlign w:val="center"/>
          </w:tcPr>
          <w:p w14:paraId="211C4BC8">
            <w:pPr>
              <w:spacing w:line="320" w:lineRule="exact"/>
              <w:jc w:val="center"/>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20分</w:t>
            </w:r>
          </w:p>
        </w:tc>
        <w:tc>
          <w:tcPr>
            <w:tcW w:w="6660" w:type="dxa"/>
            <w:shd w:val="clear" w:color="auto" w:fill="auto"/>
            <w:tcMar>
              <w:top w:w="0" w:type="dxa"/>
              <w:left w:w="108" w:type="dxa"/>
              <w:bottom w:w="0" w:type="dxa"/>
              <w:right w:w="108" w:type="dxa"/>
            </w:tcMar>
            <w:vAlign w:val="center"/>
          </w:tcPr>
          <w:p w14:paraId="6FF88906">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投标人自2022年1月1日至今（以合同签订时间为准），承担过同类项目经验：</w:t>
            </w:r>
          </w:p>
          <w:p w14:paraId="080BBFC2">
            <w:pPr>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1.其中进行全过程造价的业绩每个得5分，最高得10分；                           2.其中进行概算或预算编制的每个得5分，最高得10分；                                     注：</w:t>
            </w:r>
          </w:p>
          <w:p w14:paraId="3D396F00">
            <w:pPr>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（1）上述业绩不重复计分，时间以合同签订时间为准。</w:t>
            </w:r>
          </w:p>
          <w:p w14:paraId="4573CF1D">
            <w:pPr>
              <w:spacing w:line="320" w:lineRule="exact"/>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w:t>
            </w:r>
            <w:r>
              <w:rPr>
                <w:rFonts w:hint="eastAsia" w:ascii="宋体" w:hAnsi="宋体" w:cs="宋体"/>
                <w:color w:val="000000" w:themeColor="text1"/>
                <w:highlight w:val="none"/>
              </w:rPr>
              <w:t>提供合同的关键页复印件，至少包含双方签字印章、签订时间、内容等合同信息。</w:t>
            </w:r>
          </w:p>
        </w:tc>
      </w:tr>
      <w:tr w14:paraId="42EE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9" w:hRule="atLeast"/>
          <w:jc w:val="center"/>
        </w:trPr>
        <w:tc>
          <w:tcPr>
            <w:tcW w:w="2221" w:type="dxa"/>
            <w:gridSpan w:val="2"/>
            <w:vAlign w:val="center"/>
          </w:tcPr>
          <w:p w14:paraId="70C9F3A8">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合计</w:t>
            </w:r>
          </w:p>
        </w:tc>
        <w:tc>
          <w:tcPr>
            <w:tcW w:w="781" w:type="dxa"/>
            <w:tcMar>
              <w:top w:w="0" w:type="dxa"/>
              <w:left w:w="108" w:type="dxa"/>
              <w:bottom w:w="0" w:type="dxa"/>
              <w:right w:w="108" w:type="dxa"/>
            </w:tcMar>
            <w:vAlign w:val="center"/>
          </w:tcPr>
          <w:p w14:paraId="372794BE">
            <w:pPr>
              <w:spacing w:line="320" w:lineRule="exact"/>
              <w:jc w:val="center"/>
              <w:rPr>
                <w:rFonts w:ascii="宋体" w:hAnsi="宋体" w:cs="宋体"/>
                <w:color w:val="000000" w:themeColor="text1"/>
                <w:highlight w:val="none"/>
              </w:rPr>
            </w:pPr>
            <w:r>
              <w:rPr>
                <w:rFonts w:hint="eastAsia" w:ascii="宋体" w:hAnsi="宋体" w:cs="宋体"/>
                <w:color w:val="000000" w:themeColor="text1"/>
                <w:highlight w:val="none"/>
              </w:rPr>
              <w:t>40分</w:t>
            </w:r>
          </w:p>
        </w:tc>
        <w:tc>
          <w:tcPr>
            <w:tcW w:w="6660" w:type="dxa"/>
            <w:tcMar>
              <w:top w:w="0" w:type="dxa"/>
              <w:left w:w="108" w:type="dxa"/>
              <w:bottom w:w="0" w:type="dxa"/>
              <w:right w:w="108" w:type="dxa"/>
            </w:tcMar>
            <w:vAlign w:val="center"/>
          </w:tcPr>
          <w:p w14:paraId="3ED9B11D">
            <w:pPr>
              <w:spacing w:line="320" w:lineRule="exact"/>
              <w:rPr>
                <w:rFonts w:ascii="宋体" w:hAnsi="宋体" w:cs="宋体"/>
                <w:color w:val="000000" w:themeColor="text1"/>
                <w:highlight w:val="none"/>
              </w:rPr>
            </w:pPr>
          </w:p>
        </w:tc>
      </w:tr>
    </w:tbl>
    <w:p w14:paraId="103C7B73">
      <w:pPr>
        <w:spacing w:line="360" w:lineRule="auto"/>
        <w:rPr>
          <w:rFonts w:ascii="宋体" w:hAnsi="宋体"/>
          <w:b/>
          <w:color w:val="000000" w:themeColor="text1"/>
          <w:highlight w:val="none"/>
        </w:rPr>
      </w:pPr>
    </w:p>
    <w:p w14:paraId="77665EBD">
      <w:pPr>
        <w:spacing w:line="360" w:lineRule="auto"/>
        <w:rPr>
          <w:rFonts w:ascii="宋体" w:hAnsi="宋体"/>
          <w:b/>
          <w:color w:val="000000" w:themeColor="text1"/>
          <w:highlight w:val="none"/>
        </w:rPr>
      </w:pPr>
      <w:r>
        <w:rPr>
          <w:rFonts w:hint="eastAsia" w:ascii="宋体" w:hAnsi="宋体"/>
          <w:b/>
          <w:color w:val="000000" w:themeColor="text1"/>
          <w:highlight w:val="none"/>
        </w:rPr>
        <w:t>价 格 评 分 表</w:t>
      </w:r>
    </w:p>
    <w:p w14:paraId="31DAE708">
      <w:pPr>
        <w:spacing w:line="360" w:lineRule="auto"/>
        <w:rPr>
          <w:rFonts w:ascii="宋体" w:hAnsi="宋体"/>
          <w:color w:val="000000" w:themeColor="text1"/>
          <w:highlight w:val="none"/>
        </w:rPr>
      </w:pPr>
      <w:r>
        <w:rPr>
          <w:rFonts w:hint="eastAsia" w:ascii="宋体" w:hAnsi="宋体"/>
          <w:color w:val="000000" w:themeColor="text1"/>
          <w:highlight w:val="none"/>
        </w:rPr>
        <w:t>价格核准：磋商小组详细分析、核准价格表，检查其是否存在计算上或累加上的算术错误，修正错误的原则。</w:t>
      </w:r>
    </w:p>
    <w:p w14:paraId="714D2B21">
      <w:pPr>
        <w:spacing w:line="360" w:lineRule="auto"/>
        <w:rPr>
          <w:rFonts w:ascii="宋体" w:hAnsi="宋体"/>
          <w:color w:val="000000" w:themeColor="text1"/>
          <w:highlight w:val="none"/>
        </w:rPr>
      </w:pPr>
      <w:r>
        <w:rPr>
          <w:rFonts w:ascii="宋体" w:hAnsi="宋体"/>
          <w:color w:val="000000" w:themeColor="text1"/>
          <w:highlight w:val="none"/>
        </w:rPr>
        <w:t>综合评分法中的价格分统一采用低价优先法计算，即满足</w:t>
      </w:r>
      <w:r>
        <w:rPr>
          <w:rFonts w:hint="eastAsia" w:ascii="宋体" w:hAnsi="宋体"/>
          <w:color w:val="000000" w:themeColor="text1"/>
          <w:highlight w:val="none"/>
        </w:rPr>
        <w:t>磋商</w:t>
      </w:r>
      <w:r>
        <w:rPr>
          <w:rFonts w:ascii="宋体" w:hAnsi="宋体"/>
          <w:color w:val="000000" w:themeColor="text1"/>
          <w:highlight w:val="none"/>
        </w:rPr>
        <w:t>文件要求且</w:t>
      </w:r>
      <w:r>
        <w:rPr>
          <w:rFonts w:hint="eastAsia" w:ascii="宋体" w:hAnsi="宋体"/>
          <w:color w:val="000000" w:themeColor="text1"/>
          <w:highlight w:val="none"/>
        </w:rPr>
        <w:t>最后报价最</w:t>
      </w:r>
      <w:r>
        <w:rPr>
          <w:rFonts w:ascii="宋体" w:hAnsi="宋体"/>
          <w:color w:val="000000" w:themeColor="text1"/>
          <w:highlight w:val="none"/>
        </w:rPr>
        <w:t>低的</w:t>
      </w:r>
      <w:r>
        <w:rPr>
          <w:rFonts w:hint="eastAsia" w:ascii="宋体" w:hAnsi="宋体"/>
          <w:color w:val="000000" w:themeColor="text1"/>
          <w:highlight w:val="none"/>
        </w:rPr>
        <w:t>供应商的价格</w:t>
      </w:r>
      <w:r>
        <w:rPr>
          <w:rFonts w:ascii="宋体" w:hAnsi="宋体"/>
          <w:color w:val="000000" w:themeColor="text1"/>
          <w:highlight w:val="none"/>
        </w:rPr>
        <w:t>为</w:t>
      </w:r>
      <w:r>
        <w:rPr>
          <w:rFonts w:hint="eastAsia" w:ascii="宋体" w:hAnsi="宋体"/>
          <w:color w:val="000000" w:themeColor="text1"/>
          <w:highlight w:val="none"/>
        </w:rPr>
        <w:t>磋商</w:t>
      </w:r>
      <w:r>
        <w:rPr>
          <w:rFonts w:ascii="宋体" w:hAnsi="宋体"/>
          <w:color w:val="000000" w:themeColor="text1"/>
          <w:highlight w:val="none"/>
        </w:rPr>
        <w:t>基准价，其价格分为满分。其他</w:t>
      </w:r>
      <w:r>
        <w:rPr>
          <w:rFonts w:hint="eastAsia" w:ascii="宋体" w:hAnsi="宋体"/>
          <w:color w:val="000000" w:themeColor="text1"/>
          <w:highlight w:val="none"/>
        </w:rPr>
        <w:t>供应商</w:t>
      </w:r>
      <w:r>
        <w:rPr>
          <w:rFonts w:ascii="宋体" w:hAnsi="宋体"/>
          <w:color w:val="000000" w:themeColor="text1"/>
          <w:highlight w:val="none"/>
        </w:rPr>
        <w:t>的价格分统一按照下列公式计算：</w:t>
      </w:r>
    </w:p>
    <w:p w14:paraId="3F68AD35">
      <w:pPr>
        <w:spacing w:line="360" w:lineRule="auto"/>
        <w:rPr>
          <w:rFonts w:ascii="宋体" w:hAnsi="宋体"/>
          <w:color w:val="000000" w:themeColor="text1"/>
          <w:highlight w:val="none"/>
        </w:rPr>
      </w:pPr>
      <w:r>
        <w:rPr>
          <w:rFonts w:hint="eastAsia" w:ascii="宋体" w:hAnsi="宋体"/>
          <w:color w:val="000000" w:themeColor="text1"/>
          <w:highlight w:val="none"/>
        </w:rPr>
        <w:t>磋商报价得分=(磋商基准价/最后磋商报价)×价格权值×100</w:t>
      </w:r>
    </w:p>
    <w:p w14:paraId="4B570E54">
      <w:pPr>
        <w:spacing w:line="360" w:lineRule="auto"/>
        <w:rPr>
          <w:rFonts w:ascii="宋体" w:hAnsi="宋体"/>
          <w:color w:val="000000" w:themeColor="text1"/>
          <w:highlight w:val="none"/>
        </w:rPr>
      </w:pPr>
      <w:r>
        <w:rPr>
          <w:rFonts w:hint="eastAsia" w:ascii="宋体" w:hAnsi="宋体"/>
          <w:color w:val="000000" w:themeColor="text1"/>
          <w:highlight w:val="none"/>
        </w:rPr>
        <w:t>备注：磋商报价得分四舍五入后，小数点后保留两位有效数；</w:t>
      </w:r>
    </w:p>
    <w:p w14:paraId="08185C70">
      <w:pPr>
        <w:spacing w:line="360" w:lineRule="auto"/>
        <w:rPr>
          <w:rFonts w:ascii="宋体" w:hAnsi="宋体"/>
          <w:color w:val="000000" w:themeColor="text1"/>
          <w:highlight w:val="none"/>
        </w:rPr>
      </w:pPr>
      <w:r>
        <w:rPr>
          <w:rFonts w:hint="eastAsia" w:ascii="宋体" w:hAnsi="宋体"/>
          <w:color w:val="000000" w:themeColor="text1"/>
          <w:highlight w:val="none"/>
        </w:rPr>
        <w:t>小型和微型企业产品价格扣除（所投产品全部生产厂家为小微型企业才享受价格扣除）</w:t>
      </w:r>
    </w:p>
    <w:p w14:paraId="4FC9F41D">
      <w:pPr>
        <w:spacing w:line="360" w:lineRule="auto"/>
        <w:rPr>
          <w:rFonts w:ascii="宋体" w:hAnsi="宋体"/>
          <w:color w:val="000000" w:themeColor="text1"/>
          <w:highlight w:val="none"/>
        </w:rPr>
      </w:pPr>
      <w:r>
        <w:rPr>
          <w:rFonts w:hint="eastAsia" w:ascii="宋体" w:hAnsi="宋体"/>
          <w:color w:val="000000" w:themeColor="text1"/>
          <w:highlight w:val="none"/>
        </w:rPr>
        <w:t>3.1根据《关于印发《政府采购促进中小企业发展管理方法》的通知》（财库[2020]46号）的规定，对小型和微型企业产品的价格给予10%的扣除，用扣除后的价格参与评审。</w:t>
      </w:r>
    </w:p>
    <w:p w14:paraId="1803E1A5">
      <w:pPr>
        <w:spacing w:line="360" w:lineRule="auto"/>
        <w:rPr>
          <w:rFonts w:ascii="宋体" w:hAnsi="宋体"/>
          <w:color w:val="000000" w:themeColor="text1"/>
          <w:highlight w:val="none"/>
        </w:rPr>
      </w:pPr>
      <w:r>
        <w:rPr>
          <w:rFonts w:hint="eastAsia" w:ascii="宋体" w:hAnsi="宋体"/>
          <w:color w:val="000000" w:themeColor="text1"/>
          <w:highlight w:val="none"/>
        </w:rPr>
        <w:t>3.2 《政府采购促进中小企业发展暂行办法》所称中小企业（含中型、小型、微型企业，下同）应当同时符合以下条件：</w:t>
      </w:r>
    </w:p>
    <w:p w14:paraId="551724D0">
      <w:pPr>
        <w:spacing w:line="360" w:lineRule="auto"/>
        <w:rPr>
          <w:rFonts w:ascii="宋体" w:hAnsi="宋体"/>
          <w:color w:val="000000" w:themeColor="text1"/>
          <w:highlight w:val="none"/>
        </w:rPr>
      </w:pPr>
      <w:r>
        <w:rPr>
          <w:rFonts w:hint="eastAsia" w:ascii="宋体" w:hAnsi="宋体"/>
          <w:color w:val="000000" w:themeColor="text1"/>
          <w:highlight w:val="none"/>
        </w:rPr>
        <w:t xml:space="preserve">3.2.1符合中小企业划分标准； </w:t>
      </w:r>
    </w:p>
    <w:p w14:paraId="4E9B0201">
      <w:pPr>
        <w:spacing w:line="360" w:lineRule="auto"/>
        <w:rPr>
          <w:rFonts w:ascii="宋体" w:hAnsi="宋体"/>
          <w:color w:val="000000" w:themeColor="text1"/>
          <w:highlight w:val="none"/>
        </w:rPr>
      </w:pPr>
      <w:r>
        <w:rPr>
          <w:rFonts w:hint="eastAsia" w:ascii="宋体" w:hAnsi="宋体"/>
          <w:color w:val="000000" w:themeColor="text1"/>
          <w:highlight w:val="none"/>
        </w:rPr>
        <w:t>3.2.2提供本企业制造的货物、承担的工程或者服务，或者提供其他中小企业制造的货物。本项所称货物不包括使用大型企业注册商标的货物。</w:t>
      </w:r>
    </w:p>
    <w:p w14:paraId="36E25218">
      <w:pPr>
        <w:spacing w:line="360" w:lineRule="auto"/>
        <w:rPr>
          <w:rFonts w:ascii="宋体" w:hAnsi="宋体"/>
          <w:color w:val="000000" w:themeColor="text1"/>
          <w:highlight w:val="none"/>
        </w:rPr>
      </w:pPr>
      <w:r>
        <w:rPr>
          <w:rFonts w:hint="eastAsia" w:ascii="宋体" w:hAnsi="宋体"/>
          <w:color w:val="000000" w:themeColor="text1"/>
          <w:highlight w:val="none"/>
        </w:rPr>
        <w:t>中小企业划分标准以《工业和信息化部、国家统计局、国家发展和改革委员会、财政部关于印发中小企业划型标准规定的通知》（工信部联企业[2011]300号）规定的划分标准为准。</w:t>
      </w:r>
    </w:p>
    <w:p w14:paraId="579EC3E3">
      <w:pPr>
        <w:spacing w:line="360" w:lineRule="auto"/>
        <w:rPr>
          <w:rFonts w:ascii="宋体" w:hAnsi="宋体"/>
          <w:color w:val="000000" w:themeColor="text1"/>
          <w:highlight w:val="none"/>
        </w:rPr>
      </w:pPr>
      <w:r>
        <w:rPr>
          <w:rFonts w:hint="eastAsia" w:ascii="宋体" w:hAnsi="宋体"/>
          <w:color w:val="000000" w:themeColor="text1"/>
          <w:highlight w:val="none"/>
        </w:rPr>
        <w:t>小型、微型企业提供中型企业制造的货物的，视同为中型企业。</w:t>
      </w:r>
    </w:p>
    <w:p w14:paraId="5036D8ED">
      <w:pPr>
        <w:spacing w:line="360" w:lineRule="auto"/>
        <w:rPr>
          <w:rFonts w:ascii="宋体" w:hAnsi="宋体"/>
          <w:color w:val="000000" w:themeColor="text1"/>
          <w:highlight w:val="none"/>
        </w:rPr>
      </w:pPr>
      <w:r>
        <w:rPr>
          <w:rFonts w:hint="eastAsia" w:ascii="宋体" w:hAnsi="宋体"/>
          <w:color w:val="000000" w:themeColor="text1"/>
          <w:highlight w:val="none"/>
        </w:rPr>
        <w:t>3.3 参加政府采购活动的中小企业应当提供《中小企业声明函》（格式见第七章响应文件格式），如供应商为非制造商，其代理产品的制造商也应同时提交《中小企业声明函》，否则评审时不能享受相应的价格扣除。</w:t>
      </w:r>
    </w:p>
    <w:p w14:paraId="3707B0B3">
      <w:pPr>
        <w:spacing w:line="360" w:lineRule="auto"/>
        <w:rPr>
          <w:rFonts w:ascii="宋体" w:hAnsi="宋体"/>
          <w:color w:val="000000" w:themeColor="text1"/>
          <w:highlight w:val="none"/>
        </w:rPr>
      </w:pPr>
      <w:r>
        <w:rPr>
          <w:rFonts w:hint="eastAsia" w:ascii="宋体" w:hAnsi="宋体"/>
          <w:color w:val="000000" w:themeColor="text1"/>
          <w:highlight w:val="none"/>
        </w:rPr>
        <w:t>3.4 监狱企业视同小型、微型企业，享受评审中价格扣除。</w:t>
      </w:r>
    </w:p>
    <w:p w14:paraId="48CC52B8">
      <w:pPr>
        <w:spacing w:line="360" w:lineRule="auto"/>
        <w:rPr>
          <w:rFonts w:ascii="宋体" w:hAnsi="宋体"/>
          <w:color w:val="000000" w:themeColor="text1"/>
          <w:highlight w:val="none"/>
        </w:rPr>
      </w:pPr>
      <w:r>
        <w:rPr>
          <w:rFonts w:hint="eastAsia" w:ascii="宋体" w:hAnsi="宋体"/>
          <w:color w:val="000000" w:themeColor="text1"/>
          <w:highlight w:val="none"/>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6F40ACB">
      <w:pPr>
        <w:spacing w:line="360" w:lineRule="auto"/>
        <w:rPr>
          <w:rFonts w:ascii="宋体" w:hAnsi="宋体"/>
          <w:color w:val="000000" w:themeColor="text1"/>
          <w:highlight w:val="none"/>
        </w:rPr>
      </w:pPr>
      <w:r>
        <w:rPr>
          <w:rFonts w:hint="eastAsia" w:ascii="宋体" w:hAnsi="宋体"/>
          <w:color w:val="000000" w:themeColor="text1"/>
          <w:highlight w:val="none"/>
        </w:rPr>
        <w:t>3.4.2监狱企业参加政府采购活动时，应当提供由省级以上监狱管理局、戒毒管理局（含新疆生产建设兵团）出具的属于监狱企业的证明文件，否则不予认可。</w:t>
      </w:r>
    </w:p>
    <w:p w14:paraId="2AD239CE">
      <w:pPr>
        <w:spacing w:line="360" w:lineRule="auto"/>
        <w:rPr>
          <w:rFonts w:ascii="宋体" w:hAnsi="宋体"/>
          <w:color w:val="000000" w:themeColor="text1"/>
          <w:highlight w:val="none"/>
        </w:rPr>
      </w:pPr>
      <w:r>
        <w:rPr>
          <w:rFonts w:hint="eastAsia" w:ascii="宋体" w:hAnsi="宋体"/>
          <w:color w:val="000000" w:themeColor="text1"/>
          <w:highlight w:val="none"/>
        </w:rPr>
        <w:t>3.5 供应商同时为小型、微型企业和监狱企业的，评审中只享受一次价格扣除。不重复进行价格扣除。</w:t>
      </w:r>
    </w:p>
    <w:bookmarkEnd w:id="35"/>
    <w:p w14:paraId="04DD3E2F">
      <w:pPr>
        <w:spacing w:line="360" w:lineRule="auto"/>
        <w:jc w:val="center"/>
        <w:rPr>
          <w:rFonts w:ascii="宋体" w:hAnsi="宋体"/>
          <w:b/>
          <w:color w:val="000000" w:themeColor="text1"/>
          <w:highlight w:val="none"/>
        </w:rPr>
      </w:pPr>
      <w:bookmarkStart w:id="151" w:name="_Toc430771059"/>
      <w:bookmarkStart w:id="152" w:name="_Toc432682726"/>
      <w:bookmarkStart w:id="153" w:name="_Toc500861024"/>
      <w:bookmarkStart w:id="154" w:name="_Toc480021079"/>
      <w:bookmarkStart w:id="155" w:name="_Toc468606055"/>
      <w:bookmarkStart w:id="156" w:name="_Toc467987849"/>
      <w:bookmarkStart w:id="157" w:name="_Toc467236766"/>
      <w:bookmarkStart w:id="158" w:name="_Toc480010734"/>
      <w:bookmarkStart w:id="159" w:name="_Toc480020283"/>
      <w:bookmarkStart w:id="160" w:name="_Toc479991608"/>
      <w:bookmarkStart w:id="161" w:name="_Toc491658677"/>
      <w:bookmarkStart w:id="162" w:name="_Toc468157562"/>
      <w:bookmarkStart w:id="163" w:name="_Toc6397151"/>
      <w:bookmarkStart w:id="164" w:name="_Toc500861027"/>
      <w:bookmarkStart w:id="165" w:name="_Toc6727972"/>
      <w:bookmarkStart w:id="166" w:name="_Toc491658680"/>
      <w:bookmarkStart w:id="167" w:name="_Toc26066260"/>
    </w:p>
    <w:p w14:paraId="18EA81BD">
      <w:pPr>
        <w:spacing w:line="360" w:lineRule="auto"/>
        <w:jc w:val="center"/>
        <w:rPr>
          <w:rFonts w:ascii="宋体" w:hAnsi="宋体"/>
          <w:b/>
          <w:color w:val="000000" w:themeColor="text1"/>
          <w:highlight w:val="none"/>
        </w:rPr>
      </w:pPr>
    </w:p>
    <w:p w14:paraId="17A2579A">
      <w:pPr>
        <w:spacing w:line="360" w:lineRule="auto"/>
        <w:jc w:val="center"/>
        <w:rPr>
          <w:rFonts w:ascii="宋体" w:hAnsi="宋体"/>
          <w:b/>
          <w:color w:val="000000" w:themeColor="text1"/>
          <w:highlight w:val="none"/>
        </w:rPr>
      </w:pPr>
    </w:p>
    <w:p w14:paraId="10A5177C">
      <w:pPr>
        <w:spacing w:line="360" w:lineRule="auto"/>
        <w:jc w:val="center"/>
        <w:rPr>
          <w:rFonts w:ascii="宋体" w:hAnsi="宋体"/>
          <w:b/>
          <w:color w:val="000000" w:themeColor="text1"/>
          <w:highlight w:val="none"/>
        </w:rPr>
      </w:pPr>
    </w:p>
    <w:p w14:paraId="3336E232">
      <w:pPr>
        <w:spacing w:line="360" w:lineRule="auto"/>
        <w:jc w:val="center"/>
        <w:rPr>
          <w:rFonts w:ascii="宋体" w:hAnsi="宋体"/>
          <w:b/>
          <w:color w:val="000000" w:themeColor="text1"/>
          <w:highlight w:val="none"/>
        </w:rPr>
      </w:pPr>
    </w:p>
    <w:bookmarkEnd w:id="151"/>
    <w:bookmarkEnd w:id="152"/>
    <w:p w14:paraId="62C9AF91">
      <w:pPr>
        <w:rPr>
          <w:color w:val="000000" w:themeColor="text1"/>
          <w:sz w:val="24"/>
          <w:highlight w:val="none"/>
        </w:rPr>
      </w:pPr>
      <w:bookmarkStart w:id="168" w:name="_Toc500843104"/>
      <w:bookmarkStart w:id="169" w:name="_Toc430771060"/>
      <w:bookmarkStart w:id="170" w:name="_Toc430185803"/>
      <w:r>
        <w:rPr>
          <w:rFonts w:hint="eastAsia"/>
          <w:color w:val="000000" w:themeColor="text1"/>
          <w:sz w:val="24"/>
          <w:highlight w:val="none"/>
        </w:rPr>
        <w:br w:type="page"/>
      </w:r>
    </w:p>
    <w:p w14:paraId="165519CF">
      <w:pPr>
        <w:pStyle w:val="3"/>
        <w:numPr>
          <w:ilvl w:val="0"/>
          <w:numId w:val="0"/>
        </w:numPr>
        <w:rPr>
          <w:color w:val="000000" w:themeColor="text1"/>
          <w:sz w:val="24"/>
          <w:highlight w:val="none"/>
        </w:rPr>
      </w:pPr>
      <w:bookmarkStart w:id="171" w:name="_Toc7951"/>
      <w:r>
        <w:rPr>
          <w:rFonts w:hint="eastAsia"/>
          <w:color w:val="000000" w:themeColor="text1"/>
          <w:sz w:val="24"/>
          <w:highlight w:val="none"/>
        </w:rPr>
        <w:t>政府采购政策</w:t>
      </w:r>
      <w:bookmarkEnd w:id="168"/>
      <w:bookmarkEnd w:id="171"/>
    </w:p>
    <w:p w14:paraId="1B988CDD">
      <w:pPr>
        <w:spacing w:line="360" w:lineRule="auto"/>
        <w:rPr>
          <w:rFonts w:ascii="宋体" w:hAnsi="宋体"/>
          <w:color w:val="000000" w:themeColor="text1"/>
          <w:highlight w:val="none"/>
        </w:rPr>
      </w:pPr>
      <w:r>
        <w:rPr>
          <w:rFonts w:hint="eastAsia" w:ascii="宋体" w:hAnsi="宋体"/>
          <w:color w:val="000000" w:themeColor="text1"/>
          <w:highlight w:val="none"/>
        </w:rPr>
        <w:t>1．</w:t>
      </w:r>
      <w:bookmarkEnd w:id="169"/>
      <w:bookmarkEnd w:id="170"/>
      <w:r>
        <w:rPr>
          <w:rFonts w:hint="eastAsia"/>
          <w:color w:val="000000" w:themeColor="text1"/>
          <w:highlight w:val="none"/>
        </w:rPr>
        <w:t>若没有明示采购进口产品的，则视为采购产品为非进口产品（进口产品指中国海关验放进入中国境内且产自关境外的产品）。</w:t>
      </w:r>
    </w:p>
    <w:p w14:paraId="7A2EF88D">
      <w:pPr>
        <w:spacing w:line="360" w:lineRule="auto"/>
        <w:rPr>
          <w:rFonts w:ascii="宋体" w:hAnsi="宋体"/>
          <w:color w:val="000000" w:themeColor="text1"/>
          <w:highlight w:val="none"/>
        </w:rPr>
      </w:pPr>
      <w:bookmarkStart w:id="172" w:name="_Toc430771061"/>
      <w:bookmarkStart w:id="173" w:name="_Toc430185804"/>
      <w:r>
        <w:rPr>
          <w:rFonts w:hint="eastAsia" w:ascii="宋体" w:hAnsi="宋体"/>
          <w:color w:val="000000" w:themeColor="text1"/>
          <w:highlight w:val="none"/>
        </w:rPr>
        <w:t>2．若采购产品属政府强制采购节能产品的，供应商所投产品应已列入最新一期的《节能产品政府采购清单》（该清单供应商可查询中国政府采购网</w:t>
      </w:r>
      <w:r>
        <w:rPr>
          <w:rFonts w:ascii="宋体" w:hAnsi="宋体"/>
          <w:color w:val="000000" w:themeColor="text1"/>
          <w:highlight w:val="none"/>
        </w:rPr>
        <w:t>http://www.ccgp.gov.cn</w:t>
      </w:r>
      <w:r>
        <w:rPr>
          <w:rFonts w:hint="eastAsia" w:ascii="宋体" w:hAnsi="宋体"/>
          <w:color w:val="000000" w:themeColor="text1"/>
          <w:highlight w:val="none"/>
        </w:rPr>
        <w:t>）。</w:t>
      </w:r>
      <w:r>
        <w:rPr>
          <w:rFonts w:ascii="宋体" w:hAnsi="宋体"/>
          <w:color w:val="000000" w:themeColor="text1"/>
          <w:highlight w:val="none"/>
        </w:rPr>
        <w:t xml:space="preserve"> </w:t>
      </w:r>
      <w:r>
        <w:rPr>
          <w:rFonts w:hint="eastAsia" w:ascii="宋体" w:hAnsi="宋体"/>
          <w:color w:val="000000" w:themeColor="text1"/>
          <w:highlight w:val="none"/>
        </w:rPr>
        <w:t>请供应商提供有效期内的中国节能产品认证证书复印件及最新一期“节能产品政府采购清单”中投标产品所在清单页并均加盖供应商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2"/>
      <w:bookmarkEnd w:id="173"/>
    </w:p>
    <w:p w14:paraId="6E4BFB74">
      <w:pPr>
        <w:spacing w:line="360" w:lineRule="auto"/>
        <w:rPr>
          <w:rFonts w:ascii="宋体" w:hAnsi="宋体"/>
          <w:color w:val="000000" w:themeColor="text1"/>
          <w:highlight w:val="none"/>
        </w:rPr>
      </w:pPr>
      <w:bookmarkStart w:id="174" w:name="_Toc430185805"/>
      <w:bookmarkStart w:id="175" w:name="_Toc430771062"/>
      <w:r>
        <w:rPr>
          <w:rFonts w:hint="eastAsia" w:ascii="宋体" w:hAnsi="宋体"/>
          <w:color w:val="000000" w:themeColor="text1"/>
          <w:highlight w:val="none"/>
        </w:rPr>
        <w:t>3. 根据《财政部、国家环保总局联合印发</w:t>
      </w:r>
      <w:r>
        <w:rPr>
          <w:rFonts w:ascii="宋体" w:hAnsi="宋体"/>
          <w:color w:val="000000" w:themeColor="text1"/>
          <w:highlight w:val="none"/>
        </w:rPr>
        <w:t>&lt;</w:t>
      </w:r>
      <w:r>
        <w:rPr>
          <w:rFonts w:hint="eastAsia" w:ascii="宋体" w:hAnsi="宋体"/>
          <w:color w:val="000000" w:themeColor="text1"/>
          <w:highlight w:val="none"/>
        </w:rPr>
        <w:t>关于环境标志产品政府采购实施意见</w:t>
      </w:r>
      <w:r>
        <w:rPr>
          <w:rFonts w:ascii="宋体" w:hAnsi="宋体"/>
          <w:color w:val="000000" w:themeColor="text1"/>
          <w:highlight w:val="none"/>
        </w:rPr>
        <w:t>&gt;</w:t>
      </w:r>
      <w:r>
        <w:rPr>
          <w:rFonts w:hint="eastAsia" w:ascii="宋体" w:hAnsi="宋体"/>
          <w:color w:val="000000" w:themeColor="text1"/>
          <w:highlight w:val="none"/>
        </w:rPr>
        <w:t>》（财库</w:t>
      </w:r>
      <w:r>
        <w:rPr>
          <w:rFonts w:ascii="宋体" w:hAnsi="宋体"/>
          <w:color w:val="000000" w:themeColor="text1"/>
          <w:highlight w:val="none"/>
        </w:rPr>
        <w:t>[2006]90</w:t>
      </w:r>
      <w:r>
        <w:rPr>
          <w:rFonts w:hint="eastAsia" w:ascii="宋体" w:hAnsi="宋体"/>
          <w:color w:val="000000" w:themeColor="text1"/>
          <w:highlight w:val="none"/>
        </w:rPr>
        <w:t>号）的规定，若投标产品属于“环境标志产品政府采购清单”中品目的产品，提供有效期内的中国环境标志产品认证证书复印件及最新一期“环境标志产品政府采购清单”中投标产品所在清单页并均加盖供应商公章，清单在中国政府采购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Style w:val="58"/>
          <w:rFonts w:ascii="宋体" w:hAnsi="宋体"/>
          <w:color w:val="000000" w:themeColor="text1"/>
          <w:highlight w:val="none"/>
        </w:rPr>
        <w:t>http://www.ccgp.gov.cn</w:t>
      </w:r>
      <w:r>
        <w:rPr>
          <w:rStyle w:val="58"/>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）、国家环境保护总局网（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Style w:val="58"/>
          <w:rFonts w:ascii="宋体" w:hAnsi="宋体"/>
          <w:color w:val="000000" w:themeColor="text1"/>
          <w:highlight w:val="none"/>
        </w:rPr>
        <w:t>http://www.sepa.gov.cn</w:t>
      </w:r>
      <w:r>
        <w:rPr>
          <w:rStyle w:val="58"/>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）、中国绿色采购网（</w:t>
      </w:r>
      <w:r>
        <w:rPr>
          <w:color w:val="000000" w:themeColor="text1"/>
          <w:highlight w:val="none"/>
        </w:rPr>
        <w:fldChar w:fldCharType="begin"/>
      </w:r>
      <w:r>
        <w:rPr>
          <w:color w:val="000000" w:themeColor="text1"/>
          <w:highlight w:val="none"/>
        </w:rPr>
        <w:instrText xml:space="preserve"> HYPERLINK "http://www.cgpn.cn" </w:instrText>
      </w:r>
      <w:r>
        <w:rPr>
          <w:color w:val="000000" w:themeColor="text1"/>
          <w:highlight w:val="none"/>
        </w:rPr>
        <w:fldChar w:fldCharType="separate"/>
      </w:r>
      <w:r>
        <w:rPr>
          <w:rStyle w:val="58"/>
          <w:rFonts w:ascii="宋体" w:hAnsi="宋体"/>
          <w:color w:val="000000" w:themeColor="text1"/>
          <w:highlight w:val="none"/>
        </w:rPr>
        <w:t>http://www.cgpn.cn</w:t>
      </w:r>
      <w:r>
        <w:rPr>
          <w:rStyle w:val="58"/>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）上发布。</w:t>
      </w:r>
      <w:bookmarkEnd w:id="174"/>
      <w:bookmarkEnd w:id="175"/>
    </w:p>
    <w:p w14:paraId="0CCE50DE">
      <w:pPr>
        <w:spacing w:line="360" w:lineRule="auto"/>
        <w:rPr>
          <w:rFonts w:ascii="宋体" w:hAnsi="宋体"/>
          <w:color w:val="000000" w:themeColor="text1"/>
          <w:highlight w:val="none"/>
        </w:rPr>
      </w:pPr>
      <w:bookmarkStart w:id="176" w:name="_Toc430185806"/>
      <w:bookmarkStart w:id="177" w:name="_Toc430771063"/>
      <w:r>
        <w:rPr>
          <w:rFonts w:hint="eastAsia" w:ascii="宋体" w:hAnsi="宋体"/>
          <w:color w:val="000000" w:themeColor="text1"/>
          <w:highlight w:val="none"/>
        </w:rPr>
        <w:t>4．</w:t>
      </w:r>
      <w:bookmarkEnd w:id="176"/>
      <w:bookmarkEnd w:id="177"/>
      <w:r>
        <w:rPr>
          <w:rFonts w:hint="eastAsia" w:ascii="宋体" w:hAnsi="宋体" w:cs="宋体"/>
          <w:color w:val="000000" w:themeColor="text1"/>
          <w:highlight w:val="none"/>
        </w:rPr>
        <w:t>根据《关于印发《政府采购促进中小企业发展管理办法》的通知》（财库[2020]46号）的规定，供应商响应时需注意：</w:t>
      </w:r>
    </w:p>
    <w:p w14:paraId="0B2C4948">
      <w:pPr>
        <w:spacing w:line="360" w:lineRule="auto"/>
        <w:rPr>
          <w:rFonts w:ascii="宋体" w:hAnsi="宋体"/>
          <w:color w:val="000000" w:themeColor="text1"/>
          <w:highlight w:val="none"/>
        </w:rPr>
      </w:pPr>
      <w:r>
        <w:rPr>
          <w:rFonts w:hint="eastAsia" w:ascii="宋体" w:hAnsi="宋体"/>
          <w:color w:val="000000" w:themeColor="text1"/>
          <w:highlight w:val="none"/>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rPr>
        <w:t>[2011]300</w:t>
      </w:r>
      <w:r>
        <w:rPr>
          <w:rFonts w:hint="eastAsia" w:ascii="宋体" w:hAnsi="宋体"/>
          <w:color w:val="000000" w:themeColor="text1"/>
          <w:highlight w:val="none"/>
        </w:rPr>
        <w:t>号）执行。</w:t>
      </w:r>
    </w:p>
    <w:p w14:paraId="6DD28191">
      <w:pPr>
        <w:spacing w:line="360" w:lineRule="auto"/>
        <w:rPr>
          <w:rFonts w:ascii="宋体" w:hAnsi="宋体"/>
          <w:color w:val="000000" w:themeColor="text1"/>
          <w:highlight w:val="none"/>
        </w:rPr>
      </w:pPr>
      <w:r>
        <w:rPr>
          <w:rFonts w:hint="eastAsia" w:ascii="宋体" w:hAnsi="宋体"/>
          <w:color w:val="000000" w:themeColor="text1"/>
          <w:highlight w:val="none"/>
        </w:rPr>
        <w:t>4.2参加政府采购活动的中小企业响应时需提供《中小企业声明函》。否则不予认可。</w:t>
      </w:r>
    </w:p>
    <w:p w14:paraId="3A55AD71">
      <w:pPr>
        <w:spacing w:line="360" w:lineRule="auto"/>
        <w:rPr>
          <w:rFonts w:ascii="宋体" w:hAnsi="宋体"/>
          <w:color w:val="000000" w:themeColor="text1"/>
          <w:highlight w:val="none"/>
        </w:rPr>
      </w:pPr>
      <w:r>
        <w:rPr>
          <w:rFonts w:hint="eastAsia" w:ascii="宋体" w:hAnsi="宋体"/>
          <w:color w:val="000000" w:themeColor="text1"/>
          <w:highlight w:val="none"/>
        </w:rPr>
        <w:t>4.3根据财库〔</w:t>
      </w:r>
      <w:r>
        <w:rPr>
          <w:rFonts w:ascii="宋体" w:hAnsi="宋体"/>
          <w:color w:val="000000" w:themeColor="text1"/>
          <w:highlight w:val="none"/>
        </w:rPr>
        <w:t xml:space="preserve"> 2014</w:t>
      </w:r>
      <w:r>
        <w:rPr>
          <w:rFonts w:hint="eastAsia" w:ascii="宋体" w:hAnsi="宋体"/>
          <w:color w:val="000000" w:themeColor="text1"/>
          <w:highlight w:val="none"/>
        </w:rPr>
        <w:t>〕</w:t>
      </w:r>
      <w:r>
        <w:rPr>
          <w:rFonts w:ascii="宋体" w:hAnsi="宋体"/>
          <w:color w:val="000000" w:themeColor="text1"/>
          <w:highlight w:val="none"/>
        </w:rPr>
        <w:t xml:space="preserve"> 68 </w:t>
      </w:r>
      <w:r>
        <w:rPr>
          <w:rFonts w:hint="eastAsia" w:ascii="宋体" w:hAnsi="宋体"/>
          <w:color w:val="000000" w:themeColor="text1"/>
          <w:highlight w:val="none"/>
        </w:rPr>
        <w:t>号《财政部</w:t>
      </w:r>
      <w:r>
        <w:rPr>
          <w:rFonts w:ascii="宋体" w:hAnsi="宋体"/>
          <w:color w:val="000000" w:themeColor="text1"/>
          <w:highlight w:val="none"/>
        </w:rPr>
        <w:t xml:space="preserve"> </w:t>
      </w:r>
      <w:r>
        <w:rPr>
          <w:rFonts w:hint="eastAsia" w:ascii="宋体" w:hAnsi="宋体"/>
          <w:color w:val="000000" w:themeColor="text1"/>
          <w:highlight w:val="none"/>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宋体" w:hAnsi="宋体"/>
          <w:color w:val="000000" w:themeColor="text1"/>
          <w:highlight w:val="none"/>
        </w:rPr>
        <w:t>(</w:t>
      </w:r>
      <w:r>
        <w:rPr>
          <w:rFonts w:hint="eastAsia" w:ascii="宋体" w:hAnsi="宋体"/>
          <w:color w:val="000000" w:themeColor="text1"/>
          <w:highlight w:val="none"/>
        </w:rPr>
        <w:t>设区的市</w:t>
      </w:r>
      <w:r>
        <w:rPr>
          <w:rFonts w:ascii="宋体" w:hAnsi="宋体"/>
          <w:color w:val="000000" w:themeColor="text1"/>
          <w:highlight w:val="none"/>
        </w:rPr>
        <w:t>)</w:t>
      </w:r>
      <w:r>
        <w:rPr>
          <w:rFonts w:hint="eastAsia" w:ascii="宋体" w:hAnsi="宋体"/>
          <w:color w:val="000000" w:themeColor="text1"/>
          <w:highlight w:val="none"/>
        </w:rPr>
        <w:t>监狱、强制隔离戒毒所、戒毒康复所，以及新疆生产建设兵团监狱管理局、戒毒管理局的企业。监狱企业响应时，</w:t>
      </w:r>
      <w:r>
        <w:rPr>
          <w:rFonts w:ascii="宋体" w:hAnsi="宋体"/>
          <w:color w:val="000000" w:themeColor="text1"/>
          <w:highlight w:val="none"/>
        </w:rPr>
        <w:t xml:space="preserve"> </w:t>
      </w:r>
      <w:r>
        <w:rPr>
          <w:rFonts w:hint="eastAsia" w:ascii="宋体" w:hAnsi="宋体"/>
          <w:color w:val="000000" w:themeColor="text1"/>
          <w:highlight w:val="none"/>
        </w:rPr>
        <w:t>提供由省级以上监狱管理局、戒毒管理局</w:t>
      </w:r>
      <w:r>
        <w:rPr>
          <w:rFonts w:ascii="宋体" w:hAnsi="宋体"/>
          <w:color w:val="000000" w:themeColor="text1"/>
          <w:highlight w:val="none"/>
        </w:rPr>
        <w:t>(</w:t>
      </w:r>
      <w:r>
        <w:rPr>
          <w:rFonts w:hint="eastAsia" w:ascii="宋体" w:hAnsi="宋体"/>
          <w:color w:val="000000" w:themeColor="text1"/>
          <w:highlight w:val="none"/>
        </w:rPr>
        <w:t>含新疆生产建设兵团</w:t>
      </w:r>
      <w:r>
        <w:rPr>
          <w:rFonts w:ascii="宋体" w:hAnsi="宋体"/>
          <w:color w:val="000000" w:themeColor="text1"/>
          <w:highlight w:val="none"/>
        </w:rPr>
        <w:t>)</w:t>
      </w:r>
      <w:r>
        <w:rPr>
          <w:rFonts w:hint="eastAsia" w:ascii="宋体" w:hAnsi="宋体"/>
          <w:color w:val="000000" w:themeColor="text1"/>
          <w:highlight w:val="none"/>
        </w:rPr>
        <w:t>出具的属于监狱企业的证明文件，不再提供《中小微企业声明函》。</w:t>
      </w:r>
    </w:p>
    <w:p w14:paraId="7698EA60">
      <w:pPr>
        <w:spacing w:line="360" w:lineRule="auto"/>
        <w:rPr>
          <w:rFonts w:ascii="宋体" w:hAnsi="宋体"/>
          <w:color w:val="000000" w:themeColor="text1"/>
          <w:highlight w:val="none"/>
        </w:rPr>
      </w:pPr>
      <w:r>
        <w:rPr>
          <w:rFonts w:hint="eastAsia" w:ascii="宋体" w:hAnsi="宋体"/>
          <w:color w:val="000000" w:themeColor="text1"/>
          <w:highlight w:val="none"/>
        </w:rPr>
        <w:t>4.4根据财库〔2017〕141号《财政部 民政部 中国残疾人联合会关于促进残疾人就业政府采购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537C2525">
      <w:pPr>
        <w:spacing w:line="360" w:lineRule="auto"/>
        <w:rPr>
          <w:rFonts w:ascii="宋体" w:hAnsi="宋体"/>
          <w:color w:val="000000" w:themeColor="text1"/>
          <w:highlight w:val="none"/>
        </w:rPr>
      </w:pPr>
      <w:r>
        <w:rPr>
          <w:rFonts w:hint="eastAsia" w:ascii="宋体" w:hAnsi="宋体"/>
          <w:color w:val="000000" w:themeColor="text1"/>
          <w:highlight w:val="none"/>
        </w:rPr>
        <w:t>4.5对于非专门面向中小微型企业采购的项目，依照《政府采购促进中小企业发展暂行办法》的规定，凡符合要求的有效供应商，按照以下比例给予相应的价格扣除：</w:t>
      </w:r>
    </w:p>
    <w:tbl>
      <w:tblPr>
        <w:tblStyle w:val="51"/>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7D312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2FD01D87">
            <w:pPr>
              <w:spacing w:line="360" w:lineRule="auto"/>
              <w:rPr>
                <w:rFonts w:ascii="宋体" w:hAnsi="宋体"/>
                <w:color w:val="000000" w:themeColor="text1"/>
                <w:highlight w:val="none"/>
              </w:rPr>
            </w:pPr>
            <w:r>
              <w:rPr>
                <w:rFonts w:hint="eastAsia" w:ascii="宋体" w:hAnsi="宋体"/>
                <w:color w:val="000000" w:themeColor="text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38F1E271">
            <w:pPr>
              <w:spacing w:line="360" w:lineRule="auto"/>
              <w:rPr>
                <w:rFonts w:ascii="宋体" w:hAnsi="宋体"/>
                <w:color w:val="000000" w:themeColor="text1"/>
                <w:highlight w:val="none"/>
              </w:rPr>
            </w:pPr>
            <w:r>
              <w:rPr>
                <w:rFonts w:hint="eastAsia" w:ascii="宋体" w:hAnsi="宋体"/>
                <w:color w:val="000000" w:themeColor="text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2AE88C42">
            <w:pPr>
              <w:spacing w:line="360" w:lineRule="auto"/>
              <w:rPr>
                <w:rFonts w:ascii="宋体" w:hAnsi="宋体"/>
                <w:color w:val="000000" w:themeColor="text1"/>
                <w:highlight w:val="none"/>
              </w:rPr>
            </w:pPr>
            <w:r>
              <w:rPr>
                <w:rFonts w:hint="eastAsia" w:ascii="宋体" w:hAnsi="宋体"/>
                <w:color w:val="000000" w:themeColor="text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035E8868">
            <w:pPr>
              <w:spacing w:line="360" w:lineRule="auto"/>
              <w:rPr>
                <w:rFonts w:ascii="宋体" w:hAnsi="宋体"/>
                <w:color w:val="000000" w:themeColor="text1"/>
                <w:highlight w:val="none"/>
              </w:rPr>
            </w:pPr>
            <w:r>
              <w:rPr>
                <w:rFonts w:hint="eastAsia" w:ascii="宋体" w:hAnsi="宋体"/>
                <w:color w:val="000000" w:themeColor="text1"/>
                <w:highlight w:val="none"/>
              </w:rPr>
              <w:t>计算公式</w:t>
            </w:r>
          </w:p>
        </w:tc>
      </w:tr>
      <w:tr w14:paraId="3493E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69DB5581">
            <w:pPr>
              <w:spacing w:line="360" w:lineRule="auto"/>
              <w:rPr>
                <w:rFonts w:ascii="宋体" w:hAnsi="宋体"/>
                <w:color w:val="000000" w:themeColor="text1"/>
                <w:highlight w:val="none"/>
              </w:rPr>
            </w:pPr>
            <w:r>
              <w:rPr>
                <w:rFonts w:ascii="宋体" w:hAnsi="宋体"/>
                <w:color w:val="000000" w:themeColor="text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02396E6B">
            <w:pPr>
              <w:spacing w:line="360" w:lineRule="auto"/>
              <w:rPr>
                <w:rFonts w:ascii="宋体" w:hAnsi="宋体"/>
                <w:color w:val="000000" w:themeColor="text1"/>
                <w:highlight w:val="none"/>
              </w:rPr>
            </w:pPr>
            <w:r>
              <w:rPr>
                <w:rFonts w:hint="eastAsia" w:ascii="宋体" w:hAnsi="宋体"/>
                <w:color w:val="000000" w:themeColor="text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71EF845">
            <w:pPr>
              <w:spacing w:line="360" w:lineRule="auto"/>
              <w:rPr>
                <w:rFonts w:ascii="宋体" w:hAnsi="宋体"/>
                <w:color w:val="000000" w:themeColor="text1"/>
                <w:highlight w:val="none"/>
              </w:rPr>
            </w:pPr>
            <w:r>
              <w:rPr>
                <w:rFonts w:hint="eastAsia" w:ascii="宋体" w:hAnsi="宋体"/>
                <w:color w:val="000000" w:themeColor="text1"/>
                <w:highlight w:val="none"/>
              </w:rPr>
              <w:t>对小型和微型企业产品的价格扣除10</w:t>
            </w:r>
            <w:r>
              <w:rPr>
                <w:rFonts w:ascii="宋体" w:hAnsi="宋体"/>
                <w:color w:val="000000" w:themeColor="text1"/>
                <w:highlight w:val="non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0E9D01C6">
            <w:pPr>
              <w:spacing w:line="360" w:lineRule="auto"/>
              <w:rPr>
                <w:rFonts w:ascii="宋体" w:hAnsi="宋体"/>
                <w:color w:val="000000" w:themeColor="text1"/>
                <w:highlight w:val="none"/>
              </w:rPr>
            </w:pPr>
            <w:r>
              <w:rPr>
                <w:rFonts w:hint="eastAsia" w:ascii="宋体" w:hAnsi="宋体"/>
                <w:color w:val="000000" w:themeColor="text1"/>
                <w:highlight w:val="none"/>
              </w:rPr>
              <w:t>磋商报价</w:t>
            </w:r>
            <w:r>
              <w:rPr>
                <w:rFonts w:ascii="宋体" w:hAnsi="宋体"/>
                <w:color w:val="000000" w:themeColor="text1"/>
                <w:highlight w:val="none"/>
              </w:rPr>
              <w:t>=</w:t>
            </w:r>
            <w:r>
              <w:rPr>
                <w:rFonts w:hint="eastAsia" w:ascii="宋体" w:hAnsi="宋体"/>
                <w:color w:val="000000" w:themeColor="text1"/>
                <w:highlight w:val="none"/>
              </w:rPr>
              <w:t>最后磋商报价</w:t>
            </w:r>
            <w:r>
              <w:rPr>
                <w:rFonts w:ascii="宋体" w:hAnsi="宋体"/>
                <w:color w:val="000000" w:themeColor="text1"/>
                <w:highlight w:val="none"/>
              </w:rPr>
              <w:t>-</w:t>
            </w:r>
            <w:r>
              <w:rPr>
                <w:rFonts w:hint="eastAsia" w:ascii="宋体" w:hAnsi="宋体"/>
                <w:color w:val="000000" w:themeColor="text1"/>
                <w:highlight w:val="none"/>
              </w:rPr>
              <w:t>小型和微型企业产品的价格×10</w:t>
            </w:r>
            <w:r>
              <w:rPr>
                <w:rFonts w:ascii="宋体" w:hAnsi="宋体"/>
                <w:color w:val="000000" w:themeColor="text1"/>
                <w:highlight w:val="none"/>
              </w:rPr>
              <w:t>%</w:t>
            </w:r>
          </w:p>
        </w:tc>
      </w:tr>
      <w:tr w14:paraId="7724B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061D005B">
            <w:pPr>
              <w:spacing w:line="360" w:lineRule="auto"/>
              <w:rPr>
                <w:rFonts w:ascii="宋体" w:hAnsi="宋体"/>
                <w:color w:val="000000" w:themeColor="text1"/>
                <w:highlight w:val="none"/>
              </w:rPr>
            </w:pPr>
            <w:r>
              <w:rPr>
                <w:rFonts w:ascii="宋体" w:hAnsi="宋体"/>
                <w:color w:val="000000" w:themeColor="text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70D87092">
            <w:pPr>
              <w:spacing w:line="360" w:lineRule="auto"/>
              <w:rPr>
                <w:rFonts w:ascii="宋体" w:hAnsi="宋体"/>
                <w:color w:val="000000" w:themeColor="text1"/>
                <w:highlight w:val="none"/>
              </w:rPr>
            </w:pPr>
            <w:r>
              <w:rPr>
                <w:rFonts w:hint="eastAsia" w:ascii="宋体" w:hAnsi="宋体"/>
                <w:color w:val="000000" w:themeColor="text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30B127D7">
            <w:pPr>
              <w:spacing w:line="360" w:lineRule="auto"/>
              <w:rPr>
                <w:rFonts w:ascii="宋体" w:hAnsi="宋体"/>
                <w:color w:val="000000" w:themeColor="text1"/>
                <w:highlight w:val="none"/>
              </w:rPr>
            </w:pPr>
            <w:r>
              <w:rPr>
                <w:rFonts w:hint="eastAsia" w:ascii="宋体" w:hAnsi="宋体"/>
                <w:color w:val="000000" w:themeColor="text1"/>
                <w:highlight w:val="none"/>
              </w:rPr>
              <w:t>对小型和微型企业产品的价格扣除10</w:t>
            </w:r>
            <w:r>
              <w:rPr>
                <w:rFonts w:ascii="宋体" w:hAnsi="宋体"/>
                <w:color w:val="000000" w:themeColor="text1"/>
                <w:highlight w:val="none"/>
              </w:rPr>
              <w:t>%(</w:t>
            </w:r>
            <w:r>
              <w:rPr>
                <w:rFonts w:hint="eastAsia" w:ascii="宋体" w:hAnsi="宋体"/>
                <w:color w:val="000000" w:themeColor="text1"/>
                <w:highlight w:val="none"/>
              </w:rPr>
              <w:t>不再享受序号</w:t>
            </w:r>
            <w:r>
              <w:rPr>
                <w:rFonts w:ascii="宋体" w:hAnsi="宋体"/>
                <w:color w:val="000000" w:themeColor="text1"/>
                <w:highlight w:val="none"/>
              </w:rPr>
              <w:t>3</w:t>
            </w:r>
            <w:r>
              <w:rPr>
                <w:rFonts w:hint="eastAsia" w:ascii="宋体" w:hAnsi="宋体"/>
                <w:color w:val="000000" w:themeColor="text1"/>
                <w:highlight w:val="none"/>
              </w:rPr>
              <w:t>的价格折扣</w:t>
            </w:r>
            <w:r>
              <w:rPr>
                <w:rFonts w:ascii="宋体" w:hAnsi="宋体"/>
                <w:color w:val="000000" w:themeColor="text1"/>
                <w:highlight w:val="none"/>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15B8A64B">
            <w:pPr>
              <w:spacing w:line="360" w:lineRule="auto"/>
              <w:rPr>
                <w:rFonts w:ascii="宋体" w:hAnsi="宋体"/>
                <w:color w:val="000000" w:themeColor="text1"/>
                <w:highlight w:val="none"/>
              </w:rPr>
            </w:pPr>
          </w:p>
        </w:tc>
      </w:tr>
      <w:tr w14:paraId="0B6FF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20FB22DF">
            <w:pPr>
              <w:spacing w:line="360" w:lineRule="auto"/>
              <w:rPr>
                <w:rFonts w:ascii="宋体" w:hAnsi="宋体"/>
                <w:color w:val="000000" w:themeColor="text1"/>
                <w:highlight w:val="none"/>
              </w:rPr>
            </w:pPr>
            <w:r>
              <w:rPr>
                <w:rFonts w:ascii="宋体" w:hAnsi="宋体"/>
                <w:color w:val="000000" w:themeColor="text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2B1A9ABD">
            <w:pPr>
              <w:spacing w:line="360" w:lineRule="auto"/>
              <w:rPr>
                <w:rFonts w:ascii="宋体" w:hAnsi="宋体"/>
                <w:color w:val="000000" w:themeColor="text1"/>
                <w:highlight w:val="none"/>
              </w:rPr>
            </w:pPr>
            <w:r>
              <w:rPr>
                <w:rFonts w:hint="eastAsia" w:ascii="宋体" w:hAnsi="宋体"/>
                <w:color w:val="000000" w:themeColor="text1"/>
                <w:highlight w:val="none"/>
              </w:rPr>
              <w:t>联合体一方为小型、微型企业且小型、微型企业协议合同金额占联合体协议合同总金额</w:t>
            </w:r>
            <w:r>
              <w:rPr>
                <w:rFonts w:ascii="宋体" w:hAnsi="宋体"/>
                <w:color w:val="000000" w:themeColor="text1"/>
                <w:highlight w:val="none"/>
              </w:rPr>
              <w:t>30%</w:t>
            </w:r>
            <w:r>
              <w:rPr>
                <w:rFonts w:hint="eastAsia" w:ascii="宋体" w:hAnsi="宋体"/>
                <w:color w:val="000000" w:themeColor="text1"/>
                <w:highlight w:val="none"/>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1F01EF32">
            <w:pPr>
              <w:spacing w:line="360" w:lineRule="auto"/>
              <w:rPr>
                <w:rFonts w:ascii="宋体" w:hAnsi="宋体"/>
                <w:color w:val="000000" w:themeColor="text1"/>
                <w:highlight w:val="none"/>
              </w:rPr>
            </w:pPr>
            <w:r>
              <w:rPr>
                <w:rFonts w:hint="eastAsia" w:ascii="宋体" w:hAnsi="宋体"/>
                <w:color w:val="000000" w:themeColor="text1"/>
                <w:highlight w:val="none"/>
              </w:rPr>
              <w:t>对联合体总金额扣除4</w:t>
            </w:r>
            <w:r>
              <w:rPr>
                <w:rFonts w:ascii="宋体" w:hAnsi="宋体"/>
                <w:color w:val="000000" w:themeColor="text1"/>
                <w:highlight w:val="none"/>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706236BE">
            <w:pPr>
              <w:spacing w:line="360" w:lineRule="auto"/>
              <w:rPr>
                <w:rFonts w:ascii="宋体" w:hAnsi="宋体"/>
                <w:color w:val="000000" w:themeColor="text1"/>
                <w:highlight w:val="none"/>
              </w:rPr>
            </w:pPr>
            <w:r>
              <w:rPr>
                <w:rFonts w:hint="eastAsia" w:ascii="宋体" w:hAnsi="宋体"/>
                <w:color w:val="000000" w:themeColor="text1"/>
                <w:highlight w:val="none"/>
              </w:rPr>
              <w:t>磋商报价</w:t>
            </w:r>
            <w:r>
              <w:rPr>
                <w:rFonts w:ascii="宋体" w:hAnsi="宋体"/>
                <w:color w:val="000000" w:themeColor="text1"/>
                <w:highlight w:val="none"/>
              </w:rPr>
              <w:t>=</w:t>
            </w:r>
            <w:r>
              <w:rPr>
                <w:rFonts w:hint="eastAsia" w:ascii="宋体" w:hAnsi="宋体"/>
                <w:color w:val="000000" w:themeColor="text1"/>
                <w:highlight w:val="none"/>
              </w:rPr>
              <w:t>最后磋商报价×（</w:t>
            </w:r>
            <w:r>
              <w:rPr>
                <w:rFonts w:ascii="宋体" w:hAnsi="宋体"/>
                <w:color w:val="000000" w:themeColor="text1"/>
                <w:highlight w:val="none"/>
                <w:u w:val="single"/>
              </w:rPr>
              <w:t>1-</w:t>
            </w:r>
            <w:r>
              <w:rPr>
                <w:rFonts w:hint="eastAsia" w:ascii="宋体" w:hAnsi="宋体"/>
                <w:color w:val="000000" w:themeColor="text1"/>
                <w:highlight w:val="none"/>
                <w:u w:val="single"/>
              </w:rPr>
              <w:t>4</w:t>
            </w:r>
            <w:r>
              <w:rPr>
                <w:rFonts w:ascii="宋体" w:hAnsi="宋体"/>
                <w:color w:val="000000" w:themeColor="text1"/>
                <w:highlight w:val="none"/>
                <w:u w:val="single"/>
              </w:rPr>
              <w:t>%</w:t>
            </w:r>
            <w:r>
              <w:rPr>
                <w:rFonts w:hint="eastAsia" w:ascii="宋体" w:hAnsi="宋体"/>
                <w:color w:val="000000" w:themeColor="text1"/>
                <w:highlight w:val="none"/>
              </w:rPr>
              <w:t>）</w:t>
            </w:r>
          </w:p>
        </w:tc>
      </w:tr>
    </w:tbl>
    <w:p w14:paraId="12936269">
      <w:pPr>
        <w:spacing w:line="360" w:lineRule="auto"/>
        <w:rPr>
          <w:rFonts w:ascii="宋体" w:hAnsi="宋体"/>
          <w:color w:val="000000" w:themeColor="text1"/>
          <w:highlight w:val="none"/>
        </w:rPr>
      </w:pPr>
    </w:p>
    <w:p w14:paraId="6531E342">
      <w:pPr>
        <w:widowControl/>
        <w:tabs>
          <w:tab w:val="left" w:pos="753"/>
        </w:tabs>
        <w:adjustRightInd w:val="0"/>
        <w:snapToGrid w:val="0"/>
        <w:spacing w:line="360" w:lineRule="auto"/>
        <w:ind w:left="753" w:hanging="753"/>
        <w:rPr>
          <w:rFonts w:ascii="宋体" w:hAnsi="宋体" w:cs="Arial"/>
          <w:color w:val="000000" w:themeColor="text1"/>
          <w:szCs w:val="21"/>
          <w:highlight w:val="none"/>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3"/>
    <w:bookmarkEnd w:id="154"/>
    <w:bookmarkEnd w:id="155"/>
    <w:bookmarkEnd w:id="156"/>
    <w:bookmarkEnd w:id="157"/>
    <w:bookmarkEnd w:id="158"/>
    <w:bookmarkEnd w:id="159"/>
    <w:bookmarkEnd w:id="160"/>
    <w:bookmarkEnd w:id="161"/>
    <w:bookmarkEnd w:id="162"/>
    <w:p w14:paraId="657748D2">
      <w:pPr>
        <w:pStyle w:val="2"/>
        <w:numPr>
          <w:ilvl w:val="0"/>
          <w:numId w:val="0"/>
        </w:numPr>
        <w:spacing w:before="240"/>
        <w:rPr>
          <w:rFonts w:ascii="宋体" w:hAnsi="宋体"/>
          <w:b/>
          <w:color w:val="000000" w:themeColor="text1"/>
          <w:sz w:val="21"/>
          <w:szCs w:val="21"/>
          <w:highlight w:val="none"/>
        </w:rPr>
      </w:pPr>
      <w:bookmarkStart w:id="178" w:name="_Hlt21939000"/>
      <w:bookmarkEnd w:id="178"/>
      <w:bookmarkStart w:id="179" w:name="_Toc330459994"/>
      <w:bookmarkStart w:id="180" w:name="_Toc342060383"/>
      <w:bookmarkStart w:id="181" w:name="_Toc339020242"/>
      <w:bookmarkStart w:id="182" w:name="_Toc337632367"/>
      <w:bookmarkStart w:id="183" w:name="_Toc341348347"/>
      <w:bookmarkStart w:id="184" w:name="_Toc345513910"/>
      <w:bookmarkStart w:id="185" w:name="_Toc336681589"/>
      <w:bookmarkStart w:id="186" w:name="_Toc333238642"/>
      <w:bookmarkStart w:id="187" w:name="_Toc340507451"/>
      <w:bookmarkStart w:id="188" w:name="_Toc350756459"/>
      <w:bookmarkStart w:id="189" w:name="_Toc333237797"/>
      <w:bookmarkStart w:id="190" w:name="_Toc333935696"/>
      <w:bookmarkStart w:id="191" w:name="_Toc365985187"/>
      <w:bookmarkStart w:id="192" w:name="_Toc350438758"/>
      <w:bookmarkStart w:id="193" w:name="_Toc332270355"/>
      <w:bookmarkStart w:id="194" w:name="_Toc374454610"/>
      <w:bookmarkStart w:id="195" w:name="_Toc333935355"/>
      <w:bookmarkStart w:id="196" w:name="_Toc339362309"/>
      <w:bookmarkStart w:id="197" w:name="_Toc336681944"/>
      <w:bookmarkStart w:id="198" w:name="_Toc365967081"/>
      <w:bookmarkStart w:id="199" w:name="_Toc340677079"/>
      <w:bookmarkStart w:id="200" w:name="_Toc339020104"/>
      <w:bookmarkStart w:id="201" w:name="_Toc331684047"/>
      <w:bookmarkStart w:id="202" w:name="_Toc331512907"/>
      <w:bookmarkStart w:id="203" w:name="_Toc349143598"/>
      <w:bookmarkStart w:id="204" w:name="_Toc339019898"/>
      <w:bookmarkStart w:id="205" w:name="_Toc333237686"/>
      <w:bookmarkStart w:id="206" w:name="_Toc342296769"/>
      <w:bookmarkStart w:id="207" w:name="_Toc339020024"/>
      <w:bookmarkStart w:id="208" w:name="_Toc339441096"/>
      <w:bookmarkStart w:id="209" w:name="_Toc349127635"/>
      <w:bookmarkStart w:id="210" w:name="_Toc366072538"/>
      <w:bookmarkStart w:id="211" w:name="_Toc332206717"/>
      <w:bookmarkStart w:id="212" w:name="_Toc340672878"/>
      <w:bookmarkStart w:id="213" w:name="_Toc22617"/>
      <w:r>
        <w:rPr>
          <w:rFonts w:hint="eastAsia" w:ascii="宋体" w:hAnsi="宋体" w:eastAsia="宋体"/>
          <w:b/>
          <w:color w:val="000000" w:themeColor="text1"/>
          <w:highlight w:val="none"/>
        </w:rPr>
        <w:t xml:space="preserve">第五部分  </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Start w:id="214" w:name="_Hlt97188170"/>
      <w:bookmarkEnd w:id="214"/>
      <w:r>
        <w:rPr>
          <w:rFonts w:hint="eastAsia" w:ascii="宋体" w:hAnsi="宋体"/>
          <w:b/>
          <w:color w:val="000000" w:themeColor="text1"/>
          <w:sz w:val="21"/>
          <w:szCs w:val="21"/>
          <w:highlight w:val="none"/>
        </w:rPr>
        <w:t>合同书格式（参考范本）</w:t>
      </w:r>
      <w:bookmarkEnd w:id="213"/>
    </w:p>
    <w:p w14:paraId="7F755178">
      <w:pPr>
        <w:spacing w:line="360" w:lineRule="auto"/>
        <w:ind w:firstLine="420" w:firstLineChars="200"/>
        <w:rPr>
          <w:rFonts w:ascii="宋体" w:hAnsi="宋体"/>
          <w:bCs/>
          <w:color w:val="000000" w:themeColor="text1"/>
          <w:highlight w:val="none"/>
        </w:rPr>
      </w:pPr>
      <w:r>
        <w:rPr>
          <w:rFonts w:hint="eastAsia" w:ascii="宋体" w:hAnsi="宋体"/>
          <w:bCs/>
          <w:color w:val="000000" w:themeColor="text1"/>
          <w:szCs w:val="21"/>
          <w:highlight w:val="none"/>
        </w:rPr>
        <w:t>甲乙双方根据</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年</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月</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日</w:t>
      </w:r>
      <w:r>
        <w:rPr>
          <w:rFonts w:hint="eastAsia" w:ascii="宋体" w:hAnsi="宋体" w:cs="宋体"/>
          <w:color w:val="000000" w:themeColor="text1"/>
          <w:szCs w:val="21"/>
          <w:highlight w:val="none"/>
          <w:u w:val="single"/>
        </w:rPr>
        <w:t xml:space="preserve">  采购项目名称  </w:t>
      </w:r>
      <w:r>
        <w:rPr>
          <w:rFonts w:hint="eastAsia" w:ascii="宋体" w:hAnsi="宋体"/>
          <w:bCs/>
          <w:color w:val="000000" w:themeColor="text1"/>
          <w:szCs w:val="21"/>
          <w:highlight w:val="none"/>
        </w:rPr>
        <w:t>（项目编号:</w:t>
      </w:r>
      <w:r>
        <w:rPr>
          <w:rFonts w:hint="eastAsia" w:hAnsi="宋体"/>
          <w:b/>
          <w:color w:val="000000" w:themeColor="text1"/>
          <w:sz w:val="32"/>
          <w:szCs w:val="32"/>
          <w:highlight w:val="none"/>
        </w:rPr>
        <w:t xml:space="preserve"> </w:t>
      </w:r>
      <w:r>
        <w:rPr>
          <w:rFonts w:hint="eastAsia" w:ascii="宋体" w:hAnsi="宋体"/>
          <w:b/>
          <w:color w:val="000000" w:themeColor="text1"/>
          <w:szCs w:val="21"/>
          <w:highlight w:val="none"/>
          <w:u w:val="single"/>
        </w:rPr>
        <w:t xml:space="preserve">       </w:t>
      </w:r>
      <w:r>
        <w:rPr>
          <w:rFonts w:hint="eastAsia" w:ascii="宋体" w:hAnsi="宋体"/>
          <w:bCs/>
          <w:color w:val="000000" w:themeColor="text1"/>
          <w:szCs w:val="21"/>
          <w:highlight w:val="none"/>
        </w:rPr>
        <w:t>）成交结果和有关磋商文件、磋商响应文件的要求，经双方协商一致，订立以下合同：</w:t>
      </w:r>
    </w:p>
    <w:p w14:paraId="2A22B190">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第一条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项目的名称、单价、总价，项目所包含服务的范围</w:t>
      </w:r>
    </w:p>
    <w:p w14:paraId="05DBECDD">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1. 项目名称：</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450B8476">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2. 服务范围：</w:t>
      </w:r>
      <w:r>
        <w:rPr>
          <w:rFonts w:hint="eastAsia" w:ascii="宋体" w:hAnsi="宋体"/>
          <w:bCs/>
          <w:color w:val="000000" w:themeColor="text1"/>
          <w:szCs w:val="21"/>
          <w:highlight w:val="none"/>
          <w:u w:val="single"/>
        </w:rPr>
        <w:t xml:space="preserve">（另附）                               </w:t>
      </w:r>
      <w:r>
        <w:rPr>
          <w:rFonts w:hint="eastAsia" w:ascii="宋体" w:hAnsi="宋体"/>
          <w:bCs/>
          <w:color w:val="000000" w:themeColor="text1"/>
          <w:szCs w:val="21"/>
          <w:highlight w:val="none"/>
        </w:rPr>
        <w:t>；</w:t>
      </w:r>
    </w:p>
    <w:p w14:paraId="3CCBF40A">
      <w:pPr>
        <w:tabs>
          <w:tab w:val="left" w:pos="1004"/>
        </w:tabs>
        <w:spacing w:line="36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3. 项目总价：</w:t>
      </w:r>
      <w:r>
        <w:rPr>
          <w:rFonts w:hint="eastAsia" w:ascii="宋体" w:hAnsi="宋体"/>
          <w:bCs/>
          <w:color w:val="000000" w:themeColor="text1"/>
          <w:szCs w:val="21"/>
          <w:highlight w:val="none"/>
          <w:u w:val="single"/>
        </w:rPr>
        <w:t xml:space="preserve">（小写）                               </w:t>
      </w:r>
    </w:p>
    <w:p w14:paraId="5B54E6D4">
      <w:pPr>
        <w:tabs>
          <w:tab w:val="left" w:pos="1004"/>
        </w:tabs>
        <w:spacing w:line="36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u w:val="single"/>
        </w:rPr>
        <w:t xml:space="preserve">（大写）                               </w:t>
      </w:r>
    </w:p>
    <w:p w14:paraId="289CA099">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甲方不再另付任何费用。项目总价为完成项目含税的全包价。</w:t>
      </w:r>
    </w:p>
    <w:p w14:paraId="57363716">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第二条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服务的质量要求、售后服务、培训费用及损害赔偿</w:t>
      </w:r>
    </w:p>
    <w:p w14:paraId="1D124A10">
      <w:pPr>
        <w:tabs>
          <w:tab w:val="left" w:pos="1004"/>
        </w:tabs>
        <w:spacing w:line="360" w:lineRule="auto"/>
        <w:ind w:left="1079" w:leftChars="514" w:right="31" w:rightChars="15"/>
        <w:rPr>
          <w:rFonts w:ascii="宋体" w:hAnsi="宋体"/>
          <w:bCs/>
          <w:color w:val="000000" w:themeColor="text1"/>
          <w:szCs w:val="21"/>
          <w:highlight w:val="none"/>
        </w:rPr>
      </w:pP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656CD784">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第三条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完工和验收</w:t>
      </w:r>
    </w:p>
    <w:p w14:paraId="1D706019">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1.服务期：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29BE902E">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2.服务地点：</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37985CE9">
      <w:pPr>
        <w:tabs>
          <w:tab w:val="left" w:pos="1004"/>
        </w:tabs>
        <w:spacing w:line="360" w:lineRule="auto"/>
        <w:ind w:left="1361" w:leftChars="428" w:right="31" w:rightChars="15" w:hanging="462" w:hangingChars="220"/>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3.验收时间：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7B67480C">
      <w:pPr>
        <w:tabs>
          <w:tab w:val="left" w:pos="1004"/>
        </w:tabs>
        <w:spacing w:line="360" w:lineRule="auto"/>
        <w:ind w:right="31" w:rightChars="15"/>
        <w:rPr>
          <w:rFonts w:ascii="宋体" w:hAnsi="宋体"/>
          <w:bCs/>
          <w:color w:val="000000" w:themeColor="text1"/>
          <w:szCs w:val="21"/>
          <w:highlight w:val="none"/>
          <w:u w:val="singl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4.服务验收方式：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3DB0F5AA">
      <w:pPr>
        <w:spacing w:line="360" w:lineRule="auto"/>
        <w:ind w:right="31" w:rightChars="15"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5.验收标准：</w:t>
      </w:r>
    </w:p>
    <w:p w14:paraId="62E14181">
      <w:pPr>
        <w:numPr>
          <w:ilvl w:val="6"/>
          <w:numId w:val="23"/>
        </w:numPr>
        <w:tabs>
          <w:tab w:val="left" w:pos="1680"/>
        </w:tabs>
        <w:spacing w:line="360" w:lineRule="auto"/>
        <w:ind w:left="1680" w:hanging="315"/>
        <w:rPr>
          <w:rFonts w:ascii="宋体" w:hAnsi="宋体"/>
          <w:bCs/>
          <w:color w:val="000000" w:themeColor="text1"/>
          <w:szCs w:val="21"/>
          <w:highlight w:val="none"/>
        </w:rPr>
      </w:pPr>
      <w:r>
        <w:rPr>
          <w:rFonts w:hint="eastAsia" w:ascii="宋体" w:hAnsi="宋体"/>
          <w:color w:val="000000" w:themeColor="text1"/>
          <w:szCs w:val="21"/>
          <w:highlight w:val="none"/>
        </w:rPr>
        <w:t>质量符合磋商文件和磋商响应文件的要求；</w:t>
      </w:r>
    </w:p>
    <w:p w14:paraId="0C78EC4F">
      <w:pPr>
        <w:numPr>
          <w:ilvl w:val="6"/>
          <w:numId w:val="23"/>
        </w:numPr>
        <w:tabs>
          <w:tab w:val="clear" w:pos="4830"/>
        </w:tabs>
        <w:spacing w:line="360" w:lineRule="auto"/>
        <w:ind w:left="1680" w:right="31" w:rightChars="15" w:hanging="315"/>
        <w:rPr>
          <w:rFonts w:ascii="宋体" w:hAnsi="宋体"/>
          <w:bCs/>
          <w:color w:val="000000" w:themeColor="text1"/>
          <w:szCs w:val="21"/>
          <w:highlight w:val="none"/>
        </w:rPr>
      </w:pPr>
      <w:r>
        <w:rPr>
          <w:rFonts w:hint="eastAsia" w:ascii="宋体" w:hAnsi="宋体"/>
          <w:bCs/>
          <w:color w:val="000000" w:themeColor="text1"/>
          <w:szCs w:val="21"/>
          <w:highlight w:val="none"/>
        </w:rPr>
        <w:t>双方约定的其他验收标准。</w:t>
      </w:r>
      <w:r>
        <w:rPr>
          <w:rFonts w:hint="eastAsia" w:ascii="宋体" w:hAnsi="宋体"/>
          <w:bCs/>
          <w:color w:val="000000" w:themeColor="text1"/>
          <w:szCs w:val="21"/>
          <w:highlight w:val="none"/>
        </w:rPr>
        <w:tab/>
      </w:r>
    </w:p>
    <w:p w14:paraId="21ABB7E5">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第四条   价款的结算、付款时间</w:t>
      </w:r>
    </w:p>
    <w:p w14:paraId="571556FC">
      <w:pPr>
        <w:numPr>
          <w:ilvl w:val="0"/>
          <w:numId w:val="24"/>
        </w:numPr>
        <w:tabs>
          <w:tab w:val="left" w:pos="945"/>
        </w:tabs>
        <w:adjustRightInd w:val="0"/>
        <w:snapToGrid w:val="0"/>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付款方式：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6C63751C">
      <w:pPr>
        <w:numPr>
          <w:ilvl w:val="0"/>
          <w:numId w:val="24"/>
        </w:numPr>
        <w:tabs>
          <w:tab w:val="clear" w:pos="1203"/>
        </w:tabs>
        <w:adjustRightInd w:val="0"/>
        <w:snapToGrid w:val="0"/>
        <w:spacing w:line="360" w:lineRule="auto"/>
        <w:ind w:right="31" w:rightChars="15"/>
        <w:rPr>
          <w:rFonts w:ascii="宋体" w:hAnsi="宋体"/>
          <w:color w:val="000000" w:themeColor="text1"/>
          <w:szCs w:val="21"/>
          <w:highlight w:val="none"/>
        </w:rPr>
      </w:pPr>
      <w:r>
        <w:rPr>
          <w:rFonts w:hint="eastAsia" w:ascii="宋体" w:hAnsi="宋体"/>
          <w:bCs/>
          <w:color w:val="000000" w:themeColor="text1"/>
          <w:szCs w:val="21"/>
          <w:highlight w:val="none"/>
        </w:rPr>
        <w:t>付款时间：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14:paraId="4D024DC3">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rPr>
      </w:pPr>
      <w:r>
        <w:rPr>
          <w:rFonts w:hint="eastAsia" w:ascii="宋体" w:hAnsi="宋体"/>
          <w:bCs/>
          <w:color w:val="000000" w:themeColor="text1"/>
          <w:szCs w:val="21"/>
          <w:highlight w:val="none"/>
        </w:rPr>
        <w:t>第五条   对产品异议的时间和办法</w:t>
      </w:r>
    </w:p>
    <w:p w14:paraId="72C0814E">
      <w:pPr>
        <w:tabs>
          <w:tab w:val="left" w:pos="1255"/>
        </w:tabs>
        <w:spacing w:line="36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甲方在验收中，如果发现乙方所提供的服务质量或相关服务不合规定的，在2日内向乙方提出书面异议；甲方怠于通知乙方的，视为乙方所提供的服务合乎规定。</w:t>
      </w:r>
    </w:p>
    <w:p w14:paraId="064A6925">
      <w:pPr>
        <w:tabs>
          <w:tab w:val="left" w:pos="1255"/>
        </w:tabs>
        <w:spacing w:line="36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 乙方在接到甲方书面异议后，应在10日历日内负责处理，否则，即视为默认甲方提出的异议和处理意见。</w:t>
      </w:r>
    </w:p>
    <w:p w14:paraId="0CF61979">
      <w:pPr>
        <w:tabs>
          <w:tab w:val="left" w:pos="1004"/>
        </w:tabs>
        <w:spacing w:line="360" w:lineRule="auto"/>
        <w:rPr>
          <w:rFonts w:ascii="宋体" w:hAnsi="宋体"/>
          <w:bCs/>
          <w:color w:val="000000" w:themeColor="text1"/>
          <w:szCs w:val="21"/>
          <w:highlight w:val="none"/>
        </w:rPr>
      </w:pPr>
    </w:p>
    <w:p w14:paraId="288FFC5E">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第六条   乙方的违约责任</w:t>
      </w:r>
    </w:p>
    <w:p w14:paraId="30175695">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14:paraId="354B5951">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2. 每推迟一天按总价的1%罚款。</w:t>
      </w:r>
    </w:p>
    <w:p w14:paraId="2E80B58A">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第七条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甲方的违约责任</w:t>
      </w:r>
    </w:p>
    <w:p w14:paraId="0F6AB932">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甲方逾期付款的，每日应向乙方偿付合同总额的千分之五作为违约金。</w:t>
      </w:r>
    </w:p>
    <w:p w14:paraId="0BEE169D">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 甲方违反合同规定拒绝接货的，应当承担由此对乙方造成的损失。</w:t>
      </w:r>
    </w:p>
    <w:p w14:paraId="16089AB0">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第八条    不可抗力</w:t>
      </w:r>
    </w:p>
    <w:p w14:paraId="2A489265">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rPr>
        <w:t>1</w:t>
      </w:r>
      <w:r>
        <w:rPr>
          <w:rFonts w:hint="eastAsia" w:ascii="宋体" w:hAnsi="宋体"/>
          <w:bCs/>
          <w:color w:val="000000" w:themeColor="text1"/>
          <w:szCs w:val="21"/>
          <w:highlight w:val="none"/>
        </w:rPr>
        <w:t>0个工作日内将有关当局出具的证明文件用专人递交、特快专递或挂号信寄给对方审阅确认。</w:t>
      </w:r>
    </w:p>
    <w:p w14:paraId="000AB72D">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2.签约双方任一方由于不可抗力事故的影响而不能执行合同时，经确认后，允许延期履行、部分履行或不履行合同，根据情况可部分或全部免予承担违约责任。</w:t>
      </w:r>
    </w:p>
    <w:p w14:paraId="584E89CD">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第九条  争议的解决</w:t>
      </w:r>
    </w:p>
    <w:p w14:paraId="684AFD96">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因服务期间质量问题发生争议，由法律及有关规章规定的技术单位进行质量鉴定，双方无条件服从该鉴定的结论。</w:t>
      </w:r>
    </w:p>
    <w:p w14:paraId="688A857A">
      <w:pPr>
        <w:tabs>
          <w:tab w:val="left" w:pos="1255"/>
        </w:tabs>
        <w:spacing w:line="360" w:lineRule="auto"/>
        <w:ind w:firstLine="420" w:firstLineChars="200"/>
        <w:rPr>
          <w:rFonts w:ascii="宋体" w:hAnsi="宋体"/>
          <w:color w:val="000000" w:themeColor="text1"/>
          <w:szCs w:val="21"/>
          <w:highlight w:val="none"/>
        </w:rPr>
      </w:pPr>
      <w:r>
        <w:rPr>
          <w:rFonts w:hint="eastAsia" w:ascii="宋体" w:hAnsi="宋体"/>
          <w:bCs/>
          <w:color w:val="000000" w:themeColor="text1"/>
          <w:szCs w:val="21"/>
          <w:highlight w:val="none"/>
        </w:rPr>
        <w:t xml:space="preserve">2. </w:t>
      </w:r>
      <w:r>
        <w:rPr>
          <w:rFonts w:hint="eastAsia" w:ascii="宋体" w:hAnsi="宋体"/>
          <w:color w:val="000000" w:themeColor="text1"/>
          <w:szCs w:val="21"/>
          <w:highlight w:val="none"/>
        </w:rPr>
        <w:t>合同实施或与合同有关的一切争议应通过双方友好协商解决。如果友好协商不能解决，争议应向阳江市</w:t>
      </w:r>
      <w:r>
        <w:rPr>
          <w:rFonts w:hint="eastAsia" w:ascii="宋体" w:hAnsi="宋体"/>
          <w:color w:val="000000" w:themeColor="text1"/>
          <w:szCs w:val="21"/>
          <w:highlight w:val="none"/>
          <w:lang w:val="en-US" w:eastAsia="zh-CN"/>
        </w:rPr>
        <w:t>江城区人民</w:t>
      </w:r>
      <w:r>
        <w:rPr>
          <w:rFonts w:hint="eastAsia" w:ascii="宋体" w:hAnsi="宋体"/>
          <w:color w:val="000000" w:themeColor="text1"/>
          <w:szCs w:val="21"/>
          <w:highlight w:val="none"/>
        </w:rPr>
        <w:t>法院提出诉讼。仲裁费或诉讼费应由败诉方负担。</w:t>
      </w:r>
    </w:p>
    <w:p w14:paraId="73E0674A">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第十条  监督和管理</w:t>
      </w:r>
    </w:p>
    <w:p w14:paraId="257F4B67">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本项目合同订立后，应提供至</w:t>
      </w:r>
      <w:r>
        <w:rPr>
          <w:rFonts w:hint="eastAsia" w:ascii="宋体" w:hAnsi="宋体"/>
          <w:bCs/>
          <w:color w:val="000000" w:themeColor="text1"/>
          <w:szCs w:val="21"/>
          <w:highlight w:val="none"/>
          <w:u w:val="single"/>
        </w:rPr>
        <w:t>广东业信采购招标有限公司</w:t>
      </w:r>
      <w:r>
        <w:rPr>
          <w:rFonts w:hint="eastAsia" w:ascii="宋体" w:hAnsi="宋体"/>
          <w:bCs/>
          <w:color w:val="000000" w:themeColor="text1"/>
          <w:szCs w:val="21"/>
          <w:highlight w:val="none"/>
        </w:rPr>
        <w:t>备案；</w:t>
      </w:r>
      <w:r>
        <w:rPr>
          <w:rFonts w:ascii="宋体" w:hAnsi="宋体"/>
          <w:bCs/>
          <w:color w:val="000000" w:themeColor="text1"/>
          <w:szCs w:val="21"/>
          <w:highlight w:val="none"/>
        </w:rPr>
        <w:t xml:space="preserve"> </w:t>
      </w:r>
    </w:p>
    <w:p w14:paraId="3E9A5EDA">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第十一条  无效合同</w:t>
      </w:r>
    </w:p>
    <w:p w14:paraId="2543987A">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甲乙双方如因违反国家法律、法规和有关政府采购规定，导致合同无效，责任由过错方承担。</w:t>
      </w:r>
    </w:p>
    <w:p w14:paraId="064906F3">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第十二条  附则   </w:t>
      </w:r>
    </w:p>
    <w:p w14:paraId="5C825D12">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本合同一式</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份，甲乙双方各执</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w:t>
      </w:r>
    </w:p>
    <w:p w14:paraId="5B1BF71B">
      <w:pPr>
        <w:spacing w:line="360" w:lineRule="auto"/>
        <w:ind w:left="752" w:leftChars="358" w:firstLine="420"/>
        <w:rPr>
          <w:rFonts w:ascii="宋体" w:hAnsi="宋体"/>
          <w:bCs/>
          <w:color w:val="000000" w:themeColor="text1"/>
          <w:szCs w:val="21"/>
          <w:highlight w:val="none"/>
        </w:rPr>
      </w:pPr>
    </w:p>
    <w:p w14:paraId="3F3463AE">
      <w:pPr>
        <w:spacing w:line="360" w:lineRule="auto"/>
        <w:ind w:left="752" w:leftChars="358" w:firstLine="420"/>
        <w:rPr>
          <w:rFonts w:ascii="宋体" w:hAnsi="宋体"/>
          <w:bCs/>
          <w:color w:val="000000" w:themeColor="text1"/>
          <w:szCs w:val="21"/>
          <w:highlight w:val="none"/>
        </w:rPr>
      </w:pPr>
    </w:p>
    <w:p w14:paraId="4B7BD17E">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甲方：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乙方：</w:t>
      </w:r>
    </w:p>
    <w:p w14:paraId="7EB58861">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法定代表人：</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法定代表人：</w:t>
      </w:r>
    </w:p>
    <w:p w14:paraId="784BDA31">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委托代理人：</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委托代理人：</w:t>
      </w:r>
    </w:p>
    <w:p w14:paraId="0C83E471">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地址：</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地址：</w:t>
      </w:r>
    </w:p>
    <w:p w14:paraId="2560885A">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开户银行：</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开户银行：</w:t>
      </w:r>
    </w:p>
    <w:p w14:paraId="52C17E34">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帐号：</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帐号</w:t>
      </w:r>
    </w:p>
    <w:p w14:paraId="72689930">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电话：</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电话：</w:t>
      </w:r>
    </w:p>
    <w:p w14:paraId="4B03F588">
      <w:pPr>
        <w:tabs>
          <w:tab w:val="left" w:pos="1004"/>
        </w:tabs>
        <w:spacing w:line="360" w:lineRule="auto"/>
        <w:ind w:firstLine="630" w:firstLineChars="300"/>
        <w:rPr>
          <w:rFonts w:ascii="宋体" w:hAnsi="宋体"/>
          <w:bCs/>
          <w:color w:val="000000" w:themeColor="text1"/>
          <w:szCs w:val="21"/>
          <w:highlight w:val="none"/>
        </w:rPr>
      </w:pPr>
      <w:r>
        <w:rPr>
          <w:rFonts w:hint="eastAsia" w:ascii="宋体" w:hAnsi="宋体"/>
          <w:bCs/>
          <w:color w:val="000000" w:themeColor="text1"/>
          <w:szCs w:val="21"/>
          <w:highlight w:val="none"/>
        </w:rPr>
        <w:t>年  月  日                              年  月  日</w:t>
      </w:r>
    </w:p>
    <w:p w14:paraId="39E77D7A">
      <w:pPr>
        <w:tabs>
          <w:tab w:val="left" w:pos="1004"/>
        </w:tabs>
        <w:spacing w:line="440" w:lineRule="exact"/>
        <w:ind w:right="31" w:rightChars="15"/>
        <w:rPr>
          <w:rFonts w:ascii="宋体" w:hAnsi="宋体"/>
          <w:b/>
          <w:bCs/>
          <w:color w:val="000000" w:themeColor="text1"/>
          <w:szCs w:val="21"/>
          <w:highlight w:val="none"/>
        </w:rPr>
        <w:sectPr>
          <w:pgSz w:w="11906" w:h="16838"/>
          <w:pgMar w:top="1418" w:right="1474" w:bottom="1418" w:left="1474" w:header="851" w:footer="851" w:gutter="0"/>
          <w:cols w:space="720" w:num="1"/>
          <w:titlePg/>
          <w:docGrid w:linePitch="312" w:charSpace="0"/>
        </w:sectPr>
      </w:pPr>
    </w:p>
    <w:p w14:paraId="4B6053CA">
      <w:pPr>
        <w:rPr>
          <w:rFonts w:ascii="宋体" w:hAnsi="宋体"/>
          <w:b/>
          <w:color w:val="000000" w:themeColor="text1"/>
          <w:highlight w:val="none"/>
        </w:rPr>
      </w:pPr>
      <w:bookmarkStart w:id="215" w:name="_Toc350438759"/>
      <w:bookmarkStart w:id="216" w:name="_Toc340672879"/>
      <w:bookmarkStart w:id="217" w:name="_Toc333238643"/>
      <w:bookmarkStart w:id="218" w:name="_Toc345513911"/>
      <w:bookmarkStart w:id="219" w:name="_Toc340677080"/>
      <w:bookmarkStart w:id="220" w:name="_Toc365967082"/>
      <w:bookmarkStart w:id="221" w:name="_Toc330459995"/>
      <w:bookmarkStart w:id="222" w:name="_Toc339362310"/>
      <w:bookmarkStart w:id="223" w:name="_Toc331512908"/>
      <w:bookmarkStart w:id="224" w:name="_Toc349127636"/>
      <w:bookmarkStart w:id="225" w:name="_Toc333237687"/>
      <w:bookmarkStart w:id="226" w:name="_Toc349143599"/>
      <w:bookmarkStart w:id="227" w:name="_Toc341348348"/>
      <w:bookmarkStart w:id="228" w:name="_Toc331684048"/>
      <w:bookmarkStart w:id="229" w:name="_Toc491658678"/>
      <w:bookmarkStart w:id="230" w:name="_Toc500861025"/>
      <w:bookmarkStart w:id="231" w:name="_Toc342060384"/>
      <w:bookmarkStart w:id="232" w:name="_Toc339020243"/>
      <w:bookmarkStart w:id="233" w:name="_Toc339441097"/>
      <w:bookmarkStart w:id="234" w:name="_Toc333935697"/>
      <w:bookmarkStart w:id="235" w:name="_Toc336681590"/>
      <w:bookmarkStart w:id="236" w:name="_Toc365985188"/>
      <w:bookmarkStart w:id="237" w:name="_Toc333935356"/>
      <w:bookmarkStart w:id="238" w:name="_Toc340507452"/>
      <w:bookmarkStart w:id="239" w:name="_Toc336681945"/>
      <w:bookmarkStart w:id="240" w:name="_Toc333237798"/>
      <w:bookmarkStart w:id="241" w:name="_Toc339020025"/>
      <w:bookmarkStart w:id="242" w:name="_Toc332270356"/>
      <w:bookmarkStart w:id="243" w:name="_Toc339019899"/>
      <w:bookmarkStart w:id="244" w:name="_Toc339020105"/>
      <w:bookmarkStart w:id="245" w:name="_Toc350756460"/>
      <w:bookmarkStart w:id="246" w:name="_Toc342296770"/>
      <w:bookmarkStart w:id="247" w:name="_Toc366072539"/>
      <w:bookmarkStart w:id="248" w:name="_Toc332206718"/>
      <w:bookmarkStart w:id="249" w:name="_Toc337632368"/>
    </w:p>
    <w:p w14:paraId="5CBBA2B0">
      <w:pPr>
        <w:pStyle w:val="2"/>
        <w:numPr>
          <w:ilvl w:val="0"/>
          <w:numId w:val="0"/>
        </w:numPr>
        <w:spacing w:before="240"/>
        <w:rPr>
          <w:rFonts w:ascii="宋体" w:hAnsi="宋体" w:eastAsia="宋体"/>
          <w:b/>
          <w:color w:val="000000" w:themeColor="text1"/>
          <w:highlight w:val="none"/>
        </w:rPr>
      </w:pPr>
      <w:bookmarkStart w:id="250" w:name="_Toc16741"/>
      <w:r>
        <w:rPr>
          <w:rFonts w:hint="eastAsia" w:ascii="宋体" w:hAnsi="宋体" w:eastAsia="宋体"/>
          <w:b/>
          <w:color w:val="000000" w:themeColor="text1"/>
          <w:highlight w:val="none"/>
        </w:rPr>
        <w:t>第六部分</w:t>
      </w:r>
      <w:bookmarkStart w:id="251" w:name="_Hlt97188172"/>
      <w:bookmarkEnd w:id="251"/>
      <w:r>
        <w:rPr>
          <w:rFonts w:hint="eastAsia" w:ascii="宋体" w:hAnsi="宋体" w:eastAsia="宋体"/>
          <w:b/>
          <w:color w:val="000000" w:themeColor="text1"/>
          <w:highlight w:val="none"/>
        </w:rPr>
        <w:t xml:space="preserve"> </w:t>
      </w:r>
      <w:r>
        <w:rPr>
          <w:rFonts w:ascii="宋体" w:hAnsi="宋体" w:eastAsia="宋体"/>
          <w:b/>
          <w:color w:val="000000" w:themeColor="text1"/>
          <w:highlight w:val="none"/>
        </w:rPr>
        <w:t xml:space="preserve"> </w:t>
      </w:r>
      <w:r>
        <w:rPr>
          <w:rFonts w:hint="eastAsia" w:ascii="宋体" w:hAnsi="宋体" w:eastAsia="宋体"/>
          <w:b/>
          <w:color w:val="000000" w:themeColor="text1"/>
          <w:highlight w:val="none"/>
        </w:rPr>
        <w:t>磋商响应文件格式</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Start w:id="252" w:name="_Hlt21938933"/>
      <w:bookmarkEnd w:id="252"/>
    </w:p>
    <w:p w14:paraId="42635AD6">
      <w:pPr>
        <w:rPr>
          <w:rFonts w:ascii="宋体" w:hAnsi="宋体"/>
          <w:color w:val="000000" w:themeColor="text1"/>
          <w:highlight w:val="none"/>
        </w:rPr>
      </w:pPr>
    </w:p>
    <w:p w14:paraId="37BDF2DB">
      <w:pPr>
        <w:pStyle w:val="3"/>
        <w:numPr>
          <w:ilvl w:val="1"/>
          <w:numId w:val="0"/>
        </w:numPr>
        <w:rPr>
          <w:rFonts w:ascii="宋体" w:hAnsi="宋体"/>
          <w:color w:val="000000" w:themeColor="text1"/>
          <w:sz w:val="24"/>
          <w:highlight w:val="none"/>
        </w:rPr>
      </w:pPr>
      <w:bookmarkStart w:id="253" w:name="_Toc333238644"/>
      <w:bookmarkStart w:id="254" w:name="_Toc350756461"/>
      <w:bookmarkStart w:id="255" w:name="_Toc366072540"/>
      <w:bookmarkStart w:id="256" w:name="_Toc339020026"/>
      <w:bookmarkStart w:id="257" w:name="_Toc339020106"/>
      <w:bookmarkStart w:id="258" w:name="_Toc333935357"/>
      <w:bookmarkStart w:id="259" w:name="_Toc337632369"/>
      <w:bookmarkStart w:id="260" w:name="_Toc341348349"/>
      <w:bookmarkStart w:id="261" w:name="_Toc340677081"/>
      <w:bookmarkStart w:id="262" w:name="_Toc339441098"/>
      <w:bookmarkStart w:id="263" w:name="_Toc330459996"/>
      <w:bookmarkStart w:id="264" w:name="_Toc350438760"/>
      <w:bookmarkStart w:id="265" w:name="_Toc331512909"/>
      <w:bookmarkStart w:id="266" w:name="_Toc340507453"/>
      <w:bookmarkStart w:id="267" w:name="_Toc342060385"/>
      <w:bookmarkStart w:id="268" w:name="_Toc339019900"/>
      <w:bookmarkStart w:id="269" w:name="_Toc342296771"/>
      <w:bookmarkStart w:id="270" w:name="_Toc339362311"/>
      <w:bookmarkStart w:id="271" w:name="_Toc340672880"/>
      <w:bookmarkStart w:id="272" w:name="_Toc332206719"/>
      <w:bookmarkStart w:id="273" w:name="_Toc339020244"/>
      <w:bookmarkStart w:id="274" w:name="_Toc333237799"/>
      <w:bookmarkStart w:id="275" w:name="_Toc333237688"/>
      <w:bookmarkStart w:id="276" w:name="_Toc365967083"/>
      <w:bookmarkStart w:id="277" w:name="_Toc332270357"/>
      <w:bookmarkStart w:id="278" w:name="_Toc345513912"/>
      <w:bookmarkStart w:id="279" w:name="_Toc349143600"/>
      <w:bookmarkStart w:id="280" w:name="_Toc336681946"/>
      <w:bookmarkStart w:id="281" w:name="_Toc331684049"/>
      <w:bookmarkStart w:id="282" w:name="_Toc349127637"/>
      <w:bookmarkStart w:id="283" w:name="_Toc439"/>
      <w:bookmarkStart w:id="284" w:name="_Toc336681591"/>
      <w:bookmarkStart w:id="285" w:name="_Toc365985189"/>
      <w:bookmarkStart w:id="286" w:name="_Toc333935698"/>
      <w:r>
        <w:rPr>
          <w:rFonts w:hint="eastAsia" w:ascii="宋体" w:hAnsi="宋体"/>
          <w:color w:val="000000" w:themeColor="text1"/>
          <w:sz w:val="24"/>
          <w:highlight w:val="none"/>
        </w:rPr>
        <w:t>封面格式</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29F175C7">
      <w:pPr>
        <w:pStyle w:val="5"/>
        <w:rPr>
          <w:rFonts w:hAnsi="宋体"/>
          <w:bCs/>
          <w:color w:val="000000" w:themeColor="text1"/>
          <w:sz w:val="21"/>
          <w:highlight w:val="none"/>
        </w:rPr>
      </w:pPr>
    </w:p>
    <w:p w14:paraId="76EB7933">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响应内容应当编有目录、页码，按页码排序并装订成册；一切未装订成册的磋商响应文件在开标、评标过程中若出现缺页、漏页等现象可能影响供应商评审结果的，后果将由供应商本人负责。</w:t>
      </w:r>
    </w:p>
    <w:p w14:paraId="3066A30D">
      <w:pPr>
        <w:pStyle w:val="5"/>
        <w:spacing w:line="360" w:lineRule="auto"/>
        <w:rPr>
          <w:rFonts w:hAnsi="宋体"/>
          <w:b/>
          <w:color w:val="000000" w:themeColor="text1"/>
          <w:sz w:val="21"/>
          <w:szCs w:val="21"/>
          <w:highlight w:val="none"/>
        </w:rPr>
      </w:pPr>
      <w:r>
        <w:rPr>
          <w:rFonts w:hint="eastAsia" w:hAnsi="宋体"/>
          <w:bCs/>
          <w:color w:val="000000" w:themeColor="text1"/>
          <w:sz w:val="21"/>
          <w:highlight w:val="none"/>
        </w:rPr>
        <w:t>文件的封面格式由供应商自拟，并应注明“磋商响应文件、项目编号、项目名称、供应商名称及地址、法定代表人（负责人）或授权代理人、联系电话、传真、邮编，并加盖供应商公章。如：</w:t>
      </w:r>
      <w:r>
        <w:rPr>
          <w:rFonts w:hint="eastAsia" w:hAnsi="宋体"/>
          <w:b/>
          <w:color w:val="000000" w:themeColor="text1"/>
          <w:sz w:val="21"/>
          <w:szCs w:val="21"/>
          <w:highlight w:val="none"/>
        </w:rPr>
        <w:t xml:space="preserve"> </w:t>
      </w:r>
    </w:p>
    <w:p w14:paraId="3866C194">
      <w:pPr>
        <w:pStyle w:val="5"/>
        <w:rPr>
          <w:rFonts w:hAnsi="宋体"/>
          <w:bCs/>
          <w:color w:val="000000" w:themeColor="text1"/>
          <w:sz w:val="21"/>
          <w:highlight w:val="none"/>
        </w:rPr>
      </w:pPr>
    </w:p>
    <w:p w14:paraId="6E14A374">
      <w:pPr>
        <w:pStyle w:val="5"/>
        <w:rPr>
          <w:rFonts w:hAnsi="宋体"/>
          <w:bCs/>
          <w:color w:val="000000" w:themeColor="text1"/>
          <w:sz w:val="21"/>
          <w:highlight w:val="none"/>
        </w:rPr>
      </w:pPr>
    </w:p>
    <w:p w14:paraId="6B7EA6A3">
      <w:pPr>
        <w:pStyle w:val="5"/>
        <w:rPr>
          <w:rFonts w:hAnsi="宋体"/>
          <w:bCs/>
          <w:color w:val="000000" w:themeColor="text1"/>
          <w:sz w:val="21"/>
          <w:highlight w:val="none"/>
        </w:rPr>
      </w:pPr>
    </w:p>
    <w:p w14:paraId="3560BEB3">
      <w:pPr>
        <w:pStyle w:val="5"/>
        <w:spacing w:line="440" w:lineRule="exact"/>
        <w:jc w:val="center"/>
        <w:rPr>
          <w:rFonts w:hAnsi="宋体"/>
          <w:bCs/>
          <w:color w:val="000000" w:themeColor="text1"/>
          <w:sz w:val="21"/>
          <w:highlight w:val="none"/>
        </w:rPr>
      </w:pPr>
      <w:r>
        <w:rPr>
          <w:rFonts w:hint="eastAsia" w:hAnsi="宋体"/>
          <w:bCs/>
          <w:color w:val="000000" w:themeColor="text1"/>
          <w:sz w:val="21"/>
          <w:highlight w:val="none"/>
        </w:rPr>
        <w:t>磋商响应文件（□正本、□副本）</w:t>
      </w:r>
    </w:p>
    <w:p w14:paraId="40821757">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YXCG-20251103  </w:t>
      </w:r>
      <w:r>
        <w:rPr>
          <w:rFonts w:hint="eastAsia" w:hAnsi="宋体"/>
          <w:bCs/>
          <w:color w:val="000000" w:themeColor="text1"/>
          <w:sz w:val="21"/>
          <w:highlight w:val="none"/>
        </w:rPr>
        <w:t xml:space="preserve">             </w:t>
      </w:r>
    </w:p>
    <w:p w14:paraId="1AE796F2">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包组号：</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58DE7294">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采购项目名称，由供应商填写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25D344F9">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供应商名称（公章）：</w:t>
      </w:r>
      <w:r>
        <w:rPr>
          <w:rFonts w:hint="eastAsia" w:hAnsi="宋体"/>
          <w:bCs/>
          <w:color w:val="000000" w:themeColor="text1"/>
          <w:sz w:val="21"/>
          <w:highlight w:val="none"/>
          <w:u w:val="single"/>
        </w:rPr>
        <w:t xml:space="preserve">                                                   </w:t>
      </w:r>
    </w:p>
    <w:p w14:paraId="10F77566">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供应商地址：</w:t>
      </w:r>
      <w:r>
        <w:rPr>
          <w:rFonts w:hint="eastAsia" w:hAnsi="宋体"/>
          <w:bCs/>
          <w:color w:val="000000" w:themeColor="text1"/>
          <w:sz w:val="21"/>
          <w:highlight w:val="none"/>
          <w:u w:val="single"/>
        </w:rPr>
        <w:t xml:space="preserve">                                                              </w:t>
      </w:r>
    </w:p>
    <w:p w14:paraId="28EC3BC0">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p>
    <w:p w14:paraId="73136619">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05530D01">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281FF6CC">
      <w:pPr>
        <w:pStyle w:val="5"/>
        <w:spacing w:line="440" w:lineRule="exact"/>
        <w:rPr>
          <w:rFonts w:hAnsi="宋体"/>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3099CB7B">
      <w:pPr>
        <w:tabs>
          <w:tab w:val="left" w:pos="1004"/>
          <w:tab w:val="left" w:pos="4267"/>
        </w:tabs>
        <w:spacing w:line="400" w:lineRule="exact"/>
        <w:rPr>
          <w:rFonts w:ascii="宋体" w:hAnsi="宋体"/>
          <w:bCs/>
          <w:color w:val="000000" w:themeColor="text1"/>
          <w:highlight w:val="none"/>
        </w:rPr>
      </w:pPr>
    </w:p>
    <w:p w14:paraId="44A8E347">
      <w:pPr>
        <w:tabs>
          <w:tab w:val="left" w:pos="1004"/>
          <w:tab w:val="left" w:pos="4267"/>
        </w:tabs>
        <w:spacing w:line="400" w:lineRule="exact"/>
        <w:rPr>
          <w:rFonts w:ascii="宋体" w:hAnsi="宋体"/>
          <w:bCs/>
          <w:color w:val="000000" w:themeColor="text1"/>
          <w:highlight w:val="none"/>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rPr>
        <w:t xml:space="preserve"> </w:t>
      </w:r>
    </w:p>
    <w:p w14:paraId="34F31417">
      <w:pPr>
        <w:pStyle w:val="3"/>
        <w:numPr>
          <w:ilvl w:val="7"/>
          <w:numId w:val="6"/>
        </w:numPr>
        <w:tabs>
          <w:tab w:val="clear" w:pos="720"/>
        </w:tabs>
        <w:spacing w:before="240" w:after="240" w:line="240" w:lineRule="exact"/>
        <w:ind w:left="0" w:firstLine="0"/>
        <w:rPr>
          <w:rFonts w:ascii="宋体" w:hAnsi="宋体"/>
          <w:b w:val="0"/>
          <w:color w:val="000000" w:themeColor="text1"/>
          <w:sz w:val="24"/>
          <w:highlight w:val="none"/>
        </w:rPr>
      </w:pPr>
      <w:bookmarkStart w:id="287" w:name="_Toc24528"/>
      <w:r>
        <w:rPr>
          <w:rFonts w:hint="eastAsia" w:ascii="宋体" w:hAnsi="宋体"/>
          <w:b w:val="0"/>
          <w:color w:val="000000" w:themeColor="text1"/>
          <w:sz w:val="24"/>
          <w:highlight w:val="none"/>
        </w:rPr>
        <w:t>自查表</w:t>
      </w:r>
      <w:bookmarkEnd w:id="287"/>
    </w:p>
    <w:p w14:paraId="4D1FE8D2">
      <w:pPr>
        <w:pStyle w:val="3"/>
        <w:keepLines w:val="0"/>
        <w:numPr>
          <w:ilvl w:val="0"/>
          <w:numId w:val="0"/>
        </w:numPr>
        <w:tabs>
          <w:tab w:val="left" w:pos="4320"/>
        </w:tabs>
        <w:spacing w:before="240" w:after="60" w:line="480" w:lineRule="exact"/>
        <w:rPr>
          <w:rFonts w:ascii="宋体"/>
          <w:bCs w:val="0"/>
          <w:color w:val="000000" w:themeColor="text1"/>
          <w:szCs w:val="21"/>
          <w:highlight w:val="none"/>
        </w:rPr>
      </w:pPr>
      <w:bookmarkStart w:id="288" w:name="_Toc29705"/>
      <w:bookmarkStart w:id="289" w:name="_Toc18086"/>
      <w:bookmarkStart w:id="290" w:name="_Toc31777"/>
      <w:r>
        <w:rPr>
          <w:rFonts w:hint="eastAsia" w:ascii="宋体"/>
          <w:bCs w:val="0"/>
          <w:color w:val="000000" w:themeColor="text1"/>
          <w:szCs w:val="21"/>
          <w:highlight w:val="none"/>
        </w:rPr>
        <w:t>1.1  资格性/符合性自查表</w:t>
      </w:r>
      <w:bookmarkEnd w:id="288"/>
      <w:bookmarkEnd w:id="289"/>
      <w:bookmarkEnd w:id="290"/>
    </w:p>
    <w:p w14:paraId="714816AD">
      <w:pPr>
        <w:jc w:val="center"/>
        <w:rPr>
          <w:rFonts w:ascii="宋体" w:hAnsi="宋体" w:cs="宋体"/>
          <w:b/>
          <w:bCs/>
          <w:color w:val="000000" w:themeColor="text1"/>
          <w:sz w:val="28"/>
          <w:szCs w:val="36"/>
          <w:highlight w:val="none"/>
        </w:rPr>
      </w:pPr>
      <w:r>
        <w:rPr>
          <w:rFonts w:hint="eastAsia" w:ascii="宋体" w:hAnsi="宋体" w:cs="宋体"/>
          <w:b/>
          <w:bCs/>
          <w:color w:val="000000" w:themeColor="text1"/>
          <w:sz w:val="28"/>
          <w:szCs w:val="36"/>
          <w:highlight w:val="none"/>
        </w:rPr>
        <w:t>（01包组、02包组）</w:t>
      </w:r>
    </w:p>
    <w:p w14:paraId="59F7C1D4">
      <w:pPr>
        <w:jc w:val="center"/>
        <w:rPr>
          <w:rFonts w:ascii="宋体" w:hAnsi="宋体"/>
          <w:b/>
          <w:bCs/>
          <w:color w:val="000000" w:themeColor="text1"/>
          <w:szCs w:val="21"/>
          <w:highlight w:val="none"/>
        </w:rPr>
      </w:pPr>
    </w:p>
    <w:tbl>
      <w:tblPr>
        <w:tblStyle w:val="5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700"/>
        <w:gridCol w:w="2931"/>
        <w:gridCol w:w="1848"/>
        <w:gridCol w:w="2041"/>
      </w:tblGrid>
      <w:tr w14:paraId="5CB3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0" w:type="dxa"/>
            <w:gridSpan w:val="2"/>
            <w:vAlign w:val="center"/>
          </w:tcPr>
          <w:p w14:paraId="48378EB2">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931" w:type="dxa"/>
            <w:vAlign w:val="center"/>
          </w:tcPr>
          <w:p w14:paraId="23E39125">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磋商文件要求</w:t>
            </w:r>
          </w:p>
        </w:tc>
        <w:tc>
          <w:tcPr>
            <w:tcW w:w="1848" w:type="dxa"/>
            <w:vAlign w:val="center"/>
          </w:tcPr>
          <w:p w14:paraId="389B86A7">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01D7B9F1">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041" w:type="dxa"/>
            <w:vAlign w:val="center"/>
          </w:tcPr>
          <w:p w14:paraId="2835D9C6">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0620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58BB1EAA">
            <w:pPr>
              <w:tabs>
                <w:tab w:val="left" w:pos="480"/>
              </w:tabs>
              <w:ind w:left="480" w:hanging="480"/>
              <w:rPr>
                <w:rFonts w:ascii="宋体" w:hAnsi="宋体"/>
                <w:color w:val="000000" w:themeColor="text1"/>
                <w:szCs w:val="21"/>
                <w:highlight w:val="none"/>
              </w:rPr>
            </w:pPr>
            <w:r>
              <w:rPr>
                <w:rFonts w:hint="eastAsia" w:ascii="宋体" w:hAnsi="宋体"/>
                <w:color w:val="000000" w:themeColor="text1"/>
                <w:szCs w:val="21"/>
                <w:highlight w:val="none"/>
              </w:rPr>
              <w:t>资格性</w:t>
            </w:r>
          </w:p>
          <w:p w14:paraId="2F4C7409">
            <w:pPr>
              <w:tabs>
                <w:tab w:val="left" w:pos="480"/>
              </w:tabs>
              <w:ind w:left="480" w:hanging="480"/>
              <w:rPr>
                <w:rFonts w:ascii="宋体" w:hAnsi="宋体"/>
                <w:b/>
                <w:bCs/>
                <w:color w:val="000000" w:themeColor="text1"/>
                <w:szCs w:val="21"/>
                <w:highlight w:val="none"/>
              </w:rPr>
            </w:pPr>
            <w:r>
              <w:rPr>
                <w:rFonts w:hint="eastAsia" w:ascii="宋体" w:hAnsi="宋体"/>
                <w:color w:val="000000" w:themeColor="text1"/>
                <w:szCs w:val="21"/>
                <w:highlight w:val="none"/>
              </w:rPr>
              <w:t>检查</w:t>
            </w:r>
          </w:p>
        </w:tc>
        <w:tc>
          <w:tcPr>
            <w:tcW w:w="1700" w:type="dxa"/>
            <w:vMerge w:val="restart"/>
            <w:vAlign w:val="center"/>
          </w:tcPr>
          <w:p w14:paraId="04373879">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供应商要</w:t>
            </w:r>
          </w:p>
          <w:p w14:paraId="377BA920">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求</w:t>
            </w:r>
          </w:p>
        </w:tc>
        <w:tc>
          <w:tcPr>
            <w:tcW w:w="2931" w:type="dxa"/>
            <w:vAlign w:val="center"/>
          </w:tcPr>
          <w:p w14:paraId="4C26257B">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供应商应具备《中华人民共和国政府采购法》第二十二条规定的条件</w:t>
            </w:r>
          </w:p>
        </w:tc>
        <w:tc>
          <w:tcPr>
            <w:tcW w:w="1848" w:type="dxa"/>
            <w:vAlign w:val="center"/>
          </w:tcPr>
          <w:p w14:paraId="12FCE060">
            <w:pPr>
              <w:tabs>
                <w:tab w:val="left" w:pos="480"/>
              </w:tabs>
              <w:ind w:left="480" w:hanging="480"/>
              <w:rPr>
                <w:rFonts w:ascii="宋体" w:hAnsi="宋体"/>
                <w:b/>
                <w:bCs/>
                <w:color w:val="000000" w:themeColor="text1"/>
                <w:szCs w:val="21"/>
                <w:highlight w:val="none"/>
              </w:rPr>
            </w:pPr>
          </w:p>
        </w:tc>
        <w:tc>
          <w:tcPr>
            <w:tcW w:w="2041" w:type="dxa"/>
            <w:vAlign w:val="center"/>
          </w:tcPr>
          <w:p w14:paraId="11E184FD">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见磋商响应文件</w:t>
            </w:r>
          </w:p>
          <w:p w14:paraId="14A73A9A">
            <w:pPr>
              <w:tabs>
                <w:tab w:val="left" w:pos="0"/>
              </w:tabs>
              <w:jc w:val="center"/>
              <w:rPr>
                <w:rFonts w:ascii="宋体" w:hAnsi="宋体"/>
                <w:b/>
                <w:bCs/>
                <w:color w:val="000000" w:themeColor="text1"/>
                <w:sz w:val="18"/>
                <w:szCs w:val="18"/>
                <w:highlight w:val="none"/>
              </w:rPr>
            </w:pPr>
            <w:r>
              <w:rPr>
                <w:rFonts w:hint="eastAsia" w:ascii="宋体" w:hAnsi="宋体"/>
                <w:b/>
                <w:color w:val="000000" w:themeColor="text1"/>
                <w:szCs w:val="21"/>
                <w:highlight w:val="none"/>
              </w:rPr>
              <w:t>第（  ）页</w:t>
            </w:r>
          </w:p>
        </w:tc>
      </w:tr>
      <w:tr w14:paraId="4B73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1020" w:type="dxa"/>
            <w:vMerge w:val="continue"/>
            <w:vAlign w:val="center"/>
          </w:tcPr>
          <w:p w14:paraId="358C7641">
            <w:pPr>
              <w:tabs>
                <w:tab w:val="left" w:pos="480"/>
              </w:tabs>
              <w:ind w:left="480" w:hanging="480"/>
              <w:rPr>
                <w:rFonts w:ascii="宋体" w:hAnsi="宋体"/>
                <w:color w:val="000000" w:themeColor="text1"/>
                <w:szCs w:val="21"/>
                <w:highlight w:val="none"/>
              </w:rPr>
            </w:pPr>
          </w:p>
        </w:tc>
        <w:tc>
          <w:tcPr>
            <w:tcW w:w="1700" w:type="dxa"/>
            <w:vMerge w:val="continue"/>
            <w:vAlign w:val="center"/>
          </w:tcPr>
          <w:p w14:paraId="72C47A45">
            <w:pPr>
              <w:tabs>
                <w:tab w:val="left" w:pos="146"/>
              </w:tabs>
              <w:ind w:left="146"/>
              <w:rPr>
                <w:rFonts w:ascii="宋体" w:hAnsi="宋体"/>
                <w:color w:val="000000" w:themeColor="text1"/>
                <w:szCs w:val="21"/>
                <w:highlight w:val="none"/>
              </w:rPr>
            </w:pPr>
          </w:p>
        </w:tc>
        <w:tc>
          <w:tcPr>
            <w:tcW w:w="2931" w:type="dxa"/>
            <w:vAlign w:val="center"/>
          </w:tcPr>
          <w:p w14:paraId="20DD0ADB">
            <w:pPr>
              <w:tabs>
                <w:tab w:val="left" w:pos="0"/>
              </w:tabs>
              <w:rPr>
                <w:rFonts w:ascii="宋体" w:hAnsi="宋体"/>
                <w:b/>
                <w:bCs/>
                <w:color w:val="000000" w:themeColor="text1"/>
                <w:szCs w:val="21"/>
                <w:highlight w:val="none"/>
              </w:rPr>
            </w:pPr>
            <w:r>
              <w:rPr>
                <w:rFonts w:hint="eastAsia" w:ascii="宋体" w:hAnsi="宋体" w:cs="宋体"/>
                <w:color w:val="000000" w:themeColor="text1"/>
                <w:highlight w:val="none"/>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48" w:type="dxa"/>
            <w:vAlign w:val="center"/>
          </w:tcPr>
          <w:p w14:paraId="57EE10BD">
            <w:pPr>
              <w:tabs>
                <w:tab w:val="left" w:pos="480"/>
              </w:tabs>
              <w:ind w:left="480" w:hanging="480"/>
              <w:rPr>
                <w:rFonts w:ascii="宋体" w:hAnsi="宋体"/>
                <w:b/>
                <w:bCs/>
                <w:color w:val="000000" w:themeColor="text1"/>
                <w:szCs w:val="21"/>
                <w:highlight w:val="none"/>
              </w:rPr>
            </w:pPr>
          </w:p>
        </w:tc>
        <w:tc>
          <w:tcPr>
            <w:tcW w:w="2041" w:type="dxa"/>
            <w:vAlign w:val="center"/>
          </w:tcPr>
          <w:p w14:paraId="0AA9A385">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55B3B3C7">
            <w:pPr>
              <w:tabs>
                <w:tab w:val="left" w:pos="0"/>
              </w:tabs>
              <w:jc w:val="center"/>
              <w:rPr>
                <w:rFonts w:ascii="宋体" w:hAnsi="宋体"/>
                <w:color w:val="000000" w:themeColor="text1"/>
                <w:sz w:val="18"/>
                <w:szCs w:val="18"/>
                <w:highlight w:val="none"/>
              </w:rPr>
            </w:pPr>
            <w:r>
              <w:rPr>
                <w:rFonts w:hint="eastAsia" w:ascii="宋体" w:hAnsi="宋体"/>
                <w:color w:val="000000" w:themeColor="text1"/>
                <w:szCs w:val="21"/>
                <w:highlight w:val="none"/>
              </w:rPr>
              <w:t>第（  ）页</w:t>
            </w:r>
          </w:p>
        </w:tc>
      </w:tr>
      <w:tr w14:paraId="69FC3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1020" w:type="dxa"/>
            <w:vMerge w:val="continue"/>
            <w:vAlign w:val="center"/>
          </w:tcPr>
          <w:p w14:paraId="3B32C722">
            <w:pPr>
              <w:tabs>
                <w:tab w:val="left" w:pos="480"/>
              </w:tabs>
              <w:ind w:left="480" w:hanging="480"/>
              <w:rPr>
                <w:rFonts w:ascii="宋体" w:hAnsi="宋体"/>
                <w:color w:val="000000" w:themeColor="text1"/>
                <w:szCs w:val="21"/>
                <w:highlight w:val="none"/>
              </w:rPr>
            </w:pPr>
          </w:p>
        </w:tc>
        <w:tc>
          <w:tcPr>
            <w:tcW w:w="1700" w:type="dxa"/>
            <w:vMerge w:val="continue"/>
            <w:vAlign w:val="center"/>
          </w:tcPr>
          <w:p w14:paraId="6365538F">
            <w:pPr>
              <w:tabs>
                <w:tab w:val="left" w:pos="146"/>
              </w:tabs>
              <w:ind w:left="146"/>
              <w:rPr>
                <w:rFonts w:ascii="宋体" w:hAnsi="宋体"/>
                <w:color w:val="000000" w:themeColor="text1"/>
                <w:szCs w:val="21"/>
                <w:highlight w:val="none"/>
              </w:rPr>
            </w:pPr>
          </w:p>
        </w:tc>
        <w:tc>
          <w:tcPr>
            <w:tcW w:w="2931" w:type="dxa"/>
            <w:vAlign w:val="center"/>
          </w:tcPr>
          <w:p w14:paraId="5184280A">
            <w:pPr>
              <w:tabs>
                <w:tab w:val="left" w:pos="0"/>
              </w:tabs>
              <w:rPr>
                <w:rFonts w:ascii="宋体" w:hAnsi="宋体"/>
                <w:color w:val="000000" w:themeColor="text1"/>
                <w:szCs w:val="21"/>
                <w:highlight w:val="none"/>
              </w:rPr>
            </w:pPr>
            <w:r>
              <w:rPr>
                <w:rFonts w:hint="eastAsia" w:ascii="宋体" w:hAnsi="宋体" w:cs="宋体"/>
                <w:color w:val="000000" w:themeColor="text1"/>
                <w:highlight w:val="none"/>
              </w:rPr>
              <w:t>单位负责人为同一人或者存在直接控股、管理关系的不同供应商，不得参加同一合同项下的政府采购活动；</w:t>
            </w:r>
          </w:p>
        </w:tc>
        <w:tc>
          <w:tcPr>
            <w:tcW w:w="1848" w:type="dxa"/>
            <w:vAlign w:val="center"/>
          </w:tcPr>
          <w:p w14:paraId="06AC9D27">
            <w:pPr>
              <w:tabs>
                <w:tab w:val="left" w:pos="480"/>
              </w:tabs>
              <w:ind w:left="480" w:hanging="480"/>
              <w:rPr>
                <w:rFonts w:ascii="宋体" w:hAnsi="宋体"/>
                <w:b/>
                <w:bCs/>
                <w:color w:val="000000" w:themeColor="text1"/>
                <w:szCs w:val="21"/>
                <w:highlight w:val="none"/>
              </w:rPr>
            </w:pPr>
          </w:p>
        </w:tc>
        <w:tc>
          <w:tcPr>
            <w:tcW w:w="2041" w:type="dxa"/>
            <w:vAlign w:val="center"/>
          </w:tcPr>
          <w:p w14:paraId="620AE70D">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29301E3A">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24AE6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restart"/>
            <w:vAlign w:val="center"/>
          </w:tcPr>
          <w:p w14:paraId="43C85ABD">
            <w:pPr>
              <w:tabs>
                <w:tab w:val="left" w:pos="480"/>
              </w:tabs>
              <w:ind w:left="480" w:hanging="480"/>
              <w:jc w:val="center"/>
              <w:rPr>
                <w:rFonts w:ascii="宋体" w:hAnsi="宋体"/>
                <w:color w:val="000000" w:themeColor="text1"/>
                <w:szCs w:val="21"/>
                <w:highlight w:val="none"/>
              </w:rPr>
            </w:pPr>
            <w:r>
              <w:rPr>
                <w:rFonts w:hint="eastAsia" w:ascii="宋体" w:hAnsi="宋体"/>
                <w:color w:val="000000" w:themeColor="text1"/>
                <w:szCs w:val="21"/>
                <w:highlight w:val="none"/>
              </w:rPr>
              <w:t>符合性</w:t>
            </w:r>
          </w:p>
          <w:p w14:paraId="2EADAA7C">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审查</w:t>
            </w:r>
          </w:p>
        </w:tc>
        <w:tc>
          <w:tcPr>
            <w:tcW w:w="1700" w:type="dxa"/>
            <w:vAlign w:val="center"/>
          </w:tcPr>
          <w:p w14:paraId="683CC48C">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服务期须满足要求</w:t>
            </w:r>
          </w:p>
        </w:tc>
        <w:tc>
          <w:tcPr>
            <w:tcW w:w="2931" w:type="dxa"/>
            <w:vAlign w:val="center"/>
          </w:tcPr>
          <w:p w14:paraId="201DD087">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848" w:type="dxa"/>
            <w:vAlign w:val="center"/>
          </w:tcPr>
          <w:p w14:paraId="7F6C409F">
            <w:pPr>
              <w:tabs>
                <w:tab w:val="left" w:pos="480"/>
              </w:tabs>
              <w:ind w:left="480" w:hanging="480"/>
              <w:rPr>
                <w:rFonts w:ascii="宋体" w:hAnsi="宋体"/>
                <w:b/>
                <w:bCs/>
                <w:color w:val="000000" w:themeColor="text1"/>
                <w:szCs w:val="21"/>
                <w:highlight w:val="none"/>
              </w:rPr>
            </w:pPr>
          </w:p>
        </w:tc>
        <w:tc>
          <w:tcPr>
            <w:tcW w:w="2041" w:type="dxa"/>
            <w:vAlign w:val="center"/>
          </w:tcPr>
          <w:p w14:paraId="28A58E99">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1018C12C">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3081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Merge w:val="continue"/>
          </w:tcPr>
          <w:p w14:paraId="38510CB3">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0DB3B2A6">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响应报价未超出报价上限</w:t>
            </w:r>
          </w:p>
        </w:tc>
        <w:tc>
          <w:tcPr>
            <w:tcW w:w="2931" w:type="dxa"/>
            <w:vAlign w:val="center"/>
          </w:tcPr>
          <w:p w14:paraId="0B05B677">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848" w:type="dxa"/>
            <w:vAlign w:val="center"/>
          </w:tcPr>
          <w:p w14:paraId="68D44ECD">
            <w:pPr>
              <w:tabs>
                <w:tab w:val="left" w:pos="480"/>
              </w:tabs>
              <w:ind w:left="480" w:hanging="480"/>
              <w:rPr>
                <w:rFonts w:ascii="宋体" w:hAnsi="宋体"/>
                <w:b/>
                <w:bCs/>
                <w:color w:val="000000" w:themeColor="text1"/>
                <w:szCs w:val="21"/>
                <w:highlight w:val="none"/>
              </w:rPr>
            </w:pPr>
          </w:p>
        </w:tc>
        <w:tc>
          <w:tcPr>
            <w:tcW w:w="2041" w:type="dxa"/>
            <w:vAlign w:val="center"/>
          </w:tcPr>
          <w:p w14:paraId="66C1440A">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3E900CAA">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3953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020" w:type="dxa"/>
            <w:vMerge w:val="continue"/>
          </w:tcPr>
          <w:p w14:paraId="4B7710D4">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2891C604">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2931" w:type="dxa"/>
            <w:vAlign w:val="center"/>
          </w:tcPr>
          <w:p w14:paraId="2CBD689C">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848" w:type="dxa"/>
            <w:vAlign w:val="center"/>
          </w:tcPr>
          <w:p w14:paraId="64962BBA">
            <w:pPr>
              <w:tabs>
                <w:tab w:val="left" w:pos="480"/>
              </w:tabs>
              <w:ind w:left="-107" w:leftChars="-51" w:firstLine="106"/>
              <w:rPr>
                <w:rFonts w:ascii="宋体" w:hAnsi="宋体"/>
                <w:b/>
                <w:bCs/>
                <w:color w:val="000000" w:themeColor="text1"/>
                <w:szCs w:val="21"/>
                <w:highlight w:val="none"/>
              </w:rPr>
            </w:pPr>
          </w:p>
        </w:tc>
        <w:tc>
          <w:tcPr>
            <w:tcW w:w="2041" w:type="dxa"/>
            <w:vAlign w:val="center"/>
          </w:tcPr>
          <w:p w14:paraId="4A8763F2">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569984B2">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3E72F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20" w:type="dxa"/>
            <w:vMerge w:val="continue"/>
          </w:tcPr>
          <w:p w14:paraId="43F7C419">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2817E53E">
            <w:pPr>
              <w:tabs>
                <w:tab w:val="left" w:pos="146"/>
              </w:tabs>
              <w:ind w:left="146"/>
              <w:rPr>
                <w:rFonts w:ascii="宋体" w:hAnsi="宋体"/>
                <w:color w:val="000000" w:themeColor="text1"/>
                <w:szCs w:val="21"/>
                <w:highlight w:val="none"/>
              </w:rPr>
            </w:pPr>
            <w:r>
              <w:rPr>
                <w:rFonts w:hint="eastAsia" w:ascii="宋体" w:hAnsi="宋体" w:cs="宋体"/>
                <w:color w:val="000000" w:themeColor="text1"/>
                <w:highlight w:val="none"/>
              </w:rPr>
              <w:t>本项目不接受联合体响应</w:t>
            </w:r>
          </w:p>
        </w:tc>
        <w:tc>
          <w:tcPr>
            <w:tcW w:w="2931" w:type="dxa"/>
            <w:vAlign w:val="center"/>
          </w:tcPr>
          <w:p w14:paraId="1F9A0007">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848" w:type="dxa"/>
            <w:vAlign w:val="center"/>
          </w:tcPr>
          <w:p w14:paraId="162D4686">
            <w:pPr>
              <w:tabs>
                <w:tab w:val="left" w:pos="480"/>
              </w:tabs>
              <w:ind w:left="480" w:hanging="480"/>
              <w:rPr>
                <w:rFonts w:ascii="宋体" w:hAnsi="宋体"/>
                <w:b/>
                <w:bCs/>
                <w:color w:val="000000" w:themeColor="text1"/>
                <w:szCs w:val="21"/>
                <w:highlight w:val="none"/>
              </w:rPr>
            </w:pPr>
          </w:p>
        </w:tc>
        <w:tc>
          <w:tcPr>
            <w:tcW w:w="2041" w:type="dxa"/>
            <w:vAlign w:val="center"/>
          </w:tcPr>
          <w:p w14:paraId="7FC81E55">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05E98F03">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03379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20" w:type="dxa"/>
            <w:vMerge w:val="continue"/>
          </w:tcPr>
          <w:p w14:paraId="22896336">
            <w:pPr>
              <w:tabs>
                <w:tab w:val="left" w:pos="480"/>
              </w:tabs>
              <w:ind w:left="480" w:hanging="480"/>
              <w:jc w:val="center"/>
              <w:rPr>
                <w:rFonts w:ascii="宋体" w:hAnsi="宋体"/>
                <w:b/>
                <w:bCs/>
                <w:color w:val="000000" w:themeColor="text1"/>
                <w:szCs w:val="21"/>
                <w:highlight w:val="none"/>
              </w:rPr>
            </w:pPr>
          </w:p>
        </w:tc>
        <w:tc>
          <w:tcPr>
            <w:tcW w:w="1700" w:type="dxa"/>
            <w:vAlign w:val="center"/>
          </w:tcPr>
          <w:p w14:paraId="10253B3D">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其他要求</w:t>
            </w:r>
          </w:p>
        </w:tc>
        <w:tc>
          <w:tcPr>
            <w:tcW w:w="2931" w:type="dxa"/>
            <w:vAlign w:val="center"/>
          </w:tcPr>
          <w:p w14:paraId="7954D7C4">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按响应资料清单中规定提供“必须提交”的文件资料</w:t>
            </w:r>
          </w:p>
        </w:tc>
        <w:tc>
          <w:tcPr>
            <w:tcW w:w="1848" w:type="dxa"/>
            <w:vAlign w:val="center"/>
          </w:tcPr>
          <w:p w14:paraId="69ADB372">
            <w:pPr>
              <w:tabs>
                <w:tab w:val="left" w:pos="480"/>
              </w:tabs>
              <w:ind w:left="480" w:hanging="480"/>
              <w:rPr>
                <w:rFonts w:ascii="宋体" w:hAnsi="宋体"/>
                <w:b/>
                <w:bCs/>
                <w:color w:val="000000" w:themeColor="text1"/>
                <w:szCs w:val="21"/>
                <w:highlight w:val="none"/>
              </w:rPr>
            </w:pPr>
          </w:p>
        </w:tc>
        <w:tc>
          <w:tcPr>
            <w:tcW w:w="2041" w:type="dxa"/>
            <w:vAlign w:val="center"/>
          </w:tcPr>
          <w:p w14:paraId="5886E40A">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14:paraId="278200D1">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13ECAE25">
      <w:pPr>
        <w:tabs>
          <w:tab w:val="center" w:pos="4483"/>
        </w:tabs>
        <w:ind w:left="315" w:leftChars="50" w:hanging="210" w:hangingChars="100"/>
        <w:rPr>
          <w:rFonts w:ascii="宋体" w:hAnsi="宋体"/>
          <w:color w:val="000000" w:themeColor="text1"/>
          <w:szCs w:val="21"/>
          <w:highlight w:val="none"/>
        </w:rPr>
      </w:pPr>
      <w:r>
        <w:rPr>
          <w:rFonts w:hint="eastAsia" w:ascii="宋体" w:hAnsi="宋体"/>
          <w:color w:val="000000" w:themeColor="text1"/>
          <w:szCs w:val="21"/>
          <w:highlight w:val="none"/>
        </w:rPr>
        <w:t>注：1、以上材料将作为供应商资格性和符合性审核的重要内容之一，供应商必须严格按照其内容及序列要求在</w:t>
      </w:r>
      <w:r>
        <w:rPr>
          <w:rFonts w:hint="eastAsia" w:ascii="宋体" w:hAnsi="宋体"/>
          <w:bCs/>
          <w:color w:val="000000" w:themeColor="text1"/>
          <w:szCs w:val="21"/>
          <w:highlight w:val="none"/>
        </w:rPr>
        <w:t>磋商响应文件</w:t>
      </w:r>
      <w:r>
        <w:rPr>
          <w:rFonts w:hint="eastAsia" w:ascii="宋体" w:hAnsi="宋体"/>
          <w:color w:val="000000" w:themeColor="text1"/>
          <w:szCs w:val="21"/>
          <w:highlight w:val="none"/>
        </w:rPr>
        <w:t>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将会直接导致无效响应。</w:t>
      </w:r>
      <w:r>
        <w:rPr>
          <w:rFonts w:hint="eastAsia" w:ascii="宋体" w:hAnsi="宋体"/>
          <w:bCs/>
          <w:color w:val="000000" w:themeColor="text1"/>
          <w:szCs w:val="21"/>
          <w:highlight w:val="none"/>
        </w:rPr>
        <w:t>不能继续参与后续磋商，有效供应商少于3家的将导致废标。废标后，除采购任务取消情形外，应当重新组织采购。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5F93FB81">
      <w:pPr>
        <w:tabs>
          <w:tab w:val="center" w:pos="4483"/>
        </w:tabs>
        <w:ind w:left="315" w:leftChars="50" w:hanging="210" w:hangingChars="100"/>
        <w:rPr>
          <w:rFonts w:ascii="宋体" w:hAnsi="宋体"/>
          <w:bCs/>
          <w:color w:val="000000" w:themeColor="text1"/>
          <w:szCs w:val="21"/>
          <w:highlight w:val="none"/>
        </w:rPr>
      </w:pPr>
      <w:r>
        <w:rPr>
          <w:rFonts w:ascii="宋体" w:hAnsi="宋体"/>
          <w:bCs/>
          <w:color w:val="000000" w:themeColor="text1"/>
          <w:szCs w:val="21"/>
          <w:highlight w:val="none"/>
        </w:rPr>
        <w:t xml:space="preserve">   2</w:t>
      </w:r>
      <w:r>
        <w:rPr>
          <w:rFonts w:hint="eastAsia" w:ascii="宋体" w:hAnsi="宋体"/>
          <w:bCs/>
          <w:color w:val="000000" w:themeColor="text1"/>
          <w:szCs w:val="21"/>
          <w:highlight w:val="none"/>
        </w:rPr>
        <w:t>、供应商的磋商响应文件为法定代表人（负责人）签署并由法定代表人（负责人）亲自递交响应文件和参加磋商会的，可不提供“法定代表人（负责人）授权书”及“代理人身份证”。</w:t>
      </w:r>
    </w:p>
    <w:p w14:paraId="29EAAC49">
      <w:pPr>
        <w:adjustRightInd w:val="0"/>
        <w:snapToGrid w:val="0"/>
        <w:spacing w:line="300" w:lineRule="auto"/>
        <w:rPr>
          <w:rFonts w:ascii="宋体" w:hAnsi="宋体"/>
          <w:color w:val="000000" w:themeColor="text1"/>
          <w:szCs w:val="21"/>
          <w:highlight w:val="none"/>
        </w:rPr>
      </w:pPr>
    </w:p>
    <w:p w14:paraId="17823B3B">
      <w:pPr>
        <w:adjustRightInd w:val="0"/>
        <w:snapToGrid w:val="0"/>
        <w:spacing w:line="300" w:lineRule="auto"/>
        <w:rPr>
          <w:rFonts w:ascii="宋体" w:hAnsi="宋体"/>
          <w:color w:val="000000" w:themeColor="text1"/>
          <w:szCs w:val="21"/>
          <w:highlight w:val="none"/>
        </w:rPr>
      </w:pPr>
    </w:p>
    <w:p w14:paraId="15B435FF">
      <w:pPr>
        <w:adjustRightInd w:val="0"/>
        <w:snapToGrid w:val="0"/>
        <w:spacing w:line="300" w:lineRule="auto"/>
        <w:rPr>
          <w:rFonts w:ascii="宋体" w:hAnsi="宋体"/>
          <w:color w:val="000000" w:themeColor="text1"/>
          <w:szCs w:val="21"/>
          <w:highlight w:val="none"/>
          <w:u w:val="single"/>
        </w:rPr>
      </w:pPr>
      <w:r>
        <w:rPr>
          <w:rFonts w:hint="eastAsia" w:ascii="宋体" w:hAnsi="宋体"/>
          <w:bCs/>
          <w:color w:val="000000" w:themeColor="text1"/>
          <w:highlight w:val="none"/>
        </w:rPr>
        <w:t>供应商法定代表人（负责人）或授权代理人（签字）：</w:t>
      </w:r>
      <w:r>
        <w:rPr>
          <w:rFonts w:hint="eastAsia" w:ascii="宋体" w:hAnsi="宋体"/>
          <w:bCs/>
          <w:color w:val="000000" w:themeColor="text1"/>
          <w:highlight w:val="none"/>
          <w:u w:val="single"/>
        </w:rPr>
        <w:t xml:space="preserve">                            </w:t>
      </w:r>
    </w:p>
    <w:p w14:paraId="3098F1D4">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供应商名称（签章）：</w:t>
      </w:r>
      <w:r>
        <w:rPr>
          <w:rFonts w:hint="eastAsia" w:ascii="宋体" w:hAnsi="宋体"/>
          <w:color w:val="000000" w:themeColor="text1"/>
          <w:szCs w:val="21"/>
          <w:highlight w:val="none"/>
          <w:u w:val="single"/>
        </w:rPr>
        <w:t xml:space="preserve">                        </w:t>
      </w:r>
    </w:p>
    <w:p w14:paraId="2E4038CA">
      <w:pPr>
        <w:adjustRightInd w:val="0"/>
        <w:snapToGrid w:val="0"/>
        <w:spacing w:line="300" w:lineRule="auto"/>
        <w:rPr>
          <w:rFonts w:ascii="宋体" w:hAnsi="宋体"/>
          <w:b/>
          <w:bCs/>
          <w:color w:val="000000" w:themeColor="text1"/>
          <w:szCs w:val="21"/>
          <w:highlight w:val="none"/>
          <w:u w:val="single"/>
        </w:rPr>
      </w:pPr>
      <w:r>
        <w:rPr>
          <w:rFonts w:hint="eastAsia" w:ascii="宋体" w:hAnsi="宋体"/>
          <w:color w:val="000000" w:themeColor="text1"/>
          <w:szCs w:val="21"/>
          <w:highlight w:val="none"/>
        </w:rPr>
        <w:t>日期：   年   月   日</w:t>
      </w:r>
    </w:p>
    <w:p w14:paraId="4C2211A5">
      <w:pPr>
        <w:pStyle w:val="5"/>
        <w:rPr>
          <w:rFonts w:hAnsi="宋体"/>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p>
    <w:bookmarkEnd w:id="163"/>
    <w:bookmarkEnd w:id="164"/>
    <w:bookmarkEnd w:id="165"/>
    <w:bookmarkEnd w:id="166"/>
    <w:bookmarkEnd w:id="167"/>
    <w:p w14:paraId="16A4E1A9">
      <w:pPr>
        <w:pStyle w:val="3"/>
        <w:numPr>
          <w:ilvl w:val="1"/>
          <w:numId w:val="0"/>
        </w:numPr>
        <w:spacing w:line="360" w:lineRule="auto"/>
        <w:rPr>
          <w:rFonts w:ascii="宋体" w:hAnsi="宋体"/>
          <w:color w:val="000000" w:themeColor="text1"/>
          <w:highlight w:val="none"/>
        </w:rPr>
      </w:pPr>
      <w:bookmarkStart w:id="291" w:name="_Toc469160785"/>
      <w:bookmarkStart w:id="292" w:name="_Toc200414515"/>
      <w:bookmarkStart w:id="293" w:name="_Toc18630"/>
      <w:r>
        <w:rPr>
          <w:rFonts w:hint="eastAsia" w:ascii="宋体" w:hAnsi="宋体"/>
          <w:color w:val="000000" w:themeColor="text1"/>
          <w:sz w:val="28"/>
          <w:szCs w:val="28"/>
          <w:highlight w:val="none"/>
        </w:rPr>
        <w:t>（一）无重大违法记录声明函</w:t>
      </w:r>
      <w:bookmarkEnd w:id="291"/>
      <w:bookmarkEnd w:id="292"/>
      <w:bookmarkEnd w:id="293"/>
    </w:p>
    <w:p w14:paraId="3B0B2883">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14:paraId="0036A5EE">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针对贵方组织的（项目名称）：</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（项目编号</w:t>
      </w:r>
      <w:r>
        <w:rPr>
          <w:rFonts w:hint="eastAsia" w:ascii="宋体" w:hAnsi="宋体"/>
          <w:color w:val="000000" w:themeColor="text1"/>
          <w:szCs w:val="21"/>
          <w:highlight w:val="none"/>
          <w:u w:val="single"/>
        </w:rPr>
        <w:t>：</w:t>
      </w:r>
      <w:r>
        <w:rPr>
          <w:rFonts w:hint="eastAsia" w:ascii="宋体" w:hAnsi="宋体"/>
          <w:b/>
          <w:bCs/>
          <w:color w:val="000000" w:themeColor="text1"/>
          <w:szCs w:val="21"/>
          <w:highlight w:val="none"/>
          <w:u w:val="single"/>
        </w:rPr>
        <w:t xml:space="preserve">             </w:t>
      </w:r>
      <w:r>
        <w:rPr>
          <w:rFonts w:hint="eastAsia" w:ascii="宋体" w:hAnsi="宋体"/>
          <w:color w:val="000000" w:themeColor="text1"/>
          <w:szCs w:val="21"/>
          <w:highlight w:val="none"/>
        </w:rPr>
        <w:t>包组号：</w:t>
      </w:r>
      <w:r>
        <w:rPr>
          <w:rFonts w:hint="eastAsia" w:ascii="宋体" w:hAnsi="宋体"/>
          <w:b/>
          <w:bCs/>
          <w:color w:val="000000" w:themeColor="text1"/>
          <w:szCs w:val="21"/>
          <w:highlight w:val="none"/>
          <w:u w:val="single"/>
        </w:rPr>
        <w:t xml:space="preserve">             </w:t>
      </w:r>
      <w:r>
        <w:rPr>
          <w:rFonts w:hint="eastAsia" w:ascii="宋体" w:hAnsi="宋体"/>
          <w:color w:val="000000" w:themeColor="text1"/>
          <w:szCs w:val="21"/>
          <w:highlight w:val="none"/>
        </w:rPr>
        <w:t>），我方郑重承诺：</w:t>
      </w:r>
    </w:p>
    <w:p w14:paraId="4F9D7B49">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参加本次政府采购活动前三年内，在经营活动中没有重大违法记录。</w:t>
      </w:r>
    </w:p>
    <w:p w14:paraId="00B7C74A">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本公司对上述声明的真实性负责。如有虚假，将依法承担相关责任。</w:t>
      </w:r>
    </w:p>
    <w:p w14:paraId="138E1EC2">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特此声明。</w:t>
      </w:r>
    </w:p>
    <w:p w14:paraId="031A8C11">
      <w:pPr>
        <w:spacing w:line="360" w:lineRule="auto"/>
        <w:ind w:firstLine="660"/>
        <w:rPr>
          <w:rFonts w:ascii="宋体" w:hAnsi="宋体"/>
          <w:color w:val="000000" w:themeColor="text1"/>
          <w:szCs w:val="21"/>
          <w:highlight w:val="none"/>
        </w:rPr>
      </w:pPr>
    </w:p>
    <w:p w14:paraId="4F0BE12C">
      <w:pPr>
        <w:spacing w:line="360" w:lineRule="auto"/>
        <w:ind w:firstLine="660"/>
        <w:rPr>
          <w:rFonts w:ascii="宋体" w:hAnsi="宋体"/>
          <w:color w:val="000000" w:themeColor="text1"/>
          <w:szCs w:val="21"/>
          <w:highlight w:val="none"/>
        </w:rPr>
      </w:pPr>
    </w:p>
    <w:p w14:paraId="34896DF5">
      <w:pPr>
        <w:spacing w:line="360" w:lineRule="auto"/>
        <w:ind w:firstLine="660"/>
        <w:rPr>
          <w:rFonts w:ascii="宋体" w:hAnsi="宋体"/>
          <w:color w:val="000000" w:themeColor="text1"/>
          <w:szCs w:val="21"/>
          <w:highlight w:val="none"/>
        </w:rPr>
      </w:pPr>
    </w:p>
    <w:p w14:paraId="4002B9BD">
      <w:pPr>
        <w:spacing w:line="360" w:lineRule="auto"/>
        <w:ind w:firstLine="660"/>
        <w:rPr>
          <w:rFonts w:ascii="宋体" w:hAnsi="宋体"/>
          <w:color w:val="000000" w:themeColor="text1"/>
          <w:szCs w:val="21"/>
          <w:highlight w:val="none"/>
        </w:rPr>
      </w:pPr>
    </w:p>
    <w:p w14:paraId="718AA50F">
      <w:pPr>
        <w:spacing w:line="360" w:lineRule="auto"/>
        <w:ind w:firstLine="660"/>
        <w:rPr>
          <w:rFonts w:ascii="宋体" w:hAnsi="宋体"/>
          <w:color w:val="000000" w:themeColor="text1"/>
          <w:szCs w:val="21"/>
          <w:highlight w:val="none"/>
        </w:rPr>
      </w:pPr>
    </w:p>
    <w:p w14:paraId="42E52F2F">
      <w:pPr>
        <w:spacing w:line="360" w:lineRule="auto"/>
        <w:ind w:firstLine="660"/>
        <w:rPr>
          <w:rFonts w:ascii="宋体" w:hAnsi="宋体"/>
          <w:color w:val="000000" w:themeColor="text1"/>
          <w:szCs w:val="21"/>
          <w:highlight w:val="none"/>
        </w:rPr>
      </w:pPr>
    </w:p>
    <w:p w14:paraId="4F926574">
      <w:pPr>
        <w:spacing w:line="360" w:lineRule="auto"/>
        <w:ind w:firstLine="660"/>
        <w:rPr>
          <w:rFonts w:ascii="宋体" w:hAnsi="宋体"/>
          <w:color w:val="000000" w:themeColor="text1"/>
          <w:szCs w:val="21"/>
          <w:highlight w:val="none"/>
        </w:rPr>
      </w:pPr>
    </w:p>
    <w:p w14:paraId="46F089E5">
      <w:pPr>
        <w:spacing w:line="360" w:lineRule="auto"/>
        <w:ind w:firstLine="660"/>
        <w:rPr>
          <w:rFonts w:ascii="宋体" w:hAnsi="宋体"/>
          <w:color w:val="000000" w:themeColor="text1"/>
          <w:szCs w:val="21"/>
          <w:highlight w:val="none"/>
        </w:rPr>
      </w:pPr>
    </w:p>
    <w:p w14:paraId="681383F3">
      <w:pPr>
        <w:spacing w:line="360" w:lineRule="auto"/>
        <w:ind w:firstLine="660"/>
        <w:rPr>
          <w:rFonts w:ascii="宋体" w:hAnsi="宋体"/>
          <w:color w:val="000000" w:themeColor="text1"/>
          <w:szCs w:val="21"/>
          <w:highlight w:val="none"/>
        </w:rPr>
      </w:pPr>
    </w:p>
    <w:p w14:paraId="525C616B">
      <w:pPr>
        <w:spacing w:line="360" w:lineRule="auto"/>
        <w:ind w:firstLine="660"/>
        <w:rPr>
          <w:rFonts w:ascii="宋体" w:hAnsi="宋体"/>
          <w:color w:val="000000" w:themeColor="text1"/>
          <w:szCs w:val="21"/>
          <w:highlight w:val="none"/>
        </w:rPr>
      </w:pPr>
    </w:p>
    <w:p w14:paraId="1FF3D8B4">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供应商法定代表人（负责人）或授权代理人（签字）：</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w:t>
      </w:r>
    </w:p>
    <w:p w14:paraId="6096C54A">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供应商名称（加盖公章）：</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w:t>
      </w:r>
    </w:p>
    <w:p w14:paraId="4C2D0D7A">
      <w:pPr>
        <w:spacing w:line="360" w:lineRule="auto"/>
        <w:rPr>
          <w:rFonts w:ascii="宋体" w:hAnsi="宋体"/>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hint="eastAsia" w:ascii="宋体" w:hAnsi="宋体"/>
          <w:color w:val="000000" w:themeColor="text1"/>
          <w:szCs w:val="21"/>
          <w:highlight w:val="none"/>
        </w:rPr>
        <w:t xml:space="preserve">                       </w:t>
      </w:r>
    </w:p>
    <w:p w14:paraId="54D751F9">
      <w:pPr>
        <w:pStyle w:val="5"/>
        <w:spacing w:line="360" w:lineRule="auto"/>
        <w:ind w:left="420" w:firstLine="0"/>
        <w:rPr>
          <w:rFonts w:hAnsi="宋体"/>
          <w:color w:val="000000" w:themeColor="text1"/>
          <w:highlight w:val="none"/>
        </w:rPr>
      </w:pPr>
    </w:p>
    <w:p w14:paraId="3A14A50A">
      <w:pPr>
        <w:pStyle w:val="5"/>
        <w:spacing w:line="360" w:lineRule="auto"/>
        <w:ind w:left="420" w:firstLine="0"/>
        <w:rPr>
          <w:rFonts w:hAnsi="宋体"/>
          <w:color w:val="000000" w:themeColor="text1"/>
          <w:highlight w:val="none"/>
        </w:rPr>
      </w:pPr>
    </w:p>
    <w:p w14:paraId="6C460695">
      <w:pPr>
        <w:pStyle w:val="5"/>
        <w:spacing w:line="360" w:lineRule="auto"/>
        <w:ind w:left="420" w:firstLine="0"/>
        <w:rPr>
          <w:rFonts w:hAnsi="宋体"/>
          <w:color w:val="000000" w:themeColor="text1"/>
          <w:highlight w:val="none"/>
        </w:rPr>
      </w:pPr>
    </w:p>
    <w:p w14:paraId="29705FFC">
      <w:pPr>
        <w:pStyle w:val="5"/>
        <w:spacing w:line="360" w:lineRule="auto"/>
        <w:ind w:left="420" w:firstLine="0"/>
        <w:rPr>
          <w:rFonts w:hAnsi="宋体"/>
          <w:color w:val="000000" w:themeColor="text1"/>
          <w:highlight w:val="none"/>
        </w:rPr>
      </w:pPr>
    </w:p>
    <w:p w14:paraId="73D5E726">
      <w:pPr>
        <w:pStyle w:val="5"/>
        <w:spacing w:line="360" w:lineRule="auto"/>
        <w:ind w:left="420" w:firstLine="0"/>
        <w:rPr>
          <w:rFonts w:hAnsi="宋体"/>
          <w:color w:val="000000" w:themeColor="text1"/>
          <w:highlight w:val="none"/>
        </w:rPr>
      </w:pPr>
    </w:p>
    <w:p w14:paraId="5822B295">
      <w:pPr>
        <w:pStyle w:val="5"/>
        <w:spacing w:line="360" w:lineRule="auto"/>
        <w:ind w:left="420" w:firstLine="0"/>
        <w:rPr>
          <w:rFonts w:hAnsi="宋体"/>
          <w:color w:val="000000" w:themeColor="text1"/>
          <w:highlight w:val="none"/>
        </w:rPr>
      </w:pPr>
    </w:p>
    <w:p w14:paraId="3A9491AA">
      <w:pPr>
        <w:pStyle w:val="5"/>
        <w:spacing w:line="360" w:lineRule="auto"/>
        <w:ind w:left="420" w:firstLine="0"/>
        <w:rPr>
          <w:rFonts w:hAnsi="宋体"/>
          <w:color w:val="000000" w:themeColor="text1"/>
          <w:highlight w:val="none"/>
        </w:rPr>
      </w:pPr>
    </w:p>
    <w:p w14:paraId="24A33E85">
      <w:pPr>
        <w:pStyle w:val="5"/>
        <w:spacing w:line="360" w:lineRule="auto"/>
        <w:ind w:left="420" w:firstLine="0"/>
        <w:rPr>
          <w:rFonts w:hAnsi="宋体"/>
          <w:color w:val="000000" w:themeColor="text1"/>
          <w:highlight w:val="none"/>
        </w:rPr>
      </w:pPr>
    </w:p>
    <w:p w14:paraId="25B30FEF">
      <w:pPr>
        <w:pStyle w:val="3"/>
        <w:numPr>
          <w:ilvl w:val="1"/>
          <w:numId w:val="0"/>
        </w:numPr>
        <w:spacing w:line="360" w:lineRule="auto"/>
        <w:rPr>
          <w:rFonts w:ascii="宋体" w:hAnsi="宋体"/>
          <w:color w:val="000000" w:themeColor="text1"/>
          <w:kern w:val="0"/>
          <w:sz w:val="28"/>
          <w:szCs w:val="28"/>
          <w:highlight w:val="none"/>
        </w:rPr>
      </w:pPr>
      <w:bookmarkStart w:id="294" w:name="_Toc200414516"/>
      <w:bookmarkStart w:id="295" w:name="_Toc469160786"/>
      <w:bookmarkStart w:id="296" w:name="_Toc32646"/>
      <w:r>
        <w:rPr>
          <w:rFonts w:hint="eastAsia" w:ascii="宋体" w:hAnsi="宋体"/>
          <w:color w:val="000000" w:themeColor="text1"/>
          <w:kern w:val="0"/>
          <w:sz w:val="28"/>
          <w:szCs w:val="28"/>
          <w:highlight w:val="none"/>
        </w:rPr>
        <w:t>（二）法定代表人（负责人）证明书</w:t>
      </w:r>
      <w:bookmarkEnd w:id="294"/>
      <w:bookmarkEnd w:id="295"/>
      <w:bookmarkEnd w:id="296"/>
    </w:p>
    <w:p w14:paraId="1DF665A9">
      <w:pPr>
        <w:pStyle w:val="5"/>
        <w:spacing w:line="360" w:lineRule="auto"/>
        <w:rPr>
          <w:rFonts w:hAnsi="宋体"/>
          <w:color w:val="000000" w:themeColor="text1"/>
          <w:highlight w:val="none"/>
        </w:rPr>
      </w:pPr>
    </w:p>
    <w:p w14:paraId="6BB90DEF">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供应商名称                  </w:t>
      </w:r>
      <w:r>
        <w:rPr>
          <w:rFonts w:hint="eastAsia" w:ascii="宋体" w:hAnsi="宋体"/>
          <w:color w:val="000000" w:themeColor="text1"/>
          <w:highlight w:val="none"/>
        </w:rPr>
        <w:t xml:space="preserve">的   </w:t>
      </w:r>
      <w:r>
        <w:rPr>
          <w:rFonts w:hint="eastAsia" w:ascii="宋体" w:hAnsi="宋体"/>
          <w:color w:val="000000" w:themeColor="text1"/>
          <w:highlight w:val="none"/>
          <w:u w:val="single"/>
        </w:rPr>
        <w:t xml:space="preserve">职务    </w:t>
      </w:r>
      <w:r>
        <w:rPr>
          <w:rFonts w:hint="eastAsia" w:ascii="宋体" w:hAnsi="宋体"/>
          <w:color w:val="000000" w:themeColor="text1"/>
          <w:highlight w:val="none"/>
        </w:rPr>
        <w:t>，为法定代表人（负责人），特此证明。</w:t>
      </w:r>
    </w:p>
    <w:p w14:paraId="7622BC61">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14:paraId="48C6C2A6">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r>
        <w:rPr>
          <w:rFonts w:hint="eastAsia" w:ascii="宋体" w:hAnsi="宋体"/>
          <w:color w:val="000000" w:themeColor="text1"/>
          <w:highlight w:val="none"/>
        </w:rPr>
        <w:t xml:space="preserve">                          </w:t>
      </w:r>
    </w:p>
    <w:p w14:paraId="0158318C">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2371779A">
      <w:pPr>
        <w:spacing w:line="360" w:lineRule="auto"/>
        <w:ind w:firstLine="420" w:firstLineChars="200"/>
        <w:rPr>
          <w:rFonts w:ascii="宋体" w:hAnsi="宋体"/>
          <w:color w:val="000000" w:themeColor="text1"/>
          <w:highlight w:val="none"/>
        </w:rPr>
      </w:pPr>
    </w:p>
    <w:p w14:paraId="66D1597C">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14:paraId="3E96E6E5">
      <w:pPr>
        <w:spacing w:line="360" w:lineRule="auto"/>
        <w:ind w:firstLine="420" w:firstLineChars="200"/>
        <w:rPr>
          <w:rFonts w:ascii="宋体" w:hAnsi="宋体"/>
          <w:color w:val="000000" w:themeColor="text1"/>
          <w:highlight w:val="none"/>
        </w:rPr>
      </w:pPr>
    </w:p>
    <w:p w14:paraId="236916F3">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14:paraId="6580231D">
      <w:pPr>
        <w:pStyle w:val="5"/>
        <w:spacing w:line="360" w:lineRule="auto"/>
        <w:rPr>
          <w:rFonts w:hAnsi="宋体"/>
          <w:color w:val="000000" w:themeColor="text1"/>
          <w:highlight w:val="none"/>
        </w:rPr>
      </w:pPr>
    </w:p>
    <w:p w14:paraId="7EBF641F">
      <w:pPr>
        <w:pStyle w:val="5"/>
        <w:spacing w:line="360" w:lineRule="auto"/>
        <w:rPr>
          <w:rFonts w:hAnsi="宋体"/>
          <w:color w:val="000000" w:themeColor="text1"/>
          <w:highlight w:val="none"/>
        </w:rPr>
      </w:pPr>
    </w:p>
    <w:p w14:paraId="7BF3FF1A">
      <w:pPr>
        <w:pStyle w:val="5"/>
        <w:spacing w:line="360" w:lineRule="auto"/>
        <w:rPr>
          <w:rFonts w:hAnsi="宋体"/>
          <w:color w:val="000000" w:themeColor="text1"/>
          <w:highlight w:val="none"/>
        </w:rPr>
      </w:pPr>
    </w:p>
    <w:p w14:paraId="6FA9E3D0">
      <w:pPr>
        <w:pStyle w:val="5"/>
        <w:spacing w:line="360" w:lineRule="auto"/>
        <w:ind w:firstLine="0"/>
        <w:rPr>
          <w:rFonts w:hAnsi="宋体"/>
          <w:color w:val="000000" w:themeColor="text1"/>
          <w:highlight w:val="none"/>
        </w:rPr>
      </w:pPr>
      <w:r>
        <w:rPr>
          <w:rFonts w:hAnsi="宋体"/>
          <w:color w:val="000000" w:themeColor="text1"/>
          <w:highlight w:val="none"/>
        </w:rPr>
        <w:pict>
          <v:shape id="1027" o:spid="_x0000_s1026" o:spt="176" type="#_x0000_t176" style="position:absolute;left:0pt;margin-left:62.75pt;margin-top:6.95pt;height:140.3pt;width:275.8pt;z-index:251659264;mso-width-relative:page;mso-height-relative:page;" coordsize="21600,21600" o:gfxdata="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TXe9tcAAAAKAQAADwAAAAAAAAABACAAAAAiAAAAZHJzL2Rv&#10;d25yZXYueG1sUEsBAhQAFAAAAAgAh07iQHvhowMCAgAAOwQAAA4AAAAAAAAAAQAgAAAAJgEAAGRy&#10;cy9lMm9Eb2MueG1sUEsFBgAAAAAGAAYAWQEAAJoFAAAAAA==&#10;">
            <v:path/>
            <v:fill focussize="0,0"/>
            <v:stroke joinstyle="miter"/>
            <v:imagedata o:title=""/>
            <o:lock v:ext="edit"/>
            <v:textbox>
              <w:txbxContent>
                <w:p w14:paraId="7A1E85BE">
                  <w:pPr>
                    <w:rPr>
                      <w:rFonts w:ascii="宋体" w:hAnsi="宋体"/>
                      <w:szCs w:val="21"/>
                    </w:rPr>
                  </w:pPr>
                </w:p>
                <w:p w14:paraId="5348CEB8">
                  <w:pPr>
                    <w:rPr>
                      <w:rFonts w:ascii="宋体" w:hAnsi="宋体"/>
                      <w:szCs w:val="21"/>
                    </w:rPr>
                  </w:pPr>
                </w:p>
                <w:p w14:paraId="4735B043">
                  <w:pPr>
                    <w:rPr>
                      <w:rFonts w:ascii="宋体" w:hAnsi="宋体"/>
                      <w:szCs w:val="21"/>
                    </w:rPr>
                  </w:pPr>
                </w:p>
                <w:p w14:paraId="37C90C33">
                  <w:pPr>
                    <w:jc w:val="center"/>
                    <w:rPr>
                      <w:rFonts w:ascii="宋体" w:hAnsi="宋体"/>
                      <w:szCs w:val="21"/>
                    </w:rPr>
                  </w:pPr>
                  <w:r>
                    <w:rPr>
                      <w:rFonts w:hint="eastAsia" w:ascii="宋体" w:hAnsi="宋体"/>
                      <w:szCs w:val="21"/>
                    </w:rPr>
                    <w:t>身份证正反面复印件</w:t>
                  </w:r>
                </w:p>
              </w:txbxContent>
            </v:textbox>
          </v:shape>
        </w:pict>
      </w:r>
      <w:r>
        <w:rPr>
          <w:rFonts w:hint="eastAsia" w:hAnsi="宋体"/>
          <w:color w:val="000000" w:themeColor="text1"/>
          <w:highlight w:val="none"/>
        </w:rPr>
        <w:t xml:space="preserve">    </w:t>
      </w:r>
    </w:p>
    <w:p w14:paraId="75D0FB80">
      <w:pPr>
        <w:pStyle w:val="5"/>
        <w:spacing w:line="360" w:lineRule="auto"/>
        <w:ind w:firstLine="0"/>
        <w:rPr>
          <w:rFonts w:hAnsi="宋体"/>
          <w:color w:val="000000" w:themeColor="text1"/>
          <w:highlight w:val="none"/>
        </w:rPr>
      </w:pPr>
    </w:p>
    <w:p w14:paraId="5B9B7BA4">
      <w:pPr>
        <w:pStyle w:val="5"/>
        <w:spacing w:line="360" w:lineRule="auto"/>
        <w:ind w:firstLine="0"/>
        <w:rPr>
          <w:rFonts w:hAnsi="宋体"/>
          <w:color w:val="000000" w:themeColor="text1"/>
          <w:highlight w:val="none"/>
        </w:rPr>
      </w:pPr>
      <w:r>
        <w:rPr>
          <w:rFonts w:hint="eastAsia" w:hAnsi="宋体"/>
          <w:color w:val="000000" w:themeColor="text1"/>
          <w:highlight w:val="none"/>
        </w:rPr>
        <w:t xml:space="preserve">   </w:t>
      </w:r>
    </w:p>
    <w:p w14:paraId="16831C05">
      <w:pPr>
        <w:pStyle w:val="5"/>
        <w:spacing w:line="360" w:lineRule="auto"/>
        <w:ind w:firstLine="0"/>
        <w:rPr>
          <w:rFonts w:hAnsi="宋体"/>
          <w:color w:val="000000" w:themeColor="text1"/>
          <w:highlight w:val="none"/>
        </w:rPr>
      </w:pPr>
    </w:p>
    <w:p w14:paraId="26AC6886">
      <w:pPr>
        <w:pStyle w:val="5"/>
        <w:spacing w:line="360" w:lineRule="auto"/>
        <w:rPr>
          <w:rFonts w:hAnsi="宋体"/>
          <w:color w:val="000000" w:themeColor="text1"/>
          <w:highlight w:val="none"/>
        </w:rPr>
      </w:pPr>
    </w:p>
    <w:p w14:paraId="183D278C">
      <w:pPr>
        <w:pStyle w:val="5"/>
        <w:spacing w:line="360" w:lineRule="auto"/>
        <w:rPr>
          <w:rFonts w:hAnsi="宋体"/>
          <w:color w:val="000000" w:themeColor="text1"/>
          <w:highlight w:val="none"/>
        </w:rPr>
      </w:pPr>
    </w:p>
    <w:p w14:paraId="079A020D">
      <w:pPr>
        <w:pStyle w:val="5"/>
        <w:spacing w:line="360" w:lineRule="auto"/>
        <w:rPr>
          <w:rFonts w:hAnsi="宋体"/>
          <w:color w:val="000000" w:themeColor="text1"/>
          <w:highlight w:val="none"/>
        </w:rPr>
      </w:pPr>
    </w:p>
    <w:p w14:paraId="7B164809">
      <w:pPr>
        <w:pStyle w:val="5"/>
        <w:spacing w:line="360" w:lineRule="auto"/>
        <w:rPr>
          <w:rFonts w:hAnsi="宋体"/>
          <w:color w:val="000000" w:themeColor="text1"/>
          <w:highlight w:val="none"/>
        </w:rPr>
      </w:pPr>
    </w:p>
    <w:p w14:paraId="25C72E1E">
      <w:pPr>
        <w:pStyle w:val="5"/>
        <w:spacing w:line="360" w:lineRule="auto"/>
        <w:rPr>
          <w:rFonts w:hAnsi="宋体"/>
          <w:color w:val="000000" w:themeColor="text1"/>
          <w:highlight w:val="none"/>
        </w:rPr>
      </w:pPr>
    </w:p>
    <w:p w14:paraId="589C3E74">
      <w:pPr>
        <w:pStyle w:val="5"/>
        <w:spacing w:line="360" w:lineRule="auto"/>
        <w:rPr>
          <w:rFonts w:hAnsi="宋体"/>
          <w:color w:val="000000" w:themeColor="text1"/>
          <w:highlight w:val="none"/>
        </w:rPr>
      </w:pPr>
    </w:p>
    <w:p w14:paraId="6399C98E">
      <w:pPr>
        <w:pStyle w:val="3"/>
        <w:numPr>
          <w:ilvl w:val="1"/>
          <w:numId w:val="0"/>
        </w:numPr>
        <w:spacing w:line="360" w:lineRule="auto"/>
        <w:rPr>
          <w:rFonts w:ascii="宋体" w:hAnsi="宋体"/>
          <w:color w:val="000000" w:themeColor="text1"/>
          <w:sz w:val="28"/>
          <w:szCs w:val="28"/>
          <w:highlight w:val="none"/>
        </w:rPr>
      </w:pPr>
      <w:bookmarkStart w:id="297" w:name="_Toc16594"/>
      <w:bookmarkStart w:id="298" w:name="_Toc469160787"/>
      <w:bookmarkStart w:id="299" w:name="_Toc200414517"/>
      <w:r>
        <w:rPr>
          <w:rFonts w:hint="eastAsia" w:ascii="宋体" w:hAnsi="宋体"/>
          <w:color w:val="000000" w:themeColor="text1"/>
          <w:sz w:val="28"/>
          <w:szCs w:val="28"/>
          <w:highlight w:val="none"/>
        </w:rPr>
        <w:t>（三）法定代表人（负责人）授权书</w:t>
      </w:r>
      <w:bookmarkEnd w:id="297"/>
      <w:bookmarkEnd w:id="298"/>
      <w:bookmarkEnd w:id="299"/>
    </w:p>
    <w:p w14:paraId="27840CBC">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本授权委托书声明：我</w:t>
      </w:r>
      <w:r>
        <w:rPr>
          <w:rFonts w:hint="eastAsia" w:ascii="宋体" w:hAnsi="宋体"/>
          <w:bCs/>
          <w:color w:val="000000" w:themeColor="text1"/>
          <w:kern w:val="0"/>
          <w:szCs w:val="21"/>
          <w:highlight w:val="none"/>
          <w:u w:val="single"/>
        </w:rPr>
        <w:t xml:space="preserve">        （单位</w:t>
      </w:r>
      <w:r>
        <w:rPr>
          <w:rFonts w:hint="eastAsia" w:ascii="宋体" w:hAnsi="宋体" w:cs="宋体"/>
          <w:bCs/>
          <w:color w:val="000000" w:themeColor="text1"/>
          <w:kern w:val="0"/>
          <w:szCs w:val="21"/>
          <w:highlight w:val="none"/>
          <w:u w:val="single"/>
        </w:rPr>
        <w:t>法定代表人（负责人）</w:t>
      </w:r>
      <w:r>
        <w:rPr>
          <w:rFonts w:hint="eastAsia" w:ascii="宋体" w:hAnsi="宋体"/>
          <w:bCs/>
          <w:color w:val="000000" w:themeColor="text1"/>
          <w:kern w:val="0"/>
          <w:szCs w:val="21"/>
          <w:highlight w:val="none"/>
          <w:u w:val="single"/>
        </w:rPr>
        <w:t>姓名）</w:t>
      </w:r>
      <w:r>
        <w:rPr>
          <w:rFonts w:hint="eastAsia" w:ascii="宋体" w:hAnsi="宋体"/>
          <w:bCs/>
          <w:color w:val="000000" w:themeColor="text1"/>
          <w:kern w:val="0"/>
          <w:szCs w:val="21"/>
          <w:highlight w:val="none"/>
        </w:rPr>
        <w:t xml:space="preserve"> 系</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的法定代表人（负责人），现授权委托</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w:t>
      </w:r>
      <w:r>
        <w:rPr>
          <w:rFonts w:hint="eastAsia" w:ascii="宋体" w:hAnsi="宋体"/>
          <w:bCs/>
          <w:color w:val="000000" w:themeColor="text1"/>
          <w:kern w:val="0"/>
          <w:szCs w:val="21"/>
          <w:highlight w:val="none"/>
          <w:u w:val="single"/>
        </w:rPr>
        <w:t xml:space="preserve">            （代理人姓名）</w:t>
      </w:r>
      <w:r>
        <w:rPr>
          <w:rFonts w:hint="eastAsia" w:ascii="宋体" w:hAnsi="宋体"/>
          <w:bCs/>
          <w:color w:val="000000" w:themeColor="text1"/>
          <w:kern w:val="0"/>
          <w:szCs w:val="21"/>
          <w:highlight w:val="none"/>
        </w:rPr>
        <w:t>为我公司代理人，以本公司的名义参加广东业信采购招标有限公司组织的</w:t>
      </w:r>
      <w:r>
        <w:rPr>
          <w:rFonts w:hint="eastAsia" w:ascii="宋体" w:hAnsi="宋体"/>
          <w:bCs/>
          <w:color w:val="000000" w:themeColor="text1"/>
          <w:kern w:val="0"/>
          <w:szCs w:val="21"/>
          <w:highlight w:val="none"/>
          <w:u w:val="single"/>
        </w:rPr>
        <w:t xml:space="preserve">  </w:t>
      </w:r>
      <w:r>
        <w:rPr>
          <w:rFonts w:hint="eastAsia" w:ascii="宋体" w:hAnsi="宋体" w:cs="宋体"/>
          <w:b/>
          <w:color w:val="000000" w:themeColor="text1"/>
          <w:szCs w:val="21"/>
          <w:highlight w:val="none"/>
          <w:u w:val="single"/>
        </w:rPr>
        <w:t>项目名称，由供应商填写</w:t>
      </w:r>
      <w:r>
        <w:rPr>
          <w:rFonts w:hint="eastAsia" w:ascii="宋体" w:hAnsi="宋体" w:cs="宋体"/>
          <w:color w:val="000000" w:themeColor="text1"/>
          <w:szCs w:val="21"/>
          <w:highlight w:val="none"/>
          <w:u w:val="single"/>
        </w:rPr>
        <w:t xml:space="preserve">   </w:t>
      </w:r>
      <w:r>
        <w:rPr>
          <w:rFonts w:hint="eastAsia" w:ascii="宋体" w:hAnsi="宋体"/>
          <w:bCs/>
          <w:color w:val="000000" w:themeColor="text1"/>
          <w:szCs w:val="21"/>
          <w:highlight w:val="none"/>
        </w:rPr>
        <w:t>磋商项目（项目编号:</w:t>
      </w:r>
      <w:r>
        <w:rPr>
          <w:rFonts w:hint="eastAsia" w:ascii="宋体" w:hAnsi="宋体" w:cs="宋体"/>
          <w:b/>
          <w:color w:val="000000" w:themeColor="text1"/>
          <w:szCs w:val="21"/>
          <w:highlight w:val="none"/>
          <w:u w:val="single"/>
        </w:rPr>
        <w:t xml:space="preserve">                </w:t>
      </w:r>
      <w:r>
        <w:rPr>
          <w:rFonts w:hint="eastAsia" w:ascii="宋体" w:hAnsi="宋体"/>
          <w:color w:val="000000" w:themeColor="text1"/>
          <w:szCs w:val="21"/>
          <w:highlight w:val="none"/>
          <w:u w:val="single"/>
        </w:rPr>
        <w:t xml:space="preserve">    </w:t>
      </w:r>
      <w:r>
        <w:rPr>
          <w:rFonts w:hint="eastAsia" w:ascii="宋体" w:hAnsi="宋体" w:cs="宋体"/>
          <w:b/>
          <w:color w:val="000000" w:themeColor="text1"/>
          <w:szCs w:val="21"/>
          <w:highlight w:val="none"/>
          <w:u w:val="single"/>
        </w:rPr>
        <w:t xml:space="preserve"> </w:t>
      </w:r>
      <w:r>
        <w:rPr>
          <w:rFonts w:hint="eastAsia" w:ascii="宋体" w:hAnsi="宋体"/>
          <w:color w:val="000000" w:themeColor="text1"/>
          <w:szCs w:val="21"/>
          <w:highlight w:val="none"/>
        </w:rPr>
        <w:t>包组号：</w:t>
      </w:r>
      <w:r>
        <w:rPr>
          <w:rFonts w:hint="eastAsia" w:ascii="宋体" w:hAnsi="宋体"/>
          <w:b/>
          <w:bCs/>
          <w:color w:val="000000" w:themeColor="text1"/>
          <w:szCs w:val="21"/>
          <w:highlight w:val="none"/>
          <w:u w:val="single"/>
        </w:rPr>
        <w:t xml:space="preserve">             </w:t>
      </w:r>
      <w:r>
        <w:rPr>
          <w:rFonts w:hint="eastAsia" w:ascii="宋体" w:hAnsi="宋体"/>
          <w:bCs/>
          <w:color w:val="000000" w:themeColor="text1"/>
          <w:szCs w:val="21"/>
          <w:highlight w:val="none"/>
        </w:rPr>
        <w:t>）</w:t>
      </w:r>
      <w:r>
        <w:rPr>
          <w:rFonts w:hint="eastAsia" w:ascii="宋体" w:hAnsi="宋体"/>
          <w:bCs/>
          <w:color w:val="000000" w:themeColor="text1"/>
          <w:kern w:val="0"/>
          <w:szCs w:val="21"/>
          <w:highlight w:val="none"/>
        </w:rPr>
        <w:t>的活动。代理人在开标、评标、合同磋商过程中所签署的一切文件和处理与之有关的一切事务，我均予以承认。本授权委托书自签署之日起生效，特此声明。</w:t>
      </w:r>
    </w:p>
    <w:p w14:paraId="244A62F7">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代理人无转移委托权。</w:t>
      </w:r>
    </w:p>
    <w:p w14:paraId="1EAAAE62">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特此委托。</w:t>
      </w:r>
    </w:p>
    <w:p w14:paraId="563E0713">
      <w:pPr>
        <w:autoSpaceDE w:val="0"/>
        <w:autoSpaceDN w:val="0"/>
        <w:adjustRightInd w:val="0"/>
        <w:snapToGrid w:val="0"/>
        <w:spacing w:line="360" w:lineRule="auto"/>
        <w:ind w:firstLine="600"/>
        <w:jc w:val="left"/>
        <w:rPr>
          <w:rFonts w:ascii="宋体" w:hAnsi="宋体"/>
          <w:bCs/>
          <w:color w:val="000000" w:themeColor="text1"/>
          <w:kern w:val="0"/>
          <w:szCs w:val="21"/>
          <w:highlight w:val="none"/>
        </w:rPr>
      </w:pPr>
    </w:p>
    <w:p w14:paraId="504D63E4">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代理人：</w:t>
      </w:r>
      <w:r>
        <w:rPr>
          <w:rFonts w:hint="eastAsia" w:ascii="宋体" w:hAnsi="宋体"/>
          <w:bCs/>
          <w:color w:val="000000" w:themeColor="text1"/>
          <w:kern w:val="0"/>
          <w:szCs w:val="21"/>
          <w:highlight w:val="none"/>
          <w:u w:val="single"/>
        </w:rPr>
        <w:t xml:space="preserve">   </w:t>
      </w:r>
      <w:r>
        <w:rPr>
          <w:rFonts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性别：</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年龄：</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职务：</w:t>
      </w:r>
      <w:r>
        <w:rPr>
          <w:rFonts w:hint="eastAsia" w:ascii="宋体" w:hAnsi="宋体"/>
          <w:bCs/>
          <w:color w:val="000000" w:themeColor="text1"/>
          <w:kern w:val="0"/>
          <w:szCs w:val="21"/>
          <w:highlight w:val="none"/>
          <w:u w:val="single"/>
        </w:rPr>
        <w:t xml:space="preserve">           </w:t>
      </w:r>
    </w:p>
    <w:p w14:paraId="1DDD7513">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供应商：</w:t>
      </w:r>
      <w:r>
        <w:rPr>
          <w:rFonts w:hint="eastAsia" w:ascii="宋体" w:hAnsi="宋体"/>
          <w:bCs/>
          <w:color w:val="000000" w:themeColor="text1"/>
          <w:kern w:val="0"/>
          <w:szCs w:val="21"/>
          <w:highlight w:val="none"/>
          <w:u w:val="single"/>
        </w:rPr>
        <w:t xml:space="preserve">          （名称并加盖公章）                                         </w:t>
      </w:r>
    </w:p>
    <w:p w14:paraId="7FE112CA">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法定代表人（负责人）：</w:t>
      </w:r>
      <w:r>
        <w:rPr>
          <w:rFonts w:hint="eastAsia" w:ascii="宋体" w:hAnsi="宋体"/>
          <w:bCs/>
          <w:color w:val="000000" w:themeColor="text1"/>
          <w:kern w:val="0"/>
          <w:szCs w:val="21"/>
          <w:highlight w:val="none"/>
          <w:u w:val="single"/>
        </w:rPr>
        <w:t xml:space="preserve">    （签字或盖章）         </w:t>
      </w:r>
    </w:p>
    <w:p w14:paraId="56027707">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签发日期：</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有效日期至：</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年</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月</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日</w:t>
      </w:r>
    </w:p>
    <w:p w14:paraId="4B4BC63E">
      <w:pPr>
        <w:autoSpaceDE w:val="0"/>
        <w:autoSpaceDN w:val="0"/>
        <w:adjustRightInd w:val="0"/>
        <w:snapToGrid w:val="0"/>
        <w:spacing w:line="360" w:lineRule="auto"/>
        <w:ind w:firstLine="630"/>
        <w:rPr>
          <w:rFonts w:ascii="宋体" w:hAnsi="宋体"/>
          <w:bCs/>
          <w:color w:val="000000" w:themeColor="text1"/>
          <w:kern w:val="0"/>
          <w:szCs w:val="21"/>
          <w:highlight w:val="none"/>
        </w:rPr>
      </w:pPr>
    </w:p>
    <w:p w14:paraId="451D0E87">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（注：供应商的磋商响应文件为</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签署并且由</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亲自递交磋商响应文件和参加磋商的，不须提供该委托书，但需提供法定代表人（负责人）证明书及法定代表人（负责人）的身份证复印件。）</w:t>
      </w:r>
    </w:p>
    <w:p w14:paraId="49DD1657">
      <w:pPr>
        <w:spacing w:line="360" w:lineRule="auto"/>
        <w:rPr>
          <w:rFonts w:ascii="宋体" w:hAnsi="宋体"/>
          <w:color w:val="000000" w:themeColor="text1"/>
          <w:szCs w:val="21"/>
          <w:highlight w:val="none"/>
        </w:rPr>
      </w:pPr>
    </w:p>
    <w:p w14:paraId="56911365">
      <w:pPr>
        <w:spacing w:line="360" w:lineRule="auto"/>
        <w:rPr>
          <w:rFonts w:ascii="宋体" w:hAnsi="宋体"/>
          <w:color w:val="000000" w:themeColor="text1"/>
          <w:szCs w:val="21"/>
          <w:highlight w:val="none"/>
        </w:rPr>
      </w:pPr>
      <w:r>
        <w:rPr>
          <w:rFonts w:ascii="宋体" w:hAnsi="宋体"/>
          <w:color w:val="000000" w:themeColor="text1"/>
          <w:szCs w:val="21"/>
          <w:highlight w:val="none"/>
        </w:rPr>
        <w:pict>
          <v:shape id="1028" o:spid="_x0000_s1027" o:spt="176" type="#_x0000_t176" style="position:absolute;left:0pt;margin-left:99.75pt;margin-top:10.95pt;height:140.3pt;width:275.8pt;z-index:251660288;mso-width-relative:page;mso-height-relative:page;" coordsize="21600,21600" o:gfxdata="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SrGQHYAAAACgEAAA8AAAAAAAAAAQAgAAAAIgAAAGRycy9k&#10;b3ducmV2LnhtbFBLAQIUABQAAAAIAIdO4kD6MKnyAgIAADsEAAAOAAAAAAAAAAEAIAAAACcBAABk&#10;cnMvZTJvRG9jLnhtbFBLBQYAAAAABgAGAFkBAACbBQAAAAA=&#10;">
            <v:path/>
            <v:fill focussize="0,0"/>
            <v:stroke joinstyle="miter"/>
            <v:imagedata o:title=""/>
            <o:lock v:ext="edit"/>
            <v:textbox>
              <w:txbxContent>
                <w:p w14:paraId="21B51FB8">
                  <w:pPr>
                    <w:rPr>
                      <w:rFonts w:ascii="宋体" w:hAnsi="宋体"/>
                      <w:szCs w:val="21"/>
                    </w:rPr>
                  </w:pPr>
                </w:p>
                <w:p w14:paraId="7B19E96F">
                  <w:pPr>
                    <w:rPr>
                      <w:rFonts w:ascii="宋体" w:hAnsi="宋体"/>
                      <w:szCs w:val="21"/>
                    </w:rPr>
                  </w:pPr>
                </w:p>
                <w:p w14:paraId="363ED55C">
                  <w:pPr>
                    <w:rPr>
                      <w:rFonts w:ascii="宋体" w:hAnsi="宋体"/>
                      <w:szCs w:val="21"/>
                    </w:rPr>
                  </w:pPr>
                </w:p>
                <w:p w14:paraId="77BFD99A">
                  <w:pPr>
                    <w:jc w:val="center"/>
                    <w:rPr>
                      <w:rFonts w:ascii="宋体" w:hAnsi="宋体"/>
                      <w:szCs w:val="21"/>
                    </w:rPr>
                  </w:pPr>
                  <w:r>
                    <w:rPr>
                      <w:rFonts w:hint="eastAsia" w:ascii="宋体" w:hAnsi="宋体"/>
                      <w:szCs w:val="21"/>
                    </w:rPr>
                    <w:t>身份证正反面复印件</w:t>
                  </w:r>
                </w:p>
              </w:txbxContent>
            </v:textbox>
          </v:shape>
        </w:pict>
      </w:r>
    </w:p>
    <w:p w14:paraId="2CBCD0DD">
      <w:pPr>
        <w:spacing w:line="360" w:lineRule="auto"/>
        <w:rPr>
          <w:rFonts w:ascii="宋体" w:hAnsi="宋体"/>
          <w:color w:val="000000" w:themeColor="text1"/>
          <w:szCs w:val="21"/>
          <w:highlight w:val="none"/>
        </w:rPr>
      </w:pPr>
    </w:p>
    <w:p w14:paraId="250EA69D">
      <w:pPr>
        <w:spacing w:line="360" w:lineRule="auto"/>
        <w:rPr>
          <w:rFonts w:ascii="宋体" w:hAnsi="宋体"/>
          <w:color w:val="000000" w:themeColor="text1"/>
          <w:szCs w:val="21"/>
          <w:highlight w:val="none"/>
        </w:rPr>
      </w:pPr>
    </w:p>
    <w:p w14:paraId="512FA9C0">
      <w:pPr>
        <w:spacing w:line="360" w:lineRule="auto"/>
        <w:rPr>
          <w:rFonts w:ascii="宋体" w:hAnsi="宋体"/>
          <w:color w:val="000000" w:themeColor="text1"/>
          <w:szCs w:val="21"/>
          <w:highlight w:val="none"/>
        </w:rPr>
      </w:pPr>
    </w:p>
    <w:p w14:paraId="33CA800D">
      <w:pPr>
        <w:spacing w:line="360" w:lineRule="auto"/>
        <w:rPr>
          <w:rFonts w:ascii="宋体" w:hAnsi="宋体"/>
          <w:color w:val="000000" w:themeColor="text1"/>
          <w:szCs w:val="21"/>
          <w:highlight w:val="none"/>
        </w:rPr>
      </w:pPr>
    </w:p>
    <w:p w14:paraId="18B026F4">
      <w:pPr>
        <w:spacing w:line="360" w:lineRule="auto"/>
        <w:rPr>
          <w:rFonts w:ascii="宋体" w:hAnsi="宋体"/>
          <w:color w:val="000000" w:themeColor="text1"/>
          <w:szCs w:val="21"/>
          <w:highlight w:val="none"/>
        </w:rPr>
      </w:pPr>
    </w:p>
    <w:p w14:paraId="53D4B35A">
      <w:pPr>
        <w:spacing w:line="360" w:lineRule="auto"/>
        <w:rPr>
          <w:rFonts w:ascii="宋体" w:hAnsi="宋体"/>
          <w:color w:val="000000" w:themeColor="text1"/>
          <w:szCs w:val="21"/>
          <w:highlight w:val="none"/>
        </w:rPr>
      </w:pPr>
    </w:p>
    <w:p w14:paraId="3B4932C1">
      <w:pPr>
        <w:spacing w:line="360" w:lineRule="auto"/>
        <w:rPr>
          <w:rFonts w:ascii="宋体" w:hAnsi="宋体"/>
          <w:color w:val="000000" w:themeColor="text1"/>
          <w:szCs w:val="21"/>
          <w:highlight w:val="none"/>
        </w:rPr>
      </w:pPr>
    </w:p>
    <w:p w14:paraId="5835A1C7">
      <w:pPr>
        <w:spacing w:line="360" w:lineRule="auto"/>
        <w:rPr>
          <w:rFonts w:ascii="宋体" w:hAnsi="宋体"/>
          <w:color w:val="000000" w:themeColor="text1"/>
          <w:szCs w:val="21"/>
          <w:highlight w:val="none"/>
        </w:rPr>
      </w:pPr>
    </w:p>
    <w:p w14:paraId="6AA81CD5">
      <w:pPr>
        <w:spacing w:line="360" w:lineRule="auto"/>
        <w:rPr>
          <w:rFonts w:ascii="宋体" w:hAnsi="宋体"/>
          <w:color w:val="000000" w:themeColor="text1"/>
          <w:szCs w:val="21"/>
          <w:highlight w:val="none"/>
        </w:rPr>
      </w:pPr>
    </w:p>
    <w:p w14:paraId="69CD7976">
      <w:pPr>
        <w:spacing w:line="360" w:lineRule="auto"/>
        <w:rPr>
          <w:rFonts w:ascii="宋体" w:hAnsi="宋体"/>
          <w:color w:val="000000" w:themeColor="text1"/>
          <w:highlight w:val="none"/>
        </w:rPr>
      </w:pPr>
    </w:p>
    <w:p w14:paraId="706DC059">
      <w:pPr>
        <w:spacing w:line="360" w:lineRule="auto"/>
        <w:rPr>
          <w:rFonts w:ascii="宋体" w:hAnsi="宋体"/>
          <w:color w:val="000000" w:themeColor="text1"/>
          <w:highlight w:val="none"/>
        </w:rPr>
      </w:pPr>
    </w:p>
    <w:p w14:paraId="16C1F4ED">
      <w:pPr>
        <w:spacing w:line="360" w:lineRule="auto"/>
        <w:rPr>
          <w:rFonts w:ascii="宋体" w:hAnsi="宋体"/>
          <w:color w:val="000000" w:themeColor="text1"/>
          <w:highlight w:val="none"/>
        </w:rPr>
      </w:pPr>
    </w:p>
    <w:p w14:paraId="66CCA529">
      <w:pPr>
        <w:spacing w:line="360" w:lineRule="auto"/>
        <w:rPr>
          <w:rFonts w:ascii="宋体" w:hAnsi="宋体"/>
          <w:color w:val="000000" w:themeColor="text1"/>
          <w:highlight w:val="none"/>
        </w:rPr>
      </w:pPr>
    </w:p>
    <w:p w14:paraId="2153E71D">
      <w:pPr>
        <w:pStyle w:val="3"/>
        <w:numPr>
          <w:ilvl w:val="1"/>
          <w:numId w:val="0"/>
        </w:numPr>
        <w:spacing w:line="360" w:lineRule="auto"/>
        <w:rPr>
          <w:rFonts w:ascii="宋体" w:hAnsi="宋体"/>
          <w:color w:val="000000" w:themeColor="text1"/>
          <w:sz w:val="28"/>
          <w:szCs w:val="28"/>
          <w:highlight w:val="none"/>
        </w:rPr>
      </w:pPr>
      <w:bookmarkStart w:id="300" w:name="_Toc6326"/>
      <w:bookmarkStart w:id="301" w:name="_Toc32503"/>
      <w:bookmarkStart w:id="302" w:name="_Toc200414523"/>
      <w:bookmarkStart w:id="303" w:name="_Toc469160793"/>
      <w:r>
        <w:rPr>
          <w:rFonts w:hint="eastAsia" w:ascii="宋体" w:hAnsi="宋体"/>
          <w:color w:val="000000" w:themeColor="text1"/>
          <w:sz w:val="28"/>
          <w:szCs w:val="28"/>
          <w:highlight w:val="none"/>
        </w:rPr>
        <w:t>（四） 资格审查文件要求提交的其它有效证明文件</w:t>
      </w:r>
      <w:bookmarkEnd w:id="300"/>
      <w:bookmarkEnd w:id="301"/>
    </w:p>
    <w:p w14:paraId="14CCD255">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1、合法有效的企业法人营业执照副本复印件加盖公章；</w:t>
      </w:r>
    </w:p>
    <w:p w14:paraId="1417E70F">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2、无重大违法记录声明函；</w:t>
      </w:r>
    </w:p>
    <w:p w14:paraId="449543B6">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3、财务报表复印件加盖公章；</w:t>
      </w:r>
    </w:p>
    <w:p w14:paraId="60963204">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4、社会保险证明复印件加盖公章；</w:t>
      </w:r>
    </w:p>
    <w:p w14:paraId="54B7AECB">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5、缴税证明复印件加盖公章；</w:t>
      </w:r>
    </w:p>
    <w:p w14:paraId="441FB762">
      <w:pPr>
        <w:tabs>
          <w:tab w:val="center" w:pos="4483"/>
        </w:tabs>
        <w:spacing w:line="360" w:lineRule="auto"/>
        <w:ind w:firstLine="1260" w:firstLineChars="600"/>
        <w:rPr>
          <w:rFonts w:ascii="宋体" w:hAnsi="宋体"/>
          <w:bCs/>
          <w:color w:val="000000" w:themeColor="text1"/>
          <w:kern w:val="0"/>
          <w:szCs w:val="21"/>
          <w:highlight w:val="none"/>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rPr>
        <w:t>……</w:t>
      </w:r>
    </w:p>
    <w:bookmarkEnd w:id="302"/>
    <w:bookmarkEnd w:id="303"/>
    <w:p w14:paraId="6E4F853E">
      <w:pPr>
        <w:pStyle w:val="3"/>
        <w:numPr>
          <w:ilvl w:val="1"/>
          <w:numId w:val="0"/>
        </w:numPr>
        <w:spacing w:line="360" w:lineRule="auto"/>
        <w:ind w:firstLine="2249" w:firstLineChars="800"/>
        <w:jc w:val="both"/>
        <w:rPr>
          <w:rFonts w:ascii="宋体" w:hAnsi="宋体"/>
          <w:color w:val="000000" w:themeColor="text1"/>
          <w:sz w:val="28"/>
          <w:szCs w:val="28"/>
          <w:highlight w:val="none"/>
        </w:rPr>
      </w:pPr>
      <w:bookmarkStart w:id="304" w:name="_Toc469160794"/>
      <w:bookmarkStart w:id="305" w:name="_Toc200414524"/>
      <w:bookmarkStart w:id="306" w:name="_Toc26204"/>
      <w:r>
        <w:rPr>
          <w:rFonts w:hint="eastAsia" w:ascii="宋体" w:hAnsi="宋体"/>
          <w:color w:val="000000" w:themeColor="text1"/>
          <w:sz w:val="28"/>
          <w:szCs w:val="28"/>
          <w:highlight w:val="none"/>
        </w:rPr>
        <w:t>第二章  磋商响应文件商务及技术部分</w:t>
      </w:r>
      <w:bookmarkEnd w:id="304"/>
      <w:bookmarkEnd w:id="305"/>
      <w:bookmarkEnd w:id="306"/>
    </w:p>
    <w:p w14:paraId="4D4C1566">
      <w:pPr>
        <w:pStyle w:val="3"/>
        <w:numPr>
          <w:ilvl w:val="1"/>
          <w:numId w:val="0"/>
        </w:numPr>
        <w:spacing w:line="360" w:lineRule="auto"/>
        <w:ind w:firstLine="3373" w:firstLineChars="1200"/>
        <w:jc w:val="both"/>
        <w:rPr>
          <w:rFonts w:ascii="宋体" w:hAnsi="宋体"/>
          <w:color w:val="000000" w:themeColor="text1"/>
          <w:sz w:val="28"/>
          <w:szCs w:val="28"/>
          <w:highlight w:val="none"/>
        </w:rPr>
      </w:pPr>
      <w:bookmarkStart w:id="307" w:name="_Toc469160795"/>
      <w:bookmarkStart w:id="308" w:name="_Toc200414525"/>
      <w:bookmarkStart w:id="309" w:name="_Toc4831"/>
      <w:r>
        <w:rPr>
          <w:rFonts w:hint="eastAsia" w:ascii="宋体" w:hAnsi="宋体"/>
          <w:color w:val="000000" w:themeColor="text1"/>
          <w:sz w:val="28"/>
          <w:szCs w:val="28"/>
          <w:highlight w:val="none"/>
        </w:rPr>
        <w:t>附件一：磋商邀请函</w:t>
      </w:r>
      <w:bookmarkEnd w:id="307"/>
      <w:bookmarkEnd w:id="308"/>
      <w:bookmarkEnd w:id="309"/>
    </w:p>
    <w:p w14:paraId="7674699C">
      <w:pPr>
        <w:widowControl/>
        <w:spacing w:line="360" w:lineRule="auto"/>
        <w:jc w:val="left"/>
        <w:rPr>
          <w:rFonts w:ascii="宋体" w:hAnsi="宋体" w:cs="宋体"/>
          <w:color w:val="000000" w:themeColor="text1"/>
          <w:kern w:val="0"/>
          <w:sz w:val="24"/>
          <w:highlight w:val="none"/>
          <w:u w:val="single"/>
        </w:rPr>
      </w:pPr>
      <w:r>
        <w:rPr>
          <w:rFonts w:ascii="宋体" w:hAnsi="宋体" w:cs="宋体"/>
          <w:color w:val="000000" w:themeColor="text1"/>
          <w:kern w:val="0"/>
          <w:sz w:val="24"/>
          <w:highlight w:val="none"/>
          <w:u w:val="single"/>
        </w:rPr>
        <w:t>致（采购人</w:t>
      </w:r>
      <w:r>
        <w:rPr>
          <w:rFonts w:hint="eastAsia" w:ascii="宋体" w:hAnsi="宋体" w:cs="宋体"/>
          <w:color w:val="000000" w:themeColor="text1"/>
          <w:kern w:val="0"/>
          <w:sz w:val="24"/>
          <w:highlight w:val="none"/>
          <w:u w:val="single"/>
        </w:rPr>
        <w:t>名称</w:t>
      </w:r>
      <w:r>
        <w:rPr>
          <w:rFonts w:ascii="宋体" w:hAnsi="宋体" w:cs="宋体"/>
          <w:color w:val="000000" w:themeColor="text1"/>
          <w:kern w:val="0"/>
          <w:sz w:val="24"/>
          <w:highlight w:val="none"/>
          <w:u w:val="single"/>
        </w:rPr>
        <w:t>）                  </w:t>
      </w:r>
      <w:r>
        <w:rPr>
          <w:rFonts w:ascii="宋体" w:hAnsi="宋体" w:cs="宋体"/>
          <w:color w:val="000000" w:themeColor="text1"/>
          <w:kern w:val="0"/>
          <w:sz w:val="24"/>
          <w:highlight w:val="none"/>
        </w:rPr>
        <w:t xml:space="preserve">： </w:t>
      </w:r>
    </w:p>
    <w:p w14:paraId="48F3744E">
      <w:pPr>
        <w:adjustRightInd w:val="0"/>
        <w:snapToGrid w:val="0"/>
        <w:spacing w:before="120" w:beforeLines="50" w:line="360" w:lineRule="auto"/>
        <w:ind w:firstLine="420"/>
        <w:rPr>
          <w:rFonts w:ascii="宋体" w:hAnsi="宋体"/>
          <w:bCs/>
          <w:color w:val="000000" w:themeColor="text1"/>
          <w:szCs w:val="21"/>
          <w:highlight w:val="none"/>
        </w:rPr>
      </w:pPr>
      <w:r>
        <w:rPr>
          <w:rFonts w:hint="eastAsia" w:ascii="宋体" w:hAnsi="宋体"/>
          <w:bCs/>
          <w:color w:val="000000" w:themeColor="text1"/>
          <w:szCs w:val="21"/>
          <w:highlight w:val="none"/>
        </w:rPr>
        <w:t>根据贵方就</w:t>
      </w:r>
      <w:r>
        <w:rPr>
          <w:rFonts w:hint="eastAsia" w:ascii="宋体" w:hAnsi="宋体"/>
          <w:bCs/>
          <w:color w:val="000000" w:themeColor="text1"/>
          <w:szCs w:val="21"/>
          <w:highlight w:val="none"/>
          <w:u w:val="single"/>
        </w:rPr>
        <w:t xml:space="preserve">      </w:t>
      </w:r>
      <w:r>
        <w:rPr>
          <w:rFonts w:hint="eastAsia" w:ascii="宋体" w:hAnsi="宋体" w:cs="宋体"/>
          <w:b/>
          <w:color w:val="000000" w:themeColor="text1"/>
          <w:szCs w:val="21"/>
          <w:highlight w:val="none"/>
          <w:u w:val="single"/>
        </w:rPr>
        <w:t xml:space="preserve">项目名称，由供应商填写      </w:t>
      </w:r>
      <w:r>
        <w:rPr>
          <w:rFonts w:hint="eastAsia" w:ascii="宋体" w:hAnsi="宋体"/>
          <w:bCs/>
          <w:color w:val="000000" w:themeColor="text1"/>
          <w:szCs w:val="21"/>
          <w:highlight w:val="none"/>
        </w:rPr>
        <w:t>的磋商邀请（项目编号：</w:t>
      </w:r>
      <w:r>
        <w:rPr>
          <w:rFonts w:hint="eastAsia" w:ascii="宋体" w:hAnsi="宋体"/>
          <w:b/>
          <w:bCs/>
          <w:color w:val="000000" w:themeColor="text1"/>
          <w:szCs w:val="21"/>
          <w:highlight w:val="none"/>
        </w:rPr>
        <w:t xml:space="preserve"> </w:t>
      </w:r>
      <w:r>
        <w:rPr>
          <w:rFonts w:hint="eastAsia" w:ascii="宋体" w:hAnsi="宋体"/>
          <w:b/>
          <w:bCs/>
          <w:color w:val="000000" w:themeColor="text1"/>
          <w:szCs w:val="21"/>
          <w:highlight w:val="none"/>
          <w:u w:val="single"/>
        </w:rPr>
        <w:t xml:space="preserve">           </w:t>
      </w:r>
      <w:r>
        <w:rPr>
          <w:rFonts w:hint="eastAsia" w:ascii="宋体" w:hAnsi="宋体"/>
          <w:color w:val="000000" w:themeColor="text1"/>
          <w:szCs w:val="21"/>
          <w:highlight w:val="none"/>
        </w:rPr>
        <w:t>包组号：</w:t>
      </w:r>
      <w:r>
        <w:rPr>
          <w:rFonts w:hint="eastAsia" w:ascii="宋体" w:hAnsi="宋体"/>
          <w:b/>
          <w:bCs/>
          <w:color w:val="000000" w:themeColor="text1"/>
          <w:szCs w:val="21"/>
          <w:highlight w:val="none"/>
          <w:u w:val="single"/>
        </w:rPr>
        <w:t xml:space="preserve">             </w:t>
      </w:r>
      <w:r>
        <w:rPr>
          <w:rFonts w:hint="eastAsia" w:ascii="宋体" w:hAnsi="宋体"/>
          <w:bCs/>
          <w:color w:val="000000" w:themeColor="text1"/>
          <w:szCs w:val="21"/>
          <w:highlight w:val="none"/>
        </w:rPr>
        <w:t>），我方正式响应磋商文件内容并提交磋商响应文件</w:t>
      </w:r>
      <w:r>
        <w:rPr>
          <w:rFonts w:hint="eastAsia" w:ascii="宋体" w:hAnsi="宋体"/>
          <w:b/>
          <w:bCs/>
          <w:color w:val="000000" w:themeColor="text1"/>
          <w:szCs w:val="21"/>
          <w:highlight w:val="none"/>
          <w:u w:val="single"/>
        </w:rPr>
        <w:t>1份正本</w:t>
      </w:r>
      <w:r>
        <w:rPr>
          <w:rFonts w:hint="eastAsia" w:ascii="宋体" w:hAnsi="宋体"/>
          <w:b/>
          <w:bCs/>
          <w:color w:val="000000" w:themeColor="text1"/>
          <w:szCs w:val="21"/>
          <w:highlight w:val="none"/>
        </w:rPr>
        <w:t>和</w:t>
      </w:r>
      <w:r>
        <w:rPr>
          <w:rFonts w:hint="eastAsia" w:ascii="宋体" w:hAnsi="宋体"/>
          <w:b/>
          <w:bCs/>
          <w:color w:val="000000" w:themeColor="text1"/>
          <w:szCs w:val="21"/>
          <w:highlight w:val="none"/>
          <w:u w:val="single"/>
        </w:rPr>
        <w:t>2份副本</w:t>
      </w:r>
      <w:r>
        <w:rPr>
          <w:rFonts w:hint="eastAsia" w:ascii="宋体" w:hAnsi="宋体"/>
          <w:b/>
          <w:bCs/>
          <w:color w:val="000000" w:themeColor="text1"/>
          <w:szCs w:val="21"/>
          <w:highlight w:val="none"/>
        </w:rPr>
        <w:t>及</w:t>
      </w:r>
      <w:r>
        <w:rPr>
          <w:rFonts w:hint="eastAsia" w:ascii="宋体" w:hAnsi="宋体"/>
          <w:b/>
          <w:bCs/>
          <w:color w:val="000000" w:themeColor="text1"/>
          <w:szCs w:val="21"/>
          <w:highlight w:val="none"/>
          <w:u w:val="single"/>
        </w:rPr>
        <w:t>电子文件1份</w:t>
      </w:r>
      <w:r>
        <w:rPr>
          <w:rFonts w:hint="eastAsia" w:ascii="宋体" w:hAnsi="宋体"/>
          <w:bCs/>
          <w:color w:val="000000" w:themeColor="text1"/>
          <w:szCs w:val="21"/>
          <w:highlight w:val="none"/>
        </w:rPr>
        <w:t>：</w:t>
      </w:r>
    </w:p>
    <w:p w14:paraId="210F87AD">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rPr>
      </w:pPr>
      <w:r>
        <w:rPr>
          <w:rFonts w:hint="eastAsia" w:ascii="宋体" w:hAnsi="宋体"/>
          <w:bCs/>
          <w:color w:val="000000" w:themeColor="text1"/>
          <w:szCs w:val="21"/>
          <w:highlight w:val="none"/>
        </w:rPr>
        <w:t>据此函，签字代表宣布同意如下：</w:t>
      </w:r>
    </w:p>
    <w:p w14:paraId="4B5A43C0">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color w:val="000000" w:themeColor="text1"/>
          <w:szCs w:val="21"/>
          <w:highlight w:val="none"/>
        </w:rPr>
        <w:t>所附响应价格表中规定的应提交和交付的</w:t>
      </w:r>
      <w:r>
        <w:rPr>
          <w:rFonts w:hint="eastAsia" w:ascii="宋体" w:hAnsi="宋体"/>
          <w:color w:val="000000" w:themeColor="text1"/>
          <w:szCs w:val="21"/>
          <w:highlight w:val="none"/>
          <w:lang w:val="en-US" w:eastAsia="zh-CN"/>
        </w:rPr>
        <w:t>报价</w:t>
      </w:r>
      <w:r>
        <w:rPr>
          <w:rFonts w:hint="eastAsia" w:ascii="宋体" w:hAnsi="宋体"/>
          <w:color w:val="000000" w:themeColor="text1"/>
          <w:szCs w:val="21"/>
          <w:highlight w:val="none"/>
        </w:rPr>
        <w:t>为：</w:t>
      </w:r>
      <w:r>
        <w:rPr>
          <w:rFonts w:hint="eastAsia" w:ascii="宋体" w:hAnsi="宋体"/>
          <w:color w:val="000000" w:themeColor="text1"/>
          <w:szCs w:val="21"/>
          <w:highlight w:val="none"/>
          <w:u w:val="single"/>
        </w:rPr>
        <w:t xml:space="preserve"> （用文字和数字表示的磋商总价）  </w:t>
      </w:r>
      <w:r>
        <w:rPr>
          <w:rFonts w:hint="eastAsia" w:ascii="宋体" w:hAnsi="宋体"/>
          <w:color w:val="000000" w:themeColor="text1"/>
          <w:szCs w:val="21"/>
          <w:highlight w:val="none"/>
        </w:rPr>
        <w:t>。</w:t>
      </w:r>
    </w:p>
    <w:p w14:paraId="4B72F17B">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cs="宋体"/>
          <w:color w:val="000000" w:themeColor="text1"/>
          <w:highlight w:val="none"/>
        </w:rPr>
        <w:t>单位负责人为同一人或者存在直接控股、管理关系的不同供应商，不得参加同一合同项下的政府采购活动。</w:t>
      </w:r>
    </w:p>
    <w:p w14:paraId="23C5F5FD">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cs="宋体"/>
          <w:color w:val="000000" w:themeColor="text1"/>
          <w:highlight w:val="none"/>
        </w:rPr>
        <w:t>为采购项目提供整体设计、规范编制或者项目管理、监理、检测等服务的供应商，不得再参加采购项目的其他采购活动。</w:t>
      </w:r>
    </w:p>
    <w:p w14:paraId="1A788A80">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本次响应所报内容完全按照磋商文件要求填报，所有内容都是真实、准确的。</w:t>
      </w:r>
    </w:p>
    <w:p w14:paraId="5BA42EE9">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供应商将按磋商文件的规定履行全部合同责任和义务。</w:t>
      </w:r>
    </w:p>
    <w:p w14:paraId="77A783B3">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供应商已详细审查全部磋商文件，包括修改文件（如有的话）以及全部参考资料和有关附件。我们完全理解并同意放弃对这方面有不明及误解的权利。</w:t>
      </w:r>
    </w:p>
    <w:p w14:paraId="7F649010">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本次响应自递交磋商响应文件截止之日起有效期为90天。</w:t>
      </w:r>
    </w:p>
    <w:p w14:paraId="4930D0E4">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如果在规定的递交磋商响应文件截止之日后，供应商在磋商有效期内撤回文件，磋商保证金将被贵方没收。</w:t>
      </w:r>
    </w:p>
    <w:p w14:paraId="0638E8BC">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供应商同意提供按照贵方可能要求与其响应有关的一切数据或资料。</w:t>
      </w:r>
    </w:p>
    <w:p w14:paraId="21DA63FA">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与本投标有关的一切正式往来通讯请寄至磋商响应文件封面指定地址、联系方式。</w:t>
      </w:r>
    </w:p>
    <w:p w14:paraId="4EC58714">
      <w:pPr>
        <w:adjustRightInd w:val="0"/>
        <w:snapToGrid w:val="0"/>
        <w:spacing w:line="360" w:lineRule="auto"/>
        <w:rPr>
          <w:rFonts w:ascii="宋体" w:hAnsi="宋体"/>
          <w:bCs/>
          <w:color w:val="000000" w:themeColor="text1"/>
          <w:szCs w:val="21"/>
          <w:highlight w:val="none"/>
        </w:rPr>
      </w:pPr>
    </w:p>
    <w:p w14:paraId="30E91BC7">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62E3B9C7">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10B8EDDE">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14:paraId="1320F2E7">
      <w:pPr>
        <w:pStyle w:val="25"/>
        <w:spacing w:line="360" w:lineRule="auto"/>
        <w:rPr>
          <w:rFonts w:hAnsi="宋体"/>
          <w:color w:val="000000" w:themeColor="text1"/>
          <w:highlight w:val="none"/>
        </w:rPr>
      </w:pPr>
      <w:r>
        <w:rPr>
          <w:rFonts w:hint="eastAsia" w:hAnsi="宋体"/>
          <w:color w:val="000000" w:themeColor="text1"/>
          <w:highlight w:val="none"/>
        </w:rPr>
        <w:t>注：本磋商邀请函为供应商响应本次磋商项目的郑重承诺，供应商不得改动且必须满足。</w:t>
      </w:r>
    </w:p>
    <w:p w14:paraId="35E88085">
      <w:pPr>
        <w:pStyle w:val="25"/>
        <w:spacing w:line="360" w:lineRule="auto"/>
        <w:rPr>
          <w:rFonts w:hAnsi="宋体"/>
          <w:color w:val="000000" w:themeColor="text1"/>
          <w:highlight w:val="none"/>
        </w:rPr>
      </w:pPr>
    </w:p>
    <w:p w14:paraId="3682E673">
      <w:pPr>
        <w:pStyle w:val="25"/>
        <w:spacing w:line="360" w:lineRule="auto"/>
        <w:rPr>
          <w:rFonts w:hAnsi="宋体"/>
          <w:color w:val="000000" w:themeColor="text1"/>
          <w:highlight w:val="none"/>
        </w:rPr>
      </w:pPr>
    </w:p>
    <w:p w14:paraId="7DCF41D4">
      <w:pPr>
        <w:pStyle w:val="25"/>
        <w:spacing w:line="360" w:lineRule="auto"/>
        <w:rPr>
          <w:rFonts w:hAnsi="宋体"/>
          <w:color w:val="000000" w:themeColor="text1"/>
          <w:highlight w:val="none"/>
        </w:rPr>
      </w:pPr>
    </w:p>
    <w:p w14:paraId="11007C5B">
      <w:pPr>
        <w:pStyle w:val="25"/>
        <w:spacing w:line="360" w:lineRule="auto"/>
        <w:rPr>
          <w:rFonts w:hAnsi="宋体"/>
          <w:color w:val="000000" w:themeColor="text1"/>
          <w:highlight w:val="none"/>
        </w:rPr>
      </w:pPr>
    </w:p>
    <w:p w14:paraId="40C93D1A">
      <w:pPr>
        <w:pStyle w:val="3"/>
        <w:numPr>
          <w:ilvl w:val="1"/>
          <w:numId w:val="0"/>
        </w:numPr>
        <w:spacing w:line="360" w:lineRule="auto"/>
        <w:rPr>
          <w:rFonts w:ascii="宋体" w:hAnsi="宋体"/>
          <w:color w:val="000000" w:themeColor="text1"/>
          <w:sz w:val="28"/>
          <w:szCs w:val="28"/>
          <w:highlight w:val="none"/>
        </w:rPr>
      </w:pPr>
      <w:bookmarkStart w:id="310" w:name="_Toc19630"/>
      <w:bookmarkStart w:id="311" w:name="_Toc469160796"/>
      <w:bookmarkStart w:id="312" w:name="_Toc200414526"/>
      <w:r>
        <w:rPr>
          <w:rFonts w:hint="eastAsia" w:ascii="宋体" w:hAnsi="宋体"/>
          <w:color w:val="000000" w:themeColor="text1"/>
          <w:sz w:val="28"/>
          <w:szCs w:val="28"/>
          <w:highlight w:val="none"/>
        </w:rPr>
        <w:t>附件二：第一次报价一览表</w:t>
      </w:r>
      <w:bookmarkEnd w:id="310"/>
      <w:bookmarkEnd w:id="311"/>
      <w:bookmarkEnd w:id="312"/>
    </w:p>
    <w:p w14:paraId="34F020D2">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YXCG-20251103</w:t>
      </w:r>
      <w:r>
        <w:rPr>
          <w:rFonts w:hint="eastAsia" w:ascii="宋体" w:hAnsi="宋体"/>
          <w:b/>
          <w:bCs/>
          <w:caps/>
          <w:color w:val="000000" w:themeColor="text1"/>
          <w:szCs w:val="21"/>
          <w:highlight w:val="none"/>
          <w:u w:val="single"/>
        </w:rPr>
        <w:t xml:space="preserve"> </w:t>
      </w:r>
    </w:p>
    <w:p w14:paraId="6509FB28">
      <w:pPr>
        <w:adjustRightInd w:val="0"/>
        <w:snapToGrid w:val="0"/>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rPr>
        <w:t>包组号：</w:t>
      </w:r>
      <w:r>
        <w:rPr>
          <w:rFonts w:hint="eastAsia" w:ascii="宋体" w:hAnsi="宋体"/>
          <w:b/>
          <w:bCs/>
          <w:color w:val="000000" w:themeColor="text1"/>
          <w:szCs w:val="21"/>
          <w:highlight w:val="none"/>
          <w:u w:val="single"/>
        </w:rPr>
        <w:t xml:space="preserve">                </w:t>
      </w:r>
    </w:p>
    <w:p w14:paraId="045BCB0B">
      <w:pPr>
        <w:adjustRightInd w:val="0"/>
        <w:snapToGrid w:val="0"/>
        <w:spacing w:line="360" w:lineRule="auto"/>
        <w:jc w:val="left"/>
        <w:rPr>
          <w:rFonts w:ascii="宋体" w:hAnsi="宋体"/>
          <w:bC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rPr>
        <w:t xml:space="preserve">阳江市江城第一中学（二期）高中教学场室设备购置项目（咨询设计服务、预算编制服务） </w:t>
      </w:r>
      <w:r>
        <w:rPr>
          <w:rFonts w:hint="eastAsia" w:ascii="宋体" w:hAnsi="宋体"/>
          <w:color w:val="000000" w:themeColor="text1"/>
          <w:spacing w:val="10"/>
          <w:szCs w:val="21"/>
          <w:highlight w:val="none"/>
        </w:rPr>
        <w:t xml:space="preserve">  </w:t>
      </w:r>
    </w:p>
    <w:p w14:paraId="75F31D6C">
      <w:pPr>
        <w:tabs>
          <w:tab w:val="center" w:pos="4483"/>
        </w:tabs>
        <w:spacing w:line="360" w:lineRule="auto"/>
        <w:rPr>
          <w:rFonts w:ascii="宋体" w:hAnsi="宋体"/>
          <w:bCs/>
          <w:color w:val="000000" w:themeColor="text1"/>
          <w:szCs w:val="21"/>
          <w:highlight w:val="none"/>
          <w:u w:val="single"/>
        </w:rPr>
      </w:pPr>
    </w:p>
    <w:tbl>
      <w:tblPr>
        <w:tblStyle w:val="5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14:paraId="2251E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14:paraId="21CD2B16">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项目名称</w:t>
            </w:r>
          </w:p>
        </w:tc>
        <w:tc>
          <w:tcPr>
            <w:tcW w:w="3713" w:type="dxa"/>
            <w:vAlign w:val="center"/>
          </w:tcPr>
          <w:p w14:paraId="01E2A33E">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lang w:val="en-US" w:eastAsia="zh-CN"/>
              </w:rPr>
              <w:t>报价</w:t>
            </w:r>
            <w:r>
              <w:rPr>
                <w:rFonts w:hint="eastAsia" w:ascii="宋体" w:hAnsi="宋体"/>
                <w:bCs/>
                <w:color w:val="000000" w:themeColor="text1"/>
                <w:szCs w:val="21"/>
                <w:highlight w:val="none"/>
              </w:rPr>
              <w:t>（</w:t>
            </w:r>
            <w:r>
              <w:rPr>
                <w:rFonts w:hint="eastAsia" w:ascii="宋体" w:hAnsi="宋体" w:cs="宋体"/>
                <w:color w:val="000000" w:themeColor="text1"/>
                <w:highlight w:val="none"/>
                <w:lang w:val="en-US" w:eastAsia="zh-CN"/>
              </w:rPr>
              <w:t>%</w:t>
            </w:r>
            <w:r>
              <w:rPr>
                <w:rFonts w:hint="eastAsia" w:ascii="宋体" w:hAnsi="宋体" w:cs="宋体"/>
                <w:color w:val="000000" w:themeColor="text1"/>
                <w:highlight w:val="none"/>
              </w:rPr>
              <w:t>）</w:t>
            </w:r>
          </w:p>
        </w:tc>
        <w:tc>
          <w:tcPr>
            <w:tcW w:w="1501" w:type="dxa"/>
            <w:vAlign w:val="center"/>
          </w:tcPr>
          <w:p w14:paraId="26C8E95E">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服务期</w:t>
            </w:r>
          </w:p>
        </w:tc>
        <w:tc>
          <w:tcPr>
            <w:tcW w:w="1476" w:type="dxa"/>
            <w:vAlign w:val="center"/>
          </w:tcPr>
          <w:p w14:paraId="35D7809E">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备注</w:t>
            </w:r>
          </w:p>
        </w:tc>
      </w:tr>
      <w:tr w14:paraId="13B5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14:paraId="3AC1DB32">
            <w:pPr>
              <w:spacing w:line="360" w:lineRule="auto"/>
              <w:jc w:val="center"/>
              <w:rPr>
                <w:rFonts w:ascii="宋体" w:hAnsi="宋体"/>
                <w:bCs/>
                <w:color w:val="000000" w:themeColor="text1"/>
                <w:highlight w:val="none"/>
              </w:rPr>
            </w:pPr>
          </w:p>
        </w:tc>
        <w:tc>
          <w:tcPr>
            <w:tcW w:w="3713" w:type="dxa"/>
            <w:vAlign w:val="center"/>
          </w:tcPr>
          <w:p w14:paraId="42719318">
            <w:pPr>
              <w:spacing w:line="360" w:lineRule="auto"/>
              <w:rPr>
                <w:rFonts w:ascii="宋体" w:hAnsi="宋体"/>
                <w:bCs/>
                <w:color w:val="000000" w:themeColor="text1"/>
                <w:highlight w:val="none"/>
              </w:rPr>
            </w:pPr>
          </w:p>
        </w:tc>
        <w:tc>
          <w:tcPr>
            <w:tcW w:w="1501" w:type="dxa"/>
            <w:vAlign w:val="center"/>
          </w:tcPr>
          <w:p w14:paraId="10DEFAC1">
            <w:pPr>
              <w:spacing w:line="360" w:lineRule="auto"/>
              <w:jc w:val="center"/>
              <w:rPr>
                <w:rFonts w:ascii="宋体" w:hAnsi="宋体"/>
                <w:bCs/>
                <w:color w:val="000000" w:themeColor="text1"/>
                <w:highlight w:val="none"/>
                <w:u w:val="single"/>
              </w:rPr>
            </w:pPr>
          </w:p>
        </w:tc>
        <w:tc>
          <w:tcPr>
            <w:tcW w:w="1476" w:type="dxa"/>
            <w:vAlign w:val="center"/>
          </w:tcPr>
          <w:p w14:paraId="10420D8B">
            <w:pPr>
              <w:spacing w:line="360" w:lineRule="auto"/>
              <w:rPr>
                <w:rFonts w:ascii="宋体" w:hAnsi="宋体"/>
                <w:bCs/>
                <w:color w:val="000000" w:themeColor="text1"/>
                <w:szCs w:val="21"/>
                <w:highlight w:val="none"/>
              </w:rPr>
            </w:pPr>
          </w:p>
        </w:tc>
      </w:tr>
    </w:tbl>
    <w:p w14:paraId="1E7EE598">
      <w:pPr>
        <w:spacing w:line="360" w:lineRule="auto"/>
        <w:rPr>
          <w:rFonts w:ascii="宋体" w:hAnsi="宋体"/>
          <w:bCs/>
          <w:color w:val="000000" w:themeColor="text1"/>
          <w:highlight w:val="none"/>
          <w:u w:val="single"/>
        </w:rPr>
      </w:pPr>
    </w:p>
    <w:p w14:paraId="2E78261C">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14:paraId="19A8353C">
      <w:pPr>
        <w:numPr>
          <w:ilvl w:val="0"/>
          <w:numId w:val="26"/>
        </w:numPr>
        <w:tabs>
          <w:tab w:val="left" w:pos="845"/>
        </w:tabs>
        <w:spacing w:line="360" w:lineRule="auto"/>
        <w:rPr>
          <w:rFonts w:ascii="宋体" w:hAnsi="宋体"/>
          <w:bCs/>
          <w:color w:val="000000" w:themeColor="text1"/>
          <w:highlight w:val="none"/>
        </w:rPr>
      </w:pPr>
      <w:r>
        <w:rPr>
          <w:rFonts w:hint="eastAsia" w:ascii="宋体" w:hAnsi="宋体"/>
          <w:color w:val="000000" w:themeColor="text1"/>
          <w:highlight w:val="none"/>
        </w:rPr>
        <w:t>填写此表时不得改变表格的形式。</w:t>
      </w:r>
    </w:p>
    <w:p w14:paraId="666DF97A">
      <w:pPr>
        <w:numPr>
          <w:ilvl w:val="0"/>
          <w:numId w:val="2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本报价表为供应商的第一次报价，磋商后，代理采购机构将向合格的供应商发最终报价表。</w:t>
      </w:r>
    </w:p>
    <w:p w14:paraId="4251C3BD">
      <w:pPr>
        <w:numPr>
          <w:ilvl w:val="0"/>
          <w:numId w:val="2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所投项目的内容必须填写完整。</w:t>
      </w:r>
    </w:p>
    <w:p w14:paraId="4D0A070E">
      <w:pPr>
        <w:numPr>
          <w:ilvl w:val="0"/>
          <w:numId w:val="2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如果供应商认为有应当说明而本表中无相应栏目的内容，请在“备注”栏中说明添加说明。</w:t>
      </w:r>
    </w:p>
    <w:p w14:paraId="17854B51">
      <w:pPr>
        <w:tabs>
          <w:tab w:val="left" w:pos="845"/>
        </w:tabs>
        <w:spacing w:line="360" w:lineRule="auto"/>
        <w:rPr>
          <w:rFonts w:ascii="宋体" w:hAnsi="宋体"/>
          <w:bCs/>
          <w:color w:val="000000" w:themeColor="text1"/>
          <w:highlight w:val="none"/>
        </w:rPr>
      </w:pPr>
    </w:p>
    <w:p w14:paraId="2AC5BEE7">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639435CD">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3BB0A405">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14:paraId="4A5EB0AE">
      <w:pPr>
        <w:widowControl/>
        <w:adjustRightInd w:val="0"/>
        <w:snapToGrid w:val="0"/>
        <w:spacing w:line="360" w:lineRule="auto"/>
        <w:rPr>
          <w:rFonts w:ascii="宋体" w:hAnsi="宋体"/>
          <w:bCs/>
          <w:color w:val="000000" w:themeColor="text1"/>
          <w:highlight w:val="none"/>
          <w:u w:val="single"/>
        </w:rPr>
      </w:pPr>
    </w:p>
    <w:p w14:paraId="605EE717">
      <w:pPr>
        <w:pStyle w:val="25"/>
        <w:spacing w:line="360" w:lineRule="auto"/>
        <w:rPr>
          <w:rFonts w:hAnsi="宋体"/>
          <w:color w:val="000000" w:themeColor="text1"/>
          <w:highlight w:val="none"/>
        </w:rPr>
      </w:pPr>
    </w:p>
    <w:p w14:paraId="266F1ED3">
      <w:pPr>
        <w:pStyle w:val="25"/>
        <w:spacing w:line="360" w:lineRule="auto"/>
        <w:rPr>
          <w:rFonts w:hAnsi="宋体"/>
          <w:color w:val="000000" w:themeColor="text1"/>
          <w:highlight w:val="none"/>
        </w:rPr>
      </w:pPr>
    </w:p>
    <w:p w14:paraId="12D98DE9">
      <w:pPr>
        <w:pStyle w:val="25"/>
        <w:spacing w:line="360" w:lineRule="auto"/>
        <w:rPr>
          <w:rFonts w:hAnsi="宋体"/>
          <w:color w:val="000000" w:themeColor="text1"/>
          <w:highlight w:val="none"/>
        </w:rPr>
      </w:pPr>
    </w:p>
    <w:p w14:paraId="3CE508C1">
      <w:pPr>
        <w:pStyle w:val="25"/>
        <w:spacing w:line="360" w:lineRule="auto"/>
        <w:rPr>
          <w:rFonts w:hAnsi="宋体"/>
          <w:color w:val="000000" w:themeColor="text1"/>
          <w:highlight w:val="none"/>
        </w:rPr>
      </w:pPr>
    </w:p>
    <w:p w14:paraId="136AFB51">
      <w:pPr>
        <w:pStyle w:val="25"/>
        <w:spacing w:line="360" w:lineRule="auto"/>
        <w:rPr>
          <w:rFonts w:hAnsi="宋体"/>
          <w:color w:val="000000" w:themeColor="text1"/>
          <w:highlight w:val="none"/>
        </w:rPr>
        <w:sectPr>
          <w:headerReference r:id="rId15" w:type="default"/>
          <w:pgSz w:w="11906" w:h="16838"/>
          <w:pgMar w:top="1418" w:right="1474" w:bottom="1418" w:left="1474" w:header="851" w:footer="851" w:gutter="0"/>
          <w:cols w:space="720" w:num="1"/>
          <w:titlePg/>
          <w:docGrid w:linePitch="462" w:charSpace="0"/>
        </w:sectPr>
      </w:pPr>
    </w:p>
    <w:p w14:paraId="0938D4C9">
      <w:pPr>
        <w:pStyle w:val="3"/>
        <w:numPr>
          <w:ilvl w:val="1"/>
          <w:numId w:val="0"/>
        </w:numPr>
        <w:spacing w:line="360" w:lineRule="auto"/>
        <w:rPr>
          <w:rFonts w:ascii="宋体" w:hAnsi="宋体"/>
          <w:color w:val="000000" w:themeColor="text1"/>
          <w:sz w:val="28"/>
          <w:szCs w:val="28"/>
          <w:highlight w:val="none"/>
        </w:rPr>
      </w:pPr>
      <w:bookmarkStart w:id="313" w:name="_Toc469160797"/>
      <w:bookmarkStart w:id="314" w:name="_Toc27374"/>
      <w:bookmarkStart w:id="315" w:name="_Toc200414527"/>
      <w:bookmarkStart w:id="316" w:name="_Toc11866826"/>
      <w:bookmarkStart w:id="317" w:name="_Toc469160798"/>
      <w:bookmarkStart w:id="318" w:name="_Toc200414528"/>
      <w:r>
        <w:rPr>
          <w:rFonts w:hint="eastAsia" w:ascii="宋体" w:hAnsi="宋体"/>
          <w:color w:val="000000" w:themeColor="text1"/>
          <w:sz w:val="28"/>
          <w:szCs w:val="28"/>
          <w:highlight w:val="none"/>
        </w:rPr>
        <w:t>附件三：磋商分项报价</w:t>
      </w:r>
      <w:r>
        <w:rPr>
          <w:rFonts w:ascii="宋体" w:hAnsi="宋体"/>
          <w:color w:val="000000" w:themeColor="text1"/>
          <w:sz w:val="28"/>
          <w:szCs w:val="28"/>
          <w:highlight w:val="none"/>
        </w:rPr>
        <w:t>表</w:t>
      </w:r>
      <w:bookmarkEnd w:id="313"/>
      <w:bookmarkEnd w:id="314"/>
      <w:bookmarkEnd w:id="315"/>
      <w:bookmarkEnd w:id="316"/>
    </w:p>
    <w:p w14:paraId="412468A8">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YXCG-20251103</w:t>
      </w:r>
      <w:r>
        <w:rPr>
          <w:rFonts w:hint="eastAsia" w:ascii="宋体" w:hAnsi="宋体"/>
          <w:b/>
          <w:bCs/>
          <w:caps/>
          <w:color w:val="000000" w:themeColor="text1"/>
          <w:szCs w:val="21"/>
          <w:highlight w:val="none"/>
          <w:u w:val="single"/>
        </w:rPr>
        <w:t xml:space="preserve"> </w:t>
      </w:r>
    </w:p>
    <w:p w14:paraId="2B7053A3">
      <w:pPr>
        <w:adjustRightInd w:val="0"/>
        <w:snapToGrid w:val="0"/>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rPr>
        <w:t>包组号：</w:t>
      </w:r>
      <w:r>
        <w:rPr>
          <w:rFonts w:hint="eastAsia" w:ascii="宋体" w:hAnsi="宋体"/>
          <w:b/>
          <w:bCs/>
          <w:color w:val="000000" w:themeColor="text1"/>
          <w:szCs w:val="21"/>
          <w:highlight w:val="none"/>
          <w:u w:val="single"/>
        </w:rPr>
        <w:t xml:space="preserve">                </w:t>
      </w:r>
    </w:p>
    <w:p w14:paraId="0993FAAE">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rPr>
        <w:t xml:space="preserve">阳江市江城第一中学（二期）高中教学场室设备购置项目（咨询设计服务、预算编制服务） </w:t>
      </w:r>
      <w:r>
        <w:rPr>
          <w:rFonts w:hint="eastAsia" w:ascii="宋体" w:hAnsi="宋体"/>
          <w:color w:val="000000" w:themeColor="text1"/>
          <w:spacing w:val="10"/>
          <w:szCs w:val="21"/>
          <w:highlight w:val="none"/>
        </w:rPr>
        <w:t xml:space="preserve">                                                        </w:t>
      </w:r>
    </w:p>
    <w:tbl>
      <w:tblPr>
        <w:tblStyle w:val="51"/>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1282"/>
        <w:gridCol w:w="1281"/>
        <w:gridCol w:w="1287"/>
      </w:tblGrid>
      <w:tr w14:paraId="0FA2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0D132F05">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序号</w:t>
            </w:r>
          </w:p>
        </w:tc>
        <w:tc>
          <w:tcPr>
            <w:tcW w:w="1842" w:type="dxa"/>
            <w:vAlign w:val="center"/>
          </w:tcPr>
          <w:p w14:paraId="179E803F">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内容</w:t>
            </w:r>
          </w:p>
        </w:tc>
        <w:tc>
          <w:tcPr>
            <w:tcW w:w="1281" w:type="dxa"/>
            <w:vAlign w:val="center"/>
          </w:tcPr>
          <w:p w14:paraId="2E19446D">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1</w:t>
            </w:r>
          </w:p>
        </w:tc>
        <w:tc>
          <w:tcPr>
            <w:tcW w:w="1281" w:type="dxa"/>
            <w:vAlign w:val="center"/>
          </w:tcPr>
          <w:p w14:paraId="6467EADB">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2</w:t>
            </w:r>
          </w:p>
        </w:tc>
        <w:tc>
          <w:tcPr>
            <w:tcW w:w="1282" w:type="dxa"/>
            <w:vAlign w:val="center"/>
          </w:tcPr>
          <w:p w14:paraId="43E91B8D">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3</w:t>
            </w:r>
          </w:p>
        </w:tc>
        <w:tc>
          <w:tcPr>
            <w:tcW w:w="1281" w:type="dxa"/>
            <w:vAlign w:val="center"/>
          </w:tcPr>
          <w:p w14:paraId="7E4793DB">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4</w:t>
            </w:r>
          </w:p>
        </w:tc>
        <w:tc>
          <w:tcPr>
            <w:tcW w:w="1287" w:type="dxa"/>
            <w:vAlign w:val="center"/>
          </w:tcPr>
          <w:p w14:paraId="175374E3">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5</w:t>
            </w:r>
          </w:p>
        </w:tc>
      </w:tr>
      <w:tr w14:paraId="07F77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312C21FD">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1</w:t>
            </w:r>
          </w:p>
        </w:tc>
        <w:tc>
          <w:tcPr>
            <w:tcW w:w="1842" w:type="dxa"/>
            <w:vAlign w:val="center"/>
          </w:tcPr>
          <w:p w14:paraId="45BFC25F">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服务内容</w:t>
            </w:r>
          </w:p>
        </w:tc>
        <w:tc>
          <w:tcPr>
            <w:tcW w:w="1281" w:type="dxa"/>
            <w:vAlign w:val="center"/>
          </w:tcPr>
          <w:p w14:paraId="3B77A385">
            <w:pPr>
              <w:pStyle w:val="5"/>
              <w:snapToGrid w:val="0"/>
              <w:ind w:firstLine="0"/>
              <w:jc w:val="center"/>
              <w:rPr>
                <w:rFonts w:hAnsi="宋体"/>
                <w:color w:val="000000" w:themeColor="text1"/>
                <w:sz w:val="21"/>
                <w:szCs w:val="21"/>
                <w:highlight w:val="none"/>
              </w:rPr>
            </w:pPr>
          </w:p>
        </w:tc>
        <w:tc>
          <w:tcPr>
            <w:tcW w:w="1281" w:type="dxa"/>
            <w:vAlign w:val="center"/>
          </w:tcPr>
          <w:p w14:paraId="5885A3CC">
            <w:pPr>
              <w:pStyle w:val="5"/>
              <w:snapToGrid w:val="0"/>
              <w:ind w:firstLine="0"/>
              <w:jc w:val="center"/>
              <w:rPr>
                <w:rFonts w:hAnsi="宋体"/>
                <w:color w:val="000000" w:themeColor="text1"/>
                <w:sz w:val="21"/>
                <w:szCs w:val="21"/>
                <w:highlight w:val="none"/>
              </w:rPr>
            </w:pPr>
          </w:p>
        </w:tc>
        <w:tc>
          <w:tcPr>
            <w:tcW w:w="1282" w:type="dxa"/>
            <w:vAlign w:val="center"/>
          </w:tcPr>
          <w:p w14:paraId="6CFCFEBB">
            <w:pPr>
              <w:pStyle w:val="5"/>
              <w:snapToGrid w:val="0"/>
              <w:ind w:firstLine="0"/>
              <w:jc w:val="center"/>
              <w:rPr>
                <w:rFonts w:hAnsi="宋体"/>
                <w:color w:val="000000" w:themeColor="text1"/>
                <w:sz w:val="21"/>
                <w:szCs w:val="21"/>
                <w:highlight w:val="none"/>
              </w:rPr>
            </w:pPr>
          </w:p>
        </w:tc>
        <w:tc>
          <w:tcPr>
            <w:tcW w:w="1281" w:type="dxa"/>
            <w:vAlign w:val="center"/>
          </w:tcPr>
          <w:p w14:paraId="4A6F3042">
            <w:pPr>
              <w:pStyle w:val="5"/>
              <w:snapToGrid w:val="0"/>
              <w:ind w:firstLine="0"/>
              <w:jc w:val="center"/>
              <w:rPr>
                <w:rFonts w:hAnsi="宋体"/>
                <w:color w:val="000000" w:themeColor="text1"/>
                <w:sz w:val="21"/>
                <w:szCs w:val="21"/>
                <w:highlight w:val="none"/>
              </w:rPr>
            </w:pPr>
          </w:p>
        </w:tc>
        <w:tc>
          <w:tcPr>
            <w:tcW w:w="1287" w:type="dxa"/>
            <w:vAlign w:val="center"/>
          </w:tcPr>
          <w:p w14:paraId="78071786">
            <w:pPr>
              <w:pStyle w:val="5"/>
              <w:snapToGrid w:val="0"/>
              <w:ind w:firstLine="0"/>
              <w:jc w:val="center"/>
              <w:rPr>
                <w:rFonts w:hAnsi="宋体"/>
                <w:color w:val="000000" w:themeColor="text1"/>
                <w:sz w:val="21"/>
                <w:szCs w:val="21"/>
                <w:highlight w:val="none"/>
              </w:rPr>
            </w:pPr>
          </w:p>
        </w:tc>
      </w:tr>
      <w:tr w14:paraId="645FC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2542AFDA">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2</w:t>
            </w:r>
          </w:p>
        </w:tc>
        <w:tc>
          <w:tcPr>
            <w:tcW w:w="1842" w:type="dxa"/>
            <w:vAlign w:val="center"/>
          </w:tcPr>
          <w:p w14:paraId="2437A311">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服务时间</w:t>
            </w:r>
          </w:p>
        </w:tc>
        <w:tc>
          <w:tcPr>
            <w:tcW w:w="1281" w:type="dxa"/>
            <w:vAlign w:val="center"/>
          </w:tcPr>
          <w:p w14:paraId="3E20D868">
            <w:pPr>
              <w:pStyle w:val="5"/>
              <w:snapToGrid w:val="0"/>
              <w:ind w:firstLine="0"/>
              <w:jc w:val="center"/>
              <w:rPr>
                <w:rFonts w:hAnsi="宋体"/>
                <w:color w:val="000000" w:themeColor="text1"/>
                <w:sz w:val="21"/>
                <w:szCs w:val="21"/>
                <w:highlight w:val="none"/>
              </w:rPr>
            </w:pPr>
          </w:p>
        </w:tc>
        <w:tc>
          <w:tcPr>
            <w:tcW w:w="1281" w:type="dxa"/>
            <w:vAlign w:val="center"/>
          </w:tcPr>
          <w:p w14:paraId="46EEFF31">
            <w:pPr>
              <w:pStyle w:val="5"/>
              <w:snapToGrid w:val="0"/>
              <w:ind w:firstLine="0"/>
              <w:jc w:val="center"/>
              <w:rPr>
                <w:rFonts w:hAnsi="宋体"/>
                <w:color w:val="000000" w:themeColor="text1"/>
                <w:sz w:val="21"/>
                <w:szCs w:val="21"/>
                <w:highlight w:val="none"/>
              </w:rPr>
            </w:pPr>
          </w:p>
        </w:tc>
        <w:tc>
          <w:tcPr>
            <w:tcW w:w="1282" w:type="dxa"/>
            <w:vAlign w:val="center"/>
          </w:tcPr>
          <w:p w14:paraId="40F88794">
            <w:pPr>
              <w:pStyle w:val="5"/>
              <w:snapToGrid w:val="0"/>
              <w:ind w:firstLine="0"/>
              <w:jc w:val="center"/>
              <w:rPr>
                <w:rFonts w:hAnsi="宋体"/>
                <w:color w:val="000000" w:themeColor="text1"/>
                <w:sz w:val="21"/>
                <w:szCs w:val="21"/>
                <w:highlight w:val="none"/>
              </w:rPr>
            </w:pPr>
          </w:p>
        </w:tc>
        <w:tc>
          <w:tcPr>
            <w:tcW w:w="1281" w:type="dxa"/>
            <w:vAlign w:val="center"/>
          </w:tcPr>
          <w:p w14:paraId="56035358">
            <w:pPr>
              <w:pStyle w:val="5"/>
              <w:snapToGrid w:val="0"/>
              <w:ind w:firstLine="0"/>
              <w:jc w:val="center"/>
              <w:rPr>
                <w:rFonts w:hAnsi="宋体"/>
                <w:color w:val="000000" w:themeColor="text1"/>
                <w:sz w:val="21"/>
                <w:szCs w:val="21"/>
                <w:highlight w:val="none"/>
              </w:rPr>
            </w:pPr>
          </w:p>
        </w:tc>
        <w:tc>
          <w:tcPr>
            <w:tcW w:w="1287" w:type="dxa"/>
            <w:vAlign w:val="center"/>
          </w:tcPr>
          <w:p w14:paraId="30E9CBDC">
            <w:pPr>
              <w:pStyle w:val="5"/>
              <w:snapToGrid w:val="0"/>
              <w:ind w:firstLine="0"/>
              <w:jc w:val="center"/>
              <w:rPr>
                <w:rFonts w:hAnsi="宋体"/>
                <w:color w:val="000000" w:themeColor="text1"/>
                <w:sz w:val="21"/>
                <w:szCs w:val="21"/>
                <w:highlight w:val="none"/>
              </w:rPr>
            </w:pPr>
          </w:p>
        </w:tc>
      </w:tr>
      <w:tr w14:paraId="0C614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C23BF2C">
            <w:pPr>
              <w:pStyle w:val="5"/>
              <w:snapToGrid w:val="0"/>
              <w:ind w:firstLine="0"/>
              <w:jc w:val="center"/>
              <w:rPr>
                <w:rFonts w:hAnsi="宋体"/>
                <w:color w:val="000000" w:themeColor="text1"/>
                <w:sz w:val="21"/>
                <w:szCs w:val="21"/>
                <w:highlight w:val="none"/>
              </w:rPr>
            </w:pPr>
            <w:r>
              <w:rPr>
                <w:rFonts w:hAnsi="宋体"/>
                <w:color w:val="000000" w:themeColor="text1"/>
                <w:sz w:val="21"/>
                <w:szCs w:val="21"/>
                <w:highlight w:val="none"/>
              </w:rPr>
              <w:t>3</w:t>
            </w:r>
          </w:p>
        </w:tc>
        <w:tc>
          <w:tcPr>
            <w:tcW w:w="1842" w:type="dxa"/>
            <w:vAlign w:val="center"/>
          </w:tcPr>
          <w:p w14:paraId="04E0EEA0">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单价</w:t>
            </w:r>
          </w:p>
        </w:tc>
        <w:tc>
          <w:tcPr>
            <w:tcW w:w="1281" w:type="dxa"/>
            <w:vAlign w:val="center"/>
          </w:tcPr>
          <w:p w14:paraId="6540498B">
            <w:pPr>
              <w:pStyle w:val="5"/>
              <w:snapToGrid w:val="0"/>
              <w:ind w:firstLine="0"/>
              <w:jc w:val="center"/>
              <w:rPr>
                <w:rFonts w:hAnsi="宋体"/>
                <w:color w:val="000000" w:themeColor="text1"/>
                <w:sz w:val="21"/>
                <w:szCs w:val="21"/>
                <w:highlight w:val="none"/>
              </w:rPr>
            </w:pPr>
          </w:p>
        </w:tc>
        <w:tc>
          <w:tcPr>
            <w:tcW w:w="1281" w:type="dxa"/>
            <w:vAlign w:val="center"/>
          </w:tcPr>
          <w:p w14:paraId="03D9C8A9">
            <w:pPr>
              <w:pStyle w:val="5"/>
              <w:snapToGrid w:val="0"/>
              <w:ind w:firstLine="0"/>
              <w:jc w:val="center"/>
              <w:rPr>
                <w:rFonts w:hAnsi="宋体"/>
                <w:color w:val="000000" w:themeColor="text1"/>
                <w:sz w:val="21"/>
                <w:szCs w:val="21"/>
                <w:highlight w:val="none"/>
              </w:rPr>
            </w:pPr>
          </w:p>
        </w:tc>
        <w:tc>
          <w:tcPr>
            <w:tcW w:w="1282" w:type="dxa"/>
            <w:vAlign w:val="center"/>
          </w:tcPr>
          <w:p w14:paraId="36A7D657">
            <w:pPr>
              <w:pStyle w:val="5"/>
              <w:snapToGrid w:val="0"/>
              <w:ind w:firstLine="0"/>
              <w:jc w:val="center"/>
              <w:rPr>
                <w:rFonts w:hAnsi="宋体"/>
                <w:color w:val="000000" w:themeColor="text1"/>
                <w:sz w:val="21"/>
                <w:szCs w:val="21"/>
                <w:highlight w:val="none"/>
              </w:rPr>
            </w:pPr>
          </w:p>
        </w:tc>
        <w:tc>
          <w:tcPr>
            <w:tcW w:w="1281" w:type="dxa"/>
            <w:vAlign w:val="center"/>
          </w:tcPr>
          <w:p w14:paraId="74F2F29B">
            <w:pPr>
              <w:pStyle w:val="5"/>
              <w:snapToGrid w:val="0"/>
              <w:ind w:firstLine="0"/>
              <w:jc w:val="center"/>
              <w:rPr>
                <w:rFonts w:hAnsi="宋体"/>
                <w:color w:val="000000" w:themeColor="text1"/>
                <w:sz w:val="21"/>
                <w:szCs w:val="21"/>
                <w:highlight w:val="none"/>
              </w:rPr>
            </w:pPr>
          </w:p>
        </w:tc>
        <w:tc>
          <w:tcPr>
            <w:tcW w:w="1287" w:type="dxa"/>
            <w:vAlign w:val="center"/>
          </w:tcPr>
          <w:p w14:paraId="2A6FD5D4">
            <w:pPr>
              <w:pStyle w:val="5"/>
              <w:snapToGrid w:val="0"/>
              <w:ind w:firstLine="0"/>
              <w:jc w:val="center"/>
              <w:rPr>
                <w:rFonts w:hAnsi="宋体"/>
                <w:color w:val="000000" w:themeColor="text1"/>
                <w:sz w:val="21"/>
                <w:szCs w:val="21"/>
                <w:highlight w:val="none"/>
              </w:rPr>
            </w:pPr>
          </w:p>
        </w:tc>
      </w:tr>
      <w:tr w14:paraId="5F06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514B13F8">
            <w:pPr>
              <w:pStyle w:val="5"/>
              <w:snapToGrid w:val="0"/>
              <w:ind w:firstLine="0"/>
              <w:jc w:val="center"/>
              <w:rPr>
                <w:rFonts w:hAnsi="宋体"/>
                <w:color w:val="000000" w:themeColor="text1"/>
                <w:sz w:val="21"/>
                <w:szCs w:val="21"/>
                <w:highlight w:val="none"/>
              </w:rPr>
            </w:pPr>
            <w:r>
              <w:rPr>
                <w:rFonts w:hAnsi="宋体"/>
                <w:color w:val="000000" w:themeColor="text1"/>
                <w:sz w:val="21"/>
                <w:szCs w:val="21"/>
                <w:highlight w:val="none"/>
              </w:rPr>
              <w:t>4</w:t>
            </w:r>
          </w:p>
        </w:tc>
        <w:tc>
          <w:tcPr>
            <w:tcW w:w="1842" w:type="dxa"/>
            <w:vAlign w:val="center"/>
          </w:tcPr>
          <w:p w14:paraId="5CB54AAA">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总价</w:t>
            </w:r>
          </w:p>
        </w:tc>
        <w:tc>
          <w:tcPr>
            <w:tcW w:w="1281" w:type="dxa"/>
            <w:vAlign w:val="center"/>
          </w:tcPr>
          <w:p w14:paraId="3ADBC3F7">
            <w:pPr>
              <w:pStyle w:val="5"/>
              <w:snapToGrid w:val="0"/>
              <w:ind w:firstLine="0"/>
              <w:jc w:val="center"/>
              <w:rPr>
                <w:rFonts w:hAnsi="宋体"/>
                <w:color w:val="000000" w:themeColor="text1"/>
                <w:sz w:val="21"/>
                <w:szCs w:val="21"/>
                <w:highlight w:val="none"/>
              </w:rPr>
            </w:pPr>
          </w:p>
        </w:tc>
        <w:tc>
          <w:tcPr>
            <w:tcW w:w="1281" w:type="dxa"/>
            <w:vAlign w:val="center"/>
          </w:tcPr>
          <w:p w14:paraId="5C20D95E">
            <w:pPr>
              <w:pStyle w:val="5"/>
              <w:snapToGrid w:val="0"/>
              <w:ind w:firstLine="0"/>
              <w:jc w:val="center"/>
              <w:rPr>
                <w:rFonts w:hAnsi="宋体"/>
                <w:color w:val="000000" w:themeColor="text1"/>
                <w:sz w:val="21"/>
                <w:szCs w:val="21"/>
                <w:highlight w:val="none"/>
              </w:rPr>
            </w:pPr>
          </w:p>
        </w:tc>
        <w:tc>
          <w:tcPr>
            <w:tcW w:w="1282" w:type="dxa"/>
            <w:vAlign w:val="center"/>
          </w:tcPr>
          <w:p w14:paraId="7AC58346">
            <w:pPr>
              <w:pStyle w:val="5"/>
              <w:snapToGrid w:val="0"/>
              <w:ind w:firstLine="0"/>
              <w:jc w:val="center"/>
              <w:rPr>
                <w:rFonts w:hAnsi="宋体"/>
                <w:color w:val="000000" w:themeColor="text1"/>
                <w:sz w:val="21"/>
                <w:szCs w:val="21"/>
                <w:highlight w:val="none"/>
              </w:rPr>
            </w:pPr>
          </w:p>
        </w:tc>
        <w:tc>
          <w:tcPr>
            <w:tcW w:w="1281" w:type="dxa"/>
            <w:vAlign w:val="center"/>
          </w:tcPr>
          <w:p w14:paraId="7F149080">
            <w:pPr>
              <w:pStyle w:val="5"/>
              <w:snapToGrid w:val="0"/>
              <w:ind w:firstLine="0"/>
              <w:jc w:val="center"/>
              <w:rPr>
                <w:rFonts w:hAnsi="宋体"/>
                <w:color w:val="000000" w:themeColor="text1"/>
                <w:sz w:val="21"/>
                <w:szCs w:val="21"/>
                <w:highlight w:val="none"/>
              </w:rPr>
            </w:pPr>
          </w:p>
        </w:tc>
        <w:tc>
          <w:tcPr>
            <w:tcW w:w="1287" w:type="dxa"/>
            <w:vAlign w:val="center"/>
          </w:tcPr>
          <w:p w14:paraId="32B6B1FA">
            <w:pPr>
              <w:pStyle w:val="5"/>
              <w:snapToGrid w:val="0"/>
              <w:ind w:firstLine="0"/>
              <w:jc w:val="center"/>
              <w:rPr>
                <w:rFonts w:hAnsi="宋体"/>
                <w:color w:val="000000" w:themeColor="text1"/>
                <w:sz w:val="21"/>
                <w:szCs w:val="21"/>
                <w:highlight w:val="none"/>
              </w:rPr>
            </w:pPr>
          </w:p>
        </w:tc>
      </w:tr>
      <w:tr w14:paraId="21CA2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6CA43D8B">
            <w:pPr>
              <w:pStyle w:val="5"/>
              <w:snapToGrid w:val="0"/>
              <w:ind w:firstLine="0"/>
              <w:jc w:val="center"/>
              <w:rPr>
                <w:rFonts w:hAnsi="宋体"/>
                <w:color w:val="000000" w:themeColor="text1"/>
                <w:sz w:val="21"/>
                <w:szCs w:val="21"/>
                <w:highlight w:val="none"/>
              </w:rPr>
            </w:pPr>
            <w:r>
              <w:rPr>
                <w:rFonts w:hAnsi="宋体"/>
                <w:color w:val="000000" w:themeColor="text1"/>
                <w:sz w:val="21"/>
                <w:szCs w:val="21"/>
                <w:highlight w:val="none"/>
              </w:rPr>
              <w:t>5</w:t>
            </w:r>
          </w:p>
        </w:tc>
        <w:tc>
          <w:tcPr>
            <w:tcW w:w="1842" w:type="dxa"/>
            <w:vAlign w:val="center"/>
          </w:tcPr>
          <w:p w14:paraId="63C99FA7">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保险费</w:t>
            </w:r>
          </w:p>
        </w:tc>
        <w:tc>
          <w:tcPr>
            <w:tcW w:w="6412" w:type="dxa"/>
            <w:gridSpan w:val="5"/>
            <w:vAlign w:val="center"/>
          </w:tcPr>
          <w:p w14:paraId="77BF66ED">
            <w:pPr>
              <w:pStyle w:val="5"/>
              <w:snapToGrid w:val="0"/>
              <w:ind w:firstLine="0"/>
              <w:jc w:val="center"/>
              <w:rPr>
                <w:rFonts w:hAnsi="宋体"/>
                <w:color w:val="000000" w:themeColor="text1"/>
                <w:sz w:val="21"/>
                <w:szCs w:val="21"/>
                <w:highlight w:val="none"/>
              </w:rPr>
            </w:pPr>
          </w:p>
        </w:tc>
      </w:tr>
      <w:tr w14:paraId="1D52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68337918">
            <w:pPr>
              <w:pStyle w:val="5"/>
              <w:snapToGrid w:val="0"/>
              <w:ind w:firstLine="0"/>
              <w:jc w:val="center"/>
              <w:rPr>
                <w:rFonts w:hAnsi="宋体"/>
                <w:color w:val="000000" w:themeColor="text1"/>
                <w:sz w:val="21"/>
                <w:szCs w:val="21"/>
                <w:highlight w:val="none"/>
              </w:rPr>
            </w:pPr>
            <w:r>
              <w:rPr>
                <w:rFonts w:hAnsi="宋体"/>
                <w:color w:val="000000" w:themeColor="text1"/>
                <w:sz w:val="21"/>
                <w:szCs w:val="21"/>
                <w:highlight w:val="none"/>
              </w:rPr>
              <w:t>6</w:t>
            </w:r>
          </w:p>
        </w:tc>
        <w:tc>
          <w:tcPr>
            <w:tcW w:w="1842" w:type="dxa"/>
            <w:vAlign w:val="center"/>
          </w:tcPr>
          <w:p w14:paraId="7F6D6F05">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税金</w:t>
            </w:r>
          </w:p>
        </w:tc>
        <w:tc>
          <w:tcPr>
            <w:tcW w:w="6412" w:type="dxa"/>
            <w:gridSpan w:val="5"/>
            <w:vAlign w:val="center"/>
          </w:tcPr>
          <w:p w14:paraId="2FE304B2">
            <w:pPr>
              <w:pStyle w:val="5"/>
              <w:snapToGrid w:val="0"/>
              <w:ind w:firstLine="0"/>
              <w:jc w:val="center"/>
              <w:rPr>
                <w:rFonts w:hAnsi="宋体"/>
                <w:color w:val="000000" w:themeColor="text1"/>
                <w:sz w:val="21"/>
                <w:szCs w:val="21"/>
                <w:highlight w:val="none"/>
              </w:rPr>
            </w:pPr>
          </w:p>
        </w:tc>
      </w:tr>
      <w:tr w14:paraId="6BEF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1E82D624">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7</w:t>
            </w:r>
          </w:p>
        </w:tc>
        <w:tc>
          <w:tcPr>
            <w:tcW w:w="1842" w:type="dxa"/>
            <w:vAlign w:val="center"/>
          </w:tcPr>
          <w:p w14:paraId="591A0DAF">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技术服务费</w:t>
            </w:r>
          </w:p>
        </w:tc>
        <w:tc>
          <w:tcPr>
            <w:tcW w:w="6412" w:type="dxa"/>
            <w:gridSpan w:val="5"/>
            <w:vAlign w:val="center"/>
          </w:tcPr>
          <w:p w14:paraId="0DA6199D">
            <w:pPr>
              <w:pStyle w:val="5"/>
              <w:snapToGrid w:val="0"/>
              <w:ind w:firstLine="0"/>
              <w:jc w:val="center"/>
              <w:rPr>
                <w:rFonts w:hAnsi="宋体"/>
                <w:color w:val="000000" w:themeColor="text1"/>
                <w:sz w:val="21"/>
                <w:szCs w:val="21"/>
                <w:highlight w:val="none"/>
              </w:rPr>
            </w:pPr>
          </w:p>
        </w:tc>
      </w:tr>
      <w:tr w14:paraId="3D9F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325B799D">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8</w:t>
            </w:r>
          </w:p>
        </w:tc>
        <w:tc>
          <w:tcPr>
            <w:tcW w:w="1842" w:type="dxa"/>
            <w:vAlign w:val="center"/>
          </w:tcPr>
          <w:p w14:paraId="77F64097">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培训费</w:t>
            </w:r>
          </w:p>
        </w:tc>
        <w:tc>
          <w:tcPr>
            <w:tcW w:w="6412" w:type="dxa"/>
            <w:gridSpan w:val="5"/>
            <w:vAlign w:val="center"/>
          </w:tcPr>
          <w:p w14:paraId="3396FC75">
            <w:pPr>
              <w:pStyle w:val="5"/>
              <w:snapToGrid w:val="0"/>
              <w:ind w:firstLine="0"/>
              <w:jc w:val="center"/>
              <w:rPr>
                <w:rFonts w:hAnsi="宋体"/>
                <w:color w:val="000000" w:themeColor="text1"/>
                <w:sz w:val="21"/>
                <w:szCs w:val="21"/>
                <w:highlight w:val="none"/>
              </w:rPr>
            </w:pPr>
          </w:p>
        </w:tc>
      </w:tr>
      <w:tr w14:paraId="69815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09B5D0D8">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9</w:t>
            </w:r>
          </w:p>
        </w:tc>
        <w:tc>
          <w:tcPr>
            <w:tcW w:w="1842" w:type="dxa"/>
            <w:vAlign w:val="center"/>
          </w:tcPr>
          <w:p w14:paraId="2CC96C98">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质量保证期内的服务费用</w:t>
            </w:r>
          </w:p>
        </w:tc>
        <w:tc>
          <w:tcPr>
            <w:tcW w:w="6412" w:type="dxa"/>
            <w:gridSpan w:val="5"/>
            <w:vAlign w:val="center"/>
          </w:tcPr>
          <w:p w14:paraId="027B0C33">
            <w:pPr>
              <w:pStyle w:val="5"/>
              <w:snapToGrid w:val="0"/>
              <w:ind w:firstLine="0"/>
              <w:jc w:val="center"/>
              <w:rPr>
                <w:rFonts w:hAnsi="宋体"/>
                <w:color w:val="000000" w:themeColor="text1"/>
                <w:sz w:val="21"/>
                <w:szCs w:val="21"/>
                <w:highlight w:val="none"/>
              </w:rPr>
            </w:pPr>
          </w:p>
        </w:tc>
      </w:tr>
      <w:tr w14:paraId="38674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14:paraId="6B91B90C">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10</w:t>
            </w:r>
          </w:p>
        </w:tc>
        <w:tc>
          <w:tcPr>
            <w:tcW w:w="1842" w:type="dxa"/>
            <w:vAlign w:val="center"/>
          </w:tcPr>
          <w:p w14:paraId="2F0B7044">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其他费用</w:t>
            </w:r>
          </w:p>
          <w:p w14:paraId="118D6601">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（该表中无体现的费用但本项目有产生的其他费用）</w:t>
            </w:r>
          </w:p>
        </w:tc>
        <w:tc>
          <w:tcPr>
            <w:tcW w:w="6412" w:type="dxa"/>
            <w:gridSpan w:val="5"/>
            <w:vAlign w:val="center"/>
          </w:tcPr>
          <w:p w14:paraId="5EF72B5E">
            <w:pPr>
              <w:pStyle w:val="5"/>
              <w:snapToGrid w:val="0"/>
              <w:ind w:firstLine="0"/>
              <w:jc w:val="center"/>
              <w:rPr>
                <w:rFonts w:hAnsi="宋体"/>
                <w:color w:val="000000" w:themeColor="text1"/>
                <w:sz w:val="21"/>
                <w:szCs w:val="21"/>
                <w:highlight w:val="none"/>
              </w:rPr>
            </w:pPr>
          </w:p>
        </w:tc>
      </w:tr>
      <w:tr w14:paraId="5733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43EC1087">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11</w:t>
            </w:r>
          </w:p>
        </w:tc>
        <w:tc>
          <w:tcPr>
            <w:tcW w:w="1842" w:type="dxa"/>
            <w:vAlign w:val="center"/>
          </w:tcPr>
          <w:p w14:paraId="3FEB7F6B">
            <w:pPr>
              <w:pStyle w:val="5"/>
              <w:snapToGrid w:val="0"/>
              <w:ind w:firstLine="0"/>
              <w:jc w:val="center"/>
              <w:rPr>
                <w:rFonts w:hint="eastAsia" w:hAnsi="宋体" w:eastAsia="宋体"/>
                <w:bCs/>
                <w:color w:val="000000" w:themeColor="text1"/>
                <w:sz w:val="21"/>
                <w:szCs w:val="21"/>
                <w:highlight w:val="none"/>
                <w:lang w:val="en-US" w:eastAsia="zh-CN"/>
              </w:rPr>
            </w:pPr>
            <w:r>
              <w:rPr>
                <w:rFonts w:hint="eastAsia" w:hAnsi="宋体"/>
                <w:bCs/>
                <w:color w:val="000000" w:themeColor="text1"/>
                <w:sz w:val="21"/>
                <w:szCs w:val="21"/>
                <w:highlight w:val="none"/>
              </w:rPr>
              <w:t>报价</w:t>
            </w:r>
          </w:p>
        </w:tc>
        <w:tc>
          <w:tcPr>
            <w:tcW w:w="6412" w:type="dxa"/>
            <w:gridSpan w:val="5"/>
            <w:vAlign w:val="center"/>
          </w:tcPr>
          <w:p w14:paraId="5C762593">
            <w:pPr>
              <w:pStyle w:val="5"/>
              <w:snapToGrid w:val="0"/>
              <w:ind w:firstLine="0"/>
              <w:rPr>
                <w:rFonts w:hAnsi="宋体"/>
                <w:bCs/>
                <w:color w:val="000000" w:themeColor="text1"/>
                <w:sz w:val="21"/>
                <w:szCs w:val="21"/>
                <w:highlight w:val="none"/>
              </w:rPr>
            </w:pPr>
          </w:p>
        </w:tc>
      </w:tr>
      <w:tr w14:paraId="38F29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14:paraId="1CDA6EB0">
            <w:pPr>
              <w:pStyle w:val="5"/>
              <w:snapToGrid w:val="0"/>
              <w:ind w:firstLine="0"/>
              <w:jc w:val="center"/>
              <w:rPr>
                <w:rFonts w:hAnsi="宋体"/>
                <w:color w:val="000000" w:themeColor="text1"/>
                <w:sz w:val="21"/>
                <w:szCs w:val="21"/>
                <w:highlight w:val="none"/>
              </w:rPr>
            </w:pPr>
            <w:r>
              <w:rPr>
                <w:rFonts w:hint="eastAsia" w:hAnsi="宋体"/>
                <w:color w:val="000000" w:themeColor="text1"/>
                <w:sz w:val="21"/>
                <w:szCs w:val="21"/>
                <w:highlight w:val="none"/>
              </w:rPr>
              <w:t>12</w:t>
            </w:r>
          </w:p>
        </w:tc>
        <w:tc>
          <w:tcPr>
            <w:tcW w:w="1842" w:type="dxa"/>
            <w:vAlign w:val="center"/>
          </w:tcPr>
          <w:p w14:paraId="3F513260">
            <w:pPr>
              <w:pStyle w:val="5"/>
              <w:snapToGrid w:val="0"/>
              <w:ind w:firstLine="0"/>
              <w:jc w:val="center"/>
              <w:rPr>
                <w:rFonts w:hAnsi="宋体"/>
                <w:bCs/>
                <w:color w:val="000000" w:themeColor="text1"/>
                <w:sz w:val="21"/>
                <w:szCs w:val="21"/>
                <w:highlight w:val="none"/>
              </w:rPr>
            </w:pPr>
            <w:r>
              <w:rPr>
                <w:rFonts w:hint="eastAsia" w:hAnsi="宋体"/>
                <w:bCs/>
                <w:color w:val="000000" w:themeColor="text1"/>
                <w:sz w:val="21"/>
                <w:szCs w:val="21"/>
                <w:highlight w:val="none"/>
              </w:rPr>
              <w:t>备注</w:t>
            </w:r>
          </w:p>
        </w:tc>
        <w:tc>
          <w:tcPr>
            <w:tcW w:w="6412" w:type="dxa"/>
            <w:gridSpan w:val="5"/>
            <w:vAlign w:val="center"/>
          </w:tcPr>
          <w:p w14:paraId="278A1FE7">
            <w:pPr>
              <w:pStyle w:val="5"/>
              <w:snapToGrid w:val="0"/>
              <w:ind w:firstLine="0"/>
              <w:jc w:val="center"/>
              <w:rPr>
                <w:rFonts w:hAnsi="宋体"/>
                <w:bCs/>
                <w:color w:val="000000" w:themeColor="text1"/>
                <w:sz w:val="21"/>
                <w:szCs w:val="21"/>
                <w:highlight w:val="none"/>
              </w:rPr>
            </w:pPr>
          </w:p>
        </w:tc>
      </w:tr>
    </w:tbl>
    <w:p w14:paraId="0D08F45A">
      <w:pPr>
        <w:spacing w:line="460" w:lineRule="exact"/>
        <w:rPr>
          <w:rFonts w:ascii="宋体" w:hAnsi="宋体"/>
          <w:color w:val="000000" w:themeColor="text1"/>
          <w:szCs w:val="21"/>
          <w:highlight w:val="none"/>
        </w:rPr>
      </w:pPr>
      <w:r>
        <w:rPr>
          <w:rFonts w:hint="eastAsia" w:ascii="宋体" w:hAnsi="宋体"/>
          <w:color w:val="000000" w:themeColor="text1"/>
          <w:szCs w:val="21"/>
          <w:highlight w:val="none"/>
        </w:rPr>
        <w:t>注：1、若最终报价在第一次报价的基础上有浮动，则最终报价中的各分项报价须按比例统一浮动。</w:t>
      </w:r>
    </w:p>
    <w:p w14:paraId="4EE2147C">
      <w:pPr>
        <w:spacing w:line="46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2、如本表格式内容不能满足需要，供应商可自行划表填写。</w:t>
      </w:r>
    </w:p>
    <w:p w14:paraId="6675D0B9">
      <w:pPr>
        <w:adjustRightInd w:val="0"/>
        <w:snapToGrid w:val="0"/>
        <w:spacing w:line="360" w:lineRule="auto"/>
        <w:rPr>
          <w:rFonts w:ascii="宋体" w:hAnsi="宋体"/>
          <w:bCs/>
          <w:color w:val="000000" w:themeColor="text1"/>
          <w:szCs w:val="21"/>
          <w:highlight w:val="none"/>
        </w:rPr>
      </w:pPr>
    </w:p>
    <w:p w14:paraId="1AD5CFE5">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4F8D446F">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51749DC1">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14:paraId="21135410">
      <w:pPr>
        <w:rPr>
          <w:rFonts w:ascii="宋体" w:hAnsi="宋体"/>
          <w:color w:val="000000" w:themeColor="text1"/>
          <w:sz w:val="28"/>
          <w:szCs w:val="28"/>
          <w:highlight w:val="none"/>
        </w:rPr>
      </w:pPr>
      <w:r>
        <w:rPr>
          <w:rFonts w:hint="eastAsia" w:ascii="宋体" w:hAnsi="宋体"/>
          <w:color w:val="000000" w:themeColor="text1"/>
          <w:sz w:val="28"/>
          <w:szCs w:val="28"/>
          <w:highlight w:val="none"/>
        </w:rPr>
        <w:br w:type="page"/>
      </w:r>
    </w:p>
    <w:p w14:paraId="50ACE457">
      <w:pPr>
        <w:pStyle w:val="3"/>
        <w:numPr>
          <w:ilvl w:val="1"/>
          <w:numId w:val="0"/>
        </w:numPr>
        <w:spacing w:line="360" w:lineRule="auto"/>
        <w:rPr>
          <w:rFonts w:ascii="宋体" w:hAnsi="宋体"/>
          <w:color w:val="000000" w:themeColor="text1"/>
          <w:sz w:val="28"/>
          <w:szCs w:val="28"/>
          <w:highlight w:val="none"/>
        </w:rPr>
      </w:pPr>
      <w:bookmarkStart w:id="319" w:name="_Toc20506"/>
      <w:r>
        <w:rPr>
          <w:rFonts w:hint="eastAsia" w:ascii="宋体" w:hAnsi="宋体"/>
          <w:color w:val="000000" w:themeColor="text1"/>
          <w:sz w:val="28"/>
          <w:szCs w:val="28"/>
          <w:highlight w:val="none"/>
        </w:rPr>
        <w:t>附件四：商务条款偏离一览表</w:t>
      </w:r>
      <w:bookmarkEnd w:id="317"/>
      <w:bookmarkEnd w:id="318"/>
      <w:bookmarkEnd w:id="319"/>
    </w:p>
    <w:p w14:paraId="6E6D17AE">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YXCG-20251103</w:t>
      </w:r>
    </w:p>
    <w:p w14:paraId="0F97638D">
      <w:pPr>
        <w:adjustRightInd w:val="0"/>
        <w:snapToGrid w:val="0"/>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rPr>
        <w:t>包组号：</w:t>
      </w:r>
      <w:r>
        <w:rPr>
          <w:rFonts w:hint="eastAsia" w:ascii="宋体" w:hAnsi="宋体"/>
          <w:b/>
          <w:bCs/>
          <w:color w:val="000000" w:themeColor="text1"/>
          <w:szCs w:val="21"/>
          <w:highlight w:val="none"/>
          <w:u w:val="single"/>
        </w:rPr>
        <w:t xml:space="preserve">                </w:t>
      </w:r>
    </w:p>
    <w:p w14:paraId="0288484F">
      <w:pPr>
        <w:adjustRightInd w:val="0"/>
        <w:snapToGrid w:val="0"/>
        <w:spacing w:line="360" w:lineRule="auto"/>
        <w:jc w:val="left"/>
        <w:rPr>
          <w:rFonts w:ascii="宋体" w:hAnsi="宋体"/>
          <w:color w:val="000000" w:themeColor="text1"/>
          <w:spacing w:val="10"/>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rPr>
        <w:t xml:space="preserve">阳江市江城第一中学（二期）高中教学场室设备购置项目（咨询设计服务、预算编制服务） </w:t>
      </w:r>
    </w:p>
    <w:tbl>
      <w:tblPr>
        <w:tblStyle w:val="51"/>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14:paraId="1F3D3C5B">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841663A">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998" w:type="dxa"/>
            <w:tcBorders>
              <w:top w:val="single" w:color="auto" w:sz="6" w:space="0"/>
              <w:left w:val="single" w:color="auto" w:sz="6" w:space="0"/>
              <w:bottom w:val="single" w:color="auto" w:sz="6" w:space="0"/>
              <w:right w:val="single" w:color="auto" w:sz="4" w:space="0"/>
            </w:tcBorders>
            <w:vAlign w:val="center"/>
          </w:tcPr>
          <w:p w14:paraId="4075BCAA">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4C0A1D30">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14:paraId="49F28764">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14:paraId="428F427E">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14:paraId="7C91F2D8">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750" w:type="dxa"/>
            <w:tcBorders>
              <w:top w:val="single" w:color="auto" w:sz="6" w:space="0"/>
              <w:left w:val="single" w:color="auto" w:sz="4" w:space="0"/>
              <w:bottom w:val="single" w:color="auto" w:sz="6" w:space="0"/>
              <w:right w:val="single" w:color="auto" w:sz="6" w:space="0"/>
            </w:tcBorders>
            <w:vAlign w:val="center"/>
          </w:tcPr>
          <w:p w14:paraId="267FEF9D">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14:paraId="4E52245C">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60752D1">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4471B641">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1430BEB">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1580D550">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3EB2AFD7">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1C1B903F">
            <w:pPr>
              <w:adjustRightInd w:val="0"/>
              <w:snapToGrid w:val="0"/>
              <w:spacing w:line="360" w:lineRule="auto"/>
              <w:jc w:val="center"/>
              <w:rPr>
                <w:rFonts w:ascii="宋体" w:hAnsi="宋体"/>
                <w:bCs/>
                <w:color w:val="000000" w:themeColor="text1"/>
                <w:szCs w:val="21"/>
                <w:highlight w:val="none"/>
              </w:rPr>
            </w:pPr>
          </w:p>
        </w:tc>
      </w:tr>
      <w:tr w14:paraId="29553685">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4F40BBC">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75E0C104">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45A495A">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58AB6EC3">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0A6C5F9C">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6370D337">
            <w:pPr>
              <w:adjustRightInd w:val="0"/>
              <w:snapToGrid w:val="0"/>
              <w:spacing w:line="360" w:lineRule="auto"/>
              <w:jc w:val="center"/>
              <w:rPr>
                <w:rFonts w:ascii="宋体" w:hAnsi="宋体"/>
                <w:bCs/>
                <w:color w:val="000000" w:themeColor="text1"/>
                <w:szCs w:val="21"/>
                <w:highlight w:val="none"/>
              </w:rPr>
            </w:pPr>
          </w:p>
        </w:tc>
      </w:tr>
      <w:tr w14:paraId="6ECA8EC7">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D6DF3B6">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2BCE46E7">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C1596A4">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174C0EE0">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2B283AC1">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7DD67B19">
            <w:pPr>
              <w:adjustRightInd w:val="0"/>
              <w:snapToGrid w:val="0"/>
              <w:spacing w:line="360" w:lineRule="auto"/>
              <w:jc w:val="center"/>
              <w:rPr>
                <w:rFonts w:ascii="宋体" w:hAnsi="宋体"/>
                <w:bCs/>
                <w:color w:val="000000" w:themeColor="text1"/>
                <w:szCs w:val="21"/>
                <w:highlight w:val="none"/>
              </w:rPr>
            </w:pPr>
          </w:p>
        </w:tc>
      </w:tr>
      <w:tr w14:paraId="093D7353">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817BA46">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28510861">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E3C7B73">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2C09CE54">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50FB2F98">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4B7DE7B0">
            <w:pPr>
              <w:adjustRightInd w:val="0"/>
              <w:snapToGrid w:val="0"/>
              <w:spacing w:line="360" w:lineRule="auto"/>
              <w:jc w:val="center"/>
              <w:rPr>
                <w:rFonts w:ascii="宋体" w:hAnsi="宋体"/>
                <w:bCs/>
                <w:color w:val="000000" w:themeColor="text1"/>
                <w:szCs w:val="21"/>
                <w:highlight w:val="none"/>
              </w:rPr>
            </w:pPr>
          </w:p>
        </w:tc>
      </w:tr>
      <w:tr w14:paraId="738B6B93">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791F474">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45621611">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0AC8D69">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18E73BC1">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4B5499D3">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17D2D0A9">
            <w:pPr>
              <w:adjustRightInd w:val="0"/>
              <w:snapToGrid w:val="0"/>
              <w:spacing w:line="360" w:lineRule="auto"/>
              <w:jc w:val="center"/>
              <w:rPr>
                <w:rFonts w:ascii="宋体" w:hAnsi="宋体"/>
                <w:bCs/>
                <w:color w:val="000000" w:themeColor="text1"/>
                <w:szCs w:val="21"/>
                <w:highlight w:val="none"/>
              </w:rPr>
            </w:pPr>
          </w:p>
        </w:tc>
      </w:tr>
      <w:tr w14:paraId="0C1A8CAA">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67F4497E">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728DC6FE">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0AC53D1">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100F8148">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76D1EB88">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5023D064">
            <w:pPr>
              <w:adjustRightInd w:val="0"/>
              <w:snapToGrid w:val="0"/>
              <w:spacing w:line="360" w:lineRule="auto"/>
              <w:jc w:val="center"/>
              <w:rPr>
                <w:rFonts w:ascii="宋体" w:hAnsi="宋体"/>
                <w:bCs/>
                <w:color w:val="000000" w:themeColor="text1"/>
                <w:szCs w:val="21"/>
                <w:highlight w:val="none"/>
              </w:rPr>
            </w:pPr>
          </w:p>
        </w:tc>
      </w:tr>
      <w:tr w14:paraId="1E0EF0C6">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11F289C">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546CD6CA">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7E95D8A">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2065035E">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6AE68782">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22A49BA2">
            <w:pPr>
              <w:adjustRightInd w:val="0"/>
              <w:snapToGrid w:val="0"/>
              <w:spacing w:line="360" w:lineRule="auto"/>
              <w:jc w:val="center"/>
              <w:rPr>
                <w:rFonts w:ascii="宋体" w:hAnsi="宋体"/>
                <w:bCs/>
                <w:color w:val="000000" w:themeColor="text1"/>
                <w:szCs w:val="21"/>
                <w:highlight w:val="none"/>
              </w:rPr>
            </w:pPr>
          </w:p>
        </w:tc>
      </w:tr>
      <w:tr w14:paraId="0696B0FB">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B8B4C75">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015166DC">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F586A41">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6562E779">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1153F010">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6A410F90">
            <w:pPr>
              <w:adjustRightInd w:val="0"/>
              <w:snapToGrid w:val="0"/>
              <w:spacing w:line="360" w:lineRule="auto"/>
              <w:jc w:val="center"/>
              <w:rPr>
                <w:rFonts w:ascii="宋体" w:hAnsi="宋体"/>
                <w:bCs/>
                <w:color w:val="000000" w:themeColor="text1"/>
                <w:szCs w:val="21"/>
                <w:highlight w:val="none"/>
              </w:rPr>
            </w:pPr>
          </w:p>
        </w:tc>
      </w:tr>
      <w:tr w14:paraId="743D700B">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20E46007">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4E18CDFA">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5603C57">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16842490">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142ACA3F">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479F79B3">
            <w:pPr>
              <w:adjustRightInd w:val="0"/>
              <w:snapToGrid w:val="0"/>
              <w:spacing w:line="360" w:lineRule="auto"/>
              <w:jc w:val="center"/>
              <w:rPr>
                <w:rFonts w:ascii="宋体" w:hAnsi="宋体"/>
                <w:bCs/>
                <w:color w:val="000000" w:themeColor="text1"/>
                <w:szCs w:val="21"/>
                <w:highlight w:val="none"/>
              </w:rPr>
            </w:pPr>
          </w:p>
        </w:tc>
      </w:tr>
      <w:tr w14:paraId="37063E81">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49640A38">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5FD0E173">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87485DE">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4C39C4D6">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6006DD56">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15A6DA12">
            <w:pPr>
              <w:adjustRightInd w:val="0"/>
              <w:snapToGrid w:val="0"/>
              <w:spacing w:line="360" w:lineRule="auto"/>
              <w:jc w:val="center"/>
              <w:rPr>
                <w:rFonts w:ascii="宋体" w:hAnsi="宋体"/>
                <w:bCs/>
                <w:color w:val="000000" w:themeColor="text1"/>
                <w:szCs w:val="21"/>
                <w:highlight w:val="none"/>
              </w:rPr>
            </w:pPr>
          </w:p>
        </w:tc>
      </w:tr>
      <w:tr w14:paraId="5B1C34AB">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02BD3F03">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76732432">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48E5FA3">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1CFFF6FC">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605DFA21">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6AE3207F">
            <w:pPr>
              <w:adjustRightInd w:val="0"/>
              <w:snapToGrid w:val="0"/>
              <w:spacing w:line="360" w:lineRule="auto"/>
              <w:jc w:val="center"/>
              <w:rPr>
                <w:rFonts w:ascii="宋体" w:hAnsi="宋体"/>
                <w:bCs/>
                <w:color w:val="000000" w:themeColor="text1"/>
                <w:szCs w:val="21"/>
                <w:highlight w:val="none"/>
              </w:rPr>
            </w:pPr>
          </w:p>
        </w:tc>
      </w:tr>
      <w:tr w14:paraId="7C24F9E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3CE213D5">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634DD045">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F5E47CC">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7D4232C6">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14EB48C4">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401B1478">
            <w:pPr>
              <w:adjustRightInd w:val="0"/>
              <w:snapToGrid w:val="0"/>
              <w:spacing w:line="360" w:lineRule="auto"/>
              <w:jc w:val="center"/>
              <w:rPr>
                <w:rFonts w:ascii="宋体" w:hAnsi="宋体"/>
                <w:bCs/>
                <w:color w:val="000000" w:themeColor="text1"/>
                <w:szCs w:val="21"/>
                <w:highlight w:val="none"/>
              </w:rPr>
            </w:pPr>
          </w:p>
        </w:tc>
      </w:tr>
      <w:tr w14:paraId="705C7D12">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7E7C81D4">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4264990F">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010A241">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25767EED">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6F29F449">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4818E65C">
            <w:pPr>
              <w:adjustRightInd w:val="0"/>
              <w:snapToGrid w:val="0"/>
              <w:spacing w:line="360" w:lineRule="auto"/>
              <w:jc w:val="center"/>
              <w:rPr>
                <w:rFonts w:ascii="宋体" w:hAnsi="宋体"/>
                <w:bCs/>
                <w:color w:val="000000" w:themeColor="text1"/>
                <w:szCs w:val="21"/>
                <w:highlight w:val="none"/>
              </w:rPr>
            </w:pPr>
          </w:p>
        </w:tc>
      </w:tr>
      <w:tr w14:paraId="49DA4848">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DA68C11">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59461579">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C1F7794">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3299EB04">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45407E55">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3275D3BF">
            <w:pPr>
              <w:adjustRightInd w:val="0"/>
              <w:snapToGrid w:val="0"/>
              <w:spacing w:line="360" w:lineRule="auto"/>
              <w:jc w:val="center"/>
              <w:rPr>
                <w:rFonts w:ascii="宋体" w:hAnsi="宋体"/>
                <w:bCs/>
                <w:color w:val="000000" w:themeColor="text1"/>
                <w:szCs w:val="21"/>
                <w:highlight w:val="none"/>
              </w:rPr>
            </w:pPr>
          </w:p>
        </w:tc>
      </w:tr>
      <w:tr w14:paraId="176C069B">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14:paraId="5EE4DC34">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14:paraId="39AEAF81">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CCCB6DB">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14:paraId="17B7476F">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14:paraId="0EEA5AE2">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14:paraId="47C95B4D">
            <w:pPr>
              <w:adjustRightInd w:val="0"/>
              <w:snapToGrid w:val="0"/>
              <w:spacing w:line="360" w:lineRule="auto"/>
              <w:jc w:val="center"/>
              <w:rPr>
                <w:rFonts w:ascii="宋体" w:hAnsi="宋体"/>
                <w:bCs/>
                <w:color w:val="000000" w:themeColor="text1"/>
                <w:szCs w:val="21"/>
                <w:highlight w:val="none"/>
              </w:rPr>
            </w:pPr>
          </w:p>
        </w:tc>
      </w:tr>
    </w:tbl>
    <w:p w14:paraId="06EFE475">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说明：1）对“偏离”一栏，填写“</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p>
    <w:p w14:paraId="0968D5AF">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2）对磋商文件中商务条款按上列格式逐条说明。</w:t>
      </w:r>
    </w:p>
    <w:p w14:paraId="52AD3EE1">
      <w:pPr>
        <w:adjustRightInd w:val="0"/>
        <w:snapToGrid w:val="0"/>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供应商声明：表中未列全的商务条款，我方均表示完全响应磋商文件商务条款的所有要求。</w:t>
      </w:r>
    </w:p>
    <w:p w14:paraId="1DC16CB2">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5E9D860D">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784255FF">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592235C9">
      <w:pPr>
        <w:adjustRightInd w:val="0"/>
        <w:snapToGrid w:val="0"/>
        <w:spacing w:line="360" w:lineRule="auto"/>
        <w:rPr>
          <w:rFonts w:ascii="宋体" w:hAnsi="宋体"/>
          <w:bCs/>
          <w:color w:val="000000" w:themeColor="text1"/>
          <w:szCs w:val="21"/>
          <w:highlight w:val="none"/>
          <w:u w:val="single"/>
        </w:rPr>
        <w:sectPr>
          <w:pgSz w:w="11906" w:h="16838"/>
          <w:pgMar w:top="1418" w:right="1474" w:bottom="1418" w:left="1474" w:header="851" w:footer="851" w:gutter="0"/>
          <w:cols w:space="720" w:num="1"/>
          <w:titlePg/>
          <w:docGrid w:linePitch="462" w:charSpace="0"/>
        </w:sectPr>
      </w:pPr>
    </w:p>
    <w:p w14:paraId="4A991126">
      <w:pPr>
        <w:pStyle w:val="3"/>
        <w:numPr>
          <w:ilvl w:val="1"/>
          <w:numId w:val="0"/>
        </w:numPr>
        <w:spacing w:line="360" w:lineRule="auto"/>
        <w:rPr>
          <w:rFonts w:ascii="宋体" w:hAnsi="宋体"/>
          <w:color w:val="000000" w:themeColor="text1"/>
          <w:sz w:val="28"/>
          <w:szCs w:val="28"/>
          <w:highlight w:val="none"/>
        </w:rPr>
      </w:pPr>
      <w:bookmarkStart w:id="320" w:name="_Toc14338"/>
      <w:bookmarkStart w:id="321" w:name="_Toc469160799"/>
      <w:bookmarkStart w:id="322" w:name="_Toc200414529"/>
      <w:r>
        <w:rPr>
          <w:rFonts w:hint="eastAsia" w:ascii="宋体" w:hAnsi="宋体"/>
          <w:color w:val="000000" w:themeColor="text1"/>
          <w:sz w:val="28"/>
          <w:szCs w:val="28"/>
          <w:highlight w:val="none"/>
        </w:rPr>
        <w:t>附件五：技术条款偏离一览表</w:t>
      </w:r>
      <w:bookmarkEnd w:id="320"/>
      <w:bookmarkEnd w:id="321"/>
      <w:bookmarkEnd w:id="322"/>
    </w:p>
    <w:p w14:paraId="515678A8">
      <w:pPr>
        <w:adjustRightInd w:val="0"/>
        <w:snapToGrid w:val="0"/>
        <w:spacing w:line="360" w:lineRule="auto"/>
        <w:rPr>
          <w:rFonts w:ascii="宋体" w:hAnsi="宋体"/>
          <w:color w:val="000000" w:themeColor="text1"/>
          <w:szCs w:val="21"/>
          <w:highlight w:val="none"/>
          <w:u w:val="single"/>
        </w:rPr>
      </w:pPr>
      <w:r>
        <w:rPr>
          <w:rFonts w:hint="eastAsia" w:ascii="宋体" w:hAnsi="宋体"/>
          <w:color w:val="000000" w:themeColor="text1"/>
          <w:szCs w:val="21"/>
          <w:highlight w:val="none"/>
        </w:rPr>
        <w:t>项目编号：</w:t>
      </w:r>
      <w:r>
        <w:rPr>
          <w:rFonts w:hint="eastAsia" w:ascii="宋体" w:hAnsi="宋体"/>
          <w:b/>
          <w:bCs/>
          <w:color w:val="000000" w:themeColor="text1"/>
          <w:szCs w:val="21"/>
          <w:highlight w:val="none"/>
          <w:u w:val="single"/>
        </w:rPr>
        <w:t>YXCG-20251103</w:t>
      </w:r>
      <w:r>
        <w:rPr>
          <w:rFonts w:hint="eastAsia" w:ascii="宋体" w:hAnsi="宋体"/>
          <w:color w:val="000000" w:themeColor="text1"/>
          <w:szCs w:val="21"/>
          <w:highlight w:val="none"/>
          <w:u w:val="single"/>
        </w:rPr>
        <w:t xml:space="preserve"> </w:t>
      </w:r>
    </w:p>
    <w:p w14:paraId="781A7B80">
      <w:pPr>
        <w:adjustRightInd w:val="0"/>
        <w:snapToGrid w:val="0"/>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rPr>
        <w:t>包组号：</w:t>
      </w:r>
      <w:r>
        <w:rPr>
          <w:rFonts w:hint="eastAsia" w:ascii="宋体" w:hAnsi="宋体"/>
          <w:b/>
          <w:bCs/>
          <w:color w:val="000000" w:themeColor="text1"/>
          <w:szCs w:val="21"/>
          <w:highlight w:val="none"/>
          <w:u w:val="single"/>
        </w:rPr>
        <w:t xml:space="preserve">                </w:t>
      </w:r>
    </w:p>
    <w:p w14:paraId="347CF3BD">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rPr>
        <w:t xml:space="preserve">阳江市江城第一中学（二期）高中教学场室设备购置项目（咨询设计服务、预算编制服务） </w:t>
      </w:r>
    </w:p>
    <w:tbl>
      <w:tblPr>
        <w:tblStyle w:val="51"/>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14:paraId="72349115">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3EEE8EA">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982" w:type="dxa"/>
            <w:tcBorders>
              <w:top w:val="single" w:color="auto" w:sz="6" w:space="0"/>
              <w:left w:val="single" w:color="auto" w:sz="6" w:space="0"/>
              <w:bottom w:val="single" w:color="auto" w:sz="6" w:space="0"/>
              <w:right w:val="single" w:color="auto" w:sz="4" w:space="0"/>
            </w:tcBorders>
            <w:vAlign w:val="center"/>
          </w:tcPr>
          <w:p w14:paraId="22834CCF">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058EF1BE">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530E9352">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14:paraId="636A8A25">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14:paraId="1838E9DD">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0E4FC4BB">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14:paraId="43C1BEBB">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F6AA3DF">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554C5209">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0F24F08">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7A12770">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2E562C9">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B0CC5E8">
            <w:pPr>
              <w:adjustRightInd w:val="0"/>
              <w:snapToGrid w:val="0"/>
              <w:spacing w:line="360" w:lineRule="auto"/>
              <w:jc w:val="center"/>
              <w:rPr>
                <w:rFonts w:ascii="宋体" w:hAnsi="宋体"/>
                <w:bCs/>
                <w:color w:val="000000" w:themeColor="text1"/>
                <w:szCs w:val="21"/>
                <w:highlight w:val="none"/>
              </w:rPr>
            </w:pPr>
          </w:p>
        </w:tc>
      </w:tr>
      <w:tr w14:paraId="734F109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6B4675C">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60185202">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583846F">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668C148">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9A67952">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ACF1C3D">
            <w:pPr>
              <w:adjustRightInd w:val="0"/>
              <w:snapToGrid w:val="0"/>
              <w:spacing w:line="360" w:lineRule="auto"/>
              <w:jc w:val="center"/>
              <w:rPr>
                <w:rFonts w:ascii="宋体" w:hAnsi="宋体"/>
                <w:bCs/>
                <w:color w:val="000000" w:themeColor="text1"/>
                <w:szCs w:val="21"/>
                <w:highlight w:val="none"/>
              </w:rPr>
            </w:pPr>
          </w:p>
        </w:tc>
      </w:tr>
      <w:tr w14:paraId="0B92979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1C514525">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2419EFCD">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E096FDA">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7660A4D">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882B55E">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C831C64">
            <w:pPr>
              <w:adjustRightInd w:val="0"/>
              <w:snapToGrid w:val="0"/>
              <w:spacing w:line="360" w:lineRule="auto"/>
              <w:jc w:val="center"/>
              <w:rPr>
                <w:rFonts w:ascii="宋体" w:hAnsi="宋体"/>
                <w:bCs/>
                <w:color w:val="000000" w:themeColor="text1"/>
                <w:szCs w:val="21"/>
                <w:highlight w:val="none"/>
              </w:rPr>
            </w:pPr>
          </w:p>
        </w:tc>
      </w:tr>
      <w:tr w14:paraId="6683C98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1857B43">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25D14107">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5BF9A48">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8F8A659">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A820441">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ACF4890">
            <w:pPr>
              <w:adjustRightInd w:val="0"/>
              <w:snapToGrid w:val="0"/>
              <w:spacing w:line="360" w:lineRule="auto"/>
              <w:jc w:val="center"/>
              <w:rPr>
                <w:rFonts w:ascii="宋体" w:hAnsi="宋体"/>
                <w:bCs/>
                <w:color w:val="000000" w:themeColor="text1"/>
                <w:szCs w:val="21"/>
                <w:highlight w:val="none"/>
              </w:rPr>
            </w:pPr>
          </w:p>
        </w:tc>
      </w:tr>
      <w:tr w14:paraId="139D2B52">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2EF4ED0">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6F6B4325">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61F5988">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0ACA102">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DC62CAA">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D39BDA6">
            <w:pPr>
              <w:adjustRightInd w:val="0"/>
              <w:snapToGrid w:val="0"/>
              <w:spacing w:line="360" w:lineRule="auto"/>
              <w:jc w:val="center"/>
              <w:rPr>
                <w:rFonts w:ascii="宋体" w:hAnsi="宋体"/>
                <w:bCs/>
                <w:color w:val="000000" w:themeColor="text1"/>
                <w:szCs w:val="21"/>
                <w:highlight w:val="none"/>
              </w:rPr>
            </w:pPr>
          </w:p>
        </w:tc>
      </w:tr>
      <w:tr w14:paraId="07E8FE4F">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7C6BE99">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29DA8424">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049BAEE5">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6E106D0">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6A601EC">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EC1A28A">
            <w:pPr>
              <w:adjustRightInd w:val="0"/>
              <w:snapToGrid w:val="0"/>
              <w:spacing w:line="360" w:lineRule="auto"/>
              <w:jc w:val="center"/>
              <w:rPr>
                <w:rFonts w:ascii="宋体" w:hAnsi="宋体"/>
                <w:bCs/>
                <w:color w:val="000000" w:themeColor="text1"/>
                <w:szCs w:val="21"/>
                <w:highlight w:val="none"/>
              </w:rPr>
            </w:pPr>
          </w:p>
        </w:tc>
      </w:tr>
      <w:tr w14:paraId="79790BD7">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66211207">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54DE104A">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D1F59D5">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CF8C2BA">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0D21279">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F66A363">
            <w:pPr>
              <w:adjustRightInd w:val="0"/>
              <w:snapToGrid w:val="0"/>
              <w:spacing w:line="360" w:lineRule="auto"/>
              <w:jc w:val="center"/>
              <w:rPr>
                <w:rFonts w:ascii="宋体" w:hAnsi="宋体"/>
                <w:bCs/>
                <w:color w:val="000000" w:themeColor="text1"/>
                <w:szCs w:val="21"/>
                <w:highlight w:val="none"/>
              </w:rPr>
            </w:pPr>
          </w:p>
        </w:tc>
      </w:tr>
      <w:tr w14:paraId="4AF11D0A">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33A0D06F">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2DF1D03E">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FF74EFA">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FD92D24">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3E76661">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C83E0AF">
            <w:pPr>
              <w:adjustRightInd w:val="0"/>
              <w:snapToGrid w:val="0"/>
              <w:spacing w:line="360" w:lineRule="auto"/>
              <w:jc w:val="center"/>
              <w:rPr>
                <w:rFonts w:ascii="宋体" w:hAnsi="宋体"/>
                <w:bCs/>
                <w:color w:val="000000" w:themeColor="text1"/>
                <w:szCs w:val="21"/>
                <w:highlight w:val="none"/>
              </w:rPr>
            </w:pPr>
          </w:p>
        </w:tc>
      </w:tr>
      <w:tr w14:paraId="39E03D3F">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7C16805">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70A7C936">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7B253D3">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02B7FB4">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DF7E21F">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EA5905B">
            <w:pPr>
              <w:adjustRightInd w:val="0"/>
              <w:snapToGrid w:val="0"/>
              <w:spacing w:line="360" w:lineRule="auto"/>
              <w:jc w:val="center"/>
              <w:rPr>
                <w:rFonts w:ascii="宋体" w:hAnsi="宋体"/>
                <w:bCs/>
                <w:color w:val="000000" w:themeColor="text1"/>
                <w:szCs w:val="21"/>
                <w:highlight w:val="none"/>
              </w:rPr>
            </w:pPr>
          </w:p>
        </w:tc>
      </w:tr>
      <w:tr w14:paraId="6A27E8BC">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5D4525B">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7E75F174">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257BE2A5">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F7DDC8A">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7CA61D6">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D2ADBB0">
            <w:pPr>
              <w:adjustRightInd w:val="0"/>
              <w:snapToGrid w:val="0"/>
              <w:spacing w:line="360" w:lineRule="auto"/>
              <w:jc w:val="center"/>
              <w:rPr>
                <w:rFonts w:ascii="宋体" w:hAnsi="宋体"/>
                <w:bCs/>
                <w:color w:val="000000" w:themeColor="text1"/>
                <w:szCs w:val="21"/>
                <w:highlight w:val="none"/>
              </w:rPr>
            </w:pPr>
          </w:p>
        </w:tc>
      </w:tr>
      <w:tr w14:paraId="7FEFC911">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46025005">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1473019B">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2D94C8D">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B9614D7">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2A79049">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B75DC00">
            <w:pPr>
              <w:adjustRightInd w:val="0"/>
              <w:snapToGrid w:val="0"/>
              <w:spacing w:line="360" w:lineRule="auto"/>
              <w:jc w:val="center"/>
              <w:rPr>
                <w:rFonts w:ascii="宋体" w:hAnsi="宋体"/>
                <w:bCs/>
                <w:color w:val="000000" w:themeColor="text1"/>
                <w:szCs w:val="21"/>
                <w:highlight w:val="none"/>
              </w:rPr>
            </w:pPr>
          </w:p>
        </w:tc>
      </w:tr>
      <w:tr w14:paraId="31434F3F">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030BD843">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5CF0DA43">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CB74540">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8B19D9C">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AC68C86">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C4FB763">
            <w:pPr>
              <w:adjustRightInd w:val="0"/>
              <w:snapToGrid w:val="0"/>
              <w:spacing w:line="360" w:lineRule="auto"/>
              <w:jc w:val="center"/>
              <w:rPr>
                <w:rFonts w:ascii="宋体" w:hAnsi="宋体"/>
                <w:bCs/>
                <w:color w:val="000000" w:themeColor="text1"/>
                <w:szCs w:val="21"/>
                <w:highlight w:val="none"/>
              </w:rPr>
            </w:pPr>
          </w:p>
        </w:tc>
      </w:tr>
      <w:tr w14:paraId="45CC1C96">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7006CC06">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1DA7AD5B">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38AC536">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877E3E6">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411869A">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8C3CB4D">
            <w:pPr>
              <w:adjustRightInd w:val="0"/>
              <w:snapToGrid w:val="0"/>
              <w:spacing w:line="360" w:lineRule="auto"/>
              <w:jc w:val="center"/>
              <w:rPr>
                <w:rFonts w:ascii="宋体" w:hAnsi="宋体"/>
                <w:bCs/>
                <w:color w:val="000000" w:themeColor="text1"/>
                <w:szCs w:val="21"/>
                <w:highlight w:val="none"/>
              </w:rPr>
            </w:pPr>
          </w:p>
        </w:tc>
      </w:tr>
      <w:tr w14:paraId="1CE8227D">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14:paraId="2B2883D6">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14:paraId="453C75CF">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DB0A5F0">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A865B58">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CD1A3DA">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1E2EDF3">
            <w:pPr>
              <w:adjustRightInd w:val="0"/>
              <w:snapToGrid w:val="0"/>
              <w:spacing w:line="360" w:lineRule="auto"/>
              <w:jc w:val="center"/>
              <w:rPr>
                <w:rFonts w:ascii="宋体" w:hAnsi="宋体"/>
                <w:bCs/>
                <w:color w:val="000000" w:themeColor="text1"/>
                <w:szCs w:val="21"/>
                <w:highlight w:val="none"/>
              </w:rPr>
            </w:pPr>
          </w:p>
        </w:tc>
      </w:tr>
    </w:tbl>
    <w:p w14:paraId="60D79765">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说明：1）对“偏离”一栏，填写“</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p>
    <w:p w14:paraId="1E8C4248">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2）对磋商文件中技术条款按上列格式逐条说明。</w:t>
      </w:r>
    </w:p>
    <w:p w14:paraId="12E8C42A">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供应商声明：表中未列全的技术条款，我方均表示完全响应磋商文件技术条款的所有要求。</w:t>
      </w:r>
    </w:p>
    <w:p w14:paraId="2BD52772">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09D9B3AD">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highlight w:val="none"/>
          <w:u w:val="single"/>
        </w:rPr>
        <w:t xml:space="preserve">      </w:t>
      </w:r>
    </w:p>
    <w:p w14:paraId="0E4BA329">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0E5109E9">
      <w:pPr>
        <w:pStyle w:val="3"/>
        <w:numPr>
          <w:ilvl w:val="1"/>
          <w:numId w:val="0"/>
        </w:numPr>
        <w:tabs>
          <w:tab w:val="left" w:pos="420"/>
        </w:tabs>
        <w:spacing w:before="200" w:after="200" w:line="360" w:lineRule="auto"/>
        <w:ind w:left="420" w:hanging="420"/>
        <w:rPr>
          <w:rFonts w:ascii="宋体" w:hAnsi="宋体"/>
          <w:color w:val="000000" w:themeColor="text1"/>
          <w:highlight w:val="none"/>
        </w:rPr>
      </w:pPr>
      <w:bookmarkStart w:id="323" w:name="_Toc29813"/>
      <w:r>
        <w:rPr>
          <w:rFonts w:hint="eastAsia" w:ascii="宋体" w:hAnsi="宋体"/>
          <w:color w:val="000000" w:themeColor="text1"/>
          <w:sz w:val="28"/>
          <w:szCs w:val="28"/>
          <w:highlight w:val="none"/>
        </w:rPr>
        <w:t>附件六：同类业绩一览表</w:t>
      </w:r>
      <w:bookmarkEnd w:id="323"/>
    </w:p>
    <w:p w14:paraId="2D9859F8">
      <w:pPr>
        <w:pStyle w:val="5"/>
        <w:rPr>
          <w:color w:val="000000" w:themeColor="text1"/>
          <w:highlight w:val="none"/>
        </w:rPr>
      </w:pPr>
    </w:p>
    <w:p w14:paraId="73492091">
      <w:pPr>
        <w:pStyle w:val="5"/>
        <w:spacing w:line="360" w:lineRule="auto"/>
        <w:ind w:firstLine="0"/>
        <w:rPr>
          <w:b/>
          <w:bCs/>
          <w:color w:val="000000" w:themeColor="text1"/>
          <w:sz w:val="21"/>
          <w:szCs w:val="21"/>
          <w:highlight w:val="none"/>
        </w:rPr>
      </w:pPr>
      <w:r>
        <w:rPr>
          <w:rFonts w:hint="eastAsia"/>
          <w:b/>
          <w:bCs/>
          <w:color w:val="000000" w:themeColor="text1"/>
          <w:sz w:val="21"/>
          <w:szCs w:val="21"/>
          <w:highlight w:val="none"/>
        </w:rPr>
        <w:t xml:space="preserve">项目编号: </w:t>
      </w:r>
      <w:r>
        <w:rPr>
          <w:rFonts w:hint="eastAsia"/>
          <w:b/>
          <w:bCs/>
          <w:color w:val="000000" w:themeColor="text1"/>
          <w:sz w:val="21"/>
          <w:szCs w:val="21"/>
          <w:highlight w:val="none"/>
          <w:u w:val="single"/>
        </w:rPr>
        <w:t>YXCG-20251103</w:t>
      </w:r>
      <w:r>
        <w:rPr>
          <w:rFonts w:hint="eastAsia"/>
          <w:b/>
          <w:bCs/>
          <w:color w:val="000000" w:themeColor="text1"/>
          <w:sz w:val="21"/>
          <w:szCs w:val="21"/>
          <w:highlight w:val="none"/>
        </w:rPr>
        <w:t xml:space="preserve">  </w:t>
      </w:r>
    </w:p>
    <w:p w14:paraId="363679BD">
      <w:pPr>
        <w:adjustRightInd w:val="0"/>
        <w:snapToGrid w:val="0"/>
        <w:spacing w:line="360" w:lineRule="auto"/>
        <w:jc w:val="left"/>
        <w:rPr>
          <w:rFonts w:ascii="宋体" w:hAnsi="宋体"/>
          <w:b/>
          <w:bCs/>
          <w:color w:val="000000" w:themeColor="text1"/>
          <w:szCs w:val="21"/>
          <w:highlight w:val="none"/>
        </w:rPr>
      </w:pPr>
      <w:r>
        <w:rPr>
          <w:rFonts w:hint="eastAsia" w:ascii="宋体" w:hAnsi="宋体"/>
          <w:b/>
          <w:bCs/>
          <w:color w:val="000000" w:themeColor="text1"/>
          <w:szCs w:val="21"/>
          <w:highlight w:val="none"/>
        </w:rPr>
        <w:t>包组号：</w:t>
      </w:r>
      <w:r>
        <w:rPr>
          <w:rFonts w:hint="eastAsia" w:ascii="宋体" w:hAnsi="宋体"/>
          <w:b/>
          <w:bCs/>
          <w:color w:val="000000" w:themeColor="text1"/>
          <w:szCs w:val="21"/>
          <w:highlight w:val="none"/>
          <w:u w:val="single"/>
        </w:rPr>
        <w:t xml:space="preserve">                </w:t>
      </w:r>
    </w:p>
    <w:p w14:paraId="40EDBCAF">
      <w:pPr>
        <w:pStyle w:val="5"/>
        <w:spacing w:line="360" w:lineRule="auto"/>
        <w:ind w:firstLine="0"/>
        <w:rPr>
          <w:b/>
          <w:bCs/>
          <w:color w:val="000000" w:themeColor="text1"/>
          <w:sz w:val="21"/>
          <w:szCs w:val="21"/>
          <w:highlight w:val="none"/>
          <w:u w:val="single"/>
        </w:rPr>
      </w:pPr>
      <w:r>
        <w:rPr>
          <w:rFonts w:hint="eastAsia"/>
          <w:b/>
          <w:bCs/>
          <w:color w:val="000000" w:themeColor="text1"/>
          <w:sz w:val="21"/>
          <w:szCs w:val="21"/>
          <w:highlight w:val="none"/>
        </w:rPr>
        <w:t>项目名称：</w:t>
      </w:r>
      <w:r>
        <w:rPr>
          <w:rFonts w:hint="eastAsia"/>
          <w:b/>
          <w:bCs/>
          <w:color w:val="000000" w:themeColor="text1"/>
          <w:sz w:val="21"/>
          <w:szCs w:val="21"/>
          <w:highlight w:val="none"/>
          <w:u w:val="single"/>
        </w:rPr>
        <w:t>阳江市江城第一中学（二期）高中教学场室设备购置项目（咨询设计服务、预算编制服务）</w:t>
      </w:r>
    </w:p>
    <w:p w14:paraId="317C7885">
      <w:pPr>
        <w:pStyle w:val="5"/>
        <w:ind w:firstLine="0"/>
        <w:rPr>
          <w:b/>
          <w:bCs/>
          <w:color w:val="000000" w:themeColor="text1"/>
          <w:sz w:val="21"/>
          <w:szCs w:val="21"/>
          <w:highlight w:val="none"/>
          <w:u w:val="single"/>
        </w:rPr>
      </w:pPr>
    </w:p>
    <w:tbl>
      <w:tblPr>
        <w:tblStyle w:val="51"/>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34040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10CDD1F4">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14:paraId="2BF65548">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14:paraId="3884227A">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14:paraId="32A8DC70">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14:paraId="678D2874">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成交额（元）</w:t>
            </w:r>
          </w:p>
        </w:tc>
        <w:tc>
          <w:tcPr>
            <w:tcW w:w="1233" w:type="dxa"/>
            <w:vAlign w:val="center"/>
          </w:tcPr>
          <w:p w14:paraId="06AB47E7">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14:paraId="4CAD1500">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14:paraId="2D55498D">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14:paraId="1162C275">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14:paraId="074F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6E55C63">
            <w:pPr>
              <w:pStyle w:val="5"/>
              <w:snapToGrid w:val="0"/>
              <w:ind w:firstLine="0"/>
              <w:jc w:val="center"/>
              <w:rPr>
                <w:rFonts w:hAnsi="宋体"/>
                <w:bCs/>
                <w:color w:val="000000" w:themeColor="text1"/>
                <w:kern w:val="2"/>
                <w:sz w:val="21"/>
                <w:szCs w:val="24"/>
                <w:highlight w:val="none"/>
              </w:rPr>
            </w:pPr>
          </w:p>
        </w:tc>
        <w:tc>
          <w:tcPr>
            <w:tcW w:w="1215" w:type="dxa"/>
            <w:vAlign w:val="center"/>
          </w:tcPr>
          <w:p w14:paraId="44E32C0D">
            <w:pPr>
              <w:pStyle w:val="5"/>
              <w:snapToGrid w:val="0"/>
              <w:ind w:firstLine="0"/>
              <w:jc w:val="center"/>
              <w:rPr>
                <w:rFonts w:hAnsi="宋体"/>
                <w:bCs/>
                <w:color w:val="000000" w:themeColor="text1"/>
                <w:kern w:val="2"/>
                <w:sz w:val="21"/>
                <w:szCs w:val="24"/>
                <w:highlight w:val="none"/>
              </w:rPr>
            </w:pPr>
          </w:p>
        </w:tc>
        <w:tc>
          <w:tcPr>
            <w:tcW w:w="1267" w:type="dxa"/>
            <w:vAlign w:val="center"/>
          </w:tcPr>
          <w:p w14:paraId="33B4938A">
            <w:pPr>
              <w:pStyle w:val="5"/>
              <w:snapToGrid w:val="0"/>
              <w:jc w:val="center"/>
              <w:rPr>
                <w:rFonts w:hAnsi="宋体"/>
                <w:bCs/>
                <w:color w:val="000000" w:themeColor="text1"/>
                <w:kern w:val="2"/>
                <w:sz w:val="21"/>
                <w:szCs w:val="24"/>
                <w:highlight w:val="none"/>
              </w:rPr>
            </w:pPr>
          </w:p>
        </w:tc>
        <w:tc>
          <w:tcPr>
            <w:tcW w:w="1117" w:type="dxa"/>
            <w:vAlign w:val="center"/>
          </w:tcPr>
          <w:p w14:paraId="41B84C93">
            <w:pPr>
              <w:pStyle w:val="5"/>
              <w:snapToGrid w:val="0"/>
              <w:ind w:firstLine="0"/>
              <w:jc w:val="center"/>
              <w:rPr>
                <w:rFonts w:hAnsi="宋体"/>
                <w:bCs/>
                <w:color w:val="000000" w:themeColor="text1"/>
                <w:kern w:val="2"/>
                <w:sz w:val="21"/>
                <w:szCs w:val="24"/>
                <w:highlight w:val="none"/>
              </w:rPr>
            </w:pPr>
          </w:p>
        </w:tc>
        <w:tc>
          <w:tcPr>
            <w:tcW w:w="1400" w:type="dxa"/>
            <w:vAlign w:val="center"/>
          </w:tcPr>
          <w:p w14:paraId="151B391B">
            <w:pPr>
              <w:pStyle w:val="5"/>
              <w:snapToGrid w:val="0"/>
              <w:jc w:val="center"/>
              <w:rPr>
                <w:rFonts w:hAnsi="宋体"/>
                <w:bCs/>
                <w:color w:val="000000" w:themeColor="text1"/>
                <w:kern w:val="2"/>
                <w:sz w:val="21"/>
                <w:szCs w:val="24"/>
                <w:highlight w:val="none"/>
              </w:rPr>
            </w:pPr>
          </w:p>
        </w:tc>
        <w:tc>
          <w:tcPr>
            <w:tcW w:w="1233" w:type="dxa"/>
            <w:vAlign w:val="center"/>
          </w:tcPr>
          <w:p w14:paraId="25E49937">
            <w:pPr>
              <w:pStyle w:val="5"/>
              <w:snapToGrid w:val="0"/>
              <w:jc w:val="center"/>
              <w:rPr>
                <w:rFonts w:hAnsi="宋体"/>
                <w:bCs/>
                <w:color w:val="000000" w:themeColor="text1"/>
                <w:kern w:val="2"/>
                <w:sz w:val="21"/>
                <w:szCs w:val="24"/>
                <w:highlight w:val="none"/>
              </w:rPr>
            </w:pPr>
          </w:p>
        </w:tc>
        <w:tc>
          <w:tcPr>
            <w:tcW w:w="1183" w:type="dxa"/>
            <w:vAlign w:val="center"/>
          </w:tcPr>
          <w:p w14:paraId="69A20F19">
            <w:pPr>
              <w:pStyle w:val="5"/>
              <w:snapToGrid w:val="0"/>
              <w:jc w:val="center"/>
              <w:rPr>
                <w:rFonts w:hAnsi="宋体"/>
                <w:bCs/>
                <w:color w:val="000000" w:themeColor="text1"/>
                <w:kern w:val="2"/>
                <w:sz w:val="21"/>
                <w:szCs w:val="24"/>
                <w:highlight w:val="none"/>
              </w:rPr>
            </w:pPr>
          </w:p>
        </w:tc>
        <w:tc>
          <w:tcPr>
            <w:tcW w:w="1220" w:type="dxa"/>
            <w:vAlign w:val="center"/>
          </w:tcPr>
          <w:p w14:paraId="4C3D8853">
            <w:pPr>
              <w:pStyle w:val="5"/>
              <w:snapToGrid w:val="0"/>
              <w:jc w:val="center"/>
              <w:rPr>
                <w:rFonts w:hAnsi="宋体"/>
                <w:bCs/>
                <w:color w:val="000000" w:themeColor="text1"/>
                <w:kern w:val="2"/>
                <w:sz w:val="21"/>
                <w:szCs w:val="24"/>
                <w:highlight w:val="none"/>
              </w:rPr>
            </w:pPr>
          </w:p>
        </w:tc>
        <w:tc>
          <w:tcPr>
            <w:tcW w:w="817" w:type="dxa"/>
            <w:vAlign w:val="center"/>
          </w:tcPr>
          <w:p w14:paraId="113FDB5F">
            <w:pPr>
              <w:pStyle w:val="5"/>
              <w:snapToGrid w:val="0"/>
              <w:jc w:val="center"/>
              <w:rPr>
                <w:rFonts w:hAnsi="宋体"/>
                <w:bCs/>
                <w:color w:val="000000" w:themeColor="text1"/>
                <w:kern w:val="2"/>
                <w:sz w:val="21"/>
                <w:szCs w:val="24"/>
                <w:highlight w:val="none"/>
              </w:rPr>
            </w:pPr>
          </w:p>
        </w:tc>
      </w:tr>
      <w:tr w14:paraId="2394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283EC5D">
            <w:pPr>
              <w:pStyle w:val="5"/>
              <w:snapToGrid w:val="0"/>
              <w:jc w:val="center"/>
              <w:rPr>
                <w:rFonts w:hAnsi="宋体"/>
                <w:bCs/>
                <w:color w:val="000000" w:themeColor="text1"/>
                <w:kern w:val="2"/>
                <w:sz w:val="21"/>
                <w:szCs w:val="24"/>
                <w:highlight w:val="none"/>
              </w:rPr>
            </w:pPr>
          </w:p>
        </w:tc>
        <w:tc>
          <w:tcPr>
            <w:tcW w:w="1215" w:type="dxa"/>
            <w:vAlign w:val="center"/>
          </w:tcPr>
          <w:p w14:paraId="29A7BCCD">
            <w:pPr>
              <w:pStyle w:val="5"/>
              <w:snapToGrid w:val="0"/>
              <w:jc w:val="center"/>
              <w:rPr>
                <w:rFonts w:hAnsi="宋体"/>
                <w:bCs/>
                <w:color w:val="000000" w:themeColor="text1"/>
                <w:kern w:val="2"/>
                <w:sz w:val="21"/>
                <w:szCs w:val="24"/>
                <w:highlight w:val="none"/>
              </w:rPr>
            </w:pPr>
          </w:p>
        </w:tc>
        <w:tc>
          <w:tcPr>
            <w:tcW w:w="1267" w:type="dxa"/>
            <w:vAlign w:val="center"/>
          </w:tcPr>
          <w:p w14:paraId="2D8815C4">
            <w:pPr>
              <w:pStyle w:val="5"/>
              <w:snapToGrid w:val="0"/>
              <w:jc w:val="center"/>
              <w:rPr>
                <w:rFonts w:hAnsi="宋体"/>
                <w:bCs/>
                <w:color w:val="000000" w:themeColor="text1"/>
                <w:kern w:val="2"/>
                <w:sz w:val="21"/>
                <w:szCs w:val="24"/>
                <w:highlight w:val="none"/>
              </w:rPr>
            </w:pPr>
          </w:p>
        </w:tc>
        <w:tc>
          <w:tcPr>
            <w:tcW w:w="1117" w:type="dxa"/>
            <w:vAlign w:val="center"/>
          </w:tcPr>
          <w:p w14:paraId="1BE30EBE">
            <w:pPr>
              <w:pStyle w:val="5"/>
              <w:snapToGrid w:val="0"/>
              <w:jc w:val="center"/>
              <w:rPr>
                <w:rFonts w:hAnsi="宋体"/>
                <w:bCs/>
                <w:color w:val="000000" w:themeColor="text1"/>
                <w:kern w:val="2"/>
                <w:sz w:val="21"/>
                <w:szCs w:val="24"/>
                <w:highlight w:val="none"/>
              </w:rPr>
            </w:pPr>
          </w:p>
        </w:tc>
        <w:tc>
          <w:tcPr>
            <w:tcW w:w="1400" w:type="dxa"/>
            <w:vAlign w:val="center"/>
          </w:tcPr>
          <w:p w14:paraId="4B398C2E">
            <w:pPr>
              <w:pStyle w:val="5"/>
              <w:snapToGrid w:val="0"/>
              <w:jc w:val="center"/>
              <w:rPr>
                <w:rFonts w:hAnsi="宋体"/>
                <w:bCs/>
                <w:color w:val="000000" w:themeColor="text1"/>
                <w:kern w:val="2"/>
                <w:sz w:val="21"/>
                <w:szCs w:val="24"/>
                <w:highlight w:val="none"/>
              </w:rPr>
            </w:pPr>
          </w:p>
        </w:tc>
        <w:tc>
          <w:tcPr>
            <w:tcW w:w="1233" w:type="dxa"/>
            <w:vAlign w:val="center"/>
          </w:tcPr>
          <w:p w14:paraId="7C3616D8">
            <w:pPr>
              <w:pStyle w:val="5"/>
              <w:snapToGrid w:val="0"/>
              <w:jc w:val="center"/>
              <w:rPr>
                <w:rFonts w:hAnsi="宋体"/>
                <w:bCs/>
                <w:color w:val="000000" w:themeColor="text1"/>
                <w:kern w:val="2"/>
                <w:sz w:val="21"/>
                <w:szCs w:val="24"/>
                <w:highlight w:val="none"/>
              </w:rPr>
            </w:pPr>
          </w:p>
        </w:tc>
        <w:tc>
          <w:tcPr>
            <w:tcW w:w="1183" w:type="dxa"/>
            <w:vAlign w:val="center"/>
          </w:tcPr>
          <w:p w14:paraId="0BAA1B88">
            <w:pPr>
              <w:pStyle w:val="5"/>
              <w:snapToGrid w:val="0"/>
              <w:jc w:val="center"/>
              <w:rPr>
                <w:rFonts w:hAnsi="宋体"/>
                <w:bCs/>
                <w:color w:val="000000" w:themeColor="text1"/>
                <w:kern w:val="2"/>
                <w:sz w:val="21"/>
                <w:szCs w:val="24"/>
                <w:highlight w:val="none"/>
              </w:rPr>
            </w:pPr>
          </w:p>
        </w:tc>
        <w:tc>
          <w:tcPr>
            <w:tcW w:w="1220" w:type="dxa"/>
            <w:vAlign w:val="center"/>
          </w:tcPr>
          <w:p w14:paraId="41254BF8">
            <w:pPr>
              <w:pStyle w:val="5"/>
              <w:snapToGrid w:val="0"/>
              <w:jc w:val="center"/>
              <w:rPr>
                <w:rFonts w:hAnsi="宋体"/>
                <w:bCs/>
                <w:color w:val="000000" w:themeColor="text1"/>
                <w:kern w:val="2"/>
                <w:sz w:val="21"/>
                <w:szCs w:val="24"/>
                <w:highlight w:val="none"/>
              </w:rPr>
            </w:pPr>
          </w:p>
        </w:tc>
        <w:tc>
          <w:tcPr>
            <w:tcW w:w="817" w:type="dxa"/>
            <w:vAlign w:val="center"/>
          </w:tcPr>
          <w:p w14:paraId="57F24312">
            <w:pPr>
              <w:pStyle w:val="5"/>
              <w:snapToGrid w:val="0"/>
              <w:jc w:val="center"/>
              <w:rPr>
                <w:rFonts w:hAnsi="宋体"/>
                <w:bCs/>
                <w:color w:val="000000" w:themeColor="text1"/>
                <w:kern w:val="2"/>
                <w:sz w:val="21"/>
                <w:szCs w:val="24"/>
                <w:highlight w:val="none"/>
              </w:rPr>
            </w:pPr>
          </w:p>
        </w:tc>
      </w:tr>
      <w:tr w14:paraId="59F8E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85CC0E6">
            <w:pPr>
              <w:pStyle w:val="5"/>
              <w:snapToGrid w:val="0"/>
              <w:jc w:val="center"/>
              <w:rPr>
                <w:rFonts w:hAnsi="宋体"/>
                <w:bCs/>
                <w:color w:val="000000" w:themeColor="text1"/>
                <w:kern w:val="2"/>
                <w:sz w:val="21"/>
                <w:szCs w:val="24"/>
                <w:highlight w:val="none"/>
              </w:rPr>
            </w:pPr>
          </w:p>
        </w:tc>
        <w:tc>
          <w:tcPr>
            <w:tcW w:w="1215" w:type="dxa"/>
            <w:vAlign w:val="center"/>
          </w:tcPr>
          <w:p w14:paraId="1C5D3171">
            <w:pPr>
              <w:pStyle w:val="5"/>
              <w:snapToGrid w:val="0"/>
              <w:jc w:val="center"/>
              <w:rPr>
                <w:rFonts w:hAnsi="宋体"/>
                <w:bCs/>
                <w:color w:val="000000" w:themeColor="text1"/>
                <w:kern w:val="2"/>
                <w:sz w:val="21"/>
                <w:szCs w:val="24"/>
                <w:highlight w:val="none"/>
              </w:rPr>
            </w:pPr>
          </w:p>
        </w:tc>
        <w:tc>
          <w:tcPr>
            <w:tcW w:w="1267" w:type="dxa"/>
            <w:vAlign w:val="center"/>
          </w:tcPr>
          <w:p w14:paraId="15DF2B7F">
            <w:pPr>
              <w:pStyle w:val="5"/>
              <w:snapToGrid w:val="0"/>
              <w:jc w:val="center"/>
              <w:rPr>
                <w:rFonts w:hAnsi="宋体"/>
                <w:bCs/>
                <w:color w:val="000000" w:themeColor="text1"/>
                <w:kern w:val="2"/>
                <w:sz w:val="21"/>
                <w:szCs w:val="24"/>
                <w:highlight w:val="none"/>
              </w:rPr>
            </w:pPr>
          </w:p>
        </w:tc>
        <w:tc>
          <w:tcPr>
            <w:tcW w:w="1117" w:type="dxa"/>
            <w:vAlign w:val="center"/>
          </w:tcPr>
          <w:p w14:paraId="79ACCC50">
            <w:pPr>
              <w:pStyle w:val="5"/>
              <w:snapToGrid w:val="0"/>
              <w:jc w:val="center"/>
              <w:rPr>
                <w:rFonts w:hAnsi="宋体"/>
                <w:bCs/>
                <w:color w:val="000000" w:themeColor="text1"/>
                <w:kern w:val="2"/>
                <w:sz w:val="21"/>
                <w:szCs w:val="24"/>
                <w:highlight w:val="none"/>
              </w:rPr>
            </w:pPr>
          </w:p>
        </w:tc>
        <w:tc>
          <w:tcPr>
            <w:tcW w:w="1400" w:type="dxa"/>
            <w:vAlign w:val="center"/>
          </w:tcPr>
          <w:p w14:paraId="61178A04">
            <w:pPr>
              <w:pStyle w:val="5"/>
              <w:snapToGrid w:val="0"/>
              <w:jc w:val="center"/>
              <w:rPr>
                <w:rFonts w:hAnsi="宋体"/>
                <w:bCs/>
                <w:color w:val="000000" w:themeColor="text1"/>
                <w:kern w:val="2"/>
                <w:sz w:val="21"/>
                <w:szCs w:val="24"/>
                <w:highlight w:val="none"/>
              </w:rPr>
            </w:pPr>
          </w:p>
        </w:tc>
        <w:tc>
          <w:tcPr>
            <w:tcW w:w="1233" w:type="dxa"/>
            <w:vAlign w:val="center"/>
          </w:tcPr>
          <w:p w14:paraId="541C8B36">
            <w:pPr>
              <w:pStyle w:val="5"/>
              <w:snapToGrid w:val="0"/>
              <w:jc w:val="center"/>
              <w:rPr>
                <w:rFonts w:hAnsi="宋体"/>
                <w:bCs/>
                <w:color w:val="000000" w:themeColor="text1"/>
                <w:kern w:val="2"/>
                <w:sz w:val="21"/>
                <w:szCs w:val="24"/>
                <w:highlight w:val="none"/>
              </w:rPr>
            </w:pPr>
          </w:p>
        </w:tc>
        <w:tc>
          <w:tcPr>
            <w:tcW w:w="1183" w:type="dxa"/>
            <w:vAlign w:val="center"/>
          </w:tcPr>
          <w:p w14:paraId="6F543F50">
            <w:pPr>
              <w:pStyle w:val="5"/>
              <w:snapToGrid w:val="0"/>
              <w:jc w:val="center"/>
              <w:rPr>
                <w:rFonts w:hAnsi="宋体"/>
                <w:bCs/>
                <w:color w:val="000000" w:themeColor="text1"/>
                <w:kern w:val="2"/>
                <w:sz w:val="21"/>
                <w:szCs w:val="24"/>
                <w:highlight w:val="none"/>
              </w:rPr>
            </w:pPr>
          </w:p>
        </w:tc>
        <w:tc>
          <w:tcPr>
            <w:tcW w:w="1220" w:type="dxa"/>
            <w:vAlign w:val="center"/>
          </w:tcPr>
          <w:p w14:paraId="6F3740D3">
            <w:pPr>
              <w:pStyle w:val="5"/>
              <w:snapToGrid w:val="0"/>
              <w:jc w:val="center"/>
              <w:rPr>
                <w:rFonts w:hAnsi="宋体"/>
                <w:bCs/>
                <w:color w:val="000000" w:themeColor="text1"/>
                <w:kern w:val="2"/>
                <w:sz w:val="21"/>
                <w:szCs w:val="24"/>
                <w:highlight w:val="none"/>
              </w:rPr>
            </w:pPr>
          </w:p>
        </w:tc>
        <w:tc>
          <w:tcPr>
            <w:tcW w:w="817" w:type="dxa"/>
            <w:vAlign w:val="center"/>
          </w:tcPr>
          <w:p w14:paraId="306A8030">
            <w:pPr>
              <w:pStyle w:val="5"/>
              <w:snapToGrid w:val="0"/>
              <w:jc w:val="center"/>
              <w:rPr>
                <w:rFonts w:hAnsi="宋体"/>
                <w:bCs/>
                <w:color w:val="000000" w:themeColor="text1"/>
                <w:kern w:val="2"/>
                <w:sz w:val="21"/>
                <w:szCs w:val="24"/>
                <w:highlight w:val="none"/>
              </w:rPr>
            </w:pPr>
          </w:p>
        </w:tc>
      </w:tr>
      <w:tr w14:paraId="1FC6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9C73CDF">
            <w:pPr>
              <w:pStyle w:val="5"/>
              <w:snapToGrid w:val="0"/>
              <w:jc w:val="center"/>
              <w:rPr>
                <w:rFonts w:hAnsi="宋体"/>
                <w:bCs/>
                <w:color w:val="000000" w:themeColor="text1"/>
                <w:kern w:val="2"/>
                <w:sz w:val="21"/>
                <w:szCs w:val="24"/>
                <w:highlight w:val="none"/>
              </w:rPr>
            </w:pPr>
          </w:p>
        </w:tc>
        <w:tc>
          <w:tcPr>
            <w:tcW w:w="1215" w:type="dxa"/>
            <w:vAlign w:val="center"/>
          </w:tcPr>
          <w:p w14:paraId="3C1993BA">
            <w:pPr>
              <w:pStyle w:val="5"/>
              <w:snapToGrid w:val="0"/>
              <w:jc w:val="center"/>
              <w:rPr>
                <w:rFonts w:hAnsi="宋体"/>
                <w:bCs/>
                <w:color w:val="000000" w:themeColor="text1"/>
                <w:kern w:val="2"/>
                <w:sz w:val="21"/>
                <w:szCs w:val="24"/>
                <w:highlight w:val="none"/>
              </w:rPr>
            </w:pPr>
          </w:p>
        </w:tc>
        <w:tc>
          <w:tcPr>
            <w:tcW w:w="1267" w:type="dxa"/>
            <w:vAlign w:val="center"/>
          </w:tcPr>
          <w:p w14:paraId="281E2477">
            <w:pPr>
              <w:pStyle w:val="5"/>
              <w:snapToGrid w:val="0"/>
              <w:jc w:val="center"/>
              <w:rPr>
                <w:rFonts w:hAnsi="宋体"/>
                <w:bCs/>
                <w:color w:val="000000" w:themeColor="text1"/>
                <w:kern w:val="2"/>
                <w:sz w:val="21"/>
                <w:szCs w:val="24"/>
                <w:highlight w:val="none"/>
              </w:rPr>
            </w:pPr>
          </w:p>
        </w:tc>
        <w:tc>
          <w:tcPr>
            <w:tcW w:w="1117" w:type="dxa"/>
            <w:vAlign w:val="center"/>
          </w:tcPr>
          <w:p w14:paraId="277CEFC8">
            <w:pPr>
              <w:pStyle w:val="5"/>
              <w:snapToGrid w:val="0"/>
              <w:jc w:val="center"/>
              <w:rPr>
                <w:rFonts w:hAnsi="宋体"/>
                <w:bCs/>
                <w:color w:val="000000" w:themeColor="text1"/>
                <w:kern w:val="2"/>
                <w:sz w:val="21"/>
                <w:szCs w:val="24"/>
                <w:highlight w:val="none"/>
              </w:rPr>
            </w:pPr>
          </w:p>
        </w:tc>
        <w:tc>
          <w:tcPr>
            <w:tcW w:w="1400" w:type="dxa"/>
            <w:vAlign w:val="center"/>
          </w:tcPr>
          <w:p w14:paraId="1BED2BED">
            <w:pPr>
              <w:pStyle w:val="5"/>
              <w:snapToGrid w:val="0"/>
              <w:jc w:val="center"/>
              <w:rPr>
                <w:rFonts w:hAnsi="宋体"/>
                <w:bCs/>
                <w:color w:val="000000" w:themeColor="text1"/>
                <w:kern w:val="2"/>
                <w:sz w:val="21"/>
                <w:szCs w:val="24"/>
                <w:highlight w:val="none"/>
              </w:rPr>
            </w:pPr>
          </w:p>
        </w:tc>
        <w:tc>
          <w:tcPr>
            <w:tcW w:w="1233" w:type="dxa"/>
            <w:vAlign w:val="center"/>
          </w:tcPr>
          <w:p w14:paraId="58400197">
            <w:pPr>
              <w:pStyle w:val="5"/>
              <w:snapToGrid w:val="0"/>
              <w:jc w:val="center"/>
              <w:rPr>
                <w:rFonts w:hAnsi="宋体"/>
                <w:bCs/>
                <w:color w:val="000000" w:themeColor="text1"/>
                <w:kern w:val="2"/>
                <w:sz w:val="21"/>
                <w:szCs w:val="24"/>
                <w:highlight w:val="none"/>
              </w:rPr>
            </w:pPr>
          </w:p>
        </w:tc>
        <w:tc>
          <w:tcPr>
            <w:tcW w:w="1183" w:type="dxa"/>
            <w:vAlign w:val="center"/>
          </w:tcPr>
          <w:p w14:paraId="5725E5E7">
            <w:pPr>
              <w:pStyle w:val="5"/>
              <w:snapToGrid w:val="0"/>
              <w:jc w:val="center"/>
              <w:rPr>
                <w:rFonts w:hAnsi="宋体"/>
                <w:bCs/>
                <w:color w:val="000000" w:themeColor="text1"/>
                <w:kern w:val="2"/>
                <w:sz w:val="21"/>
                <w:szCs w:val="24"/>
                <w:highlight w:val="none"/>
              </w:rPr>
            </w:pPr>
          </w:p>
        </w:tc>
        <w:tc>
          <w:tcPr>
            <w:tcW w:w="1220" w:type="dxa"/>
            <w:vAlign w:val="center"/>
          </w:tcPr>
          <w:p w14:paraId="35D643B8">
            <w:pPr>
              <w:pStyle w:val="5"/>
              <w:snapToGrid w:val="0"/>
              <w:jc w:val="center"/>
              <w:rPr>
                <w:rFonts w:hAnsi="宋体"/>
                <w:bCs/>
                <w:color w:val="000000" w:themeColor="text1"/>
                <w:kern w:val="2"/>
                <w:sz w:val="21"/>
                <w:szCs w:val="24"/>
                <w:highlight w:val="none"/>
              </w:rPr>
            </w:pPr>
          </w:p>
        </w:tc>
        <w:tc>
          <w:tcPr>
            <w:tcW w:w="817" w:type="dxa"/>
            <w:vAlign w:val="center"/>
          </w:tcPr>
          <w:p w14:paraId="11F0CEAA">
            <w:pPr>
              <w:pStyle w:val="5"/>
              <w:snapToGrid w:val="0"/>
              <w:jc w:val="center"/>
              <w:rPr>
                <w:rFonts w:hAnsi="宋体"/>
                <w:bCs/>
                <w:color w:val="000000" w:themeColor="text1"/>
                <w:kern w:val="2"/>
                <w:sz w:val="21"/>
                <w:szCs w:val="24"/>
                <w:highlight w:val="none"/>
              </w:rPr>
            </w:pPr>
          </w:p>
        </w:tc>
      </w:tr>
      <w:tr w14:paraId="2A269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79E9F26">
            <w:pPr>
              <w:pStyle w:val="5"/>
              <w:snapToGrid w:val="0"/>
              <w:jc w:val="center"/>
              <w:rPr>
                <w:rFonts w:hAnsi="宋体"/>
                <w:bCs/>
                <w:color w:val="000000" w:themeColor="text1"/>
                <w:kern w:val="2"/>
                <w:sz w:val="21"/>
                <w:szCs w:val="24"/>
                <w:highlight w:val="none"/>
              </w:rPr>
            </w:pPr>
          </w:p>
        </w:tc>
        <w:tc>
          <w:tcPr>
            <w:tcW w:w="1215" w:type="dxa"/>
            <w:vAlign w:val="center"/>
          </w:tcPr>
          <w:p w14:paraId="23719AAA">
            <w:pPr>
              <w:pStyle w:val="5"/>
              <w:snapToGrid w:val="0"/>
              <w:jc w:val="center"/>
              <w:rPr>
                <w:rFonts w:hAnsi="宋体"/>
                <w:bCs/>
                <w:color w:val="000000" w:themeColor="text1"/>
                <w:kern w:val="2"/>
                <w:sz w:val="21"/>
                <w:szCs w:val="24"/>
                <w:highlight w:val="none"/>
              </w:rPr>
            </w:pPr>
          </w:p>
        </w:tc>
        <w:tc>
          <w:tcPr>
            <w:tcW w:w="1267" w:type="dxa"/>
            <w:vAlign w:val="center"/>
          </w:tcPr>
          <w:p w14:paraId="2FA383F8">
            <w:pPr>
              <w:pStyle w:val="5"/>
              <w:snapToGrid w:val="0"/>
              <w:jc w:val="center"/>
              <w:rPr>
                <w:rFonts w:hAnsi="宋体"/>
                <w:bCs/>
                <w:color w:val="000000" w:themeColor="text1"/>
                <w:kern w:val="2"/>
                <w:sz w:val="21"/>
                <w:szCs w:val="24"/>
                <w:highlight w:val="none"/>
              </w:rPr>
            </w:pPr>
          </w:p>
        </w:tc>
        <w:tc>
          <w:tcPr>
            <w:tcW w:w="1117" w:type="dxa"/>
            <w:vAlign w:val="center"/>
          </w:tcPr>
          <w:p w14:paraId="67D63B88">
            <w:pPr>
              <w:pStyle w:val="5"/>
              <w:snapToGrid w:val="0"/>
              <w:jc w:val="center"/>
              <w:rPr>
                <w:rFonts w:hAnsi="宋体"/>
                <w:bCs/>
                <w:color w:val="000000" w:themeColor="text1"/>
                <w:kern w:val="2"/>
                <w:sz w:val="21"/>
                <w:szCs w:val="24"/>
                <w:highlight w:val="none"/>
              </w:rPr>
            </w:pPr>
          </w:p>
        </w:tc>
        <w:tc>
          <w:tcPr>
            <w:tcW w:w="1400" w:type="dxa"/>
            <w:vAlign w:val="center"/>
          </w:tcPr>
          <w:p w14:paraId="293B3D5A">
            <w:pPr>
              <w:pStyle w:val="5"/>
              <w:snapToGrid w:val="0"/>
              <w:jc w:val="center"/>
              <w:rPr>
                <w:rFonts w:hAnsi="宋体"/>
                <w:bCs/>
                <w:color w:val="000000" w:themeColor="text1"/>
                <w:kern w:val="2"/>
                <w:sz w:val="21"/>
                <w:szCs w:val="24"/>
                <w:highlight w:val="none"/>
              </w:rPr>
            </w:pPr>
          </w:p>
        </w:tc>
        <w:tc>
          <w:tcPr>
            <w:tcW w:w="1233" w:type="dxa"/>
            <w:vAlign w:val="center"/>
          </w:tcPr>
          <w:p w14:paraId="2FDAB4BF">
            <w:pPr>
              <w:pStyle w:val="5"/>
              <w:snapToGrid w:val="0"/>
              <w:jc w:val="center"/>
              <w:rPr>
                <w:rFonts w:hAnsi="宋体"/>
                <w:bCs/>
                <w:color w:val="000000" w:themeColor="text1"/>
                <w:kern w:val="2"/>
                <w:sz w:val="21"/>
                <w:szCs w:val="24"/>
                <w:highlight w:val="none"/>
              </w:rPr>
            </w:pPr>
          </w:p>
        </w:tc>
        <w:tc>
          <w:tcPr>
            <w:tcW w:w="1183" w:type="dxa"/>
            <w:vAlign w:val="center"/>
          </w:tcPr>
          <w:p w14:paraId="0264D84C">
            <w:pPr>
              <w:pStyle w:val="5"/>
              <w:snapToGrid w:val="0"/>
              <w:jc w:val="center"/>
              <w:rPr>
                <w:rFonts w:hAnsi="宋体"/>
                <w:bCs/>
                <w:color w:val="000000" w:themeColor="text1"/>
                <w:kern w:val="2"/>
                <w:sz w:val="21"/>
                <w:szCs w:val="24"/>
                <w:highlight w:val="none"/>
              </w:rPr>
            </w:pPr>
          </w:p>
        </w:tc>
        <w:tc>
          <w:tcPr>
            <w:tcW w:w="1220" w:type="dxa"/>
            <w:vAlign w:val="center"/>
          </w:tcPr>
          <w:p w14:paraId="36AF4BCB">
            <w:pPr>
              <w:pStyle w:val="5"/>
              <w:snapToGrid w:val="0"/>
              <w:jc w:val="center"/>
              <w:rPr>
                <w:rFonts w:hAnsi="宋体"/>
                <w:bCs/>
                <w:color w:val="000000" w:themeColor="text1"/>
                <w:kern w:val="2"/>
                <w:sz w:val="21"/>
                <w:szCs w:val="24"/>
                <w:highlight w:val="none"/>
              </w:rPr>
            </w:pPr>
          </w:p>
        </w:tc>
        <w:tc>
          <w:tcPr>
            <w:tcW w:w="817" w:type="dxa"/>
            <w:vAlign w:val="center"/>
          </w:tcPr>
          <w:p w14:paraId="4FEEE3DA">
            <w:pPr>
              <w:pStyle w:val="5"/>
              <w:snapToGrid w:val="0"/>
              <w:jc w:val="center"/>
              <w:rPr>
                <w:rFonts w:hAnsi="宋体"/>
                <w:bCs/>
                <w:color w:val="000000" w:themeColor="text1"/>
                <w:kern w:val="2"/>
                <w:sz w:val="21"/>
                <w:szCs w:val="24"/>
                <w:highlight w:val="none"/>
              </w:rPr>
            </w:pPr>
          </w:p>
        </w:tc>
      </w:tr>
      <w:tr w14:paraId="121B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57F1765">
            <w:pPr>
              <w:pStyle w:val="5"/>
              <w:snapToGrid w:val="0"/>
              <w:jc w:val="center"/>
              <w:rPr>
                <w:rFonts w:hAnsi="宋体"/>
                <w:bCs/>
                <w:color w:val="000000" w:themeColor="text1"/>
                <w:kern w:val="2"/>
                <w:sz w:val="21"/>
                <w:szCs w:val="24"/>
                <w:highlight w:val="none"/>
              </w:rPr>
            </w:pPr>
          </w:p>
        </w:tc>
        <w:tc>
          <w:tcPr>
            <w:tcW w:w="1215" w:type="dxa"/>
            <w:vAlign w:val="center"/>
          </w:tcPr>
          <w:p w14:paraId="07E46846">
            <w:pPr>
              <w:pStyle w:val="5"/>
              <w:snapToGrid w:val="0"/>
              <w:jc w:val="center"/>
              <w:rPr>
                <w:rFonts w:hAnsi="宋体"/>
                <w:bCs/>
                <w:color w:val="000000" w:themeColor="text1"/>
                <w:kern w:val="2"/>
                <w:sz w:val="21"/>
                <w:szCs w:val="24"/>
                <w:highlight w:val="none"/>
              </w:rPr>
            </w:pPr>
          </w:p>
        </w:tc>
        <w:tc>
          <w:tcPr>
            <w:tcW w:w="1267" w:type="dxa"/>
            <w:vAlign w:val="center"/>
          </w:tcPr>
          <w:p w14:paraId="0D145025">
            <w:pPr>
              <w:pStyle w:val="5"/>
              <w:snapToGrid w:val="0"/>
              <w:jc w:val="center"/>
              <w:rPr>
                <w:rFonts w:hAnsi="宋体"/>
                <w:bCs/>
                <w:color w:val="000000" w:themeColor="text1"/>
                <w:kern w:val="2"/>
                <w:sz w:val="21"/>
                <w:szCs w:val="24"/>
                <w:highlight w:val="none"/>
              </w:rPr>
            </w:pPr>
          </w:p>
        </w:tc>
        <w:tc>
          <w:tcPr>
            <w:tcW w:w="1117" w:type="dxa"/>
            <w:vAlign w:val="center"/>
          </w:tcPr>
          <w:p w14:paraId="42854FA0">
            <w:pPr>
              <w:pStyle w:val="5"/>
              <w:snapToGrid w:val="0"/>
              <w:jc w:val="center"/>
              <w:rPr>
                <w:rFonts w:hAnsi="宋体"/>
                <w:bCs/>
                <w:color w:val="000000" w:themeColor="text1"/>
                <w:kern w:val="2"/>
                <w:sz w:val="21"/>
                <w:szCs w:val="24"/>
                <w:highlight w:val="none"/>
              </w:rPr>
            </w:pPr>
          </w:p>
        </w:tc>
        <w:tc>
          <w:tcPr>
            <w:tcW w:w="1400" w:type="dxa"/>
            <w:vAlign w:val="center"/>
          </w:tcPr>
          <w:p w14:paraId="1194C371">
            <w:pPr>
              <w:pStyle w:val="5"/>
              <w:snapToGrid w:val="0"/>
              <w:jc w:val="center"/>
              <w:rPr>
                <w:rFonts w:hAnsi="宋体"/>
                <w:bCs/>
                <w:color w:val="000000" w:themeColor="text1"/>
                <w:kern w:val="2"/>
                <w:sz w:val="21"/>
                <w:szCs w:val="24"/>
                <w:highlight w:val="none"/>
              </w:rPr>
            </w:pPr>
          </w:p>
        </w:tc>
        <w:tc>
          <w:tcPr>
            <w:tcW w:w="1233" w:type="dxa"/>
            <w:vAlign w:val="center"/>
          </w:tcPr>
          <w:p w14:paraId="4D5270D8">
            <w:pPr>
              <w:pStyle w:val="5"/>
              <w:snapToGrid w:val="0"/>
              <w:jc w:val="center"/>
              <w:rPr>
                <w:rFonts w:hAnsi="宋体"/>
                <w:bCs/>
                <w:color w:val="000000" w:themeColor="text1"/>
                <w:kern w:val="2"/>
                <w:sz w:val="21"/>
                <w:szCs w:val="24"/>
                <w:highlight w:val="none"/>
              </w:rPr>
            </w:pPr>
          </w:p>
        </w:tc>
        <w:tc>
          <w:tcPr>
            <w:tcW w:w="1183" w:type="dxa"/>
            <w:vAlign w:val="center"/>
          </w:tcPr>
          <w:p w14:paraId="215EEFC0">
            <w:pPr>
              <w:pStyle w:val="5"/>
              <w:snapToGrid w:val="0"/>
              <w:jc w:val="center"/>
              <w:rPr>
                <w:rFonts w:hAnsi="宋体"/>
                <w:bCs/>
                <w:color w:val="000000" w:themeColor="text1"/>
                <w:kern w:val="2"/>
                <w:sz w:val="21"/>
                <w:szCs w:val="24"/>
                <w:highlight w:val="none"/>
              </w:rPr>
            </w:pPr>
          </w:p>
        </w:tc>
        <w:tc>
          <w:tcPr>
            <w:tcW w:w="1220" w:type="dxa"/>
            <w:vAlign w:val="center"/>
          </w:tcPr>
          <w:p w14:paraId="33769466">
            <w:pPr>
              <w:pStyle w:val="5"/>
              <w:snapToGrid w:val="0"/>
              <w:jc w:val="center"/>
              <w:rPr>
                <w:rFonts w:hAnsi="宋体"/>
                <w:bCs/>
                <w:color w:val="000000" w:themeColor="text1"/>
                <w:kern w:val="2"/>
                <w:sz w:val="21"/>
                <w:szCs w:val="24"/>
                <w:highlight w:val="none"/>
              </w:rPr>
            </w:pPr>
          </w:p>
        </w:tc>
        <w:tc>
          <w:tcPr>
            <w:tcW w:w="817" w:type="dxa"/>
            <w:vAlign w:val="center"/>
          </w:tcPr>
          <w:p w14:paraId="5613A752">
            <w:pPr>
              <w:pStyle w:val="5"/>
              <w:snapToGrid w:val="0"/>
              <w:jc w:val="center"/>
              <w:rPr>
                <w:rFonts w:hAnsi="宋体"/>
                <w:bCs/>
                <w:color w:val="000000" w:themeColor="text1"/>
                <w:kern w:val="2"/>
                <w:sz w:val="21"/>
                <w:szCs w:val="24"/>
                <w:highlight w:val="none"/>
              </w:rPr>
            </w:pPr>
          </w:p>
        </w:tc>
      </w:tr>
      <w:tr w14:paraId="44D4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5C9A203">
            <w:pPr>
              <w:pStyle w:val="5"/>
              <w:snapToGrid w:val="0"/>
              <w:jc w:val="center"/>
              <w:rPr>
                <w:rFonts w:hAnsi="宋体"/>
                <w:bCs/>
                <w:color w:val="000000" w:themeColor="text1"/>
                <w:kern w:val="2"/>
                <w:sz w:val="21"/>
                <w:szCs w:val="24"/>
                <w:highlight w:val="none"/>
              </w:rPr>
            </w:pPr>
          </w:p>
        </w:tc>
        <w:tc>
          <w:tcPr>
            <w:tcW w:w="1215" w:type="dxa"/>
            <w:vAlign w:val="center"/>
          </w:tcPr>
          <w:p w14:paraId="3E7B14E0">
            <w:pPr>
              <w:pStyle w:val="5"/>
              <w:snapToGrid w:val="0"/>
              <w:jc w:val="center"/>
              <w:rPr>
                <w:rFonts w:hAnsi="宋体"/>
                <w:bCs/>
                <w:color w:val="000000" w:themeColor="text1"/>
                <w:kern w:val="2"/>
                <w:sz w:val="21"/>
                <w:szCs w:val="24"/>
                <w:highlight w:val="none"/>
              </w:rPr>
            </w:pPr>
          </w:p>
        </w:tc>
        <w:tc>
          <w:tcPr>
            <w:tcW w:w="1267" w:type="dxa"/>
            <w:vAlign w:val="center"/>
          </w:tcPr>
          <w:p w14:paraId="2B8AD517">
            <w:pPr>
              <w:pStyle w:val="5"/>
              <w:snapToGrid w:val="0"/>
              <w:jc w:val="center"/>
              <w:rPr>
                <w:rFonts w:hAnsi="宋体"/>
                <w:bCs/>
                <w:color w:val="000000" w:themeColor="text1"/>
                <w:kern w:val="2"/>
                <w:sz w:val="21"/>
                <w:szCs w:val="24"/>
                <w:highlight w:val="none"/>
              </w:rPr>
            </w:pPr>
          </w:p>
        </w:tc>
        <w:tc>
          <w:tcPr>
            <w:tcW w:w="1117" w:type="dxa"/>
            <w:vAlign w:val="center"/>
          </w:tcPr>
          <w:p w14:paraId="4992D1EC">
            <w:pPr>
              <w:pStyle w:val="5"/>
              <w:snapToGrid w:val="0"/>
              <w:jc w:val="center"/>
              <w:rPr>
                <w:rFonts w:hAnsi="宋体"/>
                <w:bCs/>
                <w:color w:val="000000" w:themeColor="text1"/>
                <w:kern w:val="2"/>
                <w:sz w:val="21"/>
                <w:szCs w:val="24"/>
                <w:highlight w:val="none"/>
              </w:rPr>
            </w:pPr>
          </w:p>
        </w:tc>
        <w:tc>
          <w:tcPr>
            <w:tcW w:w="1400" w:type="dxa"/>
            <w:vAlign w:val="center"/>
          </w:tcPr>
          <w:p w14:paraId="33D3AD75">
            <w:pPr>
              <w:pStyle w:val="5"/>
              <w:snapToGrid w:val="0"/>
              <w:jc w:val="center"/>
              <w:rPr>
                <w:rFonts w:hAnsi="宋体"/>
                <w:bCs/>
                <w:color w:val="000000" w:themeColor="text1"/>
                <w:kern w:val="2"/>
                <w:sz w:val="21"/>
                <w:szCs w:val="24"/>
                <w:highlight w:val="none"/>
              </w:rPr>
            </w:pPr>
          </w:p>
        </w:tc>
        <w:tc>
          <w:tcPr>
            <w:tcW w:w="1233" w:type="dxa"/>
            <w:vAlign w:val="center"/>
          </w:tcPr>
          <w:p w14:paraId="50052E04">
            <w:pPr>
              <w:pStyle w:val="5"/>
              <w:snapToGrid w:val="0"/>
              <w:jc w:val="center"/>
              <w:rPr>
                <w:rFonts w:hAnsi="宋体"/>
                <w:bCs/>
                <w:color w:val="000000" w:themeColor="text1"/>
                <w:kern w:val="2"/>
                <w:sz w:val="21"/>
                <w:szCs w:val="24"/>
                <w:highlight w:val="none"/>
              </w:rPr>
            </w:pPr>
          </w:p>
        </w:tc>
        <w:tc>
          <w:tcPr>
            <w:tcW w:w="1183" w:type="dxa"/>
            <w:vAlign w:val="center"/>
          </w:tcPr>
          <w:p w14:paraId="66448116">
            <w:pPr>
              <w:pStyle w:val="5"/>
              <w:snapToGrid w:val="0"/>
              <w:jc w:val="center"/>
              <w:rPr>
                <w:rFonts w:hAnsi="宋体"/>
                <w:bCs/>
                <w:color w:val="000000" w:themeColor="text1"/>
                <w:kern w:val="2"/>
                <w:sz w:val="21"/>
                <w:szCs w:val="24"/>
                <w:highlight w:val="none"/>
              </w:rPr>
            </w:pPr>
          </w:p>
        </w:tc>
        <w:tc>
          <w:tcPr>
            <w:tcW w:w="1220" w:type="dxa"/>
            <w:vAlign w:val="center"/>
          </w:tcPr>
          <w:p w14:paraId="2CC3C6D1">
            <w:pPr>
              <w:pStyle w:val="5"/>
              <w:snapToGrid w:val="0"/>
              <w:jc w:val="center"/>
              <w:rPr>
                <w:rFonts w:hAnsi="宋体"/>
                <w:bCs/>
                <w:color w:val="000000" w:themeColor="text1"/>
                <w:kern w:val="2"/>
                <w:sz w:val="21"/>
                <w:szCs w:val="24"/>
                <w:highlight w:val="none"/>
              </w:rPr>
            </w:pPr>
          </w:p>
        </w:tc>
        <w:tc>
          <w:tcPr>
            <w:tcW w:w="817" w:type="dxa"/>
            <w:vAlign w:val="center"/>
          </w:tcPr>
          <w:p w14:paraId="5972F0FB">
            <w:pPr>
              <w:pStyle w:val="5"/>
              <w:snapToGrid w:val="0"/>
              <w:jc w:val="center"/>
              <w:rPr>
                <w:rFonts w:hAnsi="宋体"/>
                <w:bCs/>
                <w:color w:val="000000" w:themeColor="text1"/>
                <w:kern w:val="2"/>
                <w:sz w:val="21"/>
                <w:szCs w:val="24"/>
                <w:highlight w:val="none"/>
              </w:rPr>
            </w:pPr>
          </w:p>
        </w:tc>
      </w:tr>
    </w:tbl>
    <w:p w14:paraId="1E9E1E27">
      <w:pPr>
        <w:pStyle w:val="5"/>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注：如本表格式内容不能满足需要，供应商可自行划表填写，但必须体现以上内容。</w:t>
      </w:r>
    </w:p>
    <w:p w14:paraId="3A1B0038">
      <w:pPr>
        <w:pStyle w:val="5"/>
        <w:ind w:firstLine="0"/>
        <w:rPr>
          <w:rFonts w:hAnsi="宋体"/>
          <w:bCs/>
          <w:color w:val="000000" w:themeColor="text1"/>
          <w:sz w:val="21"/>
          <w:highlight w:val="none"/>
        </w:rPr>
      </w:pPr>
    </w:p>
    <w:p w14:paraId="4C7E0326">
      <w:pPr>
        <w:pStyle w:val="5"/>
        <w:ind w:firstLine="0"/>
        <w:rPr>
          <w:rFonts w:hAnsi="宋体"/>
          <w:bCs/>
          <w:color w:val="000000" w:themeColor="text1"/>
          <w:sz w:val="21"/>
          <w:highlight w:val="none"/>
        </w:rPr>
      </w:pPr>
    </w:p>
    <w:p w14:paraId="6782B588">
      <w:pPr>
        <w:pStyle w:val="5"/>
        <w:ind w:firstLine="0"/>
        <w:rPr>
          <w:rFonts w:hAnsi="宋体"/>
          <w:bCs/>
          <w:color w:val="000000" w:themeColor="text1"/>
          <w:sz w:val="21"/>
          <w:highlight w:val="none"/>
        </w:rPr>
      </w:pPr>
    </w:p>
    <w:p w14:paraId="72CF3C29">
      <w:pPr>
        <w:pStyle w:val="5"/>
        <w:ind w:firstLine="0"/>
        <w:rPr>
          <w:rFonts w:hAnsi="宋体"/>
          <w:bCs/>
          <w:color w:val="000000" w:themeColor="text1"/>
          <w:sz w:val="21"/>
          <w:highlight w:val="none"/>
        </w:rPr>
      </w:pPr>
    </w:p>
    <w:p w14:paraId="65EC3C56">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1CCD9F1D">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p>
    <w:p w14:paraId="2F893916">
      <w:pPr>
        <w:pStyle w:val="5"/>
        <w:ind w:firstLine="0"/>
        <w:rPr>
          <w:rFonts w:hAnsi="宋体"/>
          <w:bCs/>
          <w:color w:val="000000" w:themeColor="text1"/>
          <w:sz w:val="21"/>
          <w:szCs w:val="21"/>
          <w:highlight w:val="none"/>
        </w:rPr>
      </w:pPr>
      <w:r>
        <w:rPr>
          <w:rFonts w:hint="eastAsia" w:hAnsi="宋体"/>
          <w:bCs/>
          <w:color w:val="000000" w:themeColor="text1"/>
          <w:sz w:val="21"/>
          <w:szCs w:val="21"/>
          <w:highlight w:val="none"/>
        </w:rPr>
        <w:t>日期：</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u w:val="single"/>
        </w:rPr>
        <w:t xml:space="preserve">  </w:t>
      </w:r>
      <w:r>
        <w:rPr>
          <w:rFonts w:hAnsi="宋体"/>
          <w:bCs/>
          <w:color w:val="000000" w:themeColor="text1"/>
          <w:sz w:val="21"/>
          <w:szCs w:val="21"/>
          <w:highlight w:val="none"/>
          <w:u w:val="single"/>
        </w:rPr>
        <w:t xml:space="preserve"> </w:t>
      </w:r>
      <w:r>
        <w:rPr>
          <w:rFonts w:hAnsi="宋体"/>
          <w:bCs/>
          <w:color w:val="000000" w:themeColor="text1"/>
          <w:sz w:val="21"/>
          <w:szCs w:val="21"/>
          <w:highlight w:val="none"/>
        </w:rPr>
        <w:t xml:space="preserve"> </w:t>
      </w:r>
      <w:r>
        <w:rPr>
          <w:rFonts w:hint="eastAsia" w:hAnsi="宋体"/>
          <w:bCs/>
          <w:color w:val="000000" w:themeColor="text1"/>
          <w:sz w:val="21"/>
          <w:szCs w:val="21"/>
          <w:highlight w:val="none"/>
        </w:rPr>
        <w:t>年</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月</w:t>
      </w:r>
      <w:r>
        <w:rPr>
          <w:rFonts w:hAnsi="宋体"/>
          <w:bCs/>
          <w:color w:val="000000" w:themeColor="text1"/>
          <w:sz w:val="21"/>
          <w:szCs w:val="21"/>
          <w:highlight w:val="none"/>
        </w:rPr>
        <w:t xml:space="preserve"> </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日</w:t>
      </w:r>
    </w:p>
    <w:p w14:paraId="0C542610">
      <w:pPr>
        <w:pStyle w:val="5"/>
        <w:ind w:firstLine="0"/>
        <w:rPr>
          <w:rFonts w:hAnsi="宋体"/>
          <w:bCs/>
          <w:color w:val="000000" w:themeColor="text1"/>
          <w:sz w:val="21"/>
          <w:szCs w:val="21"/>
          <w:highlight w:val="none"/>
        </w:rPr>
      </w:pPr>
    </w:p>
    <w:p w14:paraId="30F9F49A">
      <w:pPr>
        <w:pStyle w:val="5"/>
        <w:ind w:firstLine="0"/>
        <w:rPr>
          <w:rFonts w:hAnsi="宋体"/>
          <w:bCs/>
          <w:color w:val="000000" w:themeColor="text1"/>
          <w:sz w:val="21"/>
          <w:szCs w:val="21"/>
          <w:highlight w:val="none"/>
        </w:rPr>
      </w:pPr>
    </w:p>
    <w:p w14:paraId="59F6F1A2">
      <w:pPr>
        <w:pStyle w:val="5"/>
        <w:ind w:firstLine="0"/>
        <w:rPr>
          <w:rFonts w:hAnsi="宋体"/>
          <w:bCs/>
          <w:color w:val="000000" w:themeColor="text1"/>
          <w:sz w:val="21"/>
          <w:szCs w:val="21"/>
          <w:highlight w:val="none"/>
        </w:rPr>
      </w:pPr>
    </w:p>
    <w:p w14:paraId="2D0230A0">
      <w:pPr>
        <w:pStyle w:val="5"/>
        <w:ind w:firstLine="0"/>
        <w:rPr>
          <w:rFonts w:hAnsi="宋体"/>
          <w:bCs/>
          <w:color w:val="000000" w:themeColor="text1"/>
          <w:sz w:val="21"/>
          <w:szCs w:val="21"/>
          <w:highlight w:val="none"/>
        </w:rPr>
      </w:pPr>
    </w:p>
    <w:p w14:paraId="75755D24">
      <w:pPr>
        <w:pStyle w:val="5"/>
        <w:ind w:firstLine="0"/>
        <w:rPr>
          <w:rFonts w:hAnsi="宋体"/>
          <w:bCs/>
          <w:color w:val="000000" w:themeColor="text1"/>
          <w:sz w:val="21"/>
          <w:szCs w:val="21"/>
          <w:highlight w:val="none"/>
        </w:rPr>
      </w:pPr>
    </w:p>
    <w:p w14:paraId="58F0E4E9">
      <w:pPr>
        <w:pStyle w:val="5"/>
        <w:ind w:firstLine="0"/>
        <w:rPr>
          <w:rFonts w:hAnsi="宋体"/>
          <w:bCs/>
          <w:color w:val="000000" w:themeColor="text1"/>
          <w:sz w:val="21"/>
          <w:szCs w:val="21"/>
          <w:highlight w:val="none"/>
        </w:rPr>
      </w:pPr>
    </w:p>
    <w:p w14:paraId="5B710E56">
      <w:pPr>
        <w:pStyle w:val="5"/>
        <w:ind w:firstLine="0"/>
        <w:rPr>
          <w:rFonts w:hAnsi="宋体"/>
          <w:bCs/>
          <w:color w:val="000000" w:themeColor="text1"/>
          <w:sz w:val="21"/>
          <w:szCs w:val="21"/>
          <w:highlight w:val="none"/>
        </w:rPr>
      </w:pPr>
    </w:p>
    <w:p w14:paraId="0B526091">
      <w:pPr>
        <w:pStyle w:val="3"/>
        <w:numPr>
          <w:ilvl w:val="0"/>
          <w:numId w:val="0"/>
        </w:numPr>
        <w:spacing w:line="400" w:lineRule="exact"/>
        <w:rPr>
          <w:rFonts w:hAnsi="黑体" w:cs="黑体"/>
          <w:color w:val="000000" w:themeColor="text1"/>
          <w:sz w:val="28"/>
          <w:szCs w:val="28"/>
          <w:highlight w:val="none"/>
        </w:rPr>
      </w:pPr>
      <w:bookmarkStart w:id="324" w:name="_Toc11866431"/>
      <w:bookmarkStart w:id="325" w:name="_Toc432695229"/>
      <w:bookmarkStart w:id="326" w:name="_Toc7149"/>
      <w:bookmarkStart w:id="327" w:name="_Toc430771089"/>
      <w:bookmarkStart w:id="328" w:name="_Toc432682754"/>
      <w:bookmarkStart w:id="329" w:name="_Toc29510"/>
      <w:bookmarkStart w:id="330" w:name="_Toc11866689"/>
      <w:bookmarkStart w:id="331" w:name="_Toc331512931"/>
      <w:bookmarkStart w:id="332" w:name="_Toc339019919"/>
      <w:bookmarkStart w:id="333" w:name="_Toc343247130"/>
      <w:bookmarkStart w:id="334" w:name="_Toc366072562"/>
      <w:bookmarkStart w:id="335" w:name="_Toc340507472"/>
      <w:bookmarkStart w:id="336" w:name="_Toc340672899"/>
      <w:bookmarkStart w:id="337" w:name="_Toc337632388"/>
      <w:bookmarkStart w:id="338" w:name="_Toc333237819"/>
      <w:bookmarkStart w:id="339" w:name="_Toc331684072"/>
      <w:bookmarkStart w:id="340" w:name="_Toc345312627"/>
      <w:bookmarkStart w:id="341" w:name="_Toc333935376"/>
      <w:bookmarkStart w:id="342" w:name="_Toc336681610"/>
      <w:bookmarkStart w:id="343" w:name="_Toc333237708"/>
      <w:bookmarkStart w:id="344" w:name="_Toc336681965"/>
      <w:bookmarkStart w:id="345" w:name="_Toc339441117"/>
      <w:bookmarkStart w:id="346" w:name="_Toc332206739"/>
      <w:bookmarkStart w:id="347" w:name="_Toc339362330"/>
      <w:bookmarkStart w:id="348" w:name="_Toc332270377"/>
      <w:bookmarkStart w:id="349" w:name="_Toc365967105"/>
      <w:bookmarkStart w:id="350" w:name="_Toc340677100"/>
      <w:bookmarkStart w:id="351" w:name="_Toc339020263"/>
      <w:bookmarkStart w:id="352" w:name="_Toc365985211"/>
      <w:bookmarkStart w:id="353" w:name="_Toc350438779"/>
      <w:bookmarkStart w:id="354" w:name="_Toc342296791"/>
      <w:bookmarkStart w:id="355" w:name="_Toc342312473"/>
      <w:bookmarkStart w:id="356" w:name="_Toc102451601"/>
      <w:bookmarkStart w:id="357" w:name="_Toc330460016"/>
      <w:bookmarkStart w:id="358" w:name="_Toc342060405"/>
      <w:bookmarkStart w:id="359" w:name="_Toc339020125"/>
      <w:bookmarkStart w:id="360" w:name="_Toc342398160"/>
      <w:bookmarkStart w:id="361" w:name="_Toc333935717"/>
      <w:bookmarkStart w:id="362" w:name="_Toc350756480"/>
      <w:bookmarkStart w:id="363" w:name="_Toc341348370"/>
      <w:bookmarkStart w:id="364" w:name="_Toc343612950"/>
      <w:bookmarkStart w:id="365" w:name="_Toc339020045"/>
      <w:bookmarkStart w:id="366" w:name="_Toc343248448"/>
      <w:bookmarkStart w:id="367" w:name="_Toc333238664"/>
      <w:r>
        <w:rPr>
          <w:rFonts w:hint="eastAsia"/>
          <w:color w:val="000000" w:themeColor="text1"/>
          <w:sz w:val="28"/>
          <w:szCs w:val="28"/>
          <w:highlight w:val="none"/>
        </w:rPr>
        <w:t>附件七：</w:t>
      </w:r>
      <w:r>
        <w:rPr>
          <w:rFonts w:hint="eastAsia" w:hAnsi="黑体" w:cs="黑体"/>
          <w:color w:val="000000" w:themeColor="text1"/>
          <w:sz w:val="28"/>
          <w:szCs w:val="28"/>
          <w:highlight w:val="none"/>
        </w:rPr>
        <w:t>中小微企业声明函</w:t>
      </w:r>
      <w:bookmarkEnd w:id="324"/>
      <w:bookmarkEnd w:id="325"/>
      <w:bookmarkEnd w:id="326"/>
      <w:bookmarkEnd w:id="327"/>
      <w:bookmarkEnd w:id="328"/>
      <w:bookmarkEnd w:id="329"/>
      <w:bookmarkEnd w:id="330"/>
    </w:p>
    <w:p w14:paraId="404B471E">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14:paraId="05E141B3">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14:paraId="0C844714">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14:paraId="2A63E320">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14:paraId="576EB0DE">
      <w:pPr>
        <w:spacing w:line="440" w:lineRule="exact"/>
        <w:rPr>
          <w:rFonts w:ascii="宋体"/>
          <w:color w:val="000000" w:themeColor="text1"/>
          <w:highlight w:val="none"/>
        </w:rPr>
      </w:pPr>
    </w:p>
    <w:p w14:paraId="1DDBC415">
      <w:pPr>
        <w:spacing w:line="440" w:lineRule="exact"/>
        <w:rPr>
          <w:rFonts w:ascii="宋体"/>
          <w:color w:val="000000" w:themeColor="text1"/>
          <w:highlight w:val="none"/>
        </w:rPr>
      </w:pPr>
    </w:p>
    <w:p w14:paraId="635C9598">
      <w:pPr>
        <w:spacing w:line="440" w:lineRule="exact"/>
        <w:rPr>
          <w:rFonts w:ascii="宋体"/>
          <w:color w:val="000000" w:themeColor="text1"/>
          <w:highlight w:val="none"/>
        </w:rPr>
      </w:pPr>
    </w:p>
    <w:p w14:paraId="5A36E778">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39BA2895">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p>
    <w:p w14:paraId="546B5122">
      <w:pPr>
        <w:pStyle w:val="5"/>
        <w:ind w:firstLine="0"/>
        <w:rPr>
          <w:rFonts w:hAnsi="宋体"/>
          <w:bCs/>
          <w:color w:val="000000" w:themeColor="text1"/>
          <w:sz w:val="21"/>
          <w:szCs w:val="21"/>
          <w:highlight w:val="none"/>
        </w:rPr>
      </w:pPr>
      <w:r>
        <w:rPr>
          <w:rFonts w:hint="eastAsia" w:hAnsi="宋体"/>
          <w:bCs/>
          <w:color w:val="000000" w:themeColor="text1"/>
          <w:sz w:val="21"/>
          <w:szCs w:val="21"/>
          <w:highlight w:val="none"/>
        </w:rPr>
        <w:t>日期：</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u w:val="single"/>
        </w:rPr>
        <w:t xml:space="preserve">  </w:t>
      </w:r>
      <w:r>
        <w:rPr>
          <w:rFonts w:hAnsi="宋体"/>
          <w:bCs/>
          <w:color w:val="000000" w:themeColor="text1"/>
          <w:sz w:val="21"/>
          <w:szCs w:val="21"/>
          <w:highlight w:val="none"/>
          <w:u w:val="single"/>
        </w:rPr>
        <w:t xml:space="preserve"> </w:t>
      </w:r>
      <w:r>
        <w:rPr>
          <w:rFonts w:hAnsi="宋体"/>
          <w:bCs/>
          <w:color w:val="000000" w:themeColor="text1"/>
          <w:sz w:val="21"/>
          <w:szCs w:val="21"/>
          <w:highlight w:val="none"/>
        </w:rPr>
        <w:t xml:space="preserve"> </w:t>
      </w:r>
      <w:r>
        <w:rPr>
          <w:rFonts w:hint="eastAsia" w:hAnsi="宋体"/>
          <w:bCs/>
          <w:color w:val="000000" w:themeColor="text1"/>
          <w:sz w:val="21"/>
          <w:szCs w:val="21"/>
          <w:highlight w:val="none"/>
        </w:rPr>
        <w:t>年</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月</w:t>
      </w:r>
      <w:r>
        <w:rPr>
          <w:rFonts w:hAnsi="宋体"/>
          <w:bCs/>
          <w:color w:val="000000" w:themeColor="text1"/>
          <w:sz w:val="21"/>
          <w:szCs w:val="21"/>
          <w:highlight w:val="none"/>
        </w:rPr>
        <w:t xml:space="preserve"> </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日</w:t>
      </w:r>
    </w:p>
    <w:p w14:paraId="551599B2">
      <w:pPr>
        <w:spacing w:line="440" w:lineRule="exact"/>
        <w:rPr>
          <w:rFonts w:ascii="宋体"/>
          <w:color w:val="000000" w:themeColor="text1"/>
          <w:highlight w:val="none"/>
        </w:rPr>
      </w:pPr>
    </w:p>
    <w:p w14:paraId="1710978D">
      <w:pPr>
        <w:spacing w:line="440" w:lineRule="exact"/>
        <w:jc w:val="center"/>
        <w:rPr>
          <w:rFonts w:ascii="宋体"/>
          <w:color w:val="000000" w:themeColor="text1"/>
          <w:highlight w:val="none"/>
        </w:rPr>
      </w:pPr>
    </w:p>
    <w:p w14:paraId="0572925D">
      <w:pPr>
        <w:spacing w:line="440" w:lineRule="exact"/>
        <w:jc w:val="center"/>
        <w:rPr>
          <w:rFonts w:ascii="宋体"/>
          <w:color w:val="000000" w:themeColor="text1"/>
          <w:highlight w:val="none"/>
        </w:rPr>
      </w:pPr>
    </w:p>
    <w:p w14:paraId="719BFD63">
      <w:pPr>
        <w:spacing w:line="440" w:lineRule="exact"/>
        <w:jc w:val="center"/>
        <w:rPr>
          <w:rFonts w:ascii="宋体"/>
          <w:color w:val="000000" w:themeColor="text1"/>
          <w:highlight w:val="none"/>
        </w:rPr>
      </w:pPr>
    </w:p>
    <w:p w14:paraId="1F94900F">
      <w:pPr>
        <w:spacing w:line="440" w:lineRule="exact"/>
        <w:jc w:val="center"/>
        <w:rPr>
          <w:rFonts w:ascii="宋体"/>
          <w:color w:val="000000" w:themeColor="text1"/>
          <w:highlight w:val="none"/>
        </w:rPr>
      </w:pPr>
    </w:p>
    <w:p w14:paraId="3411901F">
      <w:pPr>
        <w:spacing w:line="440" w:lineRule="exact"/>
        <w:jc w:val="center"/>
        <w:rPr>
          <w:rFonts w:ascii="宋体"/>
          <w:color w:val="000000" w:themeColor="text1"/>
          <w:highlight w:val="none"/>
        </w:rPr>
      </w:pPr>
    </w:p>
    <w:p w14:paraId="2E3FCD6F">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14:paraId="233D5C0E">
      <w:pPr>
        <w:pStyle w:val="5"/>
        <w:rPr>
          <w:color w:val="000000" w:themeColor="text1"/>
          <w:highlight w:val="none"/>
        </w:rPr>
      </w:pPr>
    </w:p>
    <w:p w14:paraId="661BF533">
      <w:pPr>
        <w:pStyle w:val="5"/>
        <w:rPr>
          <w:color w:val="000000" w:themeColor="text1"/>
          <w:highlight w:val="none"/>
        </w:rPr>
      </w:pPr>
    </w:p>
    <w:p w14:paraId="063DB83C">
      <w:pPr>
        <w:pStyle w:val="5"/>
        <w:rPr>
          <w:color w:val="000000" w:themeColor="text1"/>
          <w:highlight w:val="none"/>
        </w:rPr>
      </w:pPr>
    </w:p>
    <w:p w14:paraId="44758E99">
      <w:pPr>
        <w:pStyle w:val="5"/>
        <w:rPr>
          <w:color w:val="000000" w:themeColor="text1"/>
          <w:highlight w:val="none"/>
        </w:rPr>
      </w:pPr>
    </w:p>
    <w:p w14:paraId="716B6C42">
      <w:pPr>
        <w:pStyle w:val="5"/>
        <w:rPr>
          <w:color w:val="000000" w:themeColor="text1"/>
          <w:highlight w:val="none"/>
        </w:rPr>
      </w:pPr>
    </w:p>
    <w:p w14:paraId="5F12809B">
      <w:pPr>
        <w:pStyle w:val="5"/>
        <w:ind w:firstLine="0"/>
        <w:rPr>
          <w:color w:val="000000" w:themeColor="text1"/>
          <w:highlight w:val="none"/>
        </w:rPr>
      </w:pPr>
    </w:p>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14:paraId="04572044">
      <w:pPr>
        <w:pStyle w:val="3"/>
        <w:keepLines w:val="0"/>
        <w:numPr>
          <w:ilvl w:val="0"/>
          <w:numId w:val="0"/>
        </w:numPr>
        <w:tabs>
          <w:tab w:val="left" w:pos="851"/>
        </w:tabs>
        <w:spacing w:before="0" w:after="0" w:line="360" w:lineRule="auto"/>
        <w:rPr>
          <w:rFonts w:ascii="宋体"/>
          <w:color w:val="000000" w:themeColor="text1"/>
          <w:sz w:val="28"/>
          <w:szCs w:val="28"/>
          <w:highlight w:val="none"/>
        </w:rPr>
      </w:pPr>
      <w:bookmarkStart w:id="368" w:name="_Toc32373"/>
      <w:bookmarkStart w:id="369" w:name="_Toc26691"/>
      <w:bookmarkStart w:id="370" w:name="_Toc11866690"/>
      <w:bookmarkStart w:id="371" w:name="_Toc20242"/>
      <w:bookmarkStart w:id="372" w:name="_Toc11866432"/>
      <w:r>
        <w:rPr>
          <w:rFonts w:hint="eastAsia"/>
          <w:color w:val="000000" w:themeColor="text1"/>
          <w:sz w:val="28"/>
          <w:szCs w:val="28"/>
          <w:highlight w:val="none"/>
        </w:rPr>
        <w:t>附件八：</w:t>
      </w:r>
      <w:r>
        <w:rPr>
          <w:rFonts w:hint="eastAsia" w:hAnsi="黑体" w:cs="黑体"/>
          <w:color w:val="000000" w:themeColor="text1"/>
          <w:sz w:val="28"/>
          <w:szCs w:val="28"/>
          <w:highlight w:val="none"/>
        </w:rPr>
        <w:t>残疾人福利性单位声明函</w:t>
      </w:r>
      <w:bookmarkEnd w:id="368"/>
      <w:bookmarkEnd w:id="369"/>
      <w:bookmarkEnd w:id="370"/>
      <w:bookmarkEnd w:id="371"/>
      <w:bookmarkEnd w:id="372"/>
    </w:p>
    <w:p w14:paraId="4E68CC64">
      <w:pPr>
        <w:spacing w:line="360" w:lineRule="auto"/>
        <w:jc w:val="center"/>
        <w:rPr>
          <w:rFonts w:ascii="宋体" w:hAnsi="宋体"/>
          <w:b/>
          <w:color w:val="000000" w:themeColor="text1"/>
          <w:sz w:val="24"/>
          <w:highlight w:val="none"/>
        </w:rPr>
      </w:pPr>
    </w:p>
    <w:p w14:paraId="460FE210">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14:paraId="41305889">
      <w:pPr>
        <w:spacing w:line="360" w:lineRule="auto"/>
        <w:jc w:val="center"/>
        <w:rPr>
          <w:rFonts w:ascii="宋体" w:hAnsi="宋体"/>
          <w:b/>
          <w:color w:val="000000" w:themeColor="text1"/>
          <w:sz w:val="24"/>
          <w:highlight w:val="none"/>
        </w:rPr>
      </w:pPr>
    </w:p>
    <w:p w14:paraId="254F691F">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90D87AD">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14:paraId="328DD51F">
      <w:pPr>
        <w:spacing w:line="360" w:lineRule="auto"/>
        <w:ind w:firstLine="420" w:firstLineChars="200"/>
        <w:rPr>
          <w:rFonts w:ascii="宋体" w:hAnsi="宋体" w:cs="宋体"/>
          <w:color w:val="000000" w:themeColor="text1"/>
          <w:highlight w:val="none"/>
        </w:rPr>
      </w:pPr>
    </w:p>
    <w:p w14:paraId="512CF597">
      <w:pPr>
        <w:adjustRightInd w:val="0"/>
        <w:snapToGrid w:val="0"/>
        <w:spacing w:line="440" w:lineRule="exact"/>
        <w:rPr>
          <w:rFonts w:ascii="宋体" w:hAnsi="宋体"/>
          <w:bCs/>
          <w:color w:val="000000" w:themeColor="text1"/>
          <w:szCs w:val="21"/>
          <w:highlight w:val="none"/>
        </w:rPr>
      </w:pPr>
    </w:p>
    <w:p w14:paraId="46F08AFD">
      <w:pPr>
        <w:adjustRightInd w:val="0"/>
        <w:snapToGrid w:val="0"/>
        <w:spacing w:line="440" w:lineRule="exact"/>
        <w:rPr>
          <w:rFonts w:ascii="宋体" w:hAnsi="宋体"/>
          <w:bCs/>
          <w:color w:val="000000" w:themeColor="text1"/>
          <w:szCs w:val="21"/>
          <w:highlight w:val="none"/>
        </w:rPr>
      </w:pPr>
    </w:p>
    <w:p w14:paraId="70DD962E">
      <w:pPr>
        <w:adjustRightInd w:val="0"/>
        <w:snapToGrid w:val="0"/>
        <w:spacing w:line="440" w:lineRule="exact"/>
        <w:rPr>
          <w:rFonts w:ascii="宋体" w:hAnsi="宋体"/>
          <w:bCs/>
          <w:color w:val="000000" w:themeColor="text1"/>
          <w:szCs w:val="21"/>
          <w:highlight w:val="none"/>
        </w:rPr>
      </w:pPr>
    </w:p>
    <w:p w14:paraId="4F002AE2">
      <w:pPr>
        <w:adjustRightInd w:val="0"/>
        <w:snapToGrid w:val="0"/>
        <w:spacing w:line="440" w:lineRule="exact"/>
        <w:rPr>
          <w:rFonts w:ascii="宋体" w:hAnsi="宋体"/>
          <w:bCs/>
          <w:color w:val="000000" w:themeColor="text1"/>
          <w:szCs w:val="21"/>
          <w:highlight w:val="none"/>
        </w:rPr>
      </w:pPr>
    </w:p>
    <w:p w14:paraId="3898A31C">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14:paraId="1F0F0056">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p>
    <w:p w14:paraId="3C0C1B02">
      <w:pPr>
        <w:pStyle w:val="5"/>
        <w:ind w:firstLine="0"/>
        <w:rPr>
          <w:rFonts w:hAnsi="宋体"/>
          <w:bCs/>
          <w:color w:val="000000" w:themeColor="text1"/>
          <w:sz w:val="21"/>
          <w:szCs w:val="21"/>
          <w:highlight w:val="none"/>
        </w:rPr>
      </w:pPr>
      <w:r>
        <w:rPr>
          <w:rFonts w:hint="eastAsia" w:hAnsi="宋体"/>
          <w:bCs/>
          <w:color w:val="000000" w:themeColor="text1"/>
          <w:sz w:val="21"/>
          <w:szCs w:val="21"/>
          <w:highlight w:val="none"/>
        </w:rPr>
        <w:t>日期：</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u w:val="single"/>
        </w:rPr>
        <w:t xml:space="preserve">  </w:t>
      </w:r>
      <w:r>
        <w:rPr>
          <w:rFonts w:hAnsi="宋体"/>
          <w:bCs/>
          <w:color w:val="000000" w:themeColor="text1"/>
          <w:sz w:val="21"/>
          <w:szCs w:val="21"/>
          <w:highlight w:val="none"/>
          <w:u w:val="single"/>
        </w:rPr>
        <w:t xml:space="preserve"> </w:t>
      </w:r>
      <w:r>
        <w:rPr>
          <w:rFonts w:hAnsi="宋体"/>
          <w:bCs/>
          <w:color w:val="000000" w:themeColor="text1"/>
          <w:sz w:val="21"/>
          <w:szCs w:val="21"/>
          <w:highlight w:val="none"/>
        </w:rPr>
        <w:t xml:space="preserve"> </w:t>
      </w:r>
      <w:r>
        <w:rPr>
          <w:rFonts w:hint="eastAsia" w:hAnsi="宋体"/>
          <w:bCs/>
          <w:color w:val="000000" w:themeColor="text1"/>
          <w:sz w:val="21"/>
          <w:szCs w:val="21"/>
          <w:highlight w:val="none"/>
        </w:rPr>
        <w:t>年</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月</w:t>
      </w:r>
      <w:r>
        <w:rPr>
          <w:rFonts w:hAnsi="宋体"/>
          <w:bCs/>
          <w:color w:val="000000" w:themeColor="text1"/>
          <w:sz w:val="21"/>
          <w:szCs w:val="21"/>
          <w:highlight w:val="none"/>
        </w:rPr>
        <w:t xml:space="preserve"> </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日</w:t>
      </w:r>
    </w:p>
    <w:p w14:paraId="1E92E856">
      <w:pPr>
        <w:pStyle w:val="5"/>
        <w:ind w:firstLine="0"/>
        <w:rPr>
          <w:rFonts w:hAnsi="宋体"/>
          <w:bCs/>
          <w:color w:val="000000" w:themeColor="text1"/>
          <w:sz w:val="21"/>
          <w:szCs w:val="21"/>
          <w:highlight w:val="none"/>
        </w:rPr>
        <w:sectPr>
          <w:pgSz w:w="11906" w:h="16838"/>
          <w:pgMar w:top="1418" w:right="1474" w:bottom="1418" w:left="1474" w:header="851" w:footer="992" w:gutter="0"/>
          <w:cols w:space="720" w:num="1"/>
          <w:docGrid w:linePitch="312" w:charSpace="0"/>
        </w:sectPr>
      </w:pPr>
    </w:p>
    <w:p w14:paraId="5EE23672">
      <w:pPr>
        <w:pStyle w:val="3"/>
        <w:numPr>
          <w:ilvl w:val="1"/>
          <w:numId w:val="0"/>
        </w:numPr>
        <w:spacing w:line="360" w:lineRule="auto"/>
        <w:rPr>
          <w:rFonts w:ascii="宋体" w:hAnsi="宋体"/>
          <w:color w:val="000000" w:themeColor="text1"/>
          <w:sz w:val="28"/>
          <w:szCs w:val="28"/>
          <w:highlight w:val="none"/>
        </w:rPr>
      </w:pPr>
      <w:bookmarkStart w:id="373" w:name="_Toc469160804"/>
      <w:bookmarkStart w:id="374" w:name="_Toc200414534"/>
      <w:bookmarkStart w:id="375" w:name="_Toc19246"/>
      <w:r>
        <w:rPr>
          <w:rFonts w:hint="eastAsia" w:ascii="宋体" w:hAnsi="宋体"/>
          <w:color w:val="000000" w:themeColor="text1"/>
          <w:sz w:val="28"/>
          <w:szCs w:val="28"/>
          <w:highlight w:val="none"/>
        </w:rPr>
        <w:t>附件九：成交服务费承诺</w:t>
      </w:r>
      <w:bookmarkEnd w:id="373"/>
      <w:bookmarkEnd w:id="374"/>
      <w:bookmarkEnd w:id="375"/>
    </w:p>
    <w:p w14:paraId="27B52A27">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14:paraId="09FAC2E6">
      <w:pPr>
        <w:spacing w:line="360" w:lineRule="auto"/>
        <w:rPr>
          <w:rFonts w:ascii="宋体" w:hAnsi="宋体"/>
          <w:color w:val="000000" w:themeColor="text1"/>
          <w:szCs w:val="21"/>
          <w:highlight w:val="none"/>
        </w:rPr>
      </w:pPr>
    </w:p>
    <w:p w14:paraId="16A17970">
      <w:pPr>
        <w:adjustRightInd w:val="0"/>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针对贵方组织的（项目名称：</w:t>
      </w:r>
      <w:r>
        <w:rPr>
          <w:rFonts w:hint="eastAsia" w:ascii="宋体" w:hAnsi="宋体"/>
          <w:b/>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color w:val="000000" w:themeColor="text1"/>
          <w:szCs w:val="21"/>
          <w:highlight w:val="none"/>
        </w:rPr>
        <w:t>磋商项目（</w:t>
      </w:r>
      <w:r>
        <w:rPr>
          <w:rFonts w:hint="eastAsia" w:ascii="宋体" w:hAnsi="宋体"/>
          <w:bCs/>
          <w:color w:val="000000" w:themeColor="text1"/>
          <w:szCs w:val="21"/>
          <w:highlight w:val="none"/>
        </w:rPr>
        <w:t xml:space="preserve">项目编号： </w:t>
      </w:r>
      <w:r>
        <w:rPr>
          <w:rFonts w:hint="eastAsia" w:ascii="宋体" w:hAnsi="宋体"/>
          <w:b/>
          <w:bCs/>
          <w:color w:val="000000" w:themeColor="text1"/>
          <w:szCs w:val="21"/>
          <w:highlight w:val="none"/>
          <w:u w:val="single"/>
        </w:rPr>
        <w:t xml:space="preserve">              </w:t>
      </w:r>
      <w:r>
        <w:rPr>
          <w:rFonts w:hint="eastAsia" w:ascii="宋体" w:hAnsi="宋体"/>
          <w:color w:val="000000" w:themeColor="text1"/>
          <w:szCs w:val="21"/>
          <w:highlight w:val="none"/>
        </w:rPr>
        <w:t>包组号：</w:t>
      </w:r>
      <w:r>
        <w:rPr>
          <w:rFonts w:hint="eastAsia" w:ascii="宋体" w:hAnsi="宋体"/>
          <w:b/>
          <w:bCs/>
          <w:color w:val="000000" w:themeColor="text1"/>
          <w:szCs w:val="21"/>
          <w:highlight w:val="none"/>
          <w:u w:val="single"/>
        </w:rPr>
        <w:t xml:space="preserve">             </w:t>
      </w:r>
      <w:r>
        <w:rPr>
          <w:rFonts w:hint="eastAsia" w:ascii="宋体" w:hAnsi="宋体"/>
          <w:color w:val="000000" w:themeColor="text1"/>
          <w:szCs w:val="21"/>
          <w:highlight w:val="none"/>
        </w:rPr>
        <w:t>），我方承诺：</w:t>
      </w:r>
    </w:p>
    <w:p w14:paraId="5D0723C5">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1.若我方成交，将严格遵照本项目磋商文件的规定向代理采购机构缴纳成交服务费。</w:t>
      </w:r>
    </w:p>
    <w:p w14:paraId="6EDB0B55">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2.若我方成交后拒绝如数缴纳或未按本项目磋商文件规定的期限缴纳成交服务费，则视为我方自动放弃该成交结果，贵方有权重新确定成交结果，我方对此无任何异议。</w:t>
      </w:r>
    </w:p>
    <w:p w14:paraId="58AC36CF">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w:t>
      </w:r>
    </w:p>
    <w:p w14:paraId="57F205F3">
      <w:pPr>
        <w:spacing w:line="360" w:lineRule="auto"/>
        <w:ind w:firstLine="420" w:firstLineChars="200"/>
        <w:rPr>
          <w:rFonts w:ascii="宋体" w:hAnsi="宋体"/>
          <w:color w:val="000000" w:themeColor="text1"/>
          <w:szCs w:val="21"/>
          <w:highlight w:val="none"/>
        </w:rPr>
      </w:pPr>
    </w:p>
    <w:p w14:paraId="2F82D0B8">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42DAF7AA">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2B9525F9">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日期：</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年</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日</w:t>
      </w:r>
    </w:p>
    <w:p w14:paraId="728BD822">
      <w:pPr>
        <w:spacing w:line="360" w:lineRule="auto"/>
        <w:ind w:right="-384" w:rightChars="-183"/>
        <w:rPr>
          <w:rFonts w:ascii="宋体" w:hAnsi="宋体"/>
          <w:bCs/>
          <w:color w:val="000000" w:themeColor="text1"/>
          <w:highlight w:val="none"/>
          <w:u w:val="single"/>
        </w:rPr>
      </w:pPr>
    </w:p>
    <w:p w14:paraId="6CFDD1D0">
      <w:pPr>
        <w:spacing w:line="360" w:lineRule="auto"/>
        <w:ind w:right="-384" w:rightChars="-183"/>
        <w:rPr>
          <w:rFonts w:ascii="宋体" w:hAnsi="宋体"/>
          <w:bCs/>
          <w:color w:val="000000" w:themeColor="text1"/>
          <w:highlight w:val="none"/>
          <w:u w:val="single"/>
        </w:rPr>
      </w:pPr>
    </w:p>
    <w:p w14:paraId="742F6C85">
      <w:pPr>
        <w:spacing w:line="360" w:lineRule="auto"/>
        <w:ind w:right="-384" w:rightChars="-183"/>
        <w:rPr>
          <w:rFonts w:ascii="宋体" w:hAnsi="宋体"/>
          <w:bCs/>
          <w:color w:val="000000" w:themeColor="text1"/>
          <w:highlight w:val="none"/>
          <w:u w:val="single"/>
        </w:rPr>
      </w:pPr>
    </w:p>
    <w:p w14:paraId="29C78EED">
      <w:pPr>
        <w:spacing w:line="360" w:lineRule="auto"/>
        <w:ind w:right="-384" w:rightChars="-183"/>
        <w:rPr>
          <w:rFonts w:ascii="宋体" w:hAnsi="宋体"/>
          <w:bCs/>
          <w:color w:val="000000" w:themeColor="text1"/>
          <w:highlight w:val="none"/>
          <w:u w:val="single"/>
        </w:rPr>
      </w:pPr>
    </w:p>
    <w:p w14:paraId="4FE1E6F4">
      <w:pPr>
        <w:spacing w:line="360" w:lineRule="auto"/>
        <w:ind w:right="-384" w:rightChars="-183"/>
        <w:rPr>
          <w:rFonts w:ascii="宋体" w:hAnsi="宋体"/>
          <w:bCs/>
          <w:color w:val="000000" w:themeColor="text1"/>
          <w:highlight w:val="none"/>
          <w:u w:val="single"/>
        </w:rPr>
      </w:pPr>
    </w:p>
    <w:p w14:paraId="4CC4FF41">
      <w:pPr>
        <w:spacing w:line="360" w:lineRule="auto"/>
        <w:ind w:right="-384" w:rightChars="-183"/>
        <w:rPr>
          <w:rFonts w:ascii="宋体" w:hAnsi="宋体"/>
          <w:bCs/>
          <w:color w:val="000000" w:themeColor="text1"/>
          <w:highlight w:val="none"/>
          <w:u w:val="single"/>
        </w:rPr>
      </w:pPr>
    </w:p>
    <w:p w14:paraId="508A3E26">
      <w:pPr>
        <w:spacing w:line="360" w:lineRule="auto"/>
        <w:ind w:right="-384" w:rightChars="-183"/>
        <w:rPr>
          <w:rFonts w:ascii="宋体" w:hAnsi="宋体"/>
          <w:bCs/>
          <w:color w:val="000000" w:themeColor="text1"/>
          <w:highlight w:val="none"/>
          <w:u w:val="single"/>
        </w:rPr>
      </w:pPr>
    </w:p>
    <w:p w14:paraId="589CFC54">
      <w:pPr>
        <w:spacing w:line="360" w:lineRule="auto"/>
        <w:ind w:right="-384" w:rightChars="-183"/>
        <w:rPr>
          <w:rFonts w:ascii="宋体" w:hAnsi="宋体"/>
          <w:bCs/>
          <w:color w:val="000000" w:themeColor="text1"/>
          <w:highlight w:val="none"/>
          <w:u w:val="single"/>
        </w:rPr>
      </w:pPr>
    </w:p>
    <w:p w14:paraId="78EFD0AA">
      <w:pPr>
        <w:spacing w:line="360" w:lineRule="auto"/>
        <w:ind w:right="-384" w:rightChars="-183"/>
        <w:rPr>
          <w:rFonts w:ascii="宋体" w:hAnsi="宋体"/>
          <w:bCs/>
          <w:color w:val="000000" w:themeColor="text1"/>
          <w:highlight w:val="none"/>
          <w:u w:val="single"/>
        </w:rPr>
      </w:pPr>
    </w:p>
    <w:p w14:paraId="26C046B3">
      <w:pPr>
        <w:spacing w:line="360" w:lineRule="auto"/>
        <w:ind w:right="-384" w:rightChars="-183"/>
        <w:rPr>
          <w:rFonts w:ascii="宋体" w:hAnsi="宋体"/>
          <w:bCs/>
          <w:color w:val="000000" w:themeColor="text1"/>
          <w:highlight w:val="none"/>
          <w:u w:val="single"/>
        </w:rPr>
      </w:pPr>
    </w:p>
    <w:p w14:paraId="39CA2C67">
      <w:pPr>
        <w:spacing w:line="360" w:lineRule="auto"/>
        <w:ind w:right="-384" w:rightChars="-183"/>
        <w:rPr>
          <w:rFonts w:ascii="宋体" w:hAnsi="宋体"/>
          <w:bCs/>
          <w:color w:val="000000" w:themeColor="text1"/>
          <w:highlight w:val="none"/>
          <w:u w:val="single"/>
        </w:rPr>
      </w:pPr>
    </w:p>
    <w:p w14:paraId="542F88F8">
      <w:pPr>
        <w:spacing w:line="360" w:lineRule="auto"/>
        <w:ind w:right="-384" w:rightChars="-183"/>
        <w:rPr>
          <w:rFonts w:ascii="宋体" w:hAnsi="宋体"/>
          <w:bCs/>
          <w:color w:val="000000" w:themeColor="text1"/>
          <w:highlight w:val="none"/>
          <w:u w:val="single"/>
        </w:rPr>
      </w:pPr>
    </w:p>
    <w:p w14:paraId="20CDBFD0">
      <w:pPr>
        <w:spacing w:line="360" w:lineRule="auto"/>
        <w:ind w:right="-384" w:rightChars="-183"/>
        <w:rPr>
          <w:rFonts w:ascii="宋体" w:hAnsi="宋体"/>
          <w:bCs/>
          <w:color w:val="000000" w:themeColor="text1"/>
          <w:highlight w:val="none"/>
          <w:u w:val="single"/>
        </w:rPr>
      </w:pPr>
    </w:p>
    <w:p w14:paraId="702C7C3A">
      <w:pPr>
        <w:spacing w:line="360" w:lineRule="auto"/>
        <w:ind w:right="-384" w:rightChars="-183"/>
        <w:rPr>
          <w:rFonts w:ascii="宋体" w:hAnsi="宋体"/>
          <w:bCs/>
          <w:color w:val="000000" w:themeColor="text1"/>
          <w:highlight w:val="none"/>
          <w:u w:val="single"/>
        </w:rPr>
      </w:pPr>
    </w:p>
    <w:p w14:paraId="1F3ACAC0">
      <w:pPr>
        <w:pStyle w:val="3"/>
        <w:numPr>
          <w:ilvl w:val="1"/>
          <w:numId w:val="0"/>
        </w:numPr>
        <w:spacing w:line="360" w:lineRule="auto"/>
        <w:rPr>
          <w:rFonts w:ascii="宋体" w:hAnsi="宋体"/>
          <w:color w:val="000000" w:themeColor="text1"/>
          <w:sz w:val="28"/>
          <w:szCs w:val="28"/>
          <w:highlight w:val="none"/>
        </w:rPr>
      </w:pPr>
      <w:bookmarkStart w:id="376" w:name="_Toc23098"/>
      <w:bookmarkStart w:id="377" w:name="_Toc200414535"/>
      <w:bookmarkStart w:id="378" w:name="_Toc469160805"/>
      <w:r>
        <w:rPr>
          <w:rFonts w:hint="eastAsia" w:ascii="宋体" w:hAnsi="宋体"/>
          <w:color w:val="000000" w:themeColor="text1"/>
          <w:sz w:val="28"/>
          <w:szCs w:val="28"/>
          <w:highlight w:val="none"/>
        </w:rPr>
        <w:t>附件十：磋商供应商提交的其他资料</w:t>
      </w:r>
      <w:bookmarkEnd w:id="376"/>
      <w:bookmarkEnd w:id="377"/>
      <w:bookmarkEnd w:id="378"/>
    </w:p>
    <w:p w14:paraId="7C7EC6A6">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YXCG-20251103</w:t>
      </w:r>
      <w:r>
        <w:rPr>
          <w:rFonts w:hint="eastAsia" w:ascii="宋体" w:hAnsi="宋体"/>
          <w:b/>
          <w:bCs/>
          <w:caps/>
          <w:color w:val="000000" w:themeColor="text1"/>
          <w:szCs w:val="21"/>
          <w:highlight w:val="none"/>
          <w:u w:val="single"/>
        </w:rPr>
        <w:t xml:space="preserve">  </w:t>
      </w:r>
    </w:p>
    <w:p w14:paraId="1C7C6952">
      <w:pPr>
        <w:adjustRightInd w:val="0"/>
        <w:snapToGrid w:val="0"/>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rPr>
        <w:t>包组号：</w:t>
      </w:r>
      <w:r>
        <w:rPr>
          <w:rFonts w:hint="eastAsia" w:ascii="宋体" w:hAnsi="宋体"/>
          <w:b/>
          <w:bCs/>
          <w:color w:val="000000" w:themeColor="text1"/>
          <w:szCs w:val="21"/>
          <w:highlight w:val="none"/>
          <w:u w:val="single"/>
        </w:rPr>
        <w:t xml:space="preserve">                 </w:t>
      </w:r>
    </w:p>
    <w:p w14:paraId="4346C2D1">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rPr>
        <w:t xml:space="preserve">阳江市江城第一中学（二期）高中教学场室设备购置项目（咨询设计服务、预算编制服务） </w:t>
      </w:r>
    </w:p>
    <w:p w14:paraId="314C70B1">
      <w:pPr>
        <w:adjustRightInd w:val="0"/>
        <w:snapToGrid w:val="0"/>
        <w:spacing w:line="360" w:lineRule="auto"/>
        <w:jc w:val="left"/>
        <w:rPr>
          <w:rFonts w:ascii="宋体" w:hAnsi="宋体"/>
          <w:bCs/>
          <w:color w:val="000000" w:themeColor="text1"/>
          <w:szCs w:val="21"/>
          <w:highlight w:val="none"/>
          <w:u w:val="single"/>
        </w:rPr>
      </w:pPr>
    </w:p>
    <w:p w14:paraId="68920FFB">
      <w:pPr>
        <w:pStyle w:val="5"/>
        <w:spacing w:line="360" w:lineRule="auto"/>
        <w:rPr>
          <w:rFonts w:hAnsi="宋体"/>
          <w:color w:val="000000" w:themeColor="text1"/>
          <w:sz w:val="21"/>
          <w:szCs w:val="21"/>
          <w:highlight w:val="none"/>
        </w:rPr>
      </w:pPr>
    </w:p>
    <w:p w14:paraId="6E3B9BB4">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本节无格式要求，供应商可根据自身实际情况以及磋商文件规定的“磋商采购项目要求”等进行编制。</w:t>
      </w:r>
    </w:p>
    <w:p w14:paraId="75B84CA2">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一、</w:t>
      </w:r>
    </w:p>
    <w:p w14:paraId="5200BFDB">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二、</w:t>
      </w:r>
    </w:p>
    <w:p w14:paraId="187F2F75">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三、</w:t>
      </w:r>
      <w:r>
        <w:rPr>
          <w:rFonts w:hAnsi="宋体"/>
          <w:bCs/>
          <w:color w:val="000000" w:themeColor="text1"/>
          <w:sz w:val="21"/>
          <w:szCs w:val="21"/>
          <w:highlight w:val="none"/>
        </w:rPr>
        <w:t>...</w:t>
      </w:r>
    </w:p>
    <w:p w14:paraId="5EA83B55">
      <w:pPr>
        <w:pStyle w:val="5"/>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四、</w:t>
      </w:r>
      <w:r>
        <w:rPr>
          <w:rFonts w:hAnsi="宋体"/>
          <w:bCs/>
          <w:color w:val="000000" w:themeColor="text1"/>
          <w:sz w:val="21"/>
          <w:szCs w:val="21"/>
          <w:highlight w:val="none"/>
        </w:rPr>
        <w:t>...</w:t>
      </w:r>
    </w:p>
    <w:p w14:paraId="2E6309B1">
      <w:pPr>
        <w:adjustRightInd w:val="0"/>
        <w:snapToGrid w:val="0"/>
        <w:spacing w:line="360" w:lineRule="auto"/>
        <w:rPr>
          <w:rFonts w:ascii="宋体" w:hAnsi="宋体"/>
          <w:bCs/>
          <w:color w:val="000000" w:themeColor="text1"/>
          <w:szCs w:val="21"/>
          <w:highlight w:val="none"/>
        </w:rPr>
      </w:pPr>
    </w:p>
    <w:p w14:paraId="070E0680">
      <w:pPr>
        <w:adjustRightInd w:val="0"/>
        <w:snapToGrid w:val="0"/>
        <w:spacing w:line="360" w:lineRule="auto"/>
        <w:rPr>
          <w:rFonts w:ascii="宋体" w:hAnsi="宋体"/>
          <w:bCs/>
          <w:color w:val="000000" w:themeColor="text1"/>
          <w:szCs w:val="21"/>
          <w:highlight w:val="none"/>
        </w:rPr>
      </w:pPr>
    </w:p>
    <w:p w14:paraId="11D4458F">
      <w:pPr>
        <w:adjustRightInd w:val="0"/>
        <w:snapToGrid w:val="0"/>
        <w:spacing w:line="360" w:lineRule="auto"/>
        <w:rPr>
          <w:rFonts w:ascii="宋体" w:hAnsi="宋体"/>
          <w:bCs/>
          <w:color w:val="000000" w:themeColor="text1"/>
          <w:szCs w:val="21"/>
          <w:highlight w:val="none"/>
        </w:rPr>
      </w:pPr>
    </w:p>
    <w:p w14:paraId="42248D93">
      <w:pPr>
        <w:adjustRightInd w:val="0"/>
        <w:snapToGrid w:val="0"/>
        <w:spacing w:line="360" w:lineRule="auto"/>
        <w:rPr>
          <w:rFonts w:ascii="宋体" w:hAnsi="宋体"/>
          <w:bCs/>
          <w:color w:val="000000" w:themeColor="text1"/>
          <w:szCs w:val="21"/>
          <w:highlight w:val="none"/>
        </w:rPr>
      </w:pPr>
    </w:p>
    <w:p w14:paraId="76FB5D08">
      <w:pPr>
        <w:adjustRightInd w:val="0"/>
        <w:snapToGrid w:val="0"/>
        <w:spacing w:line="360" w:lineRule="auto"/>
        <w:rPr>
          <w:rFonts w:ascii="宋体" w:hAnsi="宋体"/>
          <w:bCs/>
          <w:color w:val="000000" w:themeColor="text1"/>
          <w:szCs w:val="21"/>
          <w:highlight w:val="none"/>
        </w:rPr>
      </w:pPr>
    </w:p>
    <w:p w14:paraId="7D4641B4">
      <w:pPr>
        <w:adjustRightInd w:val="0"/>
        <w:snapToGrid w:val="0"/>
        <w:spacing w:line="360" w:lineRule="auto"/>
        <w:rPr>
          <w:rFonts w:ascii="宋体" w:hAnsi="宋体"/>
          <w:bCs/>
          <w:color w:val="000000" w:themeColor="text1"/>
          <w:szCs w:val="21"/>
          <w:highlight w:val="none"/>
        </w:rPr>
      </w:pPr>
    </w:p>
    <w:p w14:paraId="76E32F97">
      <w:pPr>
        <w:adjustRightInd w:val="0"/>
        <w:snapToGrid w:val="0"/>
        <w:spacing w:line="360" w:lineRule="auto"/>
        <w:rPr>
          <w:rFonts w:ascii="宋体" w:hAnsi="宋体"/>
          <w:bCs/>
          <w:color w:val="000000" w:themeColor="text1"/>
          <w:szCs w:val="21"/>
          <w:highlight w:val="none"/>
        </w:rPr>
      </w:pPr>
    </w:p>
    <w:p w14:paraId="14F2F545">
      <w:pPr>
        <w:adjustRightInd w:val="0"/>
        <w:snapToGrid w:val="0"/>
        <w:spacing w:line="360" w:lineRule="auto"/>
        <w:rPr>
          <w:rFonts w:ascii="宋体" w:hAnsi="宋体"/>
          <w:bCs/>
          <w:color w:val="000000" w:themeColor="text1"/>
          <w:szCs w:val="21"/>
          <w:highlight w:val="none"/>
        </w:rPr>
      </w:pPr>
    </w:p>
    <w:p w14:paraId="7C6DE01D">
      <w:pPr>
        <w:adjustRightInd w:val="0"/>
        <w:snapToGrid w:val="0"/>
        <w:spacing w:line="360" w:lineRule="auto"/>
        <w:rPr>
          <w:rFonts w:ascii="宋体" w:hAnsi="宋体"/>
          <w:bCs/>
          <w:color w:val="000000" w:themeColor="text1"/>
          <w:szCs w:val="21"/>
          <w:highlight w:val="none"/>
        </w:rPr>
      </w:pPr>
    </w:p>
    <w:p w14:paraId="18D6357E">
      <w:pPr>
        <w:adjustRightInd w:val="0"/>
        <w:snapToGrid w:val="0"/>
        <w:spacing w:line="360" w:lineRule="auto"/>
        <w:rPr>
          <w:rFonts w:ascii="宋体" w:hAnsi="宋体"/>
          <w:bCs/>
          <w:color w:val="000000" w:themeColor="text1"/>
          <w:szCs w:val="21"/>
          <w:highlight w:val="none"/>
        </w:rPr>
      </w:pPr>
    </w:p>
    <w:p w14:paraId="7F2D9D04">
      <w:pPr>
        <w:adjustRightInd w:val="0"/>
        <w:snapToGrid w:val="0"/>
        <w:spacing w:line="360" w:lineRule="auto"/>
        <w:rPr>
          <w:rFonts w:ascii="宋体" w:hAnsi="宋体"/>
          <w:bCs/>
          <w:color w:val="000000" w:themeColor="text1"/>
          <w:szCs w:val="21"/>
          <w:highlight w:val="none"/>
        </w:rPr>
      </w:pPr>
    </w:p>
    <w:p w14:paraId="7906A1E4">
      <w:pPr>
        <w:adjustRightInd w:val="0"/>
        <w:snapToGrid w:val="0"/>
        <w:spacing w:line="360" w:lineRule="auto"/>
        <w:rPr>
          <w:rFonts w:ascii="宋体" w:hAnsi="宋体"/>
          <w:bCs/>
          <w:color w:val="000000" w:themeColor="text1"/>
          <w:szCs w:val="21"/>
          <w:highlight w:val="none"/>
        </w:rPr>
      </w:pPr>
    </w:p>
    <w:p w14:paraId="1694182A">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14:paraId="1A404F9F">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3B50F34F">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0226B71A">
      <w:pPr>
        <w:pStyle w:val="5"/>
        <w:spacing w:line="360" w:lineRule="auto"/>
        <w:rPr>
          <w:rFonts w:hAnsi="宋体"/>
          <w:color w:val="000000" w:themeColor="text1"/>
          <w:szCs w:val="21"/>
          <w:highlight w:val="none"/>
        </w:rPr>
      </w:pPr>
    </w:p>
    <w:p w14:paraId="463DB3CD">
      <w:pPr>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（供应商认为本节无须提交的，应当注明“本节空白”字样）。</w:t>
      </w:r>
    </w:p>
    <w:p w14:paraId="218AA80C">
      <w:pPr>
        <w:pStyle w:val="5"/>
        <w:spacing w:line="360" w:lineRule="auto"/>
        <w:rPr>
          <w:rFonts w:hAnsi="宋体"/>
          <w:color w:val="000000" w:themeColor="text1"/>
          <w:highlight w:val="none"/>
        </w:rPr>
      </w:pPr>
    </w:p>
    <w:p w14:paraId="7747CF8C">
      <w:pPr>
        <w:rPr>
          <w:rFonts w:hAnsi="宋体"/>
          <w:color w:val="000000" w:themeColor="text1"/>
          <w:highlight w:val="none"/>
        </w:rPr>
      </w:pPr>
      <w:bookmarkStart w:id="379" w:name="_Toc434832511"/>
      <w:r>
        <w:rPr>
          <w:rFonts w:hAnsi="宋体"/>
          <w:color w:val="000000" w:themeColor="text1"/>
          <w:highlight w:val="none"/>
        </w:rPr>
        <w:br w:type="page"/>
      </w:r>
    </w:p>
    <w:p w14:paraId="68650168">
      <w:pPr>
        <w:jc w:val="left"/>
        <w:rPr>
          <w:rFonts w:ascii="仿宋" w:hAnsi="仿宋" w:eastAsia="仿宋" w:cs="仿宋"/>
          <w:color w:val="000000" w:themeColor="text1"/>
          <w:kern w:val="0"/>
          <w:sz w:val="32"/>
          <w:szCs w:val="32"/>
          <w:highlight w:val="none"/>
        </w:rPr>
      </w:pPr>
      <w:r>
        <w:rPr>
          <w:rFonts w:hint="eastAsia" w:ascii="仿宋" w:hAnsi="仿宋" w:eastAsia="仿宋" w:cs="仿宋"/>
          <w:color w:val="000000" w:themeColor="text1"/>
          <w:kern w:val="0"/>
          <w:sz w:val="32"/>
          <w:szCs w:val="32"/>
          <w:highlight w:val="none"/>
        </w:rPr>
        <w:t>附件</w:t>
      </w:r>
    </w:p>
    <w:p w14:paraId="7C78DB62">
      <w:pPr>
        <w:jc w:val="center"/>
        <w:rPr>
          <w:rFonts w:ascii="宋体" w:hAnsi="宋体" w:cs="宋体"/>
          <w:b/>
          <w:bCs/>
          <w:color w:val="000000" w:themeColor="text1"/>
          <w:kern w:val="0"/>
          <w:sz w:val="32"/>
          <w:szCs w:val="32"/>
          <w:highlight w:val="none"/>
        </w:rPr>
      </w:pPr>
      <w:r>
        <w:rPr>
          <w:rFonts w:hint="eastAsia" w:ascii="宋体" w:hAnsi="宋体" w:cs="宋体"/>
          <w:b/>
          <w:bCs/>
          <w:color w:val="000000" w:themeColor="text1"/>
          <w:kern w:val="0"/>
          <w:sz w:val="32"/>
          <w:szCs w:val="32"/>
          <w:highlight w:val="none"/>
        </w:rPr>
        <w:t>阳江市政府采购供应商资格信用承诺函</w:t>
      </w:r>
    </w:p>
    <w:p w14:paraId="3870280F">
      <w:pPr>
        <w:jc w:val="center"/>
        <w:rPr>
          <w:rFonts w:ascii="仿宋" w:hAnsi="仿宋" w:eastAsia="仿宋" w:cs="仿宋"/>
          <w:color w:val="000000" w:themeColor="text1"/>
          <w:kern w:val="0"/>
          <w:sz w:val="32"/>
          <w:szCs w:val="32"/>
          <w:highlight w:val="none"/>
        </w:rPr>
      </w:pPr>
      <w:r>
        <w:rPr>
          <w:rFonts w:hint="eastAsia" w:ascii="仿宋" w:hAnsi="仿宋" w:eastAsia="仿宋" w:cs="仿宋"/>
          <w:color w:val="000000" w:themeColor="text1"/>
          <w:kern w:val="0"/>
          <w:sz w:val="32"/>
          <w:szCs w:val="32"/>
          <w:highlight w:val="none"/>
        </w:rPr>
        <w:t>(样本)</w:t>
      </w:r>
    </w:p>
    <w:p w14:paraId="5459C9E6">
      <w:pPr>
        <w:rPr>
          <w:color w:val="000000" w:themeColor="text1"/>
          <w:highlight w:val="none"/>
        </w:rPr>
      </w:pPr>
    </w:p>
    <w:p w14:paraId="4C233ED0">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我方自愿参加(项目名称 )      项目 ( 项目编号：       包组号：       )的政府采购活动，并郑重承诺符合《中华人民共和国政府采购法》第二十二条第一款第(二)项、第(三)项、第(四)项、第(五)项规定条件，具体包括:</w:t>
      </w:r>
    </w:p>
    <w:p w14:paraId="2929D014">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1.具有良好的商业信誉和健全的财务会计制度;</w:t>
      </w:r>
    </w:p>
    <w:p w14:paraId="27AC65A4">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2.具有履行合同所必需的设备和专业技术能力;</w:t>
      </w:r>
    </w:p>
    <w:p w14:paraId="1CA7BCB8">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3.具有依法缴纳税收和社会保障资金的良好记录;</w:t>
      </w:r>
    </w:p>
    <w:p w14:paraId="37222068">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4.参加政府采购活动前三年内，在经营活动中没有重大违法记录。</w:t>
      </w:r>
    </w:p>
    <w:p w14:paraId="51184E98">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0A894F5A">
      <w:pPr>
        <w:spacing w:line="560" w:lineRule="exact"/>
        <w:ind w:firstLine="560" w:firstLineChars="200"/>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特此承诺。</w:t>
      </w:r>
    </w:p>
    <w:p w14:paraId="33D7C421">
      <w:pPr>
        <w:spacing w:line="560" w:lineRule="exact"/>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供应商名称(公章):</w:t>
      </w:r>
    </w:p>
    <w:p w14:paraId="3011750F">
      <w:pPr>
        <w:spacing w:line="560" w:lineRule="exact"/>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统一社会信用代码:</w:t>
      </w:r>
    </w:p>
    <w:p w14:paraId="0A1F38C2">
      <w:pPr>
        <w:spacing w:line="560" w:lineRule="exact"/>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法定代表人或授权代表(签名):</w:t>
      </w:r>
    </w:p>
    <w:p w14:paraId="7206628A">
      <w:pPr>
        <w:spacing w:line="560" w:lineRule="exact"/>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日期:   年  月  日</w:t>
      </w:r>
    </w:p>
    <w:p w14:paraId="2C6CAE6C">
      <w:pPr>
        <w:spacing w:line="560" w:lineRule="exact"/>
        <w:jc w:val="left"/>
        <w:rPr>
          <w:rFonts w:ascii="仿宋" w:hAnsi="仿宋" w:eastAsia="仿宋" w:cs="仿宋"/>
          <w:color w:val="000000" w:themeColor="text1"/>
          <w:kern w:val="0"/>
          <w:sz w:val="28"/>
          <w:szCs w:val="28"/>
          <w:highlight w:val="none"/>
        </w:rPr>
      </w:pPr>
      <w:r>
        <w:rPr>
          <w:rFonts w:hint="eastAsia" w:ascii="仿宋" w:hAnsi="仿宋" w:eastAsia="仿宋" w:cs="仿宋"/>
          <w:color w:val="000000" w:themeColor="text1"/>
          <w:kern w:val="0"/>
          <w:sz w:val="28"/>
          <w:szCs w:val="28"/>
          <w:highlight w:val="none"/>
        </w:rPr>
        <w:t>注:供应商的法定代表人(其他组织的为负责人)或者授权代表的签名或盖章应真实、有效，如由授权代表签名或盖章的，应提供“法定代表人授权书”</w:t>
      </w:r>
    </w:p>
    <w:p w14:paraId="70E5141F">
      <w:pPr>
        <w:pStyle w:val="5"/>
        <w:ind w:firstLine="0"/>
        <w:rPr>
          <w:rFonts w:hAnsi="宋体"/>
          <w:color w:val="000000" w:themeColor="text1"/>
          <w:highlight w:val="none"/>
        </w:rPr>
      </w:pPr>
    </w:p>
    <w:p w14:paraId="03B327AA">
      <w:pPr>
        <w:pStyle w:val="5"/>
        <w:ind w:firstLine="0"/>
        <w:rPr>
          <w:rFonts w:hAnsi="宋体"/>
          <w:color w:val="000000" w:themeColor="text1"/>
          <w:highlight w:val="none"/>
        </w:rPr>
      </w:pPr>
    </w:p>
    <w:p w14:paraId="433F40A3">
      <w:pPr>
        <w:pStyle w:val="5"/>
        <w:ind w:firstLine="0"/>
        <w:rPr>
          <w:rFonts w:hAnsi="宋体"/>
          <w:color w:val="000000" w:themeColor="text1"/>
          <w:highlight w:val="none"/>
        </w:rPr>
      </w:pPr>
    </w:p>
    <w:p w14:paraId="31F84B02">
      <w:pPr>
        <w:pStyle w:val="5"/>
        <w:ind w:firstLine="0"/>
        <w:rPr>
          <w:rFonts w:hAnsi="宋体"/>
          <w:color w:val="000000" w:themeColor="text1"/>
          <w:highlight w:val="none"/>
        </w:rPr>
      </w:pPr>
    </w:p>
    <w:p w14:paraId="55B944A7">
      <w:pPr>
        <w:pStyle w:val="5"/>
        <w:ind w:firstLine="0"/>
        <w:rPr>
          <w:rFonts w:hAnsi="宋体"/>
          <w:color w:val="000000" w:themeColor="text1"/>
          <w:highlight w:val="none"/>
        </w:rPr>
      </w:pPr>
    </w:p>
    <w:p w14:paraId="6F5EA99D">
      <w:pPr>
        <w:pStyle w:val="5"/>
        <w:ind w:firstLine="0"/>
        <w:rPr>
          <w:rFonts w:hAnsi="宋体"/>
          <w:color w:val="000000" w:themeColor="text1"/>
          <w:highlight w:val="none"/>
        </w:rPr>
      </w:pPr>
    </w:p>
    <w:p w14:paraId="6093AB05">
      <w:pPr>
        <w:pStyle w:val="5"/>
        <w:ind w:firstLine="0"/>
        <w:rPr>
          <w:rFonts w:hAnsi="宋体"/>
          <w:color w:val="000000" w:themeColor="text1"/>
          <w:highlight w:val="none"/>
        </w:rPr>
      </w:pPr>
    </w:p>
    <w:p w14:paraId="1C6858AD">
      <w:pPr>
        <w:pStyle w:val="5"/>
        <w:ind w:firstLine="0"/>
        <w:rPr>
          <w:rFonts w:hAnsi="宋体"/>
          <w:color w:val="000000" w:themeColor="text1"/>
          <w:highlight w:val="none"/>
        </w:rPr>
      </w:pPr>
    </w:p>
    <w:p w14:paraId="03947898">
      <w:pPr>
        <w:pStyle w:val="5"/>
        <w:ind w:firstLine="0"/>
        <w:rPr>
          <w:rFonts w:hAnsi="宋体"/>
          <w:color w:val="000000" w:themeColor="text1"/>
          <w:highlight w:val="none"/>
        </w:rPr>
      </w:pPr>
    </w:p>
    <w:p w14:paraId="2321E89F">
      <w:pPr>
        <w:pStyle w:val="3"/>
        <w:numPr>
          <w:ilvl w:val="1"/>
          <w:numId w:val="0"/>
        </w:numPr>
        <w:spacing w:line="360" w:lineRule="auto"/>
        <w:rPr>
          <w:rFonts w:ascii="宋体" w:hAnsi="宋体"/>
          <w:color w:val="000000" w:themeColor="text1"/>
          <w:sz w:val="52"/>
          <w:highlight w:val="none"/>
        </w:rPr>
      </w:pPr>
      <w:bookmarkStart w:id="380" w:name="_Toc19804"/>
      <w:bookmarkStart w:id="381" w:name="_Toc469160806"/>
      <w:r>
        <w:rPr>
          <w:rFonts w:hint="eastAsia" w:ascii="宋体" w:hAnsi="宋体"/>
          <w:color w:val="000000" w:themeColor="text1"/>
          <w:sz w:val="52"/>
          <w:highlight w:val="none"/>
        </w:rPr>
        <w:t>其 他 格 式</w:t>
      </w:r>
      <w:bookmarkEnd w:id="379"/>
      <w:bookmarkEnd w:id="380"/>
      <w:bookmarkEnd w:id="381"/>
    </w:p>
    <w:p w14:paraId="787DF90A">
      <w:pPr>
        <w:spacing w:line="360" w:lineRule="auto"/>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（以下文件勿装订在响应文件内</w:t>
      </w:r>
      <w:r>
        <w:rPr>
          <w:rFonts w:ascii="宋体" w:hAnsi="宋体"/>
          <w:b/>
          <w:color w:val="000000" w:themeColor="text1"/>
          <w:sz w:val="36"/>
          <w:highlight w:val="none"/>
        </w:rPr>
        <w:t>）</w:t>
      </w:r>
    </w:p>
    <w:p w14:paraId="662F1F0A">
      <w:pPr>
        <w:spacing w:line="360" w:lineRule="auto"/>
        <w:rPr>
          <w:rFonts w:ascii="宋体" w:hAnsi="宋体"/>
          <w:color w:val="000000" w:themeColor="text1"/>
          <w:highlight w:val="none"/>
        </w:rPr>
      </w:pPr>
    </w:p>
    <w:p w14:paraId="3E8BA52A">
      <w:pPr>
        <w:spacing w:line="360" w:lineRule="auto"/>
        <w:rPr>
          <w:rFonts w:ascii="宋体" w:hAnsi="宋体"/>
          <w:color w:val="000000" w:themeColor="text1"/>
          <w:highlight w:val="none"/>
        </w:rPr>
      </w:pPr>
    </w:p>
    <w:p w14:paraId="42BB055D">
      <w:pPr>
        <w:spacing w:line="360" w:lineRule="auto"/>
        <w:rPr>
          <w:rFonts w:ascii="宋体" w:hAnsi="宋体"/>
          <w:color w:val="000000" w:themeColor="text1"/>
          <w:highlight w:val="none"/>
        </w:rPr>
      </w:pPr>
    </w:p>
    <w:p w14:paraId="13EC7195">
      <w:pPr>
        <w:spacing w:line="360" w:lineRule="auto"/>
        <w:rPr>
          <w:rFonts w:ascii="宋体" w:hAnsi="宋体"/>
          <w:color w:val="000000" w:themeColor="text1"/>
          <w:highlight w:val="none"/>
        </w:rPr>
      </w:pPr>
    </w:p>
    <w:p w14:paraId="07E012C2">
      <w:pPr>
        <w:spacing w:line="360" w:lineRule="auto"/>
        <w:rPr>
          <w:rFonts w:ascii="宋体" w:hAnsi="宋体"/>
          <w:color w:val="000000" w:themeColor="text1"/>
          <w:highlight w:val="none"/>
        </w:rPr>
      </w:pPr>
    </w:p>
    <w:p w14:paraId="2B4EDF19">
      <w:pPr>
        <w:spacing w:line="360" w:lineRule="auto"/>
        <w:rPr>
          <w:rFonts w:ascii="宋体" w:hAnsi="宋体"/>
          <w:color w:val="000000" w:themeColor="text1"/>
          <w:highlight w:val="none"/>
        </w:rPr>
      </w:pPr>
    </w:p>
    <w:p w14:paraId="1149D367">
      <w:pPr>
        <w:spacing w:line="360" w:lineRule="auto"/>
        <w:rPr>
          <w:rFonts w:ascii="宋体" w:hAnsi="宋体"/>
          <w:color w:val="000000" w:themeColor="text1"/>
          <w:highlight w:val="none"/>
        </w:rPr>
      </w:pPr>
    </w:p>
    <w:p w14:paraId="6EC1A280">
      <w:pPr>
        <w:spacing w:line="360" w:lineRule="auto"/>
        <w:rPr>
          <w:rFonts w:ascii="宋体" w:hAnsi="宋体"/>
          <w:color w:val="000000" w:themeColor="text1"/>
          <w:highlight w:val="none"/>
        </w:rPr>
      </w:pPr>
    </w:p>
    <w:p w14:paraId="1C697D12">
      <w:pPr>
        <w:spacing w:line="360" w:lineRule="auto"/>
        <w:rPr>
          <w:rFonts w:ascii="宋体" w:hAnsi="宋体"/>
          <w:color w:val="000000" w:themeColor="text1"/>
          <w:highlight w:val="none"/>
        </w:rPr>
      </w:pPr>
    </w:p>
    <w:p w14:paraId="36D09F29">
      <w:pPr>
        <w:spacing w:line="360" w:lineRule="auto"/>
        <w:rPr>
          <w:rFonts w:ascii="宋体" w:hAnsi="宋体"/>
          <w:color w:val="000000" w:themeColor="text1"/>
          <w:highlight w:val="none"/>
        </w:rPr>
      </w:pPr>
    </w:p>
    <w:p w14:paraId="3500C2BD">
      <w:pPr>
        <w:spacing w:line="360" w:lineRule="auto"/>
        <w:rPr>
          <w:rFonts w:ascii="宋体" w:hAnsi="宋体"/>
          <w:color w:val="000000" w:themeColor="text1"/>
          <w:highlight w:val="none"/>
        </w:rPr>
      </w:pPr>
    </w:p>
    <w:p w14:paraId="5C2A68A7">
      <w:pPr>
        <w:spacing w:line="360" w:lineRule="auto"/>
        <w:rPr>
          <w:rFonts w:ascii="宋体" w:hAnsi="宋体"/>
          <w:color w:val="000000" w:themeColor="text1"/>
          <w:highlight w:val="none"/>
        </w:rPr>
      </w:pPr>
    </w:p>
    <w:p w14:paraId="0855CF53">
      <w:pPr>
        <w:spacing w:line="360" w:lineRule="auto"/>
        <w:rPr>
          <w:rFonts w:ascii="宋体" w:hAnsi="宋体"/>
          <w:b/>
          <w:color w:val="000000" w:themeColor="text1"/>
          <w:highlight w:val="none"/>
        </w:rPr>
      </w:pPr>
    </w:p>
    <w:p w14:paraId="14F1C38C">
      <w:pPr>
        <w:rPr>
          <w:b/>
          <w:bCs/>
          <w:color w:val="000000" w:themeColor="text1"/>
          <w:sz w:val="44"/>
          <w:szCs w:val="44"/>
          <w:highlight w:val="none"/>
        </w:rPr>
      </w:pPr>
      <w:r>
        <w:rPr>
          <w:rFonts w:hint="eastAsia"/>
          <w:b/>
          <w:bCs/>
          <w:color w:val="000000" w:themeColor="text1"/>
          <w:sz w:val="44"/>
          <w:szCs w:val="44"/>
          <w:highlight w:val="none"/>
        </w:rPr>
        <w:br w:type="page"/>
      </w:r>
    </w:p>
    <w:p w14:paraId="41475A84">
      <w:pPr>
        <w:jc w:val="center"/>
        <w:rPr>
          <w:b/>
          <w:bCs/>
          <w:color w:val="000000" w:themeColor="text1"/>
          <w:szCs w:val="21"/>
          <w:highlight w:val="none"/>
        </w:rPr>
      </w:pPr>
      <w:r>
        <w:rPr>
          <w:rFonts w:hint="eastAsia"/>
          <w:b/>
          <w:bCs/>
          <w:color w:val="000000" w:themeColor="text1"/>
          <w:sz w:val="44"/>
          <w:szCs w:val="44"/>
          <w:highlight w:val="none"/>
        </w:rPr>
        <w:t>购买标书登记表</w:t>
      </w:r>
    </w:p>
    <w:p w14:paraId="227E91A6">
      <w:pPr>
        <w:jc w:val="center"/>
        <w:rPr>
          <w:color w:val="000000" w:themeColor="text1"/>
          <w:szCs w:val="21"/>
          <w:highlight w:val="none"/>
        </w:rPr>
      </w:pPr>
    </w:p>
    <w:tbl>
      <w:tblPr>
        <w:tblStyle w:val="51"/>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1D7DB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14:paraId="0A9AF656">
            <w:pPr>
              <w:jc w:val="center"/>
              <w:rPr>
                <w:color w:val="000000" w:themeColor="text1"/>
                <w:sz w:val="28"/>
                <w:szCs w:val="28"/>
                <w:highlight w:val="none"/>
              </w:rPr>
            </w:pPr>
            <w:r>
              <w:rPr>
                <w:rFonts w:hint="eastAsia"/>
                <w:color w:val="000000" w:themeColor="text1"/>
                <w:sz w:val="28"/>
                <w:szCs w:val="28"/>
                <w:highlight w:val="none"/>
              </w:rPr>
              <w:t>项目名称</w:t>
            </w:r>
          </w:p>
        </w:tc>
        <w:tc>
          <w:tcPr>
            <w:tcW w:w="6775" w:type="dxa"/>
            <w:gridSpan w:val="3"/>
          </w:tcPr>
          <w:p w14:paraId="7629D6B7">
            <w:pPr>
              <w:rPr>
                <w:color w:val="000000" w:themeColor="text1"/>
                <w:sz w:val="28"/>
                <w:szCs w:val="28"/>
                <w:highlight w:val="none"/>
              </w:rPr>
            </w:pPr>
          </w:p>
        </w:tc>
      </w:tr>
      <w:tr w14:paraId="317C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14:paraId="535AB6F3">
            <w:pPr>
              <w:jc w:val="center"/>
              <w:rPr>
                <w:color w:val="000000" w:themeColor="text1"/>
                <w:sz w:val="28"/>
                <w:szCs w:val="28"/>
                <w:highlight w:val="none"/>
              </w:rPr>
            </w:pPr>
            <w:r>
              <w:rPr>
                <w:rFonts w:hint="eastAsia"/>
                <w:color w:val="000000" w:themeColor="text1"/>
                <w:sz w:val="28"/>
                <w:szCs w:val="28"/>
                <w:highlight w:val="none"/>
              </w:rPr>
              <w:t>项目编号</w:t>
            </w:r>
          </w:p>
        </w:tc>
        <w:tc>
          <w:tcPr>
            <w:tcW w:w="1940" w:type="dxa"/>
          </w:tcPr>
          <w:p w14:paraId="352BC93C">
            <w:pPr>
              <w:rPr>
                <w:color w:val="000000" w:themeColor="text1"/>
                <w:sz w:val="28"/>
                <w:szCs w:val="28"/>
                <w:highlight w:val="none"/>
              </w:rPr>
            </w:pPr>
          </w:p>
        </w:tc>
        <w:tc>
          <w:tcPr>
            <w:tcW w:w="1940" w:type="dxa"/>
            <w:vAlign w:val="center"/>
          </w:tcPr>
          <w:p w14:paraId="353A9AB4">
            <w:pPr>
              <w:jc w:val="center"/>
              <w:rPr>
                <w:color w:val="000000" w:themeColor="text1"/>
                <w:sz w:val="28"/>
                <w:szCs w:val="28"/>
                <w:highlight w:val="none"/>
              </w:rPr>
            </w:pPr>
            <w:r>
              <w:rPr>
                <w:rFonts w:hint="eastAsia"/>
                <w:color w:val="000000" w:themeColor="text1"/>
                <w:sz w:val="28"/>
                <w:szCs w:val="28"/>
                <w:highlight w:val="none"/>
              </w:rPr>
              <w:t>包组号</w:t>
            </w:r>
          </w:p>
        </w:tc>
        <w:tc>
          <w:tcPr>
            <w:tcW w:w="2895" w:type="dxa"/>
          </w:tcPr>
          <w:p w14:paraId="63E31A21">
            <w:pPr>
              <w:rPr>
                <w:color w:val="000000" w:themeColor="text1"/>
                <w:sz w:val="28"/>
                <w:szCs w:val="28"/>
                <w:highlight w:val="none"/>
              </w:rPr>
            </w:pPr>
          </w:p>
        </w:tc>
      </w:tr>
      <w:tr w14:paraId="3DF4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14:paraId="03D26F39">
            <w:pPr>
              <w:jc w:val="center"/>
              <w:rPr>
                <w:color w:val="000000" w:themeColor="text1"/>
                <w:sz w:val="28"/>
                <w:szCs w:val="28"/>
                <w:highlight w:val="none"/>
              </w:rPr>
            </w:pPr>
            <w:r>
              <w:rPr>
                <w:rFonts w:hint="eastAsia"/>
                <w:color w:val="000000" w:themeColor="text1"/>
                <w:sz w:val="28"/>
                <w:szCs w:val="28"/>
                <w:highlight w:val="none"/>
              </w:rPr>
              <w:t>购买时间</w:t>
            </w:r>
          </w:p>
        </w:tc>
        <w:tc>
          <w:tcPr>
            <w:tcW w:w="6775" w:type="dxa"/>
            <w:gridSpan w:val="3"/>
          </w:tcPr>
          <w:p w14:paraId="7F7679C7">
            <w:pPr>
              <w:rPr>
                <w:color w:val="000000" w:themeColor="text1"/>
                <w:sz w:val="28"/>
                <w:szCs w:val="28"/>
                <w:highlight w:val="none"/>
              </w:rPr>
            </w:pPr>
          </w:p>
        </w:tc>
      </w:tr>
      <w:tr w14:paraId="45E6D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14:paraId="4A240627">
            <w:pPr>
              <w:jc w:val="center"/>
              <w:rPr>
                <w:color w:val="000000" w:themeColor="text1"/>
                <w:sz w:val="28"/>
                <w:szCs w:val="28"/>
                <w:highlight w:val="none"/>
              </w:rPr>
            </w:pPr>
            <w:r>
              <w:rPr>
                <w:rFonts w:hint="eastAsia"/>
                <w:color w:val="000000" w:themeColor="text1"/>
                <w:sz w:val="28"/>
                <w:szCs w:val="28"/>
                <w:highlight w:val="none"/>
              </w:rPr>
              <w:t>供应商名称</w:t>
            </w:r>
          </w:p>
        </w:tc>
        <w:tc>
          <w:tcPr>
            <w:tcW w:w="6775" w:type="dxa"/>
            <w:gridSpan w:val="3"/>
          </w:tcPr>
          <w:p w14:paraId="0573FCFD">
            <w:pPr>
              <w:rPr>
                <w:color w:val="000000" w:themeColor="text1"/>
                <w:sz w:val="28"/>
                <w:szCs w:val="28"/>
                <w:highlight w:val="none"/>
              </w:rPr>
            </w:pPr>
          </w:p>
        </w:tc>
      </w:tr>
      <w:tr w14:paraId="5D7F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14:paraId="4AE721A3">
            <w:pPr>
              <w:jc w:val="center"/>
              <w:rPr>
                <w:color w:val="000000" w:themeColor="text1"/>
                <w:sz w:val="28"/>
                <w:szCs w:val="28"/>
                <w:highlight w:val="none"/>
              </w:rPr>
            </w:pPr>
            <w:r>
              <w:rPr>
                <w:rFonts w:hint="eastAsia"/>
                <w:color w:val="000000" w:themeColor="text1"/>
                <w:sz w:val="28"/>
                <w:szCs w:val="28"/>
                <w:highlight w:val="none"/>
              </w:rPr>
              <w:t>地址</w:t>
            </w:r>
          </w:p>
        </w:tc>
        <w:tc>
          <w:tcPr>
            <w:tcW w:w="6775" w:type="dxa"/>
            <w:gridSpan w:val="3"/>
          </w:tcPr>
          <w:p w14:paraId="20CE0F76">
            <w:pPr>
              <w:rPr>
                <w:color w:val="000000" w:themeColor="text1"/>
                <w:sz w:val="28"/>
                <w:szCs w:val="28"/>
                <w:highlight w:val="none"/>
              </w:rPr>
            </w:pPr>
          </w:p>
        </w:tc>
      </w:tr>
      <w:tr w14:paraId="3B99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14:paraId="7BE8427B">
            <w:pPr>
              <w:jc w:val="center"/>
              <w:rPr>
                <w:color w:val="000000" w:themeColor="text1"/>
                <w:sz w:val="28"/>
                <w:szCs w:val="28"/>
                <w:highlight w:val="none"/>
              </w:rPr>
            </w:pPr>
            <w:r>
              <w:rPr>
                <w:rFonts w:hint="eastAsia"/>
                <w:color w:val="000000" w:themeColor="text1"/>
                <w:sz w:val="28"/>
                <w:szCs w:val="28"/>
                <w:highlight w:val="none"/>
              </w:rPr>
              <w:t>电话</w:t>
            </w:r>
          </w:p>
        </w:tc>
        <w:tc>
          <w:tcPr>
            <w:tcW w:w="1940" w:type="dxa"/>
          </w:tcPr>
          <w:p w14:paraId="24AC1AFC">
            <w:pPr>
              <w:rPr>
                <w:color w:val="000000" w:themeColor="text1"/>
                <w:sz w:val="28"/>
                <w:szCs w:val="28"/>
                <w:highlight w:val="none"/>
              </w:rPr>
            </w:pPr>
          </w:p>
        </w:tc>
        <w:tc>
          <w:tcPr>
            <w:tcW w:w="1940" w:type="dxa"/>
            <w:vAlign w:val="center"/>
          </w:tcPr>
          <w:p w14:paraId="1D5F8D22">
            <w:pPr>
              <w:jc w:val="center"/>
              <w:rPr>
                <w:color w:val="000000" w:themeColor="text1"/>
                <w:sz w:val="28"/>
                <w:szCs w:val="28"/>
                <w:highlight w:val="none"/>
              </w:rPr>
            </w:pPr>
            <w:r>
              <w:rPr>
                <w:rFonts w:hint="eastAsia"/>
                <w:color w:val="000000" w:themeColor="text1"/>
                <w:sz w:val="28"/>
                <w:szCs w:val="28"/>
                <w:highlight w:val="none"/>
              </w:rPr>
              <w:t>传真</w:t>
            </w:r>
          </w:p>
        </w:tc>
        <w:tc>
          <w:tcPr>
            <w:tcW w:w="2895" w:type="dxa"/>
          </w:tcPr>
          <w:p w14:paraId="2810048B">
            <w:pPr>
              <w:rPr>
                <w:color w:val="000000" w:themeColor="text1"/>
                <w:sz w:val="28"/>
                <w:szCs w:val="28"/>
                <w:highlight w:val="none"/>
              </w:rPr>
            </w:pPr>
          </w:p>
        </w:tc>
      </w:tr>
      <w:tr w14:paraId="3BD2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14:paraId="5DFE07FC">
            <w:pPr>
              <w:jc w:val="center"/>
              <w:rPr>
                <w:color w:val="000000" w:themeColor="text1"/>
                <w:sz w:val="28"/>
                <w:szCs w:val="28"/>
                <w:highlight w:val="none"/>
              </w:rPr>
            </w:pPr>
            <w:r>
              <w:rPr>
                <w:rFonts w:hint="eastAsia"/>
                <w:color w:val="000000" w:themeColor="text1"/>
                <w:sz w:val="28"/>
                <w:szCs w:val="28"/>
                <w:highlight w:val="none"/>
              </w:rPr>
              <w:t>联系人</w:t>
            </w:r>
          </w:p>
        </w:tc>
        <w:tc>
          <w:tcPr>
            <w:tcW w:w="1940" w:type="dxa"/>
          </w:tcPr>
          <w:p w14:paraId="2A0701FE">
            <w:pPr>
              <w:rPr>
                <w:color w:val="000000" w:themeColor="text1"/>
                <w:sz w:val="28"/>
                <w:szCs w:val="28"/>
                <w:highlight w:val="none"/>
              </w:rPr>
            </w:pPr>
          </w:p>
        </w:tc>
        <w:tc>
          <w:tcPr>
            <w:tcW w:w="1940" w:type="dxa"/>
            <w:vAlign w:val="center"/>
          </w:tcPr>
          <w:p w14:paraId="48340DD9">
            <w:pPr>
              <w:jc w:val="center"/>
              <w:rPr>
                <w:color w:val="000000" w:themeColor="text1"/>
                <w:sz w:val="28"/>
                <w:szCs w:val="28"/>
                <w:highlight w:val="none"/>
              </w:rPr>
            </w:pPr>
            <w:r>
              <w:rPr>
                <w:rFonts w:hint="eastAsia"/>
                <w:color w:val="000000" w:themeColor="text1"/>
                <w:sz w:val="28"/>
                <w:szCs w:val="28"/>
                <w:highlight w:val="none"/>
              </w:rPr>
              <w:t>手机</w:t>
            </w:r>
          </w:p>
        </w:tc>
        <w:tc>
          <w:tcPr>
            <w:tcW w:w="2895" w:type="dxa"/>
          </w:tcPr>
          <w:p w14:paraId="51F2A20A">
            <w:pPr>
              <w:rPr>
                <w:color w:val="000000" w:themeColor="text1"/>
                <w:sz w:val="28"/>
                <w:szCs w:val="28"/>
                <w:highlight w:val="none"/>
              </w:rPr>
            </w:pPr>
          </w:p>
        </w:tc>
      </w:tr>
      <w:tr w14:paraId="636D9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14:paraId="2703273A">
            <w:pPr>
              <w:jc w:val="center"/>
              <w:rPr>
                <w:color w:val="000000" w:themeColor="text1"/>
                <w:sz w:val="28"/>
                <w:szCs w:val="28"/>
                <w:highlight w:val="none"/>
              </w:rPr>
            </w:pPr>
            <w:r>
              <w:rPr>
                <w:rFonts w:hint="eastAsia"/>
                <w:color w:val="000000" w:themeColor="text1"/>
                <w:sz w:val="28"/>
                <w:szCs w:val="28"/>
                <w:highlight w:val="none"/>
              </w:rPr>
              <w:t>职务</w:t>
            </w:r>
          </w:p>
        </w:tc>
        <w:tc>
          <w:tcPr>
            <w:tcW w:w="1940" w:type="dxa"/>
          </w:tcPr>
          <w:p w14:paraId="230E0B54">
            <w:pPr>
              <w:rPr>
                <w:color w:val="000000" w:themeColor="text1"/>
                <w:sz w:val="28"/>
                <w:szCs w:val="28"/>
                <w:highlight w:val="none"/>
              </w:rPr>
            </w:pPr>
          </w:p>
        </w:tc>
        <w:tc>
          <w:tcPr>
            <w:tcW w:w="1940" w:type="dxa"/>
            <w:vAlign w:val="center"/>
          </w:tcPr>
          <w:p w14:paraId="4C820809">
            <w:pPr>
              <w:jc w:val="center"/>
              <w:rPr>
                <w:color w:val="000000" w:themeColor="text1"/>
                <w:sz w:val="28"/>
                <w:szCs w:val="28"/>
                <w:highlight w:val="none"/>
              </w:rPr>
            </w:pPr>
            <w:r>
              <w:rPr>
                <w:rFonts w:hint="eastAsia"/>
                <w:color w:val="000000" w:themeColor="text1"/>
                <w:sz w:val="28"/>
                <w:szCs w:val="28"/>
                <w:highlight w:val="none"/>
              </w:rPr>
              <w:t>电子邮件</w:t>
            </w:r>
          </w:p>
        </w:tc>
        <w:tc>
          <w:tcPr>
            <w:tcW w:w="2895" w:type="dxa"/>
          </w:tcPr>
          <w:p w14:paraId="3E12B652">
            <w:pPr>
              <w:rPr>
                <w:color w:val="000000" w:themeColor="text1"/>
                <w:sz w:val="28"/>
                <w:szCs w:val="28"/>
                <w:highlight w:val="none"/>
              </w:rPr>
            </w:pPr>
          </w:p>
        </w:tc>
      </w:tr>
      <w:tr w14:paraId="58FA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14:paraId="23D77772">
            <w:pPr>
              <w:jc w:val="center"/>
              <w:rPr>
                <w:color w:val="000000" w:themeColor="text1"/>
                <w:sz w:val="28"/>
                <w:szCs w:val="28"/>
                <w:highlight w:val="none"/>
              </w:rPr>
            </w:pPr>
            <w:r>
              <w:rPr>
                <w:rFonts w:hint="eastAsia"/>
                <w:color w:val="000000" w:themeColor="text1"/>
                <w:sz w:val="28"/>
                <w:szCs w:val="28"/>
                <w:highlight w:val="none"/>
              </w:rPr>
              <w:t>拟投设备</w:t>
            </w:r>
          </w:p>
        </w:tc>
        <w:tc>
          <w:tcPr>
            <w:tcW w:w="6775" w:type="dxa"/>
            <w:gridSpan w:val="3"/>
          </w:tcPr>
          <w:p w14:paraId="3F535B58">
            <w:pPr>
              <w:rPr>
                <w:color w:val="000000" w:themeColor="text1"/>
                <w:sz w:val="28"/>
                <w:szCs w:val="28"/>
                <w:highlight w:val="none"/>
              </w:rPr>
            </w:pPr>
          </w:p>
        </w:tc>
      </w:tr>
      <w:tr w14:paraId="14112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14:paraId="631AA5E4">
            <w:pPr>
              <w:jc w:val="center"/>
              <w:rPr>
                <w:color w:val="000000" w:themeColor="text1"/>
                <w:sz w:val="28"/>
                <w:szCs w:val="28"/>
                <w:highlight w:val="none"/>
              </w:rPr>
            </w:pPr>
            <w:r>
              <w:rPr>
                <w:rFonts w:hint="eastAsia"/>
                <w:color w:val="000000" w:themeColor="text1"/>
                <w:sz w:val="28"/>
                <w:szCs w:val="28"/>
                <w:highlight w:val="none"/>
              </w:rPr>
              <w:t>制造厂商</w:t>
            </w:r>
          </w:p>
        </w:tc>
        <w:tc>
          <w:tcPr>
            <w:tcW w:w="6775" w:type="dxa"/>
            <w:gridSpan w:val="3"/>
          </w:tcPr>
          <w:p w14:paraId="74527DE4">
            <w:pPr>
              <w:rPr>
                <w:color w:val="000000" w:themeColor="text1"/>
                <w:sz w:val="28"/>
                <w:szCs w:val="28"/>
                <w:highlight w:val="none"/>
              </w:rPr>
            </w:pPr>
          </w:p>
        </w:tc>
      </w:tr>
      <w:tr w14:paraId="5B9C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jc w:val="center"/>
        </w:trPr>
        <w:tc>
          <w:tcPr>
            <w:tcW w:w="2585" w:type="dxa"/>
            <w:vAlign w:val="center"/>
          </w:tcPr>
          <w:p w14:paraId="41DEF17F">
            <w:pPr>
              <w:jc w:val="center"/>
              <w:rPr>
                <w:color w:val="000000" w:themeColor="text1"/>
                <w:sz w:val="28"/>
                <w:szCs w:val="28"/>
                <w:highlight w:val="none"/>
              </w:rPr>
            </w:pPr>
            <w:r>
              <w:rPr>
                <w:rFonts w:hint="eastAsia"/>
                <w:color w:val="000000" w:themeColor="text1"/>
                <w:sz w:val="28"/>
                <w:szCs w:val="28"/>
                <w:highlight w:val="none"/>
              </w:rPr>
              <w:t>经营范围</w:t>
            </w:r>
          </w:p>
        </w:tc>
        <w:tc>
          <w:tcPr>
            <w:tcW w:w="6775" w:type="dxa"/>
            <w:gridSpan w:val="3"/>
          </w:tcPr>
          <w:p w14:paraId="11261331">
            <w:pPr>
              <w:rPr>
                <w:color w:val="000000" w:themeColor="text1"/>
                <w:sz w:val="28"/>
                <w:szCs w:val="28"/>
                <w:highlight w:val="none"/>
              </w:rPr>
            </w:pPr>
          </w:p>
        </w:tc>
      </w:tr>
    </w:tbl>
    <w:p w14:paraId="5CA6DAB8">
      <w:pPr>
        <w:spacing w:line="360" w:lineRule="auto"/>
        <w:jc w:val="center"/>
        <w:rPr>
          <w:rFonts w:ascii="宋体" w:hAnsi="宋体"/>
          <w:b/>
          <w:color w:val="000000" w:themeColor="text1"/>
          <w:sz w:val="28"/>
          <w:szCs w:val="28"/>
          <w:highlight w:val="none"/>
        </w:rPr>
      </w:pPr>
    </w:p>
    <w:p w14:paraId="7718891B">
      <w:pPr>
        <w:spacing w:line="360" w:lineRule="auto"/>
        <w:jc w:val="center"/>
        <w:rPr>
          <w:rFonts w:ascii="宋体" w:hAnsi="宋体"/>
          <w:b/>
          <w:color w:val="000000" w:themeColor="text1"/>
          <w:sz w:val="28"/>
          <w:szCs w:val="28"/>
          <w:highlight w:val="none"/>
        </w:rPr>
      </w:pPr>
      <w:r>
        <w:rPr>
          <w:rFonts w:hint="eastAsia" w:ascii="宋体" w:hAnsi="宋体"/>
          <w:b/>
          <w:color w:val="000000" w:themeColor="text1"/>
          <w:sz w:val="28"/>
          <w:szCs w:val="28"/>
          <w:highlight w:val="none"/>
        </w:rPr>
        <w:t>询问函、质疑函格式</w:t>
      </w:r>
    </w:p>
    <w:p w14:paraId="0860D502">
      <w:pPr>
        <w:pStyle w:val="45"/>
        <w:snapToGrid w:val="0"/>
        <w:spacing w:before="0" w:beforeAutospacing="0" w:after="0" w:afterAutospacing="0" w:line="360" w:lineRule="auto"/>
        <w:jc w:val="both"/>
        <w:rPr>
          <w:color w:val="000000" w:themeColor="text1"/>
          <w:sz w:val="21"/>
          <w:szCs w:val="21"/>
          <w:highlight w:val="none"/>
        </w:rPr>
      </w:pPr>
    </w:p>
    <w:p w14:paraId="6AFC2CA8">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说明：本部分格式为响应供应商提交询问函、质疑函、投诉函时使用，不属于响应文件格式的组成部分。</w:t>
      </w:r>
    </w:p>
    <w:p w14:paraId="109C62F1">
      <w:pPr>
        <w:pStyle w:val="45"/>
        <w:snapToGrid w:val="0"/>
        <w:spacing w:before="0" w:beforeAutospacing="0" w:after="0" w:afterAutospacing="0" w:line="360" w:lineRule="auto"/>
        <w:jc w:val="both"/>
        <w:rPr>
          <w:color w:val="000000" w:themeColor="text1"/>
          <w:sz w:val="21"/>
          <w:szCs w:val="21"/>
          <w:highlight w:val="none"/>
        </w:rPr>
      </w:pPr>
    </w:p>
    <w:p w14:paraId="0B364893">
      <w:pPr>
        <w:pStyle w:val="45"/>
        <w:snapToGrid w:val="0"/>
        <w:spacing w:before="0" w:beforeAutospacing="0" w:after="0" w:afterAutospacing="0" w:line="360" w:lineRule="auto"/>
        <w:jc w:val="both"/>
        <w:rPr>
          <w:color w:val="000000" w:themeColor="text1"/>
          <w:sz w:val="21"/>
          <w:szCs w:val="21"/>
          <w:highlight w:val="none"/>
        </w:rPr>
      </w:pPr>
      <w:r>
        <w:rPr>
          <w:rFonts w:hint="eastAsia"/>
          <w:color w:val="000000" w:themeColor="text1"/>
          <w:sz w:val="21"/>
          <w:szCs w:val="21"/>
          <w:highlight w:val="none"/>
        </w:rPr>
        <w:t>1：询问函格式</w:t>
      </w:r>
    </w:p>
    <w:p w14:paraId="3FDC101A">
      <w:pPr>
        <w:pStyle w:val="45"/>
        <w:spacing w:before="0" w:beforeAutospacing="0" w:after="0" w:afterAutospacing="0" w:line="360" w:lineRule="auto"/>
        <w:jc w:val="center"/>
        <w:rPr>
          <w:rStyle w:val="54"/>
          <w:rFonts w:cs="Times New Roman"/>
          <w:b w:val="0"/>
          <w:color w:val="000000" w:themeColor="text1"/>
          <w:sz w:val="21"/>
          <w:szCs w:val="21"/>
          <w:highlight w:val="none"/>
        </w:rPr>
      </w:pPr>
      <w:r>
        <w:rPr>
          <w:rStyle w:val="54"/>
          <w:rFonts w:hint="eastAsia" w:cs="Times New Roman"/>
          <w:b w:val="0"/>
          <w:color w:val="000000" w:themeColor="text1"/>
          <w:sz w:val="21"/>
          <w:szCs w:val="21"/>
          <w:highlight w:val="none"/>
        </w:rPr>
        <w:t>询问函</w:t>
      </w:r>
    </w:p>
    <w:p w14:paraId="0AFAD7AA">
      <w:pPr>
        <w:widowControl/>
        <w:tabs>
          <w:tab w:val="left" w:pos="6300"/>
        </w:tabs>
        <w:snapToGrid w:val="0"/>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w:t>
      </w:r>
    </w:p>
    <w:p w14:paraId="7ED8F74B">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我单位已报名并准备参与</w:t>
      </w:r>
      <w:r>
        <w:rPr>
          <w:rFonts w:hint="eastAsia" w:ascii="宋体" w:hAnsi="宋体"/>
          <w:color w:val="000000" w:themeColor="text1"/>
          <w:szCs w:val="21"/>
          <w:highlight w:val="none"/>
          <w:u w:val="single"/>
        </w:rPr>
        <w:t>（项目名称）</w:t>
      </w:r>
      <w:r>
        <w:rPr>
          <w:rFonts w:hint="eastAsia" w:ascii="宋体" w:hAnsi="宋体"/>
          <w:color w:val="000000" w:themeColor="text1"/>
          <w:szCs w:val="21"/>
          <w:highlight w:val="none"/>
        </w:rPr>
        <w:t>项目（采购文件编号：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）的磋商（或报价）活动，现有以下几个内容（或条款）存在疑问（或无法理解），特提出询问。</w:t>
      </w:r>
    </w:p>
    <w:p w14:paraId="322FAA6D">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一、_____________________（事项一）</w:t>
      </w:r>
    </w:p>
    <w:p w14:paraId="7978CAE2">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（1）____________________（问题或条款内容）</w:t>
      </w:r>
    </w:p>
    <w:p w14:paraId="2C34F26F">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（2）____________________（说明疑问或无法理解原因）</w:t>
      </w:r>
    </w:p>
    <w:p w14:paraId="76A28E1C">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（3）____________________（建议）</w:t>
      </w:r>
    </w:p>
    <w:p w14:paraId="0135E3F1">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二、_____________________（事项二）</w:t>
      </w:r>
    </w:p>
    <w:p w14:paraId="1B48A369">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w:t>
      </w:r>
    </w:p>
    <w:p w14:paraId="637F46D8">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随附相关证明材料如下：（目录）。</w:t>
      </w:r>
    </w:p>
    <w:p w14:paraId="7B734AF9">
      <w:pPr>
        <w:widowControl/>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询问人：（公章）</w:t>
      </w:r>
    </w:p>
    <w:p w14:paraId="7A9EEAC2">
      <w:pPr>
        <w:widowControl/>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法定代表人（负责人）（授权代表）：</w:t>
      </w:r>
    </w:p>
    <w:p w14:paraId="115B4201">
      <w:pPr>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地址/邮编：</w:t>
      </w:r>
    </w:p>
    <w:p w14:paraId="15CE9E53">
      <w:pPr>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电话/传真：</w:t>
      </w:r>
    </w:p>
    <w:p w14:paraId="07D33D01">
      <w:pPr>
        <w:tabs>
          <w:tab w:val="left" w:pos="6300"/>
        </w:tabs>
        <w:snapToGrid w:val="0"/>
        <w:spacing w:line="360" w:lineRule="auto"/>
        <w:ind w:firstLine="1260" w:firstLineChars="600"/>
        <w:jc w:val="left"/>
        <w:rPr>
          <w:rFonts w:ascii="宋体" w:hAnsi="宋体"/>
          <w:color w:val="000000" w:themeColor="text1"/>
          <w:szCs w:val="21"/>
          <w:highlight w:val="none"/>
        </w:rPr>
      </w:pPr>
    </w:p>
    <w:p w14:paraId="3F5A556A">
      <w:pPr>
        <w:tabs>
          <w:tab w:val="left" w:pos="6300"/>
        </w:tabs>
        <w:snapToGrid w:val="0"/>
        <w:spacing w:line="360" w:lineRule="auto"/>
        <w:ind w:firstLine="1260" w:firstLineChars="600"/>
        <w:jc w:val="left"/>
        <w:rPr>
          <w:rFonts w:ascii="宋体" w:hAnsi="宋体"/>
          <w:color w:val="000000" w:themeColor="text1"/>
          <w:szCs w:val="21"/>
          <w:highlight w:val="none"/>
        </w:rPr>
      </w:pPr>
    </w:p>
    <w:p w14:paraId="39EDB9B2">
      <w:pPr>
        <w:spacing w:line="360" w:lineRule="auto"/>
        <w:jc w:val="right"/>
        <w:rPr>
          <w:rFonts w:ascii="宋体" w:hAnsi="宋体"/>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年</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月</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日</w:t>
      </w:r>
    </w:p>
    <w:p w14:paraId="24209839">
      <w:pPr>
        <w:snapToGrid w:val="0"/>
        <w:spacing w:line="360" w:lineRule="auto"/>
        <w:ind w:firstLine="378" w:firstLineChars="180"/>
        <w:rPr>
          <w:rFonts w:ascii="宋体" w:hAnsi="宋体"/>
          <w:color w:val="000000" w:themeColor="text1"/>
          <w:szCs w:val="21"/>
          <w:highlight w:val="none"/>
        </w:rPr>
      </w:pPr>
    </w:p>
    <w:p w14:paraId="0B4A3210">
      <w:pPr>
        <w:pStyle w:val="45"/>
        <w:adjustRightInd w:val="0"/>
        <w:snapToGrid w:val="0"/>
        <w:spacing w:before="0" w:beforeAutospacing="0" w:after="0" w:afterAutospacing="0" w:line="360" w:lineRule="auto"/>
        <w:jc w:val="both"/>
        <w:rPr>
          <w:color w:val="000000" w:themeColor="text1"/>
          <w:sz w:val="21"/>
          <w:szCs w:val="21"/>
          <w:highlight w:val="none"/>
        </w:rPr>
      </w:pPr>
      <w:r>
        <w:rPr>
          <w:rFonts w:hint="eastAsia"/>
          <w:color w:val="000000" w:themeColor="text1"/>
          <w:sz w:val="21"/>
          <w:szCs w:val="21"/>
          <w:highlight w:val="none"/>
        </w:rPr>
        <w:br w:type="page"/>
      </w:r>
      <w:r>
        <w:rPr>
          <w:rFonts w:hint="eastAsia"/>
          <w:color w:val="000000" w:themeColor="text1"/>
          <w:sz w:val="21"/>
          <w:szCs w:val="21"/>
          <w:highlight w:val="none"/>
        </w:rPr>
        <w:t>2：质疑函格式</w:t>
      </w:r>
    </w:p>
    <w:p w14:paraId="739E5B69">
      <w:pPr>
        <w:pStyle w:val="45"/>
        <w:spacing w:before="0" w:beforeAutospacing="0" w:after="0" w:afterAutospacing="0" w:line="360" w:lineRule="auto"/>
        <w:jc w:val="center"/>
        <w:rPr>
          <w:rStyle w:val="54"/>
          <w:rFonts w:cs="Times New Roman"/>
          <w:b w:val="0"/>
          <w:color w:val="000000" w:themeColor="text1"/>
          <w:sz w:val="21"/>
          <w:szCs w:val="21"/>
          <w:highlight w:val="none"/>
        </w:rPr>
      </w:pPr>
      <w:r>
        <w:rPr>
          <w:rStyle w:val="54"/>
          <w:rFonts w:hint="eastAsia" w:cs="Times New Roman"/>
          <w:b w:val="0"/>
          <w:color w:val="000000" w:themeColor="text1"/>
          <w:sz w:val="21"/>
          <w:szCs w:val="21"/>
          <w:highlight w:val="none"/>
        </w:rPr>
        <w:t>质疑函</w:t>
      </w:r>
    </w:p>
    <w:p w14:paraId="6D7A4938">
      <w:pPr>
        <w:adjustRightInd w:val="0"/>
        <w:snapToGrid w:val="0"/>
        <w:spacing w:before="312" w:beforeLines="100"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一、质疑供应商基本信息</w:t>
      </w:r>
    </w:p>
    <w:p w14:paraId="656CDD15">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质疑供应商：</w:t>
      </w:r>
      <w:r>
        <w:rPr>
          <w:rFonts w:hint="eastAsia" w:ascii="宋体" w:hAnsi="宋体" w:cs="仿宋"/>
          <w:color w:val="000000" w:themeColor="text1"/>
          <w:szCs w:val="21"/>
          <w:highlight w:val="none"/>
          <w:u w:val="dotted"/>
        </w:rPr>
        <w:t xml:space="preserve">                                        </w:t>
      </w:r>
    </w:p>
    <w:p w14:paraId="68D4DF8E">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地址：</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邮编：</w:t>
      </w:r>
      <w:r>
        <w:rPr>
          <w:rFonts w:hint="eastAsia" w:ascii="宋体" w:hAnsi="宋体" w:cs="仿宋"/>
          <w:color w:val="000000" w:themeColor="text1"/>
          <w:szCs w:val="21"/>
          <w:highlight w:val="none"/>
          <w:u w:val="dotted"/>
        </w:rPr>
        <w:t xml:space="preserve">                                                   </w:t>
      </w:r>
    </w:p>
    <w:p w14:paraId="0483EFC3">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联系人：</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联系电话：</w:t>
      </w:r>
      <w:r>
        <w:rPr>
          <w:rFonts w:hint="eastAsia" w:ascii="宋体" w:hAnsi="宋体" w:cs="仿宋"/>
          <w:color w:val="000000" w:themeColor="text1"/>
          <w:szCs w:val="21"/>
          <w:highlight w:val="none"/>
          <w:u w:val="dotted"/>
        </w:rPr>
        <w:t xml:space="preserve">                              </w:t>
      </w:r>
    </w:p>
    <w:p w14:paraId="25ABB945">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授权代表：</w:t>
      </w:r>
      <w:r>
        <w:rPr>
          <w:rFonts w:hint="eastAsia" w:ascii="宋体" w:hAnsi="宋体" w:cs="仿宋"/>
          <w:color w:val="000000" w:themeColor="text1"/>
          <w:szCs w:val="21"/>
          <w:highlight w:val="none"/>
          <w:u w:val="dotted"/>
        </w:rPr>
        <w:t xml:space="preserve">                                          </w:t>
      </w:r>
    </w:p>
    <w:p w14:paraId="7DDD9D2B">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联系电话：</w:t>
      </w:r>
      <w:r>
        <w:rPr>
          <w:rFonts w:hint="eastAsia" w:ascii="宋体" w:hAnsi="宋体" w:cs="仿宋"/>
          <w:color w:val="000000" w:themeColor="text1"/>
          <w:szCs w:val="21"/>
          <w:highlight w:val="none"/>
          <w:u w:val="dotted"/>
        </w:rPr>
        <w:t xml:space="preserve">                                           </w:t>
      </w:r>
      <w:r>
        <w:rPr>
          <w:rFonts w:ascii="宋体" w:hAnsi="宋体" w:cs="仿宋"/>
          <w:color w:val="000000" w:themeColor="text1"/>
          <w:szCs w:val="21"/>
          <w:highlight w:val="none"/>
        </w:rPr>
        <w:t xml:space="preserve"> </w:t>
      </w:r>
    </w:p>
    <w:p w14:paraId="69742BEB">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地址：</w:t>
      </w:r>
      <w:r>
        <w:rPr>
          <w:rFonts w:ascii="宋体" w:hAnsi="宋体" w:cs="仿宋"/>
          <w:color w:val="000000" w:themeColor="text1"/>
          <w:szCs w:val="21"/>
          <w:highlight w:val="none"/>
        </w:rPr>
        <w:t xml:space="preserve"> </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邮编：</w:t>
      </w:r>
      <w:r>
        <w:rPr>
          <w:rFonts w:hint="eastAsia" w:ascii="宋体" w:hAnsi="宋体" w:cs="仿宋"/>
          <w:color w:val="000000" w:themeColor="text1"/>
          <w:szCs w:val="21"/>
          <w:highlight w:val="none"/>
          <w:u w:val="dotted"/>
        </w:rPr>
        <w:t xml:space="preserve">                                                </w:t>
      </w:r>
    </w:p>
    <w:p w14:paraId="206F21FF">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二、质疑项目基本情况</w:t>
      </w:r>
    </w:p>
    <w:p w14:paraId="7CB00658">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质疑项目的名称：</w:t>
      </w:r>
      <w:r>
        <w:rPr>
          <w:rFonts w:hint="eastAsia" w:ascii="宋体" w:hAnsi="宋体" w:cs="仿宋"/>
          <w:color w:val="000000" w:themeColor="text1"/>
          <w:szCs w:val="21"/>
          <w:highlight w:val="none"/>
          <w:u w:val="dotted"/>
        </w:rPr>
        <w:t xml:space="preserve">                                      </w:t>
      </w:r>
    </w:p>
    <w:p w14:paraId="4BB24380">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质疑项目的编号：</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包号：</w:t>
      </w:r>
      <w:r>
        <w:rPr>
          <w:rFonts w:hint="eastAsia" w:ascii="宋体" w:hAnsi="宋体" w:cs="仿宋"/>
          <w:color w:val="000000" w:themeColor="text1"/>
          <w:szCs w:val="21"/>
          <w:highlight w:val="none"/>
          <w:u w:val="dotted"/>
        </w:rPr>
        <w:t xml:space="preserve">                 </w:t>
      </w:r>
    </w:p>
    <w:p w14:paraId="38FAB5AF">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采购人名称：</w:t>
      </w:r>
      <w:r>
        <w:rPr>
          <w:rFonts w:hint="eastAsia" w:ascii="宋体" w:hAnsi="宋体" w:cs="仿宋"/>
          <w:color w:val="000000" w:themeColor="text1"/>
          <w:szCs w:val="21"/>
          <w:highlight w:val="none"/>
          <w:u w:val="dotted"/>
        </w:rPr>
        <w:t xml:space="preserve">                                         </w:t>
      </w:r>
    </w:p>
    <w:p w14:paraId="0913EBE6">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采购文件获取日期：</w:t>
      </w:r>
      <w:r>
        <w:rPr>
          <w:rFonts w:hint="eastAsia" w:ascii="宋体" w:hAnsi="宋体" w:cs="仿宋"/>
          <w:color w:val="000000" w:themeColor="text1"/>
          <w:szCs w:val="21"/>
          <w:highlight w:val="none"/>
          <w:u w:val="dotted"/>
        </w:rPr>
        <w:t xml:space="preserve">                                           </w:t>
      </w:r>
    </w:p>
    <w:p w14:paraId="21B0C8E1">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三、质疑事项具体内容</w:t>
      </w:r>
    </w:p>
    <w:p w14:paraId="6B766DB5">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质疑事项1：</w:t>
      </w:r>
      <w:r>
        <w:rPr>
          <w:rFonts w:hint="eastAsia" w:ascii="宋体" w:hAnsi="宋体" w:cs="仿宋"/>
          <w:color w:val="000000" w:themeColor="text1"/>
          <w:szCs w:val="21"/>
          <w:highlight w:val="none"/>
          <w:u w:val="dotted"/>
        </w:rPr>
        <w:t xml:space="preserve">                                         </w:t>
      </w:r>
    </w:p>
    <w:p w14:paraId="27580696">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事实依据：</w:t>
      </w:r>
      <w:r>
        <w:rPr>
          <w:rFonts w:hint="eastAsia" w:ascii="宋体" w:hAnsi="宋体" w:cs="仿宋"/>
          <w:color w:val="000000" w:themeColor="text1"/>
          <w:szCs w:val="21"/>
          <w:highlight w:val="none"/>
          <w:u w:val="dotted"/>
        </w:rPr>
        <w:t xml:space="preserve">                                          </w:t>
      </w:r>
    </w:p>
    <w:p w14:paraId="3083A1B5">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u w:val="dotted"/>
        </w:rPr>
        <w:t xml:space="preserve">                                                       </w:t>
      </w:r>
    </w:p>
    <w:p w14:paraId="18A6C153">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法律依据：</w:t>
      </w:r>
      <w:r>
        <w:rPr>
          <w:rFonts w:hint="eastAsia" w:ascii="宋体" w:hAnsi="宋体" w:cs="仿宋"/>
          <w:color w:val="000000" w:themeColor="text1"/>
          <w:szCs w:val="21"/>
          <w:highlight w:val="none"/>
          <w:u w:val="dotted"/>
        </w:rPr>
        <w:t xml:space="preserve">                                          </w:t>
      </w:r>
    </w:p>
    <w:p w14:paraId="285FEF31">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u w:val="dotted"/>
        </w:rPr>
        <w:t xml:space="preserve">                                                     </w:t>
      </w:r>
    </w:p>
    <w:p w14:paraId="7669828C">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质疑事项2</w:t>
      </w:r>
    </w:p>
    <w:p w14:paraId="1A4EA85D">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w:t>
      </w:r>
    </w:p>
    <w:p w14:paraId="57B7BCAE">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四、与质疑事项相关的质疑请求</w:t>
      </w:r>
    </w:p>
    <w:p w14:paraId="3F5BCBD5">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请求：</w:t>
      </w:r>
      <w:r>
        <w:rPr>
          <w:rFonts w:hint="eastAsia" w:ascii="宋体" w:hAnsi="宋体" w:cs="仿宋"/>
          <w:color w:val="000000" w:themeColor="text1"/>
          <w:szCs w:val="21"/>
          <w:highlight w:val="none"/>
          <w:u w:val="dotted"/>
        </w:rPr>
        <w:t xml:space="preserve">                                               </w:t>
      </w:r>
    </w:p>
    <w:p w14:paraId="656B940F">
      <w:pPr>
        <w:rPr>
          <w:rFonts w:ascii="宋体" w:hAnsi="宋体"/>
          <w:color w:val="000000" w:themeColor="text1"/>
          <w:szCs w:val="21"/>
          <w:highlight w:val="none"/>
        </w:rPr>
      </w:pPr>
    </w:p>
    <w:p w14:paraId="7897FF11">
      <w:pPr>
        <w:rPr>
          <w:rFonts w:ascii="宋体" w:hAnsi="宋体"/>
          <w:color w:val="000000" w:themeColor="text1"/>
          <w:szCs w:val="21"/>
          <w:highlight w:val="none"/>
        </w:rPr>
      </w:pPr>
      <w:r>
        <w:rPr>
          <w:rFonts w:hint="eastAsia" w:ascii="宋体" w:hAnsi="宋体"/>
          <w:color w:val="000000" w:themeColor="text1"/>
          <w:szCs w:val="21"/>
          <w:highlight w:val="none"/>
        </w:rPr>
        <w:t xml:space="preserve">签字(签章)：                   公章：                      </w:t>
      </w:r>
    </w:p>
    <w:p w14:paraId="3486E9DB">
      <w:pPr>
        <w:rPr>
          <w:rFonts w:ascii="宋体" w:hAnsi="宋体"/>
          <w:color w:val="000000" w:themeColor="text1"/>
          <w:szCs w:val="21"/>
          <w:highlight w:val="none"/>
        </w:rPr>
      </w:pPr>
    </w:p>
    <w:p w14:paraId="11DCF7D4">
      <w:pPr>
        <w:rPr>
          <w:rFonts w:ascii="宋体" w:hAnsi="宋体"/>
          <w:color w:val="000000" w:themeColor="text1"/>
          <w:szCs w:val="21"/>
          <w:highlight w:val="none"/>
        </w:rPr>
      </w:pPr>
      <w:r>
        <w:rPr>
          <w:rFonts w:hint="eastAsia" w:ascii="宋体" w:hAnsi="宋体"/>
          <w:color w:val="000000" w:themeColor="text1"/>
          <w:szCs w:val="21"/>
          <w:highlight w:val="none"/>
        </w:rPr>
        <w:t xml:space="preserve">日期：    </w:t>
      </w:r>
    </w:p>
    <w:p w14:paraId="17F569E3">
      <w:pPr>
        <w:adjustRightInd w:val="0"/>
        <w:snapToGrid w:val="0"/>
        <w:spacing w:line="360" w:lineRule="auto"/>
        <w:rPr>
          <w:rFonts w:ascii="宋体" w:hAnsi="宋体" w:cs="仿宋"/>
          <w:color w:val="000000" w:themeColor="text1"/>
          <w:szCs w:val="21"/>
          <w:highlight w:val="none"/>
        </w:rPr>
      </w:pPr>
    </w:p>
    <w:p w14:paraId="1A63E30D">
      <w:pPr>
        <w:adjustRightInd w:val="0"/>
        <w:snapToGrid w:val="0"/>
        <w:spacing w:line="360" w:lineRule="auto"/>
        <w:rPr>
          <w:rFonts w:ascii="宋体" w:hAnsi="宋体" w:cs="仿宋"/>
          <w:color w:val="000000" w:themeColor="text1"/>
          <w:szCs w:val="21"/>
          <w:highlight w:val="none"/>
        </w:rPr>
      </w:pPr>
    </w:p>
    <w:p w14:paraId="07299C70">
      <w:pPr>
        <w:adjustRightInd w:val="0"/>
        <w:snapToGrid w:val="0"/>
        <w:spacing w:line="360" w:lineRule="auto"/>
        <w:rPr>
          <w:rFonts w:ascii="宋体" w:hAnsi="宋体" w:cs="仿宋"/>
          <w:color w:val="000000" w:themeColor="text1"/>
          <w:szCs w:val="21"/>
          <w:highlight w:val="none"/>
        </w:rPr>
      </w:pPr>
    </w:p>
    <w:p w14:paraId="686A2DD8">
      <w:pPr>
        <w:adjustRightInd w:val="0"/>
        <w:snapToGrid w:val="0"/>
        <w:spacing w:line="360" w:lineRule="auto"/>
        <w:rPr>
          <w:rFonts w:ascii="宋体" w:hAnsi="宋体" w:cs="仿宋"/>
          <w:color w:val="000000" w:themeColor="text1"/>
          <w:szCs w:val="21"/>
          <w:highlight w:val="none"/>
        </w:rPr>
      </w:pPr>
    </w:p>
    <w:p w14:paraId="5DD146FA">
      <w:pPr>
        <w:adjustRightInd w:val="0"/>
        <w:snapToGrid w:val="0"/>
        <w:spacing w:line="360" w:lineRule="auto"/>
        <w:rPr>
          <w:rFonts w:ascii="宋体" w:hAnsi="宋体" w:cs="仿宋"/>
          <w:color w:val="000000" w:themeColor="text1"/>
          <w:szCs w:val="21"/>
          <w:highlight w:val="none"/>
        </w:rPr>
      </w:pPr>
    </w:p>
    <w:p w14:paraId="3A5F29D1">
      <w:pPr>
        <w:adjustRightInd w:val="0"/>
        <w:snapToGrid w:val="0"/>
        <w:spacing w:line="360" w:lineRule="auto"/>
        <w:rPr>
          <w:rFonts w:ascii="宋体" w:hAnsi="宋体" w:cs="仿宋"/>
          <w:color w:val="000000" w:themeColor="text1"/>
          <w:szCs w:val="21"/>
          <w:highlight w:val="none"/>
        </w:rPr>
      </w:pPr>
    </w:p>
    <w:p w14:paraId="16540A6D">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质疑函制作说明：</w:t>
      </w:r>
    </w:p>
    <w:p w14:paraId="09D0E02A">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14:paraId="0D117686">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14:paraId="21EAEE31">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14:paraId="0573E7BD">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14:paraId="0A473DA2">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14:paraId="32A2E22D">
      <w:pPr>
        <w:spacing w:line="360" w:lineRule="auto"/>
        <w:ind w:firstLine="420" w:firstLineChars="200"/>
        <w:rPr>
          <w:rFonts w:ascii="宋体" w:hAnsi="宋体"/>
          <w:b/>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供应商的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58B70398">
      <w:pPr>
        <w:spacing w:line="360" w:lineRule="auto"/>
        <w:rPr>
          <w:rFonts w:ascii="宋体" w:hAnsi="宋体"/>
          <w:b/>
          <w:color w:val="000000" w:themeColor="text1"/>
          <w:szCs w:val="21"/>
          <w:highlight w:val="none"/>
        </w:rPr>
      </w:pPr>
    </w:p>
    <w:sectPr>
      <w:headerReference r:id="rId16" w:type="default"/>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华文楷体">
    <w:altName w:val="宋体"/>
    <w:panose1 w:val="02010600040101010101"/>
    <w:charset w:val="86"/>
    <w:family w:val="auto"/>
    <w:pitch w:val="default"/>
    <w:sig w:usb0="00000000" w:usb1="00000000" w:usb2="00000010" w:usb3="00000000" w:csb0="0004009F" w:csb1="0000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10278">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50</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2F68E">
    <w:pPr>
      <w:pStyle w:val="31"/>
      <w:framePr w:wrap="around" w:vAnchor="text" w:hAnchor="margin" w:xAlign="center" w:y="1"/>
      <w:rPr>
        <w:rStyle w:val="55"/>
      </w:rPr>
    </w:pPr>
    <w:r>
      <w:fldChar w:fldCharType="begin"/>
    </w:r>
    <w:r>
      <w:rPr>
        <w:rStyle w:val="55"/>
      </w:rPr>
      <w:instrText xml:space="preserve">PAGE  </w:instrText>
    </w:r>
    <w:r>
      <w:fldChar w:fldCharType="end"/>
    </w:r>
  </w:p>
  <w:p w14:paraId="5CEDD171">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DA584">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FDEE0">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9</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50</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C4C24">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50</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3A19D">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666A9">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50</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A297B">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50</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50</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4B849">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EFF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9F36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1F6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8BB59"/>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915E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bullet"/>
      <w:pStyle w:val="288"/>
      <w:lvlText w:val=""/>
      <w:lvlJc w:val="left"/>
      <w:pPr>
        <w:tabs>
          <w:tab w:val="left" w:pos="360"/>
        </w:tabs>
        <w:ind w:left="360" w:hanging="360"/>
      </w:pPr>
      <w:rPr>
        <w:rFonts w:hint="default" w:ascii="Wingdings" w:hAnsi="Wingdings"/>
      </w:rPr>
    </w:lvl>
  </w:abstractNum>
  <w:abstractNum w:abstractNumId="1">
    <w:nsid w:val="00000005"/>
    <w:multiLevelType w:val="multilevel"/>
    <w:tmpl w:val="00000005"/>
    <w:lvl w:ilvl="0" w:tentative="0">
      <w:start w:val="1"/>
      <w:numFmt w:val="decimal"/>
      <w:lvlText w:val="（%1）"/>
      <w:lvlJc w:val="left"/>
      <w:pPr>
        <w:tabs>
          <w:tab w:val="left" w:pos="1275"/>
        </w:tabs>
        <w:ind w:left="1275" w:hanging="855"/>
      </w:pPr>
      <w:rPr>
        <w:rFonts w:hint="eastAsia"/>
      </w:rPr>
    </w:lvl>
    <w:lvl w:ilvl="1" w:tentative="0">
      <w:start w:val="1"/>
      <w:numFmt w:val="decimal"/>
      <w:pStyle w:val="176"/>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6"/>
    <w:multiLevelType w:val="singleLevel"/>
    <w:tmpl w:val="00000006"/>
    <w:lvl w:ilvl="0" w:tentative="0">
      <w:start w:val="1"/>
      <w:numFmt w:val="decimal"/>
      <w:pStyle w:val="329"/>
      <w:lvlText w:val="%1."/>
      <w:lvlJc w:val="left"/>
      <w:pPr>
        <w:tabs>
          <w:tab w:val="left" w:pos="360"/>
        </w:tabs>
        <w:ind w:left="360" w:hanging="360"/>
      </w:pPr>
    </w:lvl>
  </w:abstractNum>
  <w:abstractNum w:abstractNumId="3">
    <w:nsid w:val="00000007"/>
    <w:multiLevelType w:val="multilevel"/>
    <w:tmpl w:val="00000007"/>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5"/>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8"/>
    <w:multiLevelType w:val="singleLevel"/>
    <w:tmpl w:val="00000008"/>
    <w:lvl w:ilvl="0" w:tentative="0">
      <w:start w:val="1"/>
      <w:numFmt w:val="decimal"/>
      <w:pStyle w:val="28"/>
      <w:lvlText w:val="%1."/>
      <w:lvlJc w:val="left"/>
      <w:pPr>
        <w:tabs>
          <w:tab w:val="left" w:pos="425"/>
        </w:tabs>
        <w:ind w:left="425" w:hanging="425"/>
      </w:pPr>
      <w:rPr>
        <w:rFonts w:hint="eastAsia"/>
      </w:rPr>
    </w:lvl>
  </w:abstractNum>
  <w:abstractNum w:abstractNumId="5">
    <w:nsid w:val="00000009"/>
    <w:multiLevelType w:val="multilevel"/>
    <w:tmpl w:val="00000009"/>
    <w:lvl w:ilvl="0" w:tentative="0">
      <w:start w:val="1"/>
      <w:numFmt w:val="decimal"/>
      <w:pStyle w:val="19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A"/>
    <w:multiLevelType w:val="multilevel"/>
    <w:tmpl w:val="0000000A"/>
    <w:lvl w:ilvl="0" w:tentative="0">
      <w:start w:val="1"/>
      <w:numFmt w:val="decimal"/>
      <w:pStyle w:val="173"/>
      <w:lvlText w:val="%1. "/>
      <w:lvlJc w:val="left"/>
      <w:pPr>
        <w:tabs>
          <w:tab w:val="left" w:pos="839"/>
        </w:tabs>
        <w:ind w:left="839" w:hanging="419"/>
      </w:pPr>
    </w:lvl>
    <w:lvl w:ilvl="1" w:tentative="0">
      <w:start w:val="1"/>
      <w:numFmt w:val="upperLetter"/>
      <w:pStyle w:val="187"/>
      <w:lvlText w:val="%2. "/>
      <w:lvlJc w:val="left"/>
      <w:pPr>
        <w:tabs>
          <w:tab w:val="left" w:pos="1049"/>
        </w:tabs>
        <w:ind w:left="1049" w:hanging="420"/>
      </w:pPr>
    </w:lvl>
    <w:lvl w:ilvl="2" w:tentative="0">
      <w:start w:val="1"/>
      <w:numFmt w:val="lowerLetter"/>
      <w:pStyle w:val="247"/>
      <w:lvlText w:val="%3. "/>
      <w:lvlJc w:val="left"/>
      <w:pPr>
        <w:tabs>
          <w:tab w:val="left" w:pos="1259"/>
        </w:tabs>
        <w:ind w:left="1259" w:hanging="420"/>
      </w:pPr>
    </w:lvl>
    <w:lvl w:ilvl="3" w:tentative="0">
      <w:start w:val="1"/>
      <w:numFmt w:val="lowerLetter"/>
      <w:pStyle w:val="325"/>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0B"/>
    <w:multiLevelType w:val="multilevel"/>
    <w:tmpl w:val="0000000B"/>
    <w:lvl w:ilvl="0" w:tentative="0">
      <w:start w:val="1"/>
      <w:numFmt w:val="decimal"/>
      <w:pStyle w:val="11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0C"/>
    <w:multiLevelType w:val="singleLevel"/>
    <w:tmpl w:val="0000000C"/>
    <w:lvl w:ilvl="0" w:tentative="0">
      <w:start w:val="1"/>
      <w:numFmt w:val="decimal"/>
      <w:pStyle w:val="256"/>
      <w:lvlText w:val="%1."/>
      <w:lvlJc w:val="left"/>
      <w:pPr>
        <w:tabs>
          <w:tab w:val="left" w:pos="2040"/>
        </w:tabs>
        <w:ind w:left="2040" w:hanging="360"/>
      </w:pPr>
    </w:lvl>
  </w:abstractNum>
  <w:abstractNum w:abstractNumId="9">
    <w:nsid w:val="0000000D"/>
    <w:multiLevelType w:val="singleLevel"/>
    <w:tmpl w:val="0000000D"/>
    <w:lvl w:ilvl="0" w:tentative="0">
      <w:start w:val="1"/>
      <w:numFmt w:val="bullet"/>
      <w:pStyle w:val="245"/>
      <w:lvlText w:val=""/>
      <w:lvlJc w:val="left"/>
      <w:pPr>
        <w:tabs>
          <w:tab w:val="left" w:pos="2040"/>
        </w:tabs>
        <w:ind w:left="2040" w:hanging="360"/>
      </w:pPr>
      <w:rPr>
        <w:rFonts w:hint="default" w:ascii="Wingdings" w:hAnsi="Wingdings"/>
      </w:rPr>
    </w:lvl>
  </w:abstractNum>
  <w:abstractNum w:abstractNumId="10">
    <w:nsid w:val="0000000E"/>
    <w:multiLevelType w:val="multilevel"/>
    <w:tmpl w:val="0000000E"/>
    <w:lvl w:ilvl="0" w:tentative="0">
      <w:start w:val="2"/>
      <w:numFmt w:val="decimal"/>
      <w:pStyle w:val="16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0F"/>
    <w:multiLevelType w:val="multilevel"/>
    <w:tmpl w:val="0000000F"/>
    <w:lvl w:ilvl="0" w:tentative="0">
      <w:start w:val="1"/>
      <w:numFmt w:val="decimal"/>
      <w:pStyle w:val="238"/>
      <w:lvlText w:val="%1)"/>
      <w:lvlJc w:val="left"/>
      <w:pPr>
        <w:tabs>
          <w:tab w:val="left" w:pos="420"/>
        </w:tabs>
        <w:ind w:left="420" w:hanging="420"/>
      </w:pPr>
    </w:lvl>
    <w:lvl w:ilvl="1" w:tentative="0">
      <w:start w:val="1"/>
      <w:numFmt w:val="lowerLetter"/>
      <w:pStyle w:val="102"/>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0"/>
    <w:multiLevelType w:val="singleLevel"/>
    <w:tmpl w:val="00000010"/>
    <w:lvl w:ilvl="0" w:tentative="0">
      <w:start w:val="1"/>
      <w:numFmt w:val="decimal"/>
      <w:pStyle w:val="343"/>
      <w:lvlText w:val="%1."/>
      <w:lvlJc w:val="left"/>
      <w:pPr>
        <w:tabs>
          <w:tab w:val="left" w:pos="1145"/>
        </w:tabs>
        <w:ind w:left="902" w:hanging="477"/>
      </w:pPr>
      <w:rPr>
        <w:rFonts w:hint="eastAsia"/>
      </w:rPr>
    </w:lvl>
  </w:abstractNum>
  <w:abstractNum w:abstractNumId="13">
    <w:nsid w:val="00000011"/>
    <w:multiLevelType w:val="multilevel"/>
    <w:tmpl w:val="00000011"/>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2"/>
    <w:multiLevelType w:val="multilevel"/>
    <w:tmpl w:val="00000012"/>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3"/>
    <w:multiLevelType w:val="singleLevel"/>
    <w:tmpl w:val="00000013"/>
    <w:lvl w:ilvl="0" w:tentative="0">
      <w:start w:val="1"/>
      <w:numFmt w:val="decimal"/>
      <w:pStyle w:val="196"/>
      <w:lvlText w:val="%1."/>
      <w:lvlJc w:val="left"/>
      <w:pPr>
        <w:tabs>
          <w:tab w:val="left" w:pos="1200"/>
        </w:tabs>
        <w:ind w:left="1200" w:hanging="360"/>
      </w:pPr>
    </w:lvl>
  </w:abstractNum>
  <w:abstractNum w:abstractNumId="16">
    <w:nsid w:val="00000014"/>
    <w:multiLevelType w:val="multilevel"/>
    <w:tmpl w:val="00000014"/>
    <w:lvl w:ilvl="0" w:tentative="0">
      <w:start w:val="1"/>
      <w:numFmt w:val="bullet"/>
      <w:pStyle w:val="34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5"/>
    <w:multiLevelType w:val="multilevel"/>
    <w:tmpl w:val="00000015"/>
    <w:lvl w:ilvl="0" w:tentative="0">
      <w:start w:val="1"/>
      <w:numFmt w:val="decimal"/>
      <w:pStyle w:val="293"/>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suff w:val="space"/>
      <w:lvlText w:val="%1.%2.%3"/>
      <w:lvlJc w:val="left"/>
      <w:pPr>
        <w:tabs>
          <w:tab w:val="left" w:pos="1418"/>
        </w:tabs>
        <w:ind w:left="0" w:firstLine="0"/>
      </w:pPr>
    </w:lvl>
    <w:lvl w:ilvl="3" w:tentative="0">
      <w:start w:val="1"/>
      <w:numFmt w:val="decimal"/>
      <w:pStyle w:val="171"/>
      <w:suff w:val="space"/>
      <w:lvlText w:val="%1.%2.%3.%4"/>
      <w:lvlJc w:val="left"/>
      <w:pPr>
        <w:tabs>
          <w:tab w:val="left" w:pos="1984"/>
        </w:tabs>
        <w:ind w:left="0" w:firstLine="0"/>
      </w:pPr>
    </w:lvl>
    <w:lvl w:ilvl="4" w:tentative="0">
      <w:start w:val="1"/>
      <w:numFmt w:val="decimal"/>
      <w:pStyle w:val="207"/>
      <w:suff w:val="space"/>
      <w:lvlText w:val="%1.%2.%3.%4.%5"/>
      <w:lvlJc w:val="left"/>
      <w:pPr>
        <w:tabs>
          <w:tab w:val="left" w:pos="2551"/>
        </w:tabs>
        <w:ind w:left="0" w:firstLine="0"/>
      </w:pPr>
    </w:lvl>
    <w:lvl w:ilvl="5" w:tentative="0">
      <w:start w:val="1"/>
      <w:numFmt w:val="decimal"/>
      <w:pStyle w:val="261"/>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6"/>
    <w:multiLevelType w:val="singleLevel"/>
    <w:tmpl w:val="00000016"/>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17"/>
    <w:multiLevelType w:val="multilevel"/>
    <w:tmpl w:val="000000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18"/>
    <w:multiLevelType w:val="multilevel"/>
    <w:tmpl w:val="00000018"/>
    <w:lvl w:ilvl="0" w:tentative="0">
      <w:start w:val="1"/>
      <w:numFmt w:val="bullet"/>
      <w:pStyle w:val="21"/>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1">
    <w:nsid w:val="00000019"/>
    <w:multiLevelType w:val="multilevel"/>
    <w:tmpl w:val="00000019"/>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1A"/>
    <w:multiLevelType w:val="singleLevel"/>
    <w:tmpl w:val="0000001A"/>
    <w:lvl w:ilvl="0" w:tentative="0">
      <w:start w:val="1"/>
      <w:numFmt w:val="decimal"/>
      <w:pStyle w:val="241"/>
      <w:lvlText w:val="%1."/>
      <w:lvlJc w:val="left"/>
      <w:pPr>
        <w:tabs>
          <w:tab w:val="left" w:pos="1620"/>
        </w:tabs>
        <w:ind w:left="1620" w:hanging="360"/>
      </w:pPr>
    </w:lvl>
  </w:abstractNum>
  <w:abstractNum w:abstractNumId="23">
    <w:nsid w:val="0000001B"/>
    <w:multiLevelType w:val="multilevel"/>
    <w:tmpl w:val="0000001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1C"/>
    <w:multiLevelType w:val="multilevel"/>
    <w:tmpl w:val="0000001C"/>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5">
    <w:nsid w:val="0000001D"/>
    <w:multiLevelType w:val="multilevel"/>
    <w:tmpl w:val="0000001D"/>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20"/>
  </w:num>
  <w:num w:numId="3">
    <w:abstractNumId w:val="21"/>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2"/>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9"/>
  </w:num>
  <w:num w:numId="23">
    <w:abstractNumId w:val="24"/>
  </w:num>
  <w:num w:numId="24">
    <w:abstractNumId w:val="25"/>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502FB8"/>
    <w:rsid w:val="00315C9A"/>
    <w:rsid w:val="00502FB8"/>
    <w:rsid w:val="008263A7"/>
    <w:rsid w:val="009B2E3B"/>
    <w:rsid w:val="00A70C65"/>
    <w:rsid w:val="00C41474"/>
    <w:rsid w:val="00C45A6F"/>
    <w:rsid w:val="00D57CFF"/>
    <w:rsid w:val="03095929"/>
    <w:rsid w:val="052E6E63"/>
    <w:rsid w:val="05681A7F"/>
    <w:rsid w:val="077870CF"/>
    <w:rsid w:val="07C02B8E"/>
    <w:rsid w:val="0E327BF4"/>
    <w:rsid w:val="0EE54141"/>
    <w:rsid w:val="0F097059"/>
    <w:rsid w:val="0F696B20"/>
    <w:rsid w:val="100A086B"/>
    <w:rsid w:val="16CA259A"/>
    <w:rsid w:val="171F25C7"/>
    <w:rsid w:val="1D274069"/>
    <w:rsid w:val="1E221F5D"/>
    <w:rsid w:val="20980330"/>
    <w:rsid w:val="217D46AD"/>
    <w:rsid w:val="22946636"/>
    <w:rsid w:val="244F0582"/>
    <w:rsid w:val="24CD34DB"/>
    <w:rsid w:val="2634708D"/>
    <w:rsid w:val="28995944"/>
    <w:rsid w:val="29A8300E"/>
    <w:rsid w:val="30744ECD"/>
    <w:rsid w:val="320504D2"/>
    <w:rsid w:val="32AE755D"/>
    <w:rsid w:val="358362DE"/>
    <w:rsid w:val="360B663B"/>
    <w:rsid w:val="36B174C5"/>
    <w:rsid w:val="36B44275"/>
    <w:rsid w:val="380642BC"/>
    <w:rsid w:val="3E4E11E5"/>
    <w:rsid w:val="3EE819BF"/>
    <w:rsid w:val="402C4C95"/>
    <w:rsid w:val="40CB0B39"/>
    <w:rsid w:val="433024E1"/>
    <w:rsid w:val="439873F8"/>
    <w:rsid w:val="4439400C"/>
    <w:rsid w:val="4587602A"/>
    <w:rsid w:val="470703F1"/>
    <w:rsid w:val="47974326"/>
    <w:rsid w:val="47ED5839"/>
    <w:rsid w:val="49B73D19"/>
    <w:rsid w:val="4F8B6063"/>
    <w:rsid w:val="5067593F"/>
    <w:rsid w:val="53696AF7"/>
    <w:rsid w:val="540A01DE"/>
    <w:rsid w:val="54684F5D"/>
    <w:rsid w:val="5A6E0356"/>
    <w:rsid w:val="5AC84A5B"/>
    <w:rsid w:val="5AFB7E85"/>
    <w:rsid w:val="5D77652A"/>
    <w:rsid w:val="5E5F6DF6"/>
    <w:rsid w:val="5E7D301B"/>
    <w:rsid w:val="60164D1C"/>
    <w:rsid w:val="61BA18F3"/>
    <w:rsid w:val="6280132C"/>
    <w:rsid w:val="66C05452"/>
    <w:rsid w:val="67223922"/>
    <w:rsid w:val="69F8466D"/>
    <w:rsid w:val="6A676DD1"/>
    <w:rsid w:val="6A9F256B"/>
    <w:rsid w:val="6BEC5086"/>
    <w:rsid w:val="6EBE56B6"/>
    <w:rsid w:val="6EED7D49"/>
    <w:rsid w:val="6F307C36"/>
    <w:rsid w:val="70053526"/>
    <w:rsid w:val="70F84783"/>
    <w:rsid w:val="720E6292"/>
    <w:rsid w:val="72B351EE"/>
    <w:rsid w:val="74AC5A54"/>
    <w:rsid w:val="76BF25E6"/>
    <w:rsid w:val="77422BFC"/>
    <w:rsid w:val="775E754C"/>
    <w:rsid w:val="781C4B8B"/>
    <w:rsid w:val="799D0E6E"/>
    <w:rsid w:val="79F71A7C"/>
    <w:rsid w:val="7B6A44CF"/>
    <w:rsid w:val="7D8827F7"/>
    <w:rsid w:val="7F223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7"/>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8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4">
    <w:name w:val="heading 3"/>
    <w:basedOn w:val="1"/>
    <w:next w:val="5"/>
    <w:link w:val="90"/>
    <w:qFormat/>
    <w:uiPriority w:val="0"/>
    <w:pPr>
      <w:keepNext/>
      <w:keepLines/>
      <w:widowControl/>
      <w:numPr>
        <w:ilvl w:val="2"/>
        <w:numId w:val="1"/>
      </w:numPr>
      <w:tabs>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6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5"/>
    <w:link w:val="150"/>
    <w:qFormat/>
    <w:uiPriority w:val="0"/>
    <w:pPr>
      <w:keepNext/>
      <w:keepLines/>
      <w:spacing w:before="280" w:after="290" w:line="376" w:lineRule="auto"/>
      <w:outlineLvl w:val="4"/>
    </w:pPr>
    <w:rPr>
      <w:b/>
      <w:sz w:val="28"/>
      <w:szCs w:val="20"/>
    </w:rPr>
  </w:style>
  <w:style w:type="paragraph" w:styleId="8">
    <w:name w:val="heading 6"/>
    <w:basedOn w:val="1"/>
    <w:next w:val="5"/>
    <w:link w:val="115"/>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5"/>
    <w:link w:val="143"/>
    <w:qFormat/>
    <w:uiPriority w:val="0"/>
    <w:pPr>
      <w:keepNext/>
      <w:keepLines/>
      <w:spacing w:before="240" w:after="64" w:line="320" w:lineRule="auto"/>
      <w:outlineLvl w:val="6"/>
    </w:pPr>
    <w:rPr>
      <w:b/>
      <w:bCs/>
      <w:sz w:val="24"/>
    </w:rPr>
  </w:style>
  <w:style w:type="paragraph" w:styleId="10">
    <w:name w:val="heading 8"/>
    <w:basedOn w:val="1"/>
    <w:next w:val="5"/>
    <w:link w:val="123"/>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5"/>
    <w:link w:val="97"/>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26"/>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link w:val="122"/>
    <w:qFormat/>
    <w:uiPriority w:val="0"/>
    <w:pPr>
      <w:spacing w:line="360" w:lineRule="auto"/>
    </w:pPr>
    <w:rPr>
      <w:rFonts w:ascii="Arial" w:hAnsi="Arial" w:eastAsia="黑体"/>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toa heading"/>
    <w:basedOn w:val="1"/>
    <w:next w:val="1"/>
    <w:qFormat/>
    <w:uiPriority w:val="0"/>
    <w:pPr>
      <w:spacing w:before="120"/>
    </w:pPr>
    <w:rPr>
      <w:rFonts w:ascii="Arial" w:hAnsi="Arial"/>
      <w:sz w:val="24"/>
      <w:szCs w:val="20"/>
    </w:rPr>
  </w:style>
  <w:style w:type="paragraph" w:styleId="17">
    <w:name w:val="annotation text"/>
    <w:basedOn w:val="1"/>
    <w:link w:val="72"/>
    <w:qFormat/>
    <w:uiPriority w:val="0"/>
    <w:pPr>
      <w:spacing w:line="360" w:lineRule="auto"/>
      <w:jc w:val="left"/>
    </w:pPr>
    <w:rPr>
      <w:szCs w:val="20"/>
    </w:rPr>
  </w:style>
  <w:style w:type="paragraph" w:styleId="18">
    <w:name w:val="Body Text 3"/>
    <w:basedOn w:val="1"/>
    <w:link w:val="80"/>
    <w:qFormat/>
    <w:uiPriority w:val="0"/>
    <w:pPr>
      <w:spacing w:after="120"/>
    </w:pPr>
    <w:rPr>
      <w:sz w:val="16"/>
      <w:szCs w:val="16"/>
    </w:rPr>
  </w:style>
  <w:style w:type="paragraph" w:styleId="19">
    <w:name w:val="Body Text"/>
    <w:basedOn w:val="1"/>
    <w:link w:val="96"/>
    <w:qFormat/>
    <w:uiPriority w:val="0"/>
    <w:pPr>
      <w:spacing w:after="120"/>
    </w:pPr>
  </w:style>
  <w:style w:type="paragraph" w:styleId="20">
    <w:name w:val="Body Text Indent"/>
    <w:basedOn w:val="1"/>
    <w:link w:val="132"/>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qFormat/>
    <w:uiPriority w:val="0"/>
    <w:pPr>
      <w:numPr>
        <w:ilvl w:val="0"/>
        <w:numId w:val="2"/>
      </w:numPr>
    </w:pPr>
  </w:style>
  <w:style w:type="paragraph" w:styleId="22">
    <w:name w:val="HTML Address"/>
    <w:basedOn w:val="1"/>
    <w:link w:val="117"/>
    <w:qFormat/>
    <w:uiPriority w:val="0"/>
    <w:pPr>
      <w:numPr>
        <w:ilvl w:val="0"/>
        <w:numId w:val="3"/>
      </w:numPr>
      <w:tabs>
        <w:tab w:val="clear" w:pos="432"/>
      </w:tabs>
      <w:ind w:left="0" w:firstLine="0"/>
    </w:pPr>
    <w:rPr>
      <w:i/>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93"/>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index 3"/>
    <w:basedOn w:val="1"/>
    <w:next w:val="1"/>
    <w:qFormat/>
    <w:uiPriority w:val="0"/>
    <w:pPr>
      <w:ind w:left="400" w:leftChars="400"/>
    </w:pPr>
  </w:style>
  <w:style w:type="paragraph" w:styleId="28">
    <w:name w:val="Date"/>
    <w:basedOn w:val="1"/>
    <w:next w:val="1"/>
    <w:link w:val="74"/>
    <w:qFormat/>
    <w:uiPriority w:val="0"/>
    <w:pPr>
      <w:numPr>
        <w:ilvl w:val="0"/>
        <w:numId w:val="4"/>
      </w:numPr>
      <w:ind w:left="100" w:leftChars="2500"/>
    </w:pPr>
  </w:style>
  <w:style w:type="paragraph" w:styleId="29">
    <w:name w:val="Body Text Indent 2"/>
    <w:basedOn w:val="1"/>
    <w:next w:val="1"/>
    <w:link w:val="124"/>
    <w:qFormat/>
    <w:uiPriority w:val="0"/>
    <w:pPr>
      <w:spacing w:line="480" w:lineRule="exact"/>
      <w:ind w:left="810" w:firstLine="675"/>
    </w:pPr>
    <w:rPr>
      <w:rFonts w:eastAsia="仿宋_GB2312"/>
      <w:kern w:val="0"/>
      <w:sz w:val="30"/>
      <w:szCs w:val="20"/>
    </w:rPr>
  </w:style>
  <w:style w:type="paragraph" w:styleId="30">
    <w:name w:val="Balloon Text"/>
    <w:basedOn w:val="1"/>
    <w:link w:val="153"/>
    <w:qFormat/>
    <w:uiPriority w:val="0"/>
    <w:rPr>
      <w:sz w:val="18"/>
      <w:szCs w:val="18"/>
    </w:rPr>
  </w:style>
  <w:style w:type="paragraph" w:styleId="31">
    <w:name w:val="footer"/>
    <w:basedOn w:val="1"/>
    <w:link w:val="86"/>
    <w:qFormat/>
    <w:uiPriority w:val="0"/>
    <w:pPr>
      <w:tabs>
        <w:tab w:val="center" w:pos="4153"/>
        <w:tab w:val="right" w:pos="8306"/>
      </w:tabs>
      <w:snapToGrid w:val="0"/>
      <w:jc w:val="left"/>
    </w:pPr>
    <w:rPr>
      <w:kern w:val="0"/>
      <w:sz w:val="18"/>
      <w:szCs w:val="18"/>
    </w:rPr>
  </w:style>
  <w:style w:type="paragraph" w:styleId="32">
    <w:name w:val="header"/>
    <w:basedOn w:val="1"/>
    <w:link w:val="136"/>
    <w:qFormat/>
    <w:uiPriority w:val="0"/>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Subtitle"/>
    <w:basedOn w:val="1"/>
    <w:next w:val="1"/>
    <w:link w:val="127"/>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8">
    <w:name w:val="List"/>
    <w:basedOn w:val="1"/>
    <w:qFormat/>
    <w:uiPriority w:val="0"/>
    <w:pPr>
      <w:ind w:left="200" w:hanging="200" w:hangingChars="200"/>
    </w:pPr>
  </w:style>
  <w:style w:type="paragraph" w:styleId="39">
    <w:name w:val="toc 6"/>
    <w:basedOn w:val="1"/>
    <w:next w:val="1"/>
    <w:qFormat/>
    <w:uiPriority w:val="0"/>
    <w:pPr>
      <w:ind w:left="1000" w:leftChars="1000"/>
    </w:pPr>
    <w:rPr>
      <w:rFonts w:ascii="Calibri" w:hAnsi="Calibri"/>
      <w:szCs w:val="22"/>
    </w:rPr>
  </w:style>
  <w:style w:type="paragraph" w:styleId="40">
    <w:name w:val="Body Text Indent 3"/>
    <w:basedOn w:val="1"/>
    <w:link w:val="87"/>
    <w:qFormat/>
    <w:uiPriority w:val="0"/>
    <w:pPr>
      <w:widowControl/>
      <w:tabs>
        <w:tab w:val="left" w:pos="502"/>
      </w:tabs>
      <w:adjustRightInd w:val="0"/>
      <w:snapToGrid w:val="0"/>
      <w:spacing w:line="360" w:lineRule="auto"/>
      <w:ind w:left="540" w:leftChars="257"/>
    </w:pPr>
    <w:rPr>
      <w:rFonts w:ascii="宋体" w:hAnsi="宋体"/>
    </w:rPr>
  </w:style>
  <w:style w:type="paragraph" w:styleId="41">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2">
    <w:name w:val="toc 9"/>
    <w:basedOn w:val="1"/>
    <w:next w:val="1"/>
    <w:qFormat/>
    <w:uiPriority w:val="0"/>
    <w:pPr>
      <w:ind w:left="1600" w:leftChars="1600"/>
    </w:pPr>
    <w:rPr>
      <w:rFonts w:ascii="Calibri" w:hAnsi="Calibri"/>
      <w:szCs w:val="22"/>
    </w:rPr>
  </w:style>
  <w:style w:type="paragraph" w:styleId="43">
    <w:name w:val="Body Text 2"/>
    <w:basedOn w:val="1"/>
    <w:link w:val="99"/>
    <w:qFormat/>
    <w:uiPriority w:val="0"/>
    <w:pPr>
      <w:spacing w:line="360" w:lineRule="auto"/>
    </w:pPr>
    <w:rPr>
      <w:rFonts w:ascii="仿宋_GB2312" w:eastAsia="仿宋_GB2312"/>
      <w:sz w:val="32"/>
    </w:rPr>
  </w:style>
  <w:style w:type="paragraph" w:styleId="44">
    <w:name w:val="HTML Preformatted"/>
    <w:basedOn w:val="1"/>
    <w:link w:val="1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qFormat/>
    <w:uiPriority w:val="0"/>
    <w:pPr>
      <w:ind w:left="420" w:hanging="210"/>
      <w:jc w:val="left"/>
    </w:pPr>
    <w:rPr>
      <w:sz w:val="20"/>
      <w:szCs w:val="20"/>
    </w:rPr>
  </w:style>
  <w:style w:type="paragraph" w:styleId="47">
    <w:name w:val="Title"/>
    <w:basedOn w:val="1"/>
    <w:next w:val="1"/>
    <w:link w:val="92"/>
    <w:qFormat/>
    <w:uiPriority w:val="0"/>
    <w:pPr>
      <w:spacing w:before="240" w:after="60"/>
      <w:jc w:val="center"/>
      <w:outlineLvl w:val="0"/>
    </w:pPr>
    <w:rPr>
      <w:rFonts w:ascii="Cambria" w:hAnsi="Cambria"/>
      <w:b/>
      <w:bCs/>
      <w:sz w:val="32"/>
      <w:szCs w:val="32"/>
    </w:rPr>
  </w:style>
  <w:style w:type="paragraph" w:styleId="48">
    <w:name w:val="annotation subject"/>
    <w:basedOn w:val="17"/>
    <w:next w:val="17"/>
    <w:link w:val="129"/>
    <w:qFormat/>
    <w:uiPriority w:val="0"/>
    <w:pPr>
      <w:spacing w:line="240" w:lineRule="auto"/>
    </w:pPr>
    <w:rPr>
      <w:b/>
      <w:bCs/>
      <w:szCs w:val="24"/>
    </w:rPr>
  </w:style>
  <w:style w:type="paragraph" w:styleId="49">
    <w:name w:val="Body Text First Indent"/>
    <w:basedOn w:val="19"/>
    <w:link w:val="160"/>
    <w:qFormat/>
    <w:uiPriority w:val="0"/>
    <w:pPr>
      <w:ind w:firstLine="100" w:firstLineChars="100"/>
    </w:pPr>
    <w:rPr>
      <w:rFonts w:ascii="Calibri" w:hAnsi="Calibri"/>
      <w:szCs w:val="22"/>
    </w:rPr>
  </w:style>
  <w:style w:type="paragraph" w:styleId="50">
    <w:name w:val="Body Text First Indent 2"/>
    <w:basedOn w:val="20"/>
    <w:next w:val="1"/>
    <w:link w:val="67"/>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2">
    <w:name w:val="Table Grid"/>
    <w:basedOn w:val="5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paragraph" w:customStyle="1" w:styleId="60">
    <w:name w:val="_Style 5"/>
    <w:basedOn w:val="1"/>
    <w:qFormat/>
    <w:uiPriority w:val="0"/>
    <w:pPr>
      <w:ind w:firstLine="200" w:firstLineChars="200"/>
    </w:pPr>
    <w:rPr>
      <w:rFonts w:cs="黑体"/>
      <w:sz w:val="24"/>
    </w:rPr>
  </w:style>
  <w:style w:type="paragraph" w:customStyle="1" w:styleId="61">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character" w:customStyle="1" w:styleId="62">
    <w:name w:val="文档正文 Char1"/>
    <w:link w:val="63"/>
    <w:qFormat/>
    <w:uiPriority w:val="0"/>
    <w:rPr>
      <w:rFonts w:ascii="Arial Narrow" w:hAnsi="Arial Narrow"/>
      <w:sz w:val="24"/>
      <w:szCs w:val="24"/>
      <w:lang w:val="en-US" w:eastAsia="zh-CN" w:bidi="ar-SA"/>
    </w:rPr>
  </w:style>
  <w:style w:type="paragraph" w:customStyle="1" w:styleId="63">
    <w:name w:val="文档正文"/>
    <w:link w:val="62"/>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4">
    <w:name w:val="font1"/>
    <w:qFormat/>
    <w:uiPriority w:val="0"/>
    <w:rPr>
      <w:sz w:val="18"/>
      <w:szCs w:val="18"/>
      <w:u w:val="none"/>
    </w:rPr>
  </w:style>
  <w:style w:type="character" w:customStyle="1" w:styleId="65">
    <w:name w:val="标题 4 字符"/>
    <w:link w:val="6"/>
    <w:qFormat/>
    <w:uiPriority w:val="0"/>
    <w:rPr>
      <w:rFonts w:ascii="Arial" w:hAnsi="Arial" w:eastAsia="黑体"/>
      <w:b/>
      <w:bCs/>
      <w:kern w:val="2"/>
      <w:sz w:val="28"/>
      <w:szCs w:val="28"/>
      <w:lang w:val="en-US" w:eastAsia="zh-CN" w:bidi="ar-SA"/>
    </w:rPr>
  </w:style>
  <w:style w:type="character" w:customStyle="1" w:styleId="66">
    <w:name w:val="font21"/>
    <w:qFormat/>
    <w:uiPriority w:val="0"/>
    <w:rPr>
      <w:rFonts w:hint="default" w:ascii="Arial" w:hAnsi="Arial" w:cs="Arial"/>
      <w:color w:val="000000"/>
      <w:sz w:val="24"/>
      <w:szCs w:val="24"/>
      <w:u w:val="none"/>
    </w:rPr>
  </w:style>
  <w:style w:type="character" w:customStyle="1" w:styleId="67">
    <w:name w:val="正文首行缩进 2 字符"/>
    <w:link w:val="50"/>
    <w:qFormat/>
    <w:uiPriority w:val="0"/>
    <w:rPr>
      <w:rFonts w:ascii="Calibri" w:hAnsi="Calibri" w:eastAsia="仿宋_GB2312"/>
      <w:kern w:val="2"/>
      <w:sz w:val="21"/>
      <w:szCs w:val="22"/>
      <w:lang w:val="en-US" w:eastAsia="zh-CN" w:bidi="ar-SA"/>
    </w:rPr>
  </w:style>
  <w:style w:type="character" w:customStyle="1" w:styleId="68">
    <w:name w:val="类目1 Char Char"/>
    <w:link w:val="69"/>
    <w:qFormat/>
    <w:uiPriority w:val="0"/>
    <w:rPr>
      <w:b/>
      <w:color w:val="17365D"/>
      <w:kern w:val="2"/>
      <w:sz w:val="28"/>
      <w:szCs w:val="28"/>
      <w:lang w:bidi="ar-SA"/>
    </w:rPr>
  </w:style>
  <w:style w:type="paragraph" w:customStyle="1" w:styleId="69">
    <w:name w:val="类目1"/>
    <w:basedOn w:val="1"/>
    <w:link w:val="68"/>
    <w:qFormat/>
    <w:uiPriority w:val="0"/>
    <w:pPr>
      <w:adjustRightInd w:val="0"/>
      <w:snapToGrid w:val="0"/>
      <w:spacing w:line="220" w:lineRule="atLeast"/>
    </w:pPr>
    <w:rPr>
      <w:b/>
      <w:color w:val="17365D"/>
      <w:sz w:val="28"/>
      <w:szCs w:val="28"/>
    </w:rPr>
  </w:style>
  <w:style w:type="character" w:customStyle="1" w:styleId="70">
    <w:name w:val="text1"/>
    <w:qFormat/>
    <w:uiPriority w:val="0"/>
    <w:rPr>
      <w:sz w:val="20"/>
      <w:szCs w:val="20"/>
    </w:rPr>
  </w:style>
  <w:style w:type="character" w:customStyle="1" w:styleId="71">
    <w:name w:val="ca-5"/>
    <w:basedOn w:val="53"/>
    <w:qFormat/>
    <w:uiPriority w:val="0"/>
  </w:style>
  <w:style w:type="character" w:customStyle="1" w:styleId="72">
    <w:name w:val="批注文字 字符"/>
    <w:link w:val="17"/>
    <w:qFormat/>
    <w:uiPriority w:val="0"/>
    <w:rPr>
      <w:kern w:val="2"/>
      <w:sz w:val="21"/>
      <w:lang w:bidi="ar-SA"/>
    </w:rPr>
  </w:style>
  <w:style w:type="character" w:customStyle="1" w:styleId="73">
    <w:name w:val="Char Char14"/>
    <w:qFormat/>
    <w:uiPriority w:val="0"/>
    <w:rPr>
      <w:rFonts w:ascii="宋体" w:eastAsia="宋体"/>
      <w:sz w:val="34"/>
      <w:lang w:val="en-US" w:eastAsia="zh-CN" w:bidi="ar-SA"/>
    </w:rPr>
  </w:style>
  <w:style w:type="character" w:customStyle="1" w:styleId="74">
    <w:name w:val="日期 字符"/>
    <w:link w:val="28"/>
    <w:qFormat/>
    <w:uiPriority w:val="0"/>
    <w:rPr>
      <w:kern w:val="2"/>
      <w:sz w:val="21"/>
      <w:szCs w:val="24"/>
    </w:rPr>
  </w:style>
  <w:style w:type="character" w:customStyle="1" w:styleId="75">
    <w:name w:val="font11"/>
    <w:qFormat/>
    <w:uiPriority w:val="0"/>
    <w:rPr>
      <w:rFonts w:hint="eastAsia" w:ascii="宋体" w:hAnsi="宋体" w:eastAsia="宋体"/>
      <w:color w:val="000000"/>
      <w:sz w:val="24"/>
      <w:szCs w:val="24"/>
      <w:u w:val="none"/>
    </w:rPr>
  </w:style>
  <w:style w:type="character" w:customStyle="1" w:styleId="76">
    <w:name w:val="apple-converted-space"/>
    <w:qFormat/>
    <w:uiPriority w:val="0"/>
    <w:rPr>
      <w:rFonts w:cs="Times New Roman"/>
    </w:rPr>
  </w:style>
  <w:style w:type="character" w:customStyle="1" w:styleId="77">
    <w:name w:val="标题 1 Char2"/>
    <w:qFormat/>
    <w:uiPriority w:val="0"/>
    <w:rPr>
      <w:rFonts w:ascii="黑体" w:eastAsia="黑体"/>
      <w:bCs/>
      <w:kern w:val="44"/>
      <w:sz w:val="24"/>
      <w:szCs w:val="24"/>
    </w:rPr>
  </w:style>
  <w:style w:type="character" w:customStyle="1" w:styleId="78">
    <w:name w:val="ca-8"/>
    <w:basedOn w:val="53"/>
    <w:qFormat/>
    <w:uiPriority w:val="0"/>
  </w:style>
  <w:style w:type="character" w:customStyle="1" w:styleId="79">
    <w:name w:val="Char Char3"/>
    <w:qFormat/>
    <w:uiPriority w:val="0"/>
    <w:rPr>
      <w:rFonts w:eastAsia="宋体"/>
      <w:kern w:val="2"/>
      <w:sz w:val="18"/>
      <w:lang w:val="en-US" w:eastAsia="zh-CN" w:bidi="ar-SA"/>
    </w:rPr>
  </w:style>
  <w:style w:type="character" w:customStyle="1" w:styleId="80">
    <w:name w:val="正文文本 3 字符"/>
    <w:link w:val="18"/>
    <w:qFormat/>
    <w:uiPriority w:val="0"/>
    <w:rPr>
      <w:kern w:val="2"/>
      <w:sz w:val="16"/>
      <w:szCs w:val="16"/>
    </w:rPr>
  </w:style>
  <w:style w:type="character" w:customStyle="1" w:styleId="81">
    <w:name w:val="标题 5 Char Char"/>
    <w:qFormat/>
    <w:uiPriority w:val="0"/>
    <w:rPr>
      <w:rFonts w:eastAsia="宋体"/>
      <w:b/>
      <w:bCs/>
      <w:kern w:val="2"/>
      <w:sz w:val="28"/>
      <w:szCs w:val="28"/>
      <w:lang w:val="en-US" w:eastAsia="zh-CN" w:bidi="ar-SA"/>
    </w:rPr>
  </w:style>
  <w:style w:type="character" w:customStyle="1" w:styleId="82">
    <w:name w:val="ca-10"/>
    <w:basedOn w:val="53"/>
    <w:qFormat/>
    <w:uiPriority w:val="0"/>
  </w:style>
  <w:style w:type="character" w:customStyle="1" w:styleId="83">
    <w:name w:val="Char Char9"/>
    <w:qFormat/>
    <w:uiPriority w:val="0"/>
    <w:rPr>
      <w:rFonts w:ascii="宋体" w:hAnsi="Courier New" w:eastAsia="宋体"/>
      <w:kern w:val="2"/>
      <w:sz w:val="21"/>
      <w:lang w:val="en-US" w:eastAsia="zh-CN" w:bidi="ar-SA"/>
    </w:rPr>
  </w:style>
  <w:style w:type="character" w:customStyle="1" w:styleId="84">
    <w:name w:val="标题 2 字符"/>
    <w:link w:val="3"/>
    <w:qFormat/>
    <w:uiPriority w:val="0"/>
    <w:rPr>
      <w:rFonts w:ascii="Cambria" w:hAnsi="Cambria" w:eastAsia="宋体"/>
      <w:b/>
      <w:bCs/>
      <w:kern w:val="2"/>
      <w:sz w:val="32"/>
      <w:szCs w:val="32"/>
      <w:lang w:val="en-US" w:eastAsia="zh-CN" w:bidi="ar-SA"/>
    </w:rPr>
  </w:style>
  <w:style w:type="character" w:customStyle="1" w:styleId="85">
    <w:name w:val="mark8"/>
    <w:qFormat/>
    <w:uiPriority w:val="0"/>
    <w:rPr>
      <w:b/>
      <w:bCs/>
      <w:sz w:val="21"/>
      <w:szCs w:val="21"/>
    </w:rPr>
  </w:style>
  <w:style w:type="character" w:customStyle="1" w:styleId="86">
    <w:name w:val="页脚 字符"/>
    <w:link w:val="31"/>
    <w:qFormat/>
    <w:uiPriority w:val="0"/>
    <w:rPr>
      <w:rFonts w:eastAsia="宋体"/>
      <w:sz w:val="18"/>
      <w:szCs w:val="18"/>
      <w:lang w:bidi="ar-SA"/>
    </w:rPr>
  </w:style>
  <w:style w:type="character" w:customStyle="1" w:styleId="87">
    <w:name w:val="正文文本缩进 3 字符"/>
    <w:link w:val="40"/>
    <w:qFormat/>
    <w:uiPriority w:val="0"/>
    <w:rPr>
      <w:rFonts w:ascii="宋体" w:hAnsi="宋体" w:eastAsia="宋体"/>
      <w:kern w:val="2"/>
      <w:sz w:val="21"/>
      <w:szCs w:val="24"/>
      <w:lang w:val="en-US" w:eastAsia="zh-CN" w:bidi="ar-SA"/>
    </w:rPr>
  </w:style>
  <w:style w:type="character" w:customStyle="1" w:styleId="88">
    <w:name w:val="List Paragraph Char Char"/>
    <w:link w:val="89"/>
    <w:qFormat/>
    <w:uiPriority w:val="0"/>
    <w:rPr>
      <w:kern w:val="2"/>
      <w:sz w:val="21"/>
      <w:szCs w:val="24"/>
    </w:rPr>
  </w:style>
  <w:style w:type="paragraph" w:customStyle="1" w:styleId="89">
    <w:name w:val="列出段落1"/>
    <w:basedOn w:val="1"/>
    <w:link w:val="88"/>
    <w:qFormat/>
    <w:uiPriority w:val="0"/>
    <w:pPr>
      <w:ind w:firstLine="420" w:firstLineChars="200"/>
    </w:pPr>
  </w:style>
  <w:style w:type="character" w:customStyle="1" w:styleId="90">
    <w:name w:val="标题 3 字符"/>
    <w:link w:val="4"/>
    <w:qFormat/>
    <w:uiPriority w:val="0"/>
    <w:rPr>
      <w:rFonts w:ascii="黑体" w:eastAsia="黑体"/>
      <w:bCs/>
      <w:color w:val="000000"/>
      <w:kern w:val="2"/>
      <w:sz w:val="21"/>
      <w:szCs w:val="24"/>
    </w:rPr>
  </w:style>
  <w:style w:type="character" w:customStyle="1" w:styleId="91">
    <w:name w:val="标题 2 Char1"/>
    <w:qFormat/>
    <w:uiPriority w:val="0"/>
    <w:rPr>
      <w:rFonts w:ascii="Arial" w:hAnsi="Arial" w:eastAsia="黑体"/>
      <w:b/>
      <w:bCs/>
      <w:kern w:val="2"/>
      <w:sz w:val="32"/>
      <w:szCs w:val="32"/>
    </w:rPr>
  </w:style>
  <w:style w:type="character" w:customStyle="1" w:styleId="92">
    <w:name w:val="标题 字符"/>
    <w:link w:val="47"/>
    <w:qFormat/>
    <w:uiPriority w:val="0"/>
    <w:rPr>
      <w:rFonts w:ascii="Cambria" w:hAnsi="Cambria"/>
      <w:b/>
      <w:bCs/>
      <w:kern w:val="2"/>
      <w:sz w:val="32"/>
      <w:szCs w:val="32"/>
    </w:rPr>
  </w:style>
  <w:style w:type="character" w:customStyle="1" w:styleId="93">
    <w:name w:val="纯文本 字符"/>
    <w:link w:val="25"/>
    <w:qFormat/>
    <w:uiPriority w:val="0"/>
    <w:rPr>
      <w:rFonts w:ascii="宋体" w:hAnsi="Courier New"/>
      <w:kern w:val="2"/>
      <w:sz w:val="21"/>
      <w:lang w:bidi="ar-SA"/>
    </w:rPr>
  </w:style>
  <w:style w:type="character" w:customStyle="1" w:styleId="94">
    <w:name w:val="flname7"/>
    <w:basedOn w:val="53"/>
    <w:qFormat/>
    <w:uiPriority w:val="0"/>
  </w:style>
  <w:style w:type="character" w:customStyle="1" w:styleId="95">
    <w:name w:val="content"/>
    <w:qFormat/>
    <w:uiPriority w:val="0"/>
  </w:style>
  <w:style w:type="character" w:customStyle="1" w:styleId="96">
    <w:name w:val="正文文本 字符"/>
    <w:link w:val="19"/>
    <w:qFormat/>
    <w:uiPriority w:val="0"/>
    <w:rPr>
      <w:rFonts w:eastAsia="宋体"/>
      <w:kern w:val="2"/>
      <w:sz w:val="21"/>
      <w:szCs w:val="24"/>
      <w:lang w:val="en-US" w:eastAsia="zh-CN" w:bidi="ar-SA"/>
    </w:rPr>
  </w:style>
  <w:style w:type="character" w:customStyle="1" w:styleId="97">
    <w:name w:val="标题 9 字符"/>
    <w:link w:val="11"/>
    <w:qFormat/>
    <w:uiPriority w:val="0"/>
    <w:rPr>
      <w:rFonts w:ascii="Arial" w:hAnsi="Arial" w:eastAsia="黑体"/>
      <w:kern w:val="2"/>
      <w:sz w:val="21"/>
      <w:szCs w:val="21"/>
      <w:lang w:val="en-US" w:eastAsia="zh-CN" w:bidi="ar-SA"/>
    </w:rPr>
  </w:style>
  <w:style w:type="character" w:customStyle="1" w:styleId="98">
    <w:name w:val="c_666"/>
    <w:basedOn w:val="53"/>
    <w:qFormat/>
    <w:uiPriority w:val="0"/>
  </w:style>
  <w:style w:type="character" w:customStyle="1" w:styleId="99">
    <w:name w:val="正文文本 2 字符"/>
    <w:link w:val="43"/>
    <w:qFormat/>
    <w:uiPriority w:val="0"/>
    <w:rPr>
      <w:rFonts w:ascii="仿宋_GB2312" w:eastAsia="仿宋_GB2312"/>
      <w:kern w:val="2"/>
      <w:sz w:val="32"/>
      <w:szCs w:val="24"/>
      <w:lang w:val="en-US" w:eastAsia="zh-CN" w:bidi="ar-SA"/>
    </w:rPr>
  </w:style>
  <w:style w:type="character" w:customStyle="1" w:styleId="100">
    <w:name w:val="书籍标题3 Char1"/>
    <w:link w:val="101"/>
    <w:qFormat/>
    <w:uiPriority w:val="0"/>
    <w:rPr>
      <w:b/>
      <w:bCs/>
      <w:spacing w:val="20"/>
      <w:kern w:val="2"/>
      <w:sz w:val="28"/>
      <w:szCs w:val="28"/>
    </w:rPr>
  </w:style>
  <w:style w:type="paragraph" w:customStyle="1" w:styleId="101">
    <w:name w:val="书籍标题3"/>
    <w:basedOn w:val="102"/>
    <w:link w:val="100"/>
    <w:qFormat/>
    <w:uiPriority w:val="0"/>
    <w:pPr>
      <w:numPr>
        <w:ilvl w:val="2"/>
        <w:numId w:val="0"/>
      </w:numPr>
      <w:tabs>
        <w:tab w:val="left" w:pos="840"/>
      </w:tabs>
      <w:outlineLvl w:val="2"/>
    </w:pPr>
    <w:rPr>
      <w:rFonts w:cs="Times New Roman"/>
      <w:sz w:val="28"/>
      <w:szCs w:val="28"/>
    </w:rPr>
  </w:style>
  <w:style w:type="paragraph" w:customStyle="1" w:styleId="10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03">
    <w:name w:val="标题 1 1 Char"/>
    <w:qFormat/>
    <w:uiPriority w:val="0"/>
    <w:rPr>
      <w:rFonts w:ascii="黑体" w:eastAsia="黑体"/>
      <w:bCs/>
      <w:kern w:val="44"/>
      <w:sz w:val="24"/>
      <w:lang w:val="en-US" w:eastAsia="zh-CN" w:bidi="ar-SA"/>
    </w:rPr>
  </w:style>
  <w:style w:type="character" w:customStyle="1" w:styleId="104">
    <w:name w:val="列出段落 字符"/>
    <w:link w:val="105"/>
    <w:qFormat/>
    <w:uiPriority w:val="0"/>
    <w:rPr>
      <w:kern w:val="2"/>
      <w:sz w:val="21"/>
      <w:szCs w:val="24"/>
    </w:rPr>
  </w:style>
  <w:style w:type="paragraph" w:styleId="105">
    <w:name w:val="List Paragraph"/>
    <w:basedOn w:val="1"/>
    <w:link w:val="104"/>
    <w:qFormat/>
    <w:uiPriority w:val="0"/>
    <w:pPr>
      <w:ind w:firstLine="420" w:firstLineChars="200"/>
    </w:pPr>
  </w:style>
  <w:style w:type="character" w:customStyle="1" w:styleId="106">
    <w:name w:val="标题 3 Char1"/>
    <w:qFormat/>
    <w:uiPriority w:val="0"/>
    <w:rPr>
      <w:rFonts w:ascii="宋体" w:hAnsi="Times New Roman"/>
    </w:rPr>
  </w:style>
  <w:style w:type="character" w:customStyle="1" w:styleId="107">
    <w:name w:val="样式 样式 宋体 小四 行距: 1.5 倍行距 + ˎ̥ 黑色 Char Char"/>
    <w:link w:val="108"/>
    <w:qFormat/>
    <w:uiPriority w:val="0"/>
    <w:rPr>
      <w:rFonts w:ascii="Calibri" w:hAnsi="Calibri" w:eastAsia="仿宋_GB2312"/>
      <w:kern w:val="2"/>
      <w:sz w:val="21"/>
      <w:szCs w:val="22"/>
      <w:lang w:val="en-US" w:eastAsia="zh-CN" w:bidi="ar-SA"/>
    </w:rPr>
  </w:style>
  <w:style w:type="paragraph" w:customStyle="1" w:styleId="108">
    <w:name w:val="样式 样式 宋体 小四 行距: 1.5 倍行距 + ˎ̥ 黑色"/>
    <w:basedOn w:val="50"/>
    <w:link w:val="107"/>
    <w:qFormat/>
    <w:uiPriority w:val="0"/>
  </w:style>
  <w:style w:type="character" w:customStyle="1" w:styleId="109">
    <w:name w:val="样式5 Char Char"/>
    <w:link w:val="110"/>
    <w:qFormat/>
    <w:uiPriority w:val="0"/>
    <w:rPr>
      <w:rFonts w:ascii="宋体" w:hAnsi="宋体" w:eastAsia="宋体" w:cs="Arial"/>
      <w:b/>
      <w:kern w:val="2"/>
      <w:sz w:val="24"/>
      <w:szCs w:val="24"/>
      <w:lang w:val="en-US" w:eastAsia="zh-CN" w:bidi="ar-SA"/>
    </w:rPr>
  </w:style>
  <w:style w:type="paragraph" w:customStyle="1" w:styleId="110">
    <w:name w:val="样式5"/>
    <w:basedOn w:val="1"/>
    <w:link w:val="109"/>
    <w:qFormat/>
    <w:uiPriority w:val="0"/>
    <w:pPr>
      <w:spacing w:line="400" w:lineRule="exact"/>
      <w:ind w:left="482"/>
    </w:pPr>
    <w:rPr>
      <w:rFonts w:ascii="宋体" w:hAnsi="宋体" w:cs="Arial"/>
      <w:b/>
      <w:sz w:val="24"/>
    </w:rPr>
  </w:style>
  <w:style w:type="character" w:customStyle="1" w:styleId="111">
    <w:name w:val="标题 1 Char1"/>
    <w:qFormat/>
    <w:uiPriority w:val="0"/>
    <w:rPr>
      <w:b/>
      <w:bCs/>
      <w:kern w:val="44"/>
      <w:sz w:val="44"/>
      <w:szCs w:val="44"/>
    </w:rPr>
  </w:style>
  <w:style w:type="character" w:customStyle="1" w:styleId="112">
    <w:name w:val="lineitems1"/>
    <w:qFormat/>
    <w:uiPriority w:val="0"/>
    <w:rPr>
      <w:sz w:val="17"/>
      <w:szCs w:val="17"/>
    </w:rPr>
  </w:style>
  <w:style w:type="character" w:customStyle="1" w:styleId="113">
    <w:name w:val="font31"/>
    <w:qFormat/>
    <w:uiPriority w:val="0"/>
    <w:rPr>
      <w:rFonts w:hint="eastAsia" w:ascii="宋体" w:hAnsi="宋体" w:eastAsia="宋体" w:cs="宋体"/>
      <w:color w:val="000000"/>
      <w:sz w:val="20"/>
      <w:szCs w:val="20"/>
      <w:u w:val="none"/>
    </w:rPr>
  </w:style>
  <w:style w:type="character" w:customStyle="1" w:styleId="114">
    <w:name w:val="不明显参考1"/>
    <w:qFormat/>
    <w:uiPriority w:val="0"/>
    <w:rPr>
      <w:smallCaps/>
      <w:color w:val="C0504D"/>
      <w:u w:val="single"/>
    </w:rPr>
  </w:style>
  <w:style w:type="character" w:customStyle="1" w:styleId="115">
    <w:name w:val="标题 6 字符"/>
    <w:link w:val="8"/>
    <w:qFormat/>
    <w:uiPriority w:val="0"/>
    <w:rPr>
      <w:rFonts w:ascii="Arial" w:hAnsi="Arial" w:eastAsia="黑体"/>
      <w:b/>
      <w:bCs/>
      <w:kern w:val="2"/>
      <w:sz w:val="24"/>
      <w:szCs w:val="24"/>
      <w:lang w:val="en-US" w:eastAsia="zh-CN" w:bidi="ar-SA"/>
    </w:rPr>
  </w:style>
  <w:style w:type="character" w:customStyle="1" w:styleId="116">
    <w:name w:val="style71"/>
    <w:qFormat/>
    <w:uiPriority w:val="0"/>
    <w:rPr>
      <w:sz w:val="21"/>
      <w:szCs w:val="21"/>
    </w:rPr>
  </w:style>
  <w:style w:type="character" w:customStyle="1" w:styleId="117">
    <w:name w:val="HTML 地址 字符"/>
    <w:link w:val="22"/>
    <w:qFormat/>
    <w:uiPriority w:val="0"/>
    <w:rPr>
      <w:i/>
      <w:kern w:val="2"/>
      <w:sz w:val="21"/>
      <w:szCs w:val="24"/>
    </w:rPr>
  </w:style>
  <w:style w:type="character" w:customStyle="1" w:styleId="118">
    <w:name w:val="细目1 Char Char"/>
    <w:link w:val="119"/>
    <w:qFormat/>
    <w:uiPriority w:val="0"/>
    <w:rPr>
      <w:b/>
      <w:color w:val="215868"/>
      <w:kern w:val="2"/>
      <w:sz w:val="24"/>
      <w:szCs w:val="24"/>
    </w:rPr>
  </w:style>
  <w:style w:type="paragraph" w:customStyle="1" w:styleId="119">
    <w:name w:val="细目1"/>
    <w:basedOn w:val="1"/>
    <w:link w:val="118"/>
    <w:qFormat/>
    <w:uiPriority w:val="0"/>
    <w:pPr>
      <w:numPr>
        <w:ilvl w:val="0"/>
        <w:numId w:val="6"/>
      </w:numPr>
      <w:tabs>
        <w:tab w:val="clear" w:pos="1260"/>
      </w:tabs>
      <w:adjustRightInd w:val="0"/>
      <w:snapToGrid w:val="0"/>
      <w:spacing w:line="220" w:lineRule="atLeast"/>
    </w:pPr>
    <w:rPr>
      <w:b/>
      <w:color w:val="215868"/>
      <w:sz w:val="24"/>
    </w:rPr>
  </w:style>
  <w:style w:type="character" w:customStyle="1" w:styleId="120">
    <w:name w:val="xl25 Char Char"/>
    <w:link w:val="121"/>
    <w:qFormat/>
    <w:uiPriority w:val="0"/>
    <w:rPr>
      <w:rFonts w:ascii="宋体" w:hAnsi="宋体"/>
      <w:sz w:val="21"/>
      <w:szCs w:val="21"/>
    </w:rPr>
  </w:style>
  <w:style w:type="paragraph" w:customStyle="1" w:styleId="121">
    <w:name w:val="xl25"/>
    <w:basedOn w:val="1"/>
    <w:link w:val="120"/>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2">
    <w:name w:val="题注 字符"/>
    <w:link w:val="13"/>
    <w:qFormat/>
    <w:uiPriority w:val="0"/>
    <w:rPr>
      <w:rFonts w:ascii="Arial" w:hAnsi="Arial" w:eastAsia="黑体" w:cs="Arial"/>
      <w:kern w:val="2"/>
    </w:rPr>
  </w:style>
  <w:style w:type="character" w:customStyle="1" w:styleId="123">
    <w:name w:val="标题 8 字符"/>
    <w:link w:val="10"/>
    <w:qFormat/>
    <w:uiPriority w:val="0"/>
    <w:rPr>
      <w:rFonts w:ascii="Arial" w:hAnsi="Arial" w:eastAsia="黑体"/>
      <w:kern w:val="2"/>
      <w:sz w:val="24"/>
      <w:szCs w:val="24"/>
      <w:lang w:val="en-US" w:eastAsia="zh-CN" w:bidi="ar-SA"/>
    </w:rPr>
  </w:style>
  <w:style w:type="character" w:customStyle="1" w:styleId="124">
    <w:name w:val="正文文本缩进 2 字符"/>
    <w:link w:val="29"/>
    <w:qFormat/>
    <w:uiPriority w:val="0"/>
    <w:rPr>
      <w:rFonts w:eastAsia="仿宋_GB2312"/>
      <w:sz w:val="30"/>
      <w:lang w:bidi="ar-SA"/>
    </w:rPr>
  </w:style>
  <w:style w:type="character" w:customStyle="1" w:styleId="125">
    <w:name w:val="ca-11"/>
    <w:basedOn w:val="53"/>
    <w:qFormat/>
    <w:uiPriority w:val="0"/>
  </w:style>
  <w:style w:type="character" w:customStyle="1" w:styleId="126">
    <w:name w:val="正文缩进 字符"/>
    <w:link w:val="5"/>
    <w:qFormat/>
    <w:uiPriority w:val="0"/>
    <w:rPr>
      <w:rFonts w:ascii="宋体" w:eastAsia="宋体"/>
      <w:sz w:val="34"/>
      <w:lang w:val="en-US" w:eastAsia="zh-CN" w:bidi="ar-SA"/>
    </w:rPr>
  </w:style>
  <w:style w:type="character" w:customStyle="1" w:styleId="127">
    <w:name w:val="副标题 字符"/>
    <w:link w:val="37"/>
    <w:qFormat/>
    <w:uiPriority w:val="0"/>
    <w:rPr>
      <w:rFonts w:ascii="Calibri Light" w:hAnsi="Calibri Light"/>
      <w:b/>
      <w:bCs/>
      <w:kern w:val="28"/>
      <w:sz w:val="32"/>
      <w:szCs w:val="32"/>
    </w:rPr>
  </w:style>
  <w:style w:type="character" w:customStyle="1" w:styleId="128">
    <w:name w:val="页眉 Char Char"/>
    <w:qFormat/>
    <w:uiPriority w:val="0"/>
    <w:rPr>
      <w:rFonts w:eastAsia="宋体"/>
      <w:sz w:val="18"/>
      <w:szCs w:val="18"/>
      <w:lang w:bidi="ar-SA"/>
    </w:rPr>
  </w:style>
  <w:style w:type="character" w:customStyle="1" w:styleId="129">
    <w:name w:val="批注主题 字符"/>
    <w:link w:val="48"/>
    <w:qFormat/>
    <w:uiPriority w:val="0"/>
    <w:rPr>
      <w:b/>
      <w:bCs/>
      <w:kern w:val="2"/>
      <w:sz w:val="21"/>
      <w:szCs w:val="24"/>
    </w:rPr>
  </w:style>
  <w:style w:type="character" w:customStyle="1" w:styleId="130">
    <w:name w:val="p12"/>
    <w:basedOn w:val="53"/>
    <w:qFormat/>
    <w:uiPriority w:val="0"/>
  </w:style>
  <w:style w:type="character" w:customStyle="1" w:styleId="131">
    <w:name w:val="表格内容"/>
    <w:qFormat/>
    <w:uiPriority w:val="0"/>
    <w:rPr>
      <w:sz w:val="24"/>
    </w:rPr>
  </w:style>
  <w:style w:type="character" w:customStyle="1" w:styleId="132">
    <w:name w:val="正文文本缩进 字符"/>
    <w:link w:val="20"/>
    <w:qFormat/>
    <w:uiPriority w:val="0"/>
    <w:rPr>
      <w:rFonts w:ascii="仿宋_GB2312" w:eastAsia="仿宋_GB2312"/>
      <w:sz w:val="28"/>
      <w:lang w:val="en-US" w:eastAsia="zh-CN" w:bidi="ar-SA"/>
    </w:rPr>
  </w:style>
  <w:style w:type="character" w:customStyle="1" w:styleId="133">
    <w:name w:val="HTML 预设格式 字符"/>
    <w:link w:val="44"/>
    <w:qFormat/>
    <w:uiPriority w:val="0"/>
    <w:rPr>
      <w:rFonts w:ascii="黑体" w:hAnsi="Courier New" w:eastAsia="黑体" w:cs="Courier New"/>
      <w:kern w:val="2"/>
      <w:sz w:val="21"/>
      <w:szCs w:val="24"/>
      <w:lang w:val="en-US" w:eastAsia="zh-CN" w:bidi="ar-SA"/>
    </w:rPr>
  </w:style>
  <w:style w:type="character" w:customStyle="1" w:styleId="134">
    <w:name w:val="纯文本 Char1"/>
    <w:qFormat/>
    <w:uiPriority w:val="0"/>
    <w:rPr>
      <w:rFonts w:ascii="宋体" w:hAnsi="Courier New" w:eastAsia="宋体" w:cs="Times New Roman"/>
      <w:kern w:val="0"/>
      <w:sz w:val="20"/>
      <w:szCs w:val="20"/>
    </w:rPr>
  </w:style>
  <w:style w:type="character" w:customStyle="1" w:styleId="135">
    <w:name w:val="正文首行缩进 Char Char"/>
    <w:qFormat/>
    <w:uiPriority w:val="0"/>
    <w:rPr>
      <w:rFonts w:eastAsia="仿宋_GB2312"/>
      <w:kern w:val="2"/>
      <w:sz w:val="28"/>
      <w:szCs w:val="24"/>
      <w:lang w:bidi="ar-SA"/>
    </w:rPr>
  </w:style>
  <w:style w:type="character" w:customStyle="1" w:styleId="136">
    <w:name w:val="页眉 字符"/>
    <w:link w:val="32"/>
    <w:qFormat/>
    <w:uiPriority w:val="0"/>
    <w:rPr>
      <w:rFonts w:eastAsia="宋体"/>
      <w:kern w:val="2"/>
      <w:sz w:val="18"/>
      <w:lang w:val="en-US" w:eastAsia="zh-CN" w:bidi="ar-SA"/>
    </w:rPr>
  </w:style>
  <w:style w:type="character" w:customStyle="1" w:styleId="137">
    <w:name w:val="标题 1 Char Char"/>
    <w:qFormat/>
    <w:uiPriority w:val="0"/>
    <w:rPr>
      <w:rFonts w:eastAsia="宋体"/>
      <w:b/>
      <w:bCs/>
      <w:kern w:val="44"/>
      <w:sz w:val="44"/>
      <w:szCs w:val="44"/>
      <w:lang w:val="en-US" w:eastAsia="zh-CN" w:bidi="ar-SA"/>
    </w:rPr>
  </w:style>
  <w:style w:type="character" w:customStyle="1" w:styleId="138">
    <w:name w:val="Font Style17"/>
    <w:qFormat/>
    <w:uiPriority w:val="0"/>
    <w:rPr>
      <w:rFonts w:ascii="黑体" w:eastAsia="黑体" w:cs="黑体"/>
      <w:sz w:val="28"/>
      <w:szCs w:val="28"/>
    </w:rPr>
  </w:style>
  <w:style w:type="character" w:customStyle="1" w:styleId="139">
    <w:name w:val="Char Char10"/>
    <w:qFormat/>
    <w:uiPriority w:val="0"/>
    <w:rPr>
      <w:rFonts w:eastAsia="宋体"/>
      <w:kern w:val="2"/>
      <w:sz w:val="18"/>
      <w:szCs w:val="18"/>
      <w:lang w:val="en-US" w:eastAsia="zh-CN" w:bidi="ar-SA"/>
    </w:rPr>
  </w:style>
  <w:style w:type="character" w:customStyle="1" w:styleId="140">
    <w:name w:val="正文文本缩进 3 Char Char"/>
    <w:qFormat/>
    <w:uiPriority w:val="0"/>
    <w:rPr>
      <w:kern w:val="2"/>
      <w:sz w:val="16"/>
      <w:szCs w:val="16"/>
      <w:lang w:bidi="ar-SA"/>
    </w:rPr>
  </w:style>
  <w:style w:type="character" w:customStyle="1" w:styleId="141">
    <w:name w:val="标题 3 Char Char"/>
    <w:qFormat/>
    <w:uiPriority w:val="0"/>
    <w:rPr>
      <w:rFonts w:eastAsia="宋体"/>
      <w:b/>
      <w:bCs/>
      <w:kern w:val="2"/>
      <w:sz w:val="32"/>
      <w:szCs w:val="32"/>
      <w:lang w:val="en-US" w:eastAsia="zh-CN" w:bidi="ar-SA"/>
    </w:rPr>
  </w:style>
  <w:style w:type="character" w:customStyle="1" w:styleId="142">
    <w:name w:val="nine-11"/>
    <w:qFormat/>
    <w:uiPriority w:val="0"/>
    <w:rPr>
      <w:rFonts w:hint="default"/>
      <w:sz w:val="18"/>
      <w:szCs w:val="18"/>
    </w:rPr>
  </w:style>
  <w:style w:type="character" w:customStyle="1" w:styleId="143">
    <w:name w:val="标题 7 字符"/>
    <w:link w:val="9"/>
    <w:qFormat/>
    <w:uiPriority w:val="0"/>
    <w:rPr>
      <w:rFonts w:eastAsia="宋体"/>
      <w:b/>
      <w:bCs/>
      <w:kern w:val="2"/>
      <w:sz w:val="24"/>
      <w:szCs w:val="24"/>
      <w:lang w:val="en-US" w:eastAsia="zh-CN" w:bidi="ar-SA"/>
    </w:rPr>
  </w:style>
  <w:style w:type="character" w:customStyle="1" w:styleId="144">
    <w:name w:val="题注 Char1"/>
    <w:qFormat/>
    <w:uiPriority w:val="0"/>
    <w:rPr>
      <w:rFonts w:ascii="Arial" w:hAnsi="Arial" w:eastAsia="宋体" w:cs="Arial"/>
      <w:kern w:val="2"/>
      <w:lang w:val="en-US" w:eastAsia="zh-CN" w:bidi="ar-SA"/>
    </w:rPr>
  </w:style>
  <w:style w:type="character" w:customStyle="1" w:styleId="145">
    <w:name w:val="正文缩进 Char2"/>
    <w:link w:val="146"/>
    <w:qFormat/>
    <w:uiPriority w:val="0"/>
    <w:rPr>
      <w:rFonts w:ascii="宋体" w:eastAsia="宋体"/>
      <w:sz w:val="34"/>
      <w:lang w:bidi="ar-SA"/>
    </w:rPr>
  </w:style>
  <w:style w:type="paragraph" w:customStyle="1" w:styleId="146">
    <w:name w:val="Normal Indent1"/>
    <w:basedOn w:val="1"/>
    <w:link w:val="145"/>
    <w:qFormat/>
    <w:uiPriority w:val="0"/>
    <w:pPr>
      <w:autoSpaceDE w:val="0"/>
      <w:autoSpaceDN w:val="0"/>
      <w:adjustRightInd w:val="0"/>
      <w:ind w:firstLine="420"/>
      <w:jc w:val="left"/>
      <w:textAlignment w:val="baseline"/>
    </w:pPr>
    <w:rPr>
      <w:rFonts w:ascii="宋体"/>
      <w:kern w:val="0"/>
      <w:sz w:val="34"/>
      <w:szCs w:val="20"/>
    </w:rPr>
  </w:style>
  <w:style w:type="character" w:customStyle="1" w:styleId="147">
    <w:name w:val="表标题 Char Char"/>
    <w:link w:val="148"/>
    <w:qFormat/>
    <w:uiPriority w:val="0"/>
    <w:rPr>
      <w:b/>
    </w:rPr>
  </w:style>
  <w:style w:type="paragraph" w:customStyle="1" w:styleId="148">
    <w:name w:val="表标题"/>
    <w:basedOn w:val="5"/>
    <w:link w:val="147"/>
    <w:qFormat/>
    <w:uiPriority w:val="0"/>
    <w:pPr>
      <w:autoSpaceDE/>
      <w:autoSpaceDN/>
      <w:snapToGrid w:val="0"/>
      <w:spacing w:before="62" w:after="62"/>
      <w:ind w:firstLine="0"/>
      <w:jc w:val="center"/>
      <w:textAlignment w:val="auto"/>
    </w:pPr>
    <w:rPr>
      <w:rFonts w:ascii="Times New Roman"/>
      <w:b/>
      <w:sz w:val="20"/>
    </w:rPr>
  </w:style>
  <w:style w:type="character" w:customStyle="1" w:styleId="149">
    <w:name w:val="Char Char8"/>
    <w:qFormat/>
    <w:uiPriority w:val="0"/>
    <w:rPr>
      <w:rFonts w:ascii="宋体" w:hAnsi="Courier New" w:eastAsia="宋体"/>
      <w:kern w:val="2"/>
      <w:sz w:val="21"/>
      <w:lang w:val="en-US" w:eastAsia="zh-CN" w:bidi="ar-SA"/>
    </w:rPr>
  </w:style>
  <w:style w:type="character" w:customStyle="1" w:styleId="150">
    <w:name w:val="标题 5 字符"/>
    <w:link w:val="7"/>
    <w:qFormat/>
    <w:uiPriority w:val="0"/>
    <w:rPr>
      <w:rFonts w:eastAsia="宋体"/>
      <w:b/>
      <w:kern w:val="2"/>
      <w:sz w:val="28"/>
      <w:lang w:val="en-US" w:eastAsia="zh-CN" w:bidi="ar-SA"/>
    </w:rPr>
  </w:style>
  <w:style w:type="character" w:customStyle="1" w:styleId="151">
    <w:name w:val="Char Char5"/>
    <w:qFormat/>
    <w:uiPriority w:val="0"/>
    <w:rPr>
      <w:rFonts w:eastAsia="宋体"/>
      <w:kern w:val="2"/>
      <w:sz w:val="18"/>
      <w:lang w:val="en-US" w:eastAsia="zh-CN" w:bidi="ar-SA"/>
    </w:rPr>
  </w:style>
  <w:style w:type="character" w:customStyle="1" w:styleId="152">
    <w:name w:val="style18"/>
    <w:qFormat/>
    <w:uiPriority w:val="0"/>
  </w:style>
  <w:style w:type="character" w:customStyle="1" w:styleId="153">
    <w:name w:val="批注框文本 字符"/>
    <w:link w:val="30"/>
    <w:qFormat/>
    <w:uiPriority w:val="0"/>
    <w:rPr>
      <w:rFonts w:eastAsia="宋体"/>
      <w:kern w:val="2"/>
      <w:sz w:val="18"/>
      <w:szCs w:val="18"/>
      <w:lang w:val="en-US" w:eastAsia="zh-CN" w:bidi="ar-SA"/>
    </w:rPr>
  </w:style>
  <w:style w:type="character" w:customStyle="1" w:styleId="154">
    <w:name w:val="mark"/>
    <w:basedOn w:val="53"/>
    <w:qFormat/>
    <w:uiPriority w:val="0"/>
  </w:style>
  <w:style w:type="character" w:customStyle="1" w:styleId="155">
    <w:name w:val="样式2"/>
    <w:qFormat/>
    <w:uiPriority w:val="0"/>
    <w:rPr>
      <w:rFonts w:eastAsia="华文楷体"/>
      <w:b/>
      <w:sz w:val="32"/>
    </w:rPr>
  </w:style>
  <w:style w:type="character" w:customStyle="1" w:styleId="156">
    <w:name w:val="ALT+Z Char"/>
    <w:qFormat/>
    <w:uiPriority w:val="0"/>
    <w:rPr>
      <w:rFonts w:ascii="宋体"/>
      <w:sz w:val="34"/>
    </w:rPr>
  </w:style>
  <w:style w:type="character" w:customStyle="1" w:styleId="157">
    <w:name w:val="标题 1 字符"/>
    <w:link w:val="2"/>
    <w:qFormat/>
    <w:uiPriority w:val="0"/>
    <w:rPr>
      <w:rFonts w:ascii="黑体" w:eastAsia="黑体"/>
      <w:bCs/>
      <w:kern w:val="44"/>
      <w:sz w:val="24"/>
      <w:szCs w:val="24"/>
    </w:rPr>
  </w:style>
  <w:style w:type="character" w:customStyle="1" w:styleId="158">
    <w:name w:val="正文 A Char Char"/>
    <w:link w:val="159"/>
    <w:qFormat/>
    <w:uiPriority w:val="0"/>
    <w:rPr>
      <w:rFonts w:ascii="仿宋_GB2312" w:hAnsi="Heiti SC Light" w:eastAsia="仿宋_GB2312"/>
      <w:kern w:val="2"/>
      <w:sz w:val="24"/>
      <w:lang w:val="en-US" w:eastAsia="zh-CN" w:bidi="ar-SA"/>
    </w:rPr>
  </w:style>
  <w:style w:type="paragraph" w:customStyle="1" w:styleId="159">
    <w:name w:val="正文 A"/>
    <w:link w:val="158"/>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60">
    <w:name w:val="正文首行缩进 字符"/>
    <w:link w:val="49"/>
    <w:qFormat/>
    <w:uiPriority w:val="0"/>
    <w:rPr>
      <w:rFonts w:ascii="Calibri" w:hAnsi="Calibri" w:eastAsia="宋体"/>
      <w:kern w:val="2"/>
      <w:sz w:val="21"/>
      <w:szCs w:val="22"/>
      <w:lang w:val="en-US" w:eastAsia="zh-CN" w:bidi="ar-SA"/>
    </w:rPr>
  </w:style>
  <w:style w:type="character" w:customStyle="1" w:styleId="161">
    <w:name w:val="ca-9"/>
    <w:basedOn w:val="53"/>
    <w:qFormat/>
    <w:uiPriority w:val="0"/>
  </w:style>
  <w:style w:type="character" w:customStyle="1" w:styleId="162">
    <w:name w:val="正文（缩进） Char Char"/>
    <w:link w:val="163"/>
    <w:qFormat/>
    <w:uiPriority w:val="0"/>
    <w:rPr>
      <w:rFonts w:eastAsia="宋体"/>
      <w:kern w:val="2"/>
      <w:sz w:val="24"/>
      <w:szCs w:val="24"/>
      <w:lang w:val="en-US" w:eastAsia="zh-CN" w:bidi="ar-SA"/>
    </w:rPr>
  </w:style>
  <w:style w:type="paragraph" w:customStyle="1" w:styleId="163">
    <w:name w:val="正文（缩进）"/>
    <w:basedOn w:val="1"/>
    <w:link w:val="162"/>
    <w:qFormat/>
    <w:uiPriority w:val="0"/>
    <w:pPr>
      <w:spacing w:beforeLines="50" w:afterLines="50" w:line="360" w:lineRule="auto"/>
      <w:ind w:firstLine="480" w:firstLineChars="200"/>
    </w:pPr>
    <w:rPr>
      <w:sz w:val="24"/>
    </w:rPr>
  </w:style>
  <w:style w:type="paragraph" w:customStyle="1" w:styleId="164">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5">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6">
    <w:name w:val="字元 字元"/>
    <w:basedOn w:val="1"/>
    <w:qFormat/>
    <w:uiPriority w:val="0"/>
    <w:pPr>
      <w:spacing w:line="360" w:lineRule="auto"/>
      <w:ind w:firstLine="200" w:firstLineChars="200"/>
    </w:pPr>
    <w:rPr>
      <w:rFonts w:ascii="宋体" w:hAnsi="宋体" w:cs="宋体"/>
      <w:sz w:val="24"/>
    </w:rPr>
  </w:style>
  <w:style w:type="paragraph" w:customStyle="1" w:styleId="167">
    <w:name w:val="列举"/>
    <w:basedOn w:val="1"/>
    <w:qFormat/>
    <w:uiPriority w:val="0"/>
    <w:pPr>
      <w:numPr>
        <w:ilvl w:val="0"/>
        <w:numId w:val="7"/>
      </w:numPr>
      <w:spacing w:line="360" w:lineRule="auto"/>
    </w:pPr>
    <w:rPr>
      <w:rFonts w:ascii="宋体"/>
    </w:rPr>
  </w:style>
  <w:style w:type="paragraph" w:customStyle="1" w:styleId="16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9">
    <w:name w:val="正文段落"/>
    <w:basedOn w:val="1"/>
    <w:qFormat/>
    <w:uiPriority w:val="0"/>
    <w:pPr>
      <w:widowControl/>
      <w:spacing w:after="40" w:line="360" w:lineRule="auto"/>
      <w:ind w:firstLine="200" w:firstLineChars="200"/>
    </w:pPr>
    <w:rPr>
      <w:kern w:val="0"/>
      <w:sz w:val="24"/>
    </w:rPr>
  </w:style>
  <w:style w:type="paragraph" w:customStyle="1" w:styleId="170">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MM Topic 4"/>
    <w:basedOn w:val="6"/>
    <w:qFormat/>
    <w:uiPriority w:val="0"/>
    <w:pPr>
      <w:numPr>
        <w:ilvl w:val="3"/>
        <w:numId w:val="8"/>
      </w:numPr>
      <w:tabs>
        <w:tab w:val="clear" w:pos="1984"/>
      </w:tabs>
    </w:pPr>
    <w:rPr>
      <w:bCs w:val="0"/>
    </w:rPr>
  </w:style>
  <w:style w:type="paragraph" w:customStyle="1" w:styleId="172">
    <w:name w:val="p0"/>
    <w:basedOn w:val="1"/>
    <w:qFormat/>
    <w:uiPriority w:val="0"/>
    <w:pPr>
      <w:widowControl/>
    </w:pPr>
    <w:rPr>
      <w:kern w:val="0"/>
      <w:szCs w:val="21"/>
    </w:rPr>
  </w:style>
  <w:style w:type="paragraph" w:customStyle="1" w:styleId="173">
    <w:name w:val="正文序号 1"/>
    <w:basedOn w:val="1"/>
    <w:qFormat/>
    <w:uiPriority w:val="0"/>
    <w:pPr>
      <w:numPr>
        <w:ilvl w:val="0"/>
        <w:numId w:val="9"/>
      </w:numPr>
      <w:spacing w:before="60"/>
    </w:pPr>
  </w:style>
  <w:style w:type="paragraph" w:customStyle="1" w:styleId="174">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6">
    <w:name w:val="样式 书籍标题3 + Arial 段前: 1 行 段后: 1 行"/>
    <w:basedOn w:val="101"/>
    <w:qFormat/>
    <w:uiPriority w:val="0"/>
    <w:pPr>
      <w:numPr>
        <w:ilvl w:val="1"/>
        <w:numId w:val="10"/>
      </w:numPr>
    </w:pPr>
    <w:rPr>
      <w:rFonts w:ascii="Arial" w:hAnsi="Arial" w:cs="宋体"/>
      <w:b w:val="0"/>
      <w:bCs w:val="0"/>
    </w:rPr>
  </w:style>
  <w:style w:type="paragraph" w:customStyle="1" w:styleId="177">
    <w:name w:val="样式 标题 4Alt+41.1.1.1 Heading 4bulletblbbH44h4H41h41H42... Char"/>
    <w:basedOn w:val="6"/>
    <w:qFormat/>
    <w:uiPriority w:val="0"/>
    <w:pPr>
      <w:tabs>
        <w:tab w:val="left" w:pos="1914"/>
      </w:tabs>
      <w:spacing w:before="120" w:after="120"/>
      <w:ind w:left="1914" w:hanging="864"/>
    </w:pPr>
    <w:rPr>
      <w:rFonts w:ascii="宋体" w:hAnsi="宋体"/>
      <w:bCs w:val="0"/>
      <w:color w:val="000000"/>
    </w:rPr>
  </w:style>
  <w:style w:type="paragraph" w:customStyle="1" w:styleId="178">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9">
    <w:name w:val="题注4"/>
    <w:basedOn w:val="1"/>
    <w:next w:val="13"/>
    <w:qFormat/>
    <w:uiPriority w:val="0"/>
    <w:pPr>
      <w:ind w:left="-132" w:leftChars="-64" w:right="-105" w:rightChars="-50" w:hanging="2"/>
      <w:jc w:val="center"/>
    </w:pPr>
    <w:rPr>
      <w:b/>
      <w:color w:val="FF0000"/>
      <w:szCs w:val="21"/>
      <w:lang w:val="en-GB"/>
    </w:rPr>
  </w:style>
  <w:style w:type="paragraph" w:customStyle="1" w:styleId="180">
    <w:name w:val="font6"/>
    <w:basedOn w:val="1"/>
    <w:qFormat/>
    <w:uiPriority w:val="0"/>
    <w:pPr>
      <w:widowControl/>
      <w:spacing w:before="100" w:beforeAutospacing="1" w:after="100" w:afterAutospacing="1"/>
      <w:jc w:val="left"/>
    </w:pPr>
    <w:rPr>
      <w:kern w:val="0"/>
      <w:sz w:val="24"/>
    </w:rPr>
  </w:style>
  <w:style w:type="paragraph" w:customStyle="1" w:styleId="18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2">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4">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8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6">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7">
    <w:name w:val="正文序号 2"/>
    <w:basedOn w:val="1"/>
    <w:qFormat/>
    <w:uiPriority w:val="0"/>
    <w:pPr>
      <w:numPr>
        <w:ilvl w:val="1"/>
        <w:numId w:val="9"/>
      </w:numPr>
      <w:spacing w:before="60"/>
    </w:pPr>
  </w:style>
  <w:style w:type="paragraph" w:customStyle="1" w:styleId="18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90">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1">
    <w:name w:val="Char1 Char Char Char"/>
    <w:basedOn w:val="1"/>
    <w:qFormat/>
    <w:uiPriority w:val="0"/>
    <w:pPr>
      <w:tabs>
        <w:tab w:val="left" w:pos="425"/>
      </w:tabs>
      <w:ind w:left="425" w:hanging="425"/>
    </w:pPr>
    <w:rPr>
      <w:sz w:val="24"/>
    </w:rPr>
  </w:style>
  <w:style w:type="paragraph" w:customStyle="1" w:styleId="19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3">
    <w:name w:val="加点标题"/>
    <w:basedOn w:val="1"/>
    <w:qFormat/>
    <w:uiPriority w:val="0"/>
    <w:pPr>
      <w:numPr>
        <w:ilvl w:val="0"/>
        <w:numId w:val="11"/>
      </w:numPr>
      <w:spacing w:line="360" w:lineRule="auto"/>
    </w:pPr>
    <w:rPr>
      <w:sz w:val="24"/>
    </w:rPr>
  </w:style>
  <w:style w:type="paragraph" w:customStyle="1" w:styleId="194">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95">
    <w:name w:val="默认段落字体 Para Char Char Char Char Char Char Char Char Char Char"/>
    <w:basedOn w:val="1"/>
    <w:qFormat/>
    <w:uiPriority w:val="0"/>
    <w:rPr>
      <w:rFonts w:ascii="Tahoma" w:hAnsi="Tahoma"/>
      <w:sz w:val="24"/>
      <w:szCs w:val="20"/>
    </w:rPr>
  </w:style>
  <w:style w:type="paragraph" w:customStyle="1" w:styleId="196">
    <w:name w:val="段"/>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9">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0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201">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3">
    <w:name w:val="Char Char3 Char Char"/>
    <w:basedOn w:val="1"/>
    <w:qFormat/>
    <w:uiPriority w:val="0"/>
    <w:pPr>
      <w:spacing w:line="360" w:lineRule="auto"/>
      <w:ind w:firstLine="200" w:firstLineChars="200"/>
    </w:pPr>
    <w:rPr>
      <w:rFonts w:ascii="宋体" w:hAnsi="宋体" w:cs="宋体"/>
      <w:sz w:val="24"/>
    </w:rPr>
  </w:style>
  <w:style w:type="paragraph" w:customStyle="1" w:styleId="20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6">
    <w:name w:val="pa-14"/>
    <w:basedOn w:val="1"/>
    <w:qFormat/>
    <w:uiPriority w:val="0"/>
    <w:pPr>
      <w:widowControl/>
      <w:spacing w:before="150" w:after="150"/>
      <w:jc w:val="left"/>
    </w:pPr>
    <w:rPr>
      <w:rFonts w:ascii="宋体" w:hAnsi="宋体" w:cs="宋体"/>
      <w:kern w:val="0"/>
      <w:sz w:val="24"/>
    </w:rPr>
  </w:style>
  <w:style w:type="paragraph" w:customStyle="1" w:styleId="207">
    <w:name w:val="MM Topic 5"/>
    <w:basedOn w:val="7"/>
    <w:qFormat/>
    <w:uiPriority w:val="0"/>
    <w:pPr>
      <w:numPr>
        <w:ilvl w:val="4"/>
        <w:numId w:val="8"/>
      </w:numPr>
      <w:tabs>
        <w:tab w:val="clear" w:pos="2551"/>
      </w:tabs>
    </w:pPr>
    <w:rPr>
      <w:bCs/>
      <w:szCs w:val="28"/>
    </w:rPr>
  </w:style>
  <w:style w:type="paragraph" w:customStyle="1" w:styleId="208">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09">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10">
    <w:name w:val="font12"/>
    <w:basedOn w:val="1"/>
    <w:qFormat/>
    <w:uiPriority w:val="0"/>
    <w:pPr>
      <w:widowControl/>
      <w:spacing w:before="100" w:beforeAutospacing="1" w:after="100" w:afterAutospacing="1"/>
      <w:jc w:val="left"/>
    </w:pPr>
    <w:rPr>
      <w:kern w:val="0"/>
      <w:sz w:val="22"/>
      <w:szCs w:val="22"/>
    </w:rPr>
  </w:style>
  <w:style w:type="paragraph" w:customStyle="1" w:styleId="21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2">
    <w:name w:val="题注5"/>
    <w:basedOn w:val="1"/>
    <w:next w:val="13"/>
    <w:qFormat/>
    <w:uiPriority w:val="0"/>
    <w:pPr>
      <w:jc w:val="center"/>
    </w:pPr>
    <w:rPr>
      <w:b/>
      <w:color w:val="000000"/>
      <w:sz w:val="24"/>
      <w:szCs w:val="21"/>
    </w:rPr>
  </w:style>
  <w:style w:type="paragraph" w:customStyle="1" w:styleId="21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5">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6">
    <w:name w:val="Char Char Char Char Char Char Char"/>
    <w:basedOn w:val="1"/>
    <w:qFormat/>
    <w:uiPriority w:val="0"/>
    <w:pPr>
      <w:tabs>
        <w:tab w:val="left" w:pos="425"/>
      </w:tabs>
      <w:ind w:left="425" w:hanging="425"/>
    </w:pPr>
    <w:rPr>
      <w:rFonts w:eastAsia="仿宋_GB2312"/>
      <w:kern w:val="24"/>
      <w:sz w:val="24"/>
    </w:rPr>
  </w:style>
  <w:style w:type="paragraph" w:customStyle="1" w:styleId="217">
    <w:name w:val="Char"/>
    <w:basedOn w:val="1"/>
    <w:qFormat/>
    <w:uiPriority w:val="0"/>
    <w:pPr>
      <w:tabs>
        <w:tab w:val="left" w:pos="1365"/>
      </w:tabs>
      <w:ind w:left="1365" w:hanging="360"/>
    </w:pPr>
    <w:rPr>
      <w:sz w:val="24"/>
    </w:rPr>
  </w:style>
  <w:style w:type="paragraph" w:customStyle="1" w:styleId="218">
    <w:name w:val="font15"/>
    <w:basedOn w:val="1"/>
    <w:qFormat/>
    <w:uiPriority w:val="0"/>
    <w:pPr>
      <w:widowControl/>
      <w:spacing w:before="100" w:beforeAutospacing="1" w:after="100" w:afterAutospacing="1"/>
      <w:jc w:val="left"/>
    </w:pPr>
    <w:rPr>
      <w:kern w:val="0"/>
      <w:sz w:val="20"/>
      <w:szCs w:val="20"/>
    </w:rPr>
  </w:style>
  <w:style w:type="paragraph" w:customStyle="1" w:styleId="21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2">
    <w:name w:val="font8"/>
    <w:basedOn w:val="1"/>
    <w:qFormat/>
    <w:uiPriority w:val="0"/>
    <w:pPr>
      <w:widowControl/>
      <w:spacing w:before="100" w:beforeAutospacing="1" w:after="100" w:afterAutospacing="1"/>
      <w:jc w:val="left"/>
    </w:pPr>
    <w:rPr>
      <w:kern w:val="0"/>
      <w:sz w:val="20"/>
      <w:szCs w:val="20"/>
    </w:rPr>
  </w:style>
  <w:style w:type="paragraph" w:customStyle="1" w:styleId="223">
    <w:name w:val="Char2"/>
    <w:basedOn w:val="1"/>
    <w:qFormat/>
    <w:uiPriority w:val="0"/>
    <w:pPr>
      <w:tabs>
        <w:tab w:val="left" w:pos="425"/>
      </w:tabs>
      <w:ind w:left="425" w:hanging="425"/>
    </w:pPr>
    <w:rPr>
      <w:sz w:val="24"/>
    </w:rPr>
  </w:style>
  <w:style w:type="paragraph" w:customStyle="1" w:styleId="224">
    <w:name w:val="书籍标题4"/>
    <w:basedOn w:val="101"/>
    <w:next w:val="1"/>
    <w:qFormat/>
    <w:uiPriority w:val="0"/>
    <w:pPr>
      <w:numPr>
        <w:ilvl w:val="3"/>
      </w:numPr>
      <w:tabs>
        <w:tab w:val="left" w:pos="2160"/>
      </w:tabs>
      <w:ind w:left="2160"/>
      <w:outlineLvl w:val="3"/>
    </w:pPr>
    <w:rPr>
      <w:sz w:val="24"/>
      <w:szCs w:val="24"/>
      <w:lang w:val="zh-CN"/>
    </w:rPr>
  </w:style>
  <w:style w:type="paragraph" w:customStyle="1" w:styleId="225">
    <w:name w:val="样式 样式 标题 4Alt+41.1.1.1 Heading 4bulletblbbH44h4H41h41H42... + 自动..."/>
    <w:basedOn w:val="177"/>
    <w:qFormat/>
    <w:uiPriority w:val="0"/>
    <w:pPr>
      <w:numPr>
        <w:ilvl w:val="3"/>
        <w:numId w:val="13"/>
      </w:numPr>
      <w:tabs>
        <w:tab w:val="clear" w:pos="1914"/>
      </w:tabs>
    </w:pPr>
    <w:rPr>
      <w:color w:val="auto"/>
    </w:rPr>
  </w:style>
  <w:style w:type="paragraph" w:customStyle="1" w:styleId="226">
    <w:name w:val="表格"/>
    <w:basedOn w:val="1"/>
    <w:next w:val="1"/>
    <w:qFormat/>
    <w:uiPriority w:val="0"/>
    <w:pPr>
      <w:jc w:val="center"/>
    </w:pPr>
    <w:rPr>
      <w:rFonts w:ascii="宋体"/>
      <w:b/>
      <w:szCs w:val="20"/>
    </w:rPr>
  </w:style>
  <w:style w:type="paragraph" w:customStyle="1" w:styleId="22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9">
    <w:name w:val="样式 首行缩进:  0.85 厘米"/>
    <w:basedOn w:val="1"/>
    <w:qFormat/>
    <w:uiPriority w:val="0"/>
    <w:pPr>
      <w:spacing w:line="360" w:lineRule="auto"/>
      <w:ind w:firstLine="200" w:firstLineChars="200"/>
    </w:pPr>
    <w:rPr>
      <w:rFonts w:cs="宋体"/>
      <w:sz w:val="24"/>
      <w:szCs w:val="20"/>
    </w:rPr>
  </w:style>
  <w:style w:type="paragraph" w:customStyle="1" w:styleId="230">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31">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32">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5">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8">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4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1">
    <w:name w:val="MM Topic 1"/>
    <w:basedOn w:val="2"/>
    <w:qFormat/>
    <w:uiPriority w:val="0"/>
    <w:pPr>
      <w:numPr>
        <w:numId w:val="14"/>
      </w:numPr>
      <w:tabs>
        <w:tab w:val="left" w:pos="1620"/>
      </w:tabs>
      <w:autoSpaceDE/>
      <w:autoSpaceDN/>
      <w:adjustRightInd/>
      <w:snapToGrid/>
      <w:spacing w:after="330" w:line="578" w:lineRule="auto"/>
      <w:ind w:left="0" w:firstLine="0"/>
      <w:jc w:val="both"/>
      <w:textAlignment w:val="auto"/>
    </w:pPr>
    <w:rPr>
      <w:rFonts w:ascii="Times New Roman" w:eastAsia="宋体"/>
      <w:b/>
      <w:sz w:val="44"/>
      <w:szCs w:val="44"/>
    </w:rPr>
  </w:style>
  <w:style w:type="paragraph" w:customStyle="1" w:styleId="242">
    <w:name w:val="列出段落11"/>
    <w:basedOn w:val="1"/>
    <w:qFormat/>
    <w:uiPriority w:val="34"/>
    <w:pPr>
      <w:ind w:firstLine="200" w:firstLineChars="200"/>
    </w:pPr>
    <w:rPr>
      <w:rFonts w:ascii="Calibri" w:hAnsi="Calibri"/>
      <w:szCs w:val="22"/>
    </w:rPr>
  </w:style>
  <w:style w:type="paragraph" w:customStyle="1" w:styleId="243">
    <w:name w:val="样式 标题 3"/>
    <w:basedOn w:val="4"/>
    <w:next w:val="1"/>
    <w:qFormat/>
    <w:uiPriority w:val="0"/>
    <w:pPr>
      <w:widowControl w:val="0"/>
      <w:numPr>
        <w:ilvl w:val="0"/>
        <w:numId w:val="0"/>
      </w:numPr>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5">
    <w:name w:val="没有缩进（为图形使用）"/>
    <w:basedOn w:val="1"/>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正文序号 3"/>
    <w:basedOn w:val="1"/>
    <w:qFormat/>
    <w:uiPriority w:val="0"/>
    <w:pPr>
      <w:numPr>
        <w:ilvl w:val="2"/>
        <w:numId w:val="9"/>
      </w:numPr>
      <w:spacing w:before="60"/>
    </w:pPr>
  </w:style>
  <w:style w:type="paragraph" w:customStyle="1" w:styleId="248">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51">
    <w:name w:val="TOC 标题1"/>
    <w:basedOn w:val="2"/>
    <w:next w:val="1"/>
    <w:qFormat/>
    <w:uiPriority w:val="0"/>
    <w:pPr>
      <w:widowControl/>
      <w:numPr>
        <w:numId w:val="0"/>
      </w:numPr>
      <w:autoSpaceDE/>
      <w:autoSpaceDN/>
      <w:adjustRightInd/>
      <w:snapToGrid/>
      <w:spacing w:line="276" w:lineRule="auto"/>
      <w:jc w:val="left"/>
      <w:textAlignment w:val="auto"/>
      <w:outlineLvl w:val="9"/>
    </w:pPr>
    <w:rPr>
      <w:rFonts w:ascii="Cambria" w:hAnsi="Cambria" w:eastAsia="宋体"/>
      <w:b/>
      <w:color w:val="365F91"/>
      <w:kern w:val="0"/>
      <w:sz w:val="28"/>
      <w:szCs w:val="28"/>
    </w:rPr>
  </w:style>
  <w:style w:type="paragraph" w:customStyle="1" w:styleId="252">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4">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5">
    <w:name w:val="Char1 Char Char Char1"/>
    <w:basedOn w:val="1"/>
    <w:qFormat/>
    <w:uiPriority w:val="0"/>
    <w:pPr>
      <w:ind w:left="1365" w:hanging="360"/>
    </w:pPr>
    <w:rPr>
      <w:sz w:val="24"/>
    </w:rPr>
  </w:style>
  <w:style w:type="paragraph" w:customStyle="1" w:styleId="256">
    <w:name w:val="MM Topic 2"/>
    <w:basedOn w:val="3"/>
    <w:qFormat/>
    <w:uiPriority w:val="0"/>
    <w:pPr>
      <w:widowControl w:val="0"/>
      <w:numPr>
        <w:ilvl w:val="0"/>
        <w:numId w:val="16"/>
      </w:numPr>
      <w:tabs>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7">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8">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5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61">
    <w:name w:val="MM Topic 6"/>
    <w:basedOn w:val="8"/>
    <w:qFormat/>
    <w:uiPriority w:val="0"/>
    <w:pPr>
      <w:numPr>
        <w:ilvl w:val="5"/>
        <w:numId w:val="8"/>
      </w:numPr>
      <w:tabs>
        <w:tab w:val="clear" w:pos="3260"/>
      </w:tabs>
      <w:spacing w:line="319" w:lineRule="auto"/>
    </w:pPr>
    <w:rPr>
      <w:bCs w:val="0"/>
    </w:rPr>
  </w:style>
  <w:style w:type="paragraph" w:customStyle="1" w:styleId="26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3">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4">
    <w:name w:val="办公自动化专用标题"/>
    <w:basedOn w:val="47"/>
    <w:qFormat/>
    <w:uiPriority w:val="0"/>
    <w:pPr>
      <w:spacing w:line="560" w:lineRule="atLeast"/>
    </w:pPr>
    <w:rPr>
      <w:rFonts w:ascii="宋体" w:hAnsi="Arial"/>
      <w:bCs w:val="0"/>
      <w:sz w:val="44"/>
      <w:szCs w:val="20"/>
    </w:rPr>
  </w:style>
  <w:style w:type="paragraph" w:customStyle="1" w:styleId="265">
    <w:name w:val="List Paragraph1"/>
    <w:basedOn w:val="1"/>
    <w:qFormat/>
    <w:uiPriority w:val="0"/>
    <w:pPr>
      <w:ind w:firstLine="420" w:firstLineChars="200"/>
    </w:pPr>
    <w:rPr>
      <w:rFonts w:ascii="Calibri" w:hAnsi="Calibri" w:cs="黑体"/>
      <w:szCs w:val="22"/>
    </w:rPr>
  </w:style>
  <w:style w:type="paragraph" w:customStyle="1" w:styleId="26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267">
    <w:name w:val="缺省文本"/>
    <w:basedOn w:val="1"/>
    <w:qFormat/>
    <w:uiPriority w:val="0"/>
    <w:pPr>
      <w:autoSpaceDE w:val="0"/>
      <w:autoSpaceDN w:val="0"/>
      <w:adjustRightInd w:val="0"/>
      <w:jc w:val="left"/>
    </w:pPr>
    <w:rPr>
      <w:kern w:val="0"/>
      <w:sz w:val="24"/>
    </w:rPr>
  </w:style>
  <w:style w:type="paragraph" w:customStyle="1" w:styleId="268">
    <w:name w:val="正文 + 宋体"/>
    <w:basedOn w:val="1"/>
    <w:qFormat/>
    <w:uiPriority w:val="0"/>
    <w:pPr>
      <w:tabs>
        <w:tab w:val="left" w:pos="420"/>
      </w:tabs>
      <w:autoSpaceDE w:val="0"/>
      <w:autoSpaceDN w:val="0"/>
      <w:spacing w:line="360" w:lineRule="auto"/>
      <w:ind w:left="780" w:hanging="360"/>
    </w:pPr>
    <w:rPr>
      <w:rFonts w:ascii="宋体" w:hAnsi="宋体"/>
      <w:szCs w:val="21"/>
    </w:rPr>
  </w:style>
  <w:style w:type="paragraph" w:customStyle="1" w:styleId="269">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70">
    <w:name w:val="默认段落字体 Para Char"/>
    <w:basedOn w:val="1"/>
    <w:qFormat/>
    <w:uiPriority w:val="0"/>
    <w:rPr>
      <w:rFonts w:ascii="Tahoma" w:hAnsi="Tahoma"/>
      <w:sz w:val="24"/>
      <w:szCs w:val="20"/>
    </w:rPr>
  </w:style>
  <w:style w:type="paragraph" w:customStyle="1" w:styleId="27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4">
    <w:name w:val="Char1"/>
    <w:basedOn w:val="1"/>
    <w:qFormat/>
    <w:uiPriority w:val="0"/>
    <w:pPr>
      <w:widowControl/>
      <w:spacing w:line="400" w:lineRule="exact"/>
      <w:jc w:val="center"/>
    </w:pPr>
    <w:rPr>
      <w:rFonts w:ascii="Verdana" w:hAnsi="Verdana"/>
      <w:kern w:val="0"/>
      <w:szCs w:val="20"/>
      <w:lang w:eastAsia="en-US"/>
    </w:rPr>
  </w:style>
  <w:style w:type="paragraph" w:customStyle="1" w:styleId="2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7">
    <w:name w:val="_Style 4"/>
    <w:basedOn w:val="1"/>
    <w:qFormat/>
    <w:uiPriority w:val="0"/>
    <w:pPr>
      <w:spacing w:beforeLines="50" w:afterLines="50"/>
    </w:pPr>
  </w:style>
  <w:style w:type="paragraph" w:customStyle="1" w:styleId="278">
    <w:name w:val="Char28"/>
    <w:basedOn w:val="1"/>
    <w:qFormat/>
    <w:uiPriority w:val="0"/>
    <w:pPr>
      <w:adjustRightInd w:val="0"/>
      <w:spacing w:line="360" w:lineRule="auto"/>
    </w:pPr>
  </w:style>
  <w:style w:type="paragraph" w:customStyle="1" w:styleId="27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0">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默认段落字体 Para Char Char Char1 Char"/>
    <w:basedOn w:val="50"/>
    <w:qFormat/>
    <w:uiPriority w:val="0"/>
  </w:style>
  <w:style w:type="paragraph" w:customStyle="1" w:styleId="28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4">
    <w:name w:val="图框内的文字"/>
    <w:basedOn w:val="1"/>
    <w:qFormat/>
    <w:uiPriority w:val="0"/>
    <w:pPr>
      <w:jc w:val="center"/>
    </w:pPr>
    <w:rPr>
      <w:position w:val="6"/>
      <w:szCs w:val="20"/>
    </w:rPr>
  </w:style>
  <w:style w:type="paragraph" w:customStyle="1" w:styleId="285">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6">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8">
    <w:name w:val="Char Char1 Char Char Char Char Char Char"/>
    <w:basedOn w:val="1"/>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9">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90">
    <w:name w:val="Char Char Char1 Char Char Char Char Char Char Char"/>
    <w:basedOn w:val="1"/>
    <w:qFormat/>
    <w:uiPriority w:val="0"/>
    <w:rPr>
      <w:rFonts w:ascii="Arial" w:hAnsi="Arial" w:cs="Arial"/>
      <w:sz w:val="20"/>
      <w:szCs w:val="20"/>
    </w:rPr>
  </w:style>
  <w:style w:type="paragraph" w:customStyle="1" w:styleId="29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3">
    <w:name w:val="MM Topic 3"/>
    <w:basedOn w:val="4"/>
    <w:qFormat/>
    <w:uiPriority w:val="0"/>
    <w:pPr>
      <w:widowControl w:val="0"/>
      <w:numPr>
        <w:ilvl w:val="0"/>
        <w:numId w:val="8"/>
      </w:numPr>
      <w:autoSpaceDE/>
      <w:autoSpaceDN/>
      <w:adjustRightInd/>
      <w:snapToGrid/>
      <w:spacing w:line="415" w:lineRule="auto"/>
      <w:textAlignment w:val="auto"/>
    </w:pPr>
    <w:rPr>
      <w:rFonts w:ascii="Times New Roman" w:eastAsia="宋体"/>
      <w:b/>
      <w:color w:val="auto"/>
      <w:sz w:val="32"/>
      <w:szCs w:val="32"/>
    </w:rPr>
  </w:style>
  <w:style w:type="paragraph" w:customStyle="1" w:styleId="29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8">
    <w:name w:val="字元 字元1"/>
    <w:basedOn w:val="1"/>
    <w:qFormat/>
    <w:uiPriority w:val="0"/>
    <w:pPr>
      <w:spacing w:line="360" w:lineRule="auto"/>
      <w:ind w:firstLine="200" w:firstLineChars="200"/>
    </w:pPr>
    <w:rPr>
      <w:rFonts w:ascii="宋体" w:hAnsi="宋体" w:cs="宋体"/>
      <w:sz w:val="24"/>
    </w:rPr>
  </w:style>
  <w:style w:type="paragraph" w:customStyle="1" w:styleId="29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0">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1">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2">
    <w:name w:val="Char Char Char Char Char Char Char Char Char"/>
    <w:basedOn w:val="1"/>
    <w:qFormat/>
    <w:uiPriority w:val="0"/>
    <w:pPr>
      <w:widowControl/>
      <w:spacing w:after="160" w:line="240" w:lineRule="exact"/>
      <w:jc w:val="left"/>
    </w:pPr>
  </w:style>
  <w:style w:type="paragraph" w:customStyle="1" w:styleId="30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304">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7">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9">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10">
    <w:name w:val="Char Char Char Char Char Char"/>
    <w:basedOn w:val="1"/>
    <w:qFormat/>
    <w:uiPriority w:val="0"/>
    <w:pPr>
      <w:widowControl/>
      <w:spacing w:after="160" w:line="240" w:lineRule="exact"/>
      <w:jc w:val="left"/>
    </w:pPr>
    <w:rPr>
      <w:sz w:val="32"/>
      <w:szCs w:val="20"/>
    </w:rPr>
  </w:style>
  <w:style w:type="paragraph" w:customStyle="1" w:styleId="311">
    <w:name w:val="pa-3"/>
    <w:basedOn w:val="1"/>
    <w:qFormat/>
    <w:uiPriority w:val="0"/>
    <w:pPr>
      <w:widowControl/>
      <w:spacing w:before="150" w:after="150"/>
      <w:jc w:val="left"/>
    </w:pPr>
    <w:rPr>
      <w:rFonts w:ascii="宋体" w:hAnsi="宋体" w:cs="宋体"/>
      <w:kern w:val="0"/>
      <w:sz w:val="24"/>
    </w:rPr>
  </w:style>
  <w:style w:type="paragraph" w:customStyle="1" w:styleId="31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4">
    <w:name w:val="Char Char2 Char"/>
    <w:basedOn w:val="1"/>
    <w:qFormat/>
    <w:uiPriority w:val="0"/>
    <w:rPr>
      <w:rFonts w:ascii="宋体" w:hAnsi="宋体"/>
      <w:b/>
      <w:sz w:val="28"/>
      <w:szCs w:val="28"/>
    </w:rPr>
  </w:style>
  <w:style w:type="paragraph" w:customStyle="1" w:styleId="315">
    <w:name w:val="_Style 2"/>
    <w:basedOn w:val="1"/>
    <w:qFormat/>
    <w:uiPriority w:val="0"/>
    <w:pPr>
      <w:ind w:firstLine="420" w:firstLineChars="200"/>
    </w:pPr>
  </w:style>
  <w:style w:type="paragraph" w:customStyle="1" w:styleId="316">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317">
    <w:name w:val="Char3"/>
    <w:basedOn w:val="1"/>
    <w:qFormat/>
    <w:uiPriority w:val="0"/>
  </w:style>
  <w:style w:type="paragraph" w:customStyle="1" w:styleId="318">
    <w:name w:val="Char Char Char Char Char Char Char Char Char1"/>
    <w:basedOn w:val="1"/>
    <w:qFormat/>
    <w:uiPriority w:val="0"/>
    <w:rPr>
      <w:sz w:val="28"/>
    </w:rPr>
  </w:style>
  <w:style w:type="paragraph" w:customStyle="1" w:styleId="319">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2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1">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3">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4">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5">
    <w:name w:val="正文序号 4"/>
    <w:basedOn w:val="1"/>
    <w:qFormat/>
    <w:uiPriority w:val="0"/>
    <w:pPr>
      <w:numPr>
        <w:ilvl w:val="3"/>
        <w:numId w:val="9"/>
      </w:numPr>
      <w:spacing w:before="60"/>
    </w:pPr>
  </w:style>
  <w:style w:type="paragraph" w:customStyle="1" w:styleId="326">
    <w:name w:val="特点标题"/>
    <w:basedOn w:val="1"/>
    <w:next w:val="40"/>
    <w:qFormat/>
    <w:uiPriority w:val="0"/>
    <w:pPr>
      <w:adjustRightInd w:val="0"/>
      <w:spacing w:line="360" w:lineRule="auto"/>
      <w:ind w:firstLine="482"/>
      <w:textAlignment w:val="baseline"/>
    </w:pPr>
    <w:rPr>
      <w:rFonts w:ascii="宋体" w:hAnsi="宋体"/>
      <w:kern w:val="0"/>
      <w:sz w:val="24"/>
    </w:rPr>
  </w:style>
  <w:style w:type="paragraph" w:customStyle="1" w:styleId="32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9">
    <w:name w:val="表格文字"/>
    <w:basedOn w:val="1"/>
    <w:next w:val="1"/>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30">
    <w:name w:val="正文文本样式"/>
    <w:basedOn w:val="1"/>
    <w:qFormat/>
    <w:uiPriority w:val="0"/>
    <w:pPr>
      <w:spacing w:line="360" w:lineRule="auto"/>
      <w:ind w:firstLine="482"/>
    </w:pPr>
    <w:rPr>
      <w:rFonts w:cs="宋体"/>
      <w:sz w:val="24"/>
      <w:szCs w:val="20"/>
    </w:rPr>
  </w:style>
  <w:style w:type="paragraph" w:customStyle="1" w:styleId="33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2">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3">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4">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5">
    <w:name w:val="正文1"/>
    <w:basedOn w:val="1"/>
    <w:qFormat/>
    <w:uiPriority w:val="0"/>
    <w:pPr>
      <w:spacing w:line="360" w:lineRule="auto"/>
    </w:pPr>
    <w:rPr>
      <w:rFonts w:ascii="宋体" w:hAnsi="宋体"/>
      <w:sz w:val="24"/>
    </w:rPr>
  </w:style>
  <w:style w:type="paragraph" w:styleId="33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8">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9">
    <w:name w:val="pa-15"/>
    <w:basedOn w:val="1"/>
    <w:qFormat/>
    <w:uiPriority w:val="0"/>
    <w:pPr>
      <w:widowControl/>
      <w:spacing w:before="150" w:after="150"/>
      <w:jc w:val="left"/>
    </w:pPr>
    <w:rPr>
      <w:rFonts w:ascii="宋体" w:hAnsi="宋体" w:cs="宋体"/>
      <w:kern w:val="0"/>
      <w:sz w:val="24"/>
    </w:rPr>
  </w:style>
  <w:style w:type="paragraph" w:customStyle="1" w:styleId="340">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341">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2">
    <w:name w:val="pa-13"/>
    <w:basedOn w:val="1"/>
    <w:qFormat/>
    <w:uiPriority w:val="0"/>
    <w:pPr>
      <w:widowControl/>
      <w:spacing w:before="150" w:after="150"/>
      <w:jc w:val="left"/>
    </w:pPr>
    <w:rPr>
      <w:rFonts w:ascii="宋体" w:hAnsi="宋体" w:cs="宋体"/>
      <w:kern w:val="0"/>
      <w:sz w:val="24"/>
    </w:rPr>
  </w:style>
  <w:style w:type="paragraph" w:customStyle="1" w:styleId="343">
    <w:name w:val="列表数字1"/>
    <w:next w:val="49"/>
    <w:qFormat/>
    <w:uiPriority w:val="0"/>
    <w:pPr>
      <w:numPr>
        <w:ilvl w:val="0"/>
        <w:numId w:val="19"/>
      </w:numPr>
      <w:tabs>
        <w:tab w:val="clear" w:pos="1145"/>
      </w:tabs>
      <w:spacing w:before="120" w:line="360" w:lineRule="auto"/>
    </w:pPr>
    <w:rPr>
      <w:rFonts w:ascii="Times New Roman" w:hAnsi="Times New Roman" w:eastAsia="宋体" w:cs="Times New Roman"/>
      <w:sz w:val="24"/>
      <w:lang w:val="en-US" w:eastAsia="zh-CN" w:bidi="ar-SA"/>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5">
    <w:name w:val="Item List in Table"/>
    <w:basedOn w:val="1"/>
    <w:qFormat/>
    <w:uiPriority w:val="0"/>
    <w:pPr>
      <w:numPr>
        <w:ilvl w:val="0"/>
        <w:numId w:val="20"/>
      </w:numPr>
      <w:jc w:val="left"/>
    </w:pPr>
  </w:style>
  <w:style w:type="paragraph" w:customStyle="1" w:styleId="346">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7">
    <w:name w:val="正文缩进2字符"/>
    <w:basedOn w:val="49"/>
    <w:qFormat/>
    <w:uiPriority w:val="0"/>
    <w:pPr>
      <w:spacing w:after="0" w:line="360" w:lineRule="auto"/>
      <w:ind w:firstLine="200" w:firstLineChars="200"/>
    </w:pPr>
    <w:rPr>
      <w:sz w:val="24"/>
      <w:szCs w:val="24"/>
    </w:rPr>
  </w:style>
  <w:style w:type="paragraph" w:customStyle="1" w:styleId="348">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49">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styleId="350">
    <w:name w:val="Placeholder Text"/>
    <w:basedOn w:val="53"/>
    <w:qFormat/>
    <w:uiPriority w:val="99"/>
    <w:rPr>
      <w:color w:val="808080"/>
    </w:rPr>
  </w:style>
  <w:style w:type="paragraph" w:customStyle="1" w:styleId="351">
    <w:name w:val="Table Paragraph"/>
    <w:basedOn w:val="1"/>
    <w:qFormat/>
    <w:uiPriority w:val="1"/>
  </w:style>
  <w:style w:type="paragraph" w:customStyle="1" w:styleId="352">
    <w:name w:val="正文正"/>
    <w:basedOn w:val="1"/>
    <w:qFormat/>
    <w:uiPriority w:val="0"/>
    <w:pPr>
      <w:spacing w:line="560" w:lineRule="exact"/>
      <w:ind w:firstLine="561"/>
    </w:pPr>
    <w:rPr>
      <w:rFonts w:eastAsia="仿宋_GB2312"/>
      <w:sz w:val="28"/>
    </w:rPr>
  </w:style>
  <w:style w:type="paragraph" w:customStyle="1" w:styleId="353">
    <w:name w:val="null3"/>
    <w:qFormat/>
    <w:uiPriority w:val="0"/>
    <w:rPr>
      <w:rFonts w:hint="eastAsia" w:ascii="等线" w:hAnsi="等线" w:eastAsia="等线" w:cs="宋体"/>
      <w:lang w:val="en-US" w:eastAsia="zh-CN" w:bidi="ar-SA"/>
    </w:rPr>
  </w:style>
  <w:style w:type="table" w:customStyle="1" w:styleId="354">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48</Pages>
  <Words>15213</Words>
  <Characters>16129</Characters>
  <Lines>250</Lines>
  <Paragraphs>70</Paragraphs>
  <TotalTime>3</TotalTime>
  <ScaleCrop>false</ScaleCrop>
  <LinksUpToDate>false</LinksUpToDate>
  <CharactersWithSpaces>16677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2017-11-25T09:31:00Z</dcterms:created>
  <dc:creator>杨佳佳</dc:creator>
  <cp:lastModifiedBy>.</cp:lastModifiedBy>
  <cp:lastPrinted>2025-09-23T02:29:00Z</cp:lastPrinted>
  <dcterms:modified xsi:type="dcterms:W3CDTF">2025-11-17T10:11:16Z</dcterms:modified>
  <dc:title>货物公开招标</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E41CEE6C8A2745EF91E5919A9B67DA75_13</vt:lpwstr>
  </property>
  <property fmtid="{D5CDD505-2E9C-101B-9397-08002B2CF9AE}" pid="4" name="KSOTemplateDocerSaveRecord">
    <vt:lpwstr>eyJoZGlkIjoiODY3MGRkMjVkNTE0MTY5YzdkZmQ5ZDA1NjJhNjczM2UiLCJ1c2VySWQiOiI2MTE2ODE2MTUifQ==</vt:lpwstr>
  </property>
</Properties>
</file>