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5"/>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5"/>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5"/>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YXCG-20251016</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5"/>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5"/>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5"/>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阳江市2025年国家传染病智能监测预警前置软件部署实施服务项目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5"/>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5"/>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5"/>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阳江市卫生健康局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5"/>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5"/>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5"/>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4"/>
        <w:numPr>
          <w:ilvl w:val="0"/>
          <w:numId w:val="0"/>
        </w:numPr>
        <w:spacing w:beforeLines="0" w:line="240" w:lineRule="auto"/>
        <w:rPr>
          <w:color w:val="000000" w:themeColor="text1"/>
          <w:highlight w:val="none"/>
          <w14:textFill>
            <w14:solidFill>
              <w14:schemeClr w14:val="tx1"/>
            </w14:solidFill>
          </w14:textFill>
        </w:rPr>
      </w:pPr>
    </w:p>
    <w:p w14:paraId="39EA9020">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_Toc28786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F8B46C6">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D733D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_Toc14093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FC90E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781AB3">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77EEC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79591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5CF9A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7245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239A1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E43DE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FF7EB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F5C4F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61814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1C931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AA541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0E585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003AE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ABB03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D8901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531EF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46E8D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6C6D7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34D38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8AAD2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F18F6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02B12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A8021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93290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C779F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D9A9B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BA048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C2160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_Toc8358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A668A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705E5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CAB80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CD0DC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D3B1A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945A0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F439F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A2075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CF59D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25329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5D6D1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F72C6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8D695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_Toc5436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3AD3B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CABAC4">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184195">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A3202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C28B8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45647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_Toc16262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4AD7E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20431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F75CA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64182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C3E4D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_Toc23000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CBA34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_Toc31410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60051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D914E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9AF0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BC3B9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08B71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DD80F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21E6E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43924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C85EA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28B79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8A6ED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7101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98FF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4"/>
        <w:numPr>
          <w:ilvl w:val="0"/>
          <w:numId w:val="0"/>
        </w:numPr>
        <w:spacing w:beforeLines="0"/>
        <w:rPr>
          <w:color w:val="000000" w:themeColor="text1"/>
          <w:highlight w:val="none"/>
          <w14:textFill>
            <w14:solidFill>
              <w14:schemeClr w14:val="tx1"/>
            </w14:solidFill>
          </w14:textFill>
        </w:rPr>
      </w:pPr>
      <w:bookmarkStart w:id="1" w:name="_Toc336681892"/>
      <w:bookmarkStart w:id="2" w:name="_Toc333237612"/>
      <w:bookmarkStart w:id="3" w:name="_Toc333238571"/>
      <w:bookmarkStart w:id="4" w:name="_Toc342060322"/>
      <w:bookmarkStart w:id="5" w:name="_Toc345513762"/>
      <w:bookmarkStart w:id="6" w:name="_Toc339019954"/>
      <w:bookmarkStart w:id="7" w:name="_Toc339019828"/>
      <w:bookmarkStart w:id="8" w:name="_Toc339362257"/>
      <w:bookmarkStart w:id="9" w:name="_Toc340507403"/>
      <w:bookmarkStart w:id="10" w:name="_Toc333935278"/>
      <w:bookmarkStart w:id="11" w:name="_Toc365985108"/>
      <w:bookmarkStart w:id="12" w:name="_Toc337632315"/>
      <w:bookmarkStart w:id="13" w:name="_Toc336681537"/>
      <w:bookmarkStart w:id="14" w:name="_Toc342296708"/>
      <w:bookmarkStart w:id="15" w:name="_Toc330459945"/>
      <w:bookmarkStart w:id="16" w:name="_Toc350756403"/>
      <w:bookmarkStart w:id="17" w:name="_Toc333935619"/>
      <w:bookmarkStart w:id="18" w:name="_Toc365967002"/>
      <w:bookmarkStart w:id="19" w:name="_Toc341348291"/>
      <w:bookmarkStart w:id="20" w:name="_Toc349127583"/>
      <w:bookmarkStart w:id="21" w:name="_Toc349143546"/>
      <w:bookmarkStart w:id="22" w:name="_Toc331512856"/>
      <w:bookmarkStart w:id="23" w:name="_Toc340677031"/>
      <w:bookmarkStart w:id="24" w:name="_Toc340672830"/>
      <w:bookmarkStart w:id="25" w:name="_Toc332270305"/>
      <w:bookmarkStart w:id="26" w:name="_Toc339441044"/>
      <w:bookmarkStart w:id="27" w:name="_Toc333237723"/>
      <w:bookmarkStart w:id="28" w:name="_Toc339020186"/>
      <w:bookmarkStart w:id="29" w:name="_Toc332206657"/>
      <w:bookmarkStart w:id="30" w:name="_Toc28786"/>
      <w:bookmarkStart w:id="31" w:name="_Toc331683994"/>
      <w:bookmarkStart w:id="32" w:name="_Toc350438702"/>
      <w:bookmarkStart w:id="33" w:name="_Toc339020048"/>
      <w:bookmarkStart w:id="34" w:name="_Toc3660724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阳江市卫生健康局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阳江市2025年国家传染病智能监测预警前置软件部署实施服务项目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YXCG-20251016</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阳江市2025年国家传染病智能监测预警前置软件部署实施服务项目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：YXCG-20251016</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14:textFill>
            <w14:solidFill>
              <w14:schemeClr w14:val="tx1"/>
            </w14:solidFill>
          </w14:textFill>
        </w:rPr>
        <w:t>644000.00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合同签订之日起2个月内完成项目交付验收，项目验收后提供一年售后服务。（超出该</w:t>
      </w:r>
      <w:r>
        <w:rPr>
          <w:rFonts w:hint="eastAsia" w:ascii="宋体" w:hAnsi="宋体" w:cs="宋体"/>
          <w:b w:val="0"/>
          <w:bCs w:val="0"/>
          <w:color w:val="000000" w:themeColor="text1"/>
          <w:highlight w:val="none"/>
          <w:lang w:val="en-US" w:eastAsia="zh-CN"/>
          <w14:textFill>
            <w14:solidFill>
              <w14:schemeClr w14:val="tx1"/>
            </w14:solidFill>
          </w14:textFill>
        </w:rPr>
        <w:t>服务期</w:t>
      </w:r>
      <w:r>
        <w:rPr>
          <w:rFonts w:hint="eastAsia" w:ascii="宋体" w:hAnsi="宋体" w:eastAsia="宋体" w:cs="宋体"/>
          <w:b w:val="0"/>
          <w:bCs w:val="0"/>
          <w:color w:val="000000" w:themeColor="text1"/>
          <w:highlight w:val="none"/>
          <w:lang w:val="en-US" w:eastAsia="zh-CN"/>
          <w14:textFill>
            <w14:solidFill>
              <w14:schemeClr w14:val="tx1"/>
            </w14:solidFill>
          </w14:textFill>
        </w:rPr>
        <w:t>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1FF2C9">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89B3CC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14:paraId="74C27855">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4.单位负责人为同一人或者存在直接控股、管理关系的不同供应商，不得参加同一合同项下的政府采购活动；（提供《投标函》承诺）</w:t>
      </w:r>
    </w:p>
    <w:p w14:paraId="7DC04A2E">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5.落实政府采购政策需满足的资格要求：本项目非专门面向中小企业采购项目。（所属行业：软件和信息技术服务业）</w:t>
      </w:r>
    </w:p>
    <w:p w14:paraId="2AD3565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6.本项目不接受联合体投标。</w:t>
      </w:r>
    </w:p>
    <w:p w14:paraId="5ACE1EB4">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11-0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11-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2025年11月11日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5-11-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2025年11月11日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11-2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2025年11月25日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11-2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2025年11月25日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阳江市卫生健康局</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地    址：阳江市江城区新江北路1179号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联 系 人：谢国胜</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宋体"/>
          <w:color w:val="000000" w:themeColor="text1"/>
          <w:kern w:val="28"/>
          <w:szCs w:val="21"/>
          <w:highlight w:val="none"/>
          <w:lang w:eastAsia="zh-CN"/>
          <w14:textFill>
            <w14:solidFill>
              <w14:schemeClr w14:val="tx1"/>
            </w14:solidFill>
          </w14:textFill>
        </w:rPr>
        <w:t>联系电话：0662-3180001</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bookmarkStart w:id="2148" w:name="_GoBack"/>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bookmarkEnd w:id="2148"/>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9143547"/>
      <w:bookmarkStart w:id="38" w:name="_Toc340507404"/>
      <w:bookmarkStart w:id="39" w:name="_Toc365967003"/>
      <w:bookmarkStart w:id="40" w:name="_Toc365985109"/>
      <w:bookmarkStart w:id="41" w:name="_Toc342296709"/>
      <w:bookmarkStart w:id="42" w:name="_Toc350438703"/>
      <w:bookmarkStart w:id="43" w:name="_Toc333238572"/>
      <w:bookmarkStart w:id="44" w:name="_Toc332206658"/>
      <w:bookmarkStart w:id="45" w:name="_Toc333237724"/>
      <w:bookmarkStart w:id="46" w:name="_Toc337632316"/>
      <w:bookmarkStart w:id="47" w:name="_Toc339441045"/>
      <w:bookmarkStart w:id="48" w:name="_Toc336681893"/>
      <w:bookmarkStart w:id="49" w:name="_Toc333237613"/>
      <w:bookmarkStart w:id="50" w:name="_Toc342060323"/>
      <w:bookmarkStart w:id="51" w:name="_Toc332270306"/>
      <w:bookmarkStart w:id="52" w:name="_Toc350756404"/>
      <w:bookmarkStart w:id="53" w:name="_Toc341348292"/>
      <w:bookmarkStart w:id="54" w:name="_Toc330459946"/>
      <w:bookmarkStart w:id="55" w:name="_Toc340677032"/>
      <w:bookmarkStart w:id="56" w:name="_Toc339019829"/>
      <w:bookmarkStart w:id="57" w:name="_Toc331683995"/>
      <w:bookmarkStart w:id="58" w:name="_Toc331512857"/>
      <w:bookmarkStart w:id="59" w:name="_Toc340672831"/>
      <w:bookmarkStart w:id="60" w:name="_Toc339362258"/>
      <w:bookmarkStart w:id="61" w:name="_Toc339019955"/>
      <w:bookmarkStart w:id="62" w:name="_Toc336681538"/>
      <w:bookmarkStart w:id="63" w:name="_Toc333935279"/>
      <w:bookmarkStart w:id="64" w:name="_Toc333935620"/>
      <w:bookmarkStart w:id="65" w:name="_Toc339020049"/>
      <w:bookmarkStart w:id="66" w:name="_Toc366072458"/>
      <w:bookmarkStart w:id="67" w:name="_Toc339020187"/>
      <w:bookmarkStart w:id="68" w:name="_Toc349127584"/>
      <w:bookmarkStart w:id="69" w:name="_Toc34551376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11-0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2025年11月4日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814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935280"/>
      <w:bookmarkStart w:id="75" w:name="_Toc333237614"/>
      <w:bookmarkStart w:id="76" w:name="_Toc330459949"/>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093"/>
      <w:bookmarkStart w:id="80" w:name="_Toc331512865"/>
      <w:bookmarkStart w:id="81" w:name="_Toc340672836"/>
      <w:bookmarkStart w:id="82" w:name="_Toc336681902"/>
      <w:bookmarkStart w:id="83" w:name="_Toc339019856"/>
      <w:bookmarkStart w:id="84" w:name="_Toc336681547"/>
      <w:bookmarkStart w:id="85" w:name="_Toc330459952"/>
      <w:bookmarkStart w:id="86" w:name="_Toc333238600"/>
      <w:bookmarkStart w:id="87" w:name="_Toc339441054"/>
      <w:bookmarkStart w:id="88" w:name="_Toc350438716"/>
      <w:bookmarkStart w:id="89" w:name="_Toc349143556"/>
      <w:bookmarkStart w:id="90" w:name="_Toc349127593"/>
      <w:bookmarkStart w:id="91" w:name="_Toc341348305"/>
      <w:bookmarkStart w:id="92" w:name="_Toc342296727"/>
      <w:bookmarkStart w:id="93" w:name="_Toc342060341"/>
      <w:bookmarkStart w:id="94" w:name="_Toc339019982"/>
      <w:bookmarkStart w:id="95" w:name="_Toc340677037"/>
      <w:bookmarkStart w:id="96" w:name="_Toc365985146"/>
      <w:bookmarkStart w:id="97" w:name="_Toc333237644"/>
      <w:bookmarkStart w:id="98" w:name="_Toc331684005"/>
      <w:bookmarkStart w:id="99" w:name="_Toc339362267"/>
      <w:bookmarkStart w:id="100" w:name="_Toc333237755"/>
      <w:bookmarkStart w:id="101" w:name="_Toc366072495"/>
      <w:bookmarkStart w:id="102" w:name="_Toc340507409"/>
      <w:bookmarkStart w:id="103" w:name="_Toc333935313"/>
      <w:bookmarkStart w:id="104" w:name="_Toc332206675"/>
      <w:bookmarkStart w:id="105" w:name="_Toc339020200"/>
      <w:bookmarkStart w:id="106" w:name="_Toc332270313"/>
      <w:bookmarkStart w:id="107" w:name="_Toc333935654"/>
      <w:bookmarkStart w:id="108" w:name="_Toc345513834"/>
      <w:bookmarkStart w:id="109" w:name="_Toc350756417"/>
      <w:bookmarkStart w:id="110" w:name="_Toc365967040"/>
      <w:bookmarkStart w:id="111" w:name="_Toc339020062"/>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价必须包括完成项目全部软硬件安装部署后正常使用所需的所有费用。投标报价包括但不限于：软件开发费、运维运营服务费、保险费、税费、安装调试费、验收以及培训等一切费用，采购人不再支付任何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kern w:val="2"/>
                <w:sz w:val="21"/>
                <w:szCs w:val="22"/>
                <w:highlight w:val="none"/>
                <w14:textFill>
                  <w14:solidFill>
                    <w14:schemeClr w14:val="tx1"/>
                  </w14:solidFill>
                </w14:textFill>
              </w:rPr>
              <w:t>采购合同由中标供应商凭《中标通知书》与采购人双方签订，签订时间为《中标通知书》发出之日起30个日历日内。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24A9C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本项目计划分三期支付，具体支付方式和时间如下：</w:t>
            </w:r>
          </w:p>
          <w:p w14:paraId="3CC7BF2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1.首期款：签订合同后10个工作日内，中标人书面提出支付申请函及拟支付金额等额的符合采购人财务管理要求的相应发票，采购人确认后启动首期款支付流程，约占合同总金额的30%。</w:t>
            </w:r>
          </w:p>
          <w:p w14:paraId="03B3F77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2.进度款：完成初步验收流程后10个工作日内，中标人书面提出支付申请函及拟支付金额等额的符合采购人财务管理要求的相应发票，采购人确认后启动进度款支付流程，约占合同总金额的40%。</w:t>
            </w:r>
          </w:p>
          <w:p w14:paraId="7957331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3.尾款：项目交付验收后10个工作日内，中标人书面提出支付申请函及拟支付金额等额的符合采购人财务管理要求的相应发票，采购人确认后启动尾款支付流程，约占合同总金额的30%。</w:t>
            </w:r>
          </w:p>
          <w:p w14:paraId="7BA3C8B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实际支付总金额按采购成交总金额计算，项目支付计划按合同约定执行，对于满足合同约定支付条件的，采购人应当自收到发票后30日内将资金支付到合同约定的中标人账户，不得以机构变动、人员更替、政策调整等为由延迟付款，不得将采购文件和合同中未规定的义务作为向中标人付款的条件。</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default" w:ascii="宋体" w:hAnsi="宋体" w:cs="宋体"/>
                <w:b/>
                <w:bCs/>
                <w:color w:val="000000" w:themeColor="text1"/>
                <w:kern w:val="2"/>
                <w:sz w:val="21"/>
                <w:szCs w:val="22"/>
                <w:highlight w:val="none"/>
                <w14:textFill>
                  <w14:solidFill>
                    <w14:schemeClr w14:val="tx1"/>
                  </w14:solidFill>
                </w14:textFill>
              </w:rPr>
              <w:t>培训要求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B0FD44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中标供应商必须提供相应的应用软件技术和系统操作等方面的免费培训不少于2次。有关应用软件的操作培训课程，培训应该在系统正式上线运行前完成。中标供应商须在响应文件中提出全面、详细的培训课程以及时间表交给使用单位，并在合同签订后征得使用单位同意后实施。</w:t>
            </w:r>
          </w:p>
          <w:p w14:paraId="610C850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2.对于所有培训，中标供应商必须派出具有相应专业资格和实际工作经验的人员进行培训，主要培训人员应至少具有三年的培训经验，培训所使用的语言必须是中文，否则中标供应商必须提供相应的翻译。</w:t>
            </w:r>
          </w:p>
        </w:tc>
      </w:tr>
      <w:tr w14:paraId="092A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AF10E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7C944D8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cs="宋体"/>
                <w:b/>
                <w:bCs/>
                <w:color w:val="000000" w:themeColor="text1"/>
                <w:kern w:val="2"/>
                <w:sz w:val="21"/>
                <w:szCs w:val="22"/>
                <w:highlight w:val="none"/>
                <w14:textFill>
                  <w14:solidFill>
                    <w14:schemeClr w14:val="tx1"/>
                  </w14:solidFill>
                </w14:textFill>
              </w:rPr>
            </w:pPr>
            <w:r>
              <w:rPr>
                <w:rFonts w:hint="default" w:ascii="宋体" w:hAnsi="宋体" w:cs="宋体"/>
                <w:b/>
                <w:bCs/>
                <w:color w:val="000000" w:themeColor="text1"/>
                <w:kern w:val="2"/>
                <w:sz w:val="21"/>
                <w:szCs w:val="22"/>
                <w:highlight w:val="none"/>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37DCEE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为保障本项目各系统的安全、稳定运行，中标供应商必须协助采购人做好相关设备的日常监控维护工作；系统发生故障时，及时调配人员解决故障，最大限度降低社会影响、减少损失。免费运维服务不少于1 年的免费售后服务期。以上售后服务要求提供 365 天 7×24 小时维护服务（包括远程支持），维护响应时间为：若无需现场服务，接到用户报修后半小时内响应。</w:t>
            </w:r>
          </w:p>
          <w:p w14:paraId="7AA9861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技术支持和服务方案包括（但不限于）：</w:t>
            </w:r>
          </w:p>
          <w:p w14:paraId="23A547B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（1）系统问题解决后，提交问题处理报告，说明问题类型、问题原因、问题解决方法及所造成的损失等情况。</w:t>
            </w:r>
          </w:p>
          <w:p w14:paraId="70DC25C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（2）指定专职的、有丰富的项目实施经验的技术人员负责系统的技术支持。</w:t>
            </w:r>
          </w:p>
          <w:p w14:paraId="59EDA13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（3）服务范围包括系统开发、安装、升级、调试、问题处理、系统调优、系统管理等。</w:t>
            </w:r>
          </w:p>
          <w:p w14:paraId="5FEFCF0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（4）服务方式包括电话、互联网、E-MAIL、小程序等方式。</w:t>
            </w:r>
          </w:p>
          <w:p w14:paraId="56B18DC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（5）根据要求进行配置管理、程序发布等工作。</w:t>
            </w:r>
          </w:p>
          <w:p w14:paraId="1DE7FB2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（6）提供 7×24 小时电话支持和技术服务（包括远程支持）。</w:t>
            </w:r>
          </w:p>
          <w:p w14:paraId="4B090AB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（7）系统运行过程中，发现系统存在 BUG，在用户提出书面修改意见后，系统承建单位应 在双方协商的时间内完成 BUG 修正工作。</w:t>
            </w:r>
          </w:p>
          <w:p w14:paraId="2C64A7B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（8）对于新增业务需求或需求变更，须在双方协商的期限内完成。</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316" w:leftChars="0" w:right="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，招标代理服务费实行市场调节价。中标供应商在领取《中标通知书》前应一次性交纳招标代理服务费</w:t>
            </w:r>
            <w:r>
              <w:rPr>
                <w:rFonts w:hint="eastAsia" w:ascii="宋体" w:hAnsi="宋体" w:eastAsia="宋体" w:cs="宋体"/>
                <w:color w:val="000000" w:themeColor="text1"/>
                <w:szCs w:val="21"/>
                <w:highlight w:val="none"/>
                <w:lang w:val="en-US" w:eastAsia="zh-CN"/>
                <w14:textFill>
                  <w14:solidFill>
                    <w14:schemeClr w14:val="tx1"/>
                  </w14:solidFill>
                </w14:textFill>
              </w:rPr>
              <w:t>人民币壹万元整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100</w:t>
            </w:r>
            <w:r>
              <w:rPr>
                <w:rFonts w:hint="eastAsia" w:ascii="宋体" w:hAnsi="宋体" w:eastAsia="宋体" w:cs="宋体"/>
                <w:color w:val="000000" w:themeColor="text1"/>
                <w:szCs w:val="21"/>
                <w:highlight w:val="none"/>
                <w14:textFill>
                  <w14:solidFill>
                    <w14:schemeClr w14:val="tx1"/>
                  </w14:solidFill>
                </w14:textFill>
              </w:rPr>
              <w:t>00.00元）。</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5"/>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529"/>
      <w:r>
        <w:rPr>
          <w:rFonts w:hint="eastAsia"/>
          <w:color w:val="000000" w:themeColor="text1"/>
          <w:kern w:val="0"/>
          <w:sz w:val="24"/>
          <w:highlight w:val="none"/>
          <w14:textFill>
            <w14:solidFill>
              <w14:schemeClr w14:val="tx1"/>
            </w14:solidFill>
          </w14:textFill>
        </w:rPr>
        <w:t>B  技术要求</w:t>
      </w:r>
      <w:bookmarkEnd w:id="113"/>
      <w:bookmarkEnd w:id="114"/>
    </w:p>
    <w:p w14:paraId="6CFB1B66">
      <w:pPr>
        <w:spacing w:line="360" w:lineRule="auto"/>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一、</w:t>
      </w:r>
      <w:r>
        <w:rPr>
          <w:rFonts w:hint="eastAsia"/>
          <w:b/>
          <w:bCs/>
          <w:color w:val="000000" w:themeColor="text1"/>
          <w:highlight w:val="none"/>
          <w14:textFill>
            <w14:solidFill>
              <w14:schemeClr w14:val="tx1"/>
            </w14:solidFill>
          </w14:textFill>
        </w:rPr>
        <w:t>项目背景</w:t>
      </w:r>
    </w:p>
    <w:p w14:paraId="62F75210">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2023年国家疾控局在1月29日发布《加快建设完善省统筹区域传染病监测预警与应急指挥信息平台实施方案》国疾控综规财函【2023】18号、9月11日发布《监测预警与应急指挥能力提升项目工作任务清单》国疾控综规财司函[2023]244号，为各省疾控机构明确建设内容和要求，要求各省应加快建设完善省统筹区域传染病监测预警与应急指挥信息平台，加强疫情监测和常态化预警能力建设，健全疫情监测体系和信息报告制度，及时准确作出预警并采取必要的紧急防控措施。</w:t>
      </w:r>
    </w:p>
    <w:p w14:paraId="7C7C3C6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作任务清单》中明确提出推进国家统筹开发的“国家传染病智能监测预警前置软件”，实现医疗卫生机构间业务协同和信息共享，要求“国家传染病智能监测预警前置软件”实现区域二级及以上传染病网络直报公立医疗机构集成部署应用，哨点医院实现全覆盖。</w:t>
      </w:r>
    </w:p>
    <w:p w14:paraId="32009A4F">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国家传染病智能监测预警前置软件”由国家统筹开发提供各省集成部署使用，各地负责集成、部署、实施和运维，及医疗机构数据质量管理。主要包括院端部署工作和省统筹平台自动采集系统对应的监管端建设，在院端并发实现国家、省两级联调对接适配服务工作。</w:t>
      </w:r>
    </w:p>
    <w:p w14:paraId="792574C5">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本项目实现阳江市</w:t>
      </w:r>
      <w:r>
        <w:rPr>
          <w:rFonts w:hint="eastAsia" w:ascii="宋体" w:hAnsi="宋体"/>
          <w:color w:val="000000" w:themeColor="text1"/>
          <w:highlight w:val="none"/>
          <w:lang w:val="en-US" w:eastAsia="zh-CN"/>
          <w14:textFill>
            <w14:solidFill>
              <w14:schemeClr w14:val="tx1"/>
            </w14:solidFill>
          </w14:textFill>
        </w:rPr>
        <w:t>20</w:t>
      </w:r>
      <w:r>
        <w:rPr>
          <w:rFonts w:hint="eastAsia" w:ascii="宋体" w:hAnsi="宋体"/>
          <w:color w:val="000000" w:themeColor="text1"/>
          <w:highlight w:val="none"/>
          <w14:textFill>
            <w14:solidFill>
              <w14:schemeClr w14:val="tx1"/>
            </w14:solidFill>
          </w14:textFill>
        </w:rPr>
        <w:t>家医院的国家传染病智能监测预警前置软件（以下简称前置软件）集成部署实施，配合医院核查前置软件运行所需的软硬件配置环境初始化情况，汇总医院在国家平台侧的完成节点进度，对院内电子病历/HIS厂商指导培训，指导医院电子病历/HIS厂商完成院内数据集成、院内系统改造、数据对接、流程对接，配合院内厂商完成前置软件与院内系统的集成对接联调，完成前置软件与国家数据集成服务平台的对接工作。</w:t>
      </w:r>
    </w:p>
    <w:p w14:paraId="6BE3E807">
      <w:pPr>
        <w:spacing w:line="360" w:lineRule="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二、项目管理要求</w:t>
      </w:r>
    </w:p>
    <w:p w14:paraId="597FD9F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1.中标供应商必须提供实施本项目的完整的项目管理方案，并在采购人的监督下严格执行。</w:t>
      </w:r>
    </w:p>
    <w:p w14:paraId="51D3CED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2.中标供应商必须提根据采购人的要求，定期和里程碑时汇报项目进展情况。</w:t>
      </w:r>
    </w:p>
    <w:p w14:paraId="1CC48C2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3.中标供应商必须高度重视对过程的管理控制，高度重视对各类文档的管理，必须建立中间环节和文档的内部测试审核制度。</w:t>
      </w:r>
    </w:p>
    <w:p w14:paraId="50D560B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4.中标供应商在项目管理方案中，应充分体现中标供应商在项目管理方面的经验和能力以及对该项目管理的设想和具体方法，</w:t>
      </w:r>
    </w:p>
    <w:p w14:paraId="226F679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5.中标供应商应按照项目建设进度依次向采购人提交项目的技术文件和管理文件。</w:t>
      </w:r>
    </w:p>
    <w:p w14:paraId="676EAAD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中标供应商应按采购人要求派主要项目管理人员和有关技术人员定期参加该项目管理例会，项目经理必须出席例会和需求调研等所有项目相关会议；中标供应商给出的项目管理基本制度和实施总计划在得到采购人认同后，应该被中标供应商遵守。</w:t>
      </w:r>
    </w:p>
    <w:p w14:paraId="3C594A55">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三</w:t>
      </w:r>
      <w:r>
        <w:rPr>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采购清单及技术参数要求</w:t>
      </w:r>
    </w:p>
    <w:tbl>
      <w:tblPr>
        <w:tblStyle w:val="4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74"/>
        <w:gridCol w:w="1200"/>
        <w:gridCol w:w="5444"/>
        <w:gridCol w:w="831"/>
        <w:gridCol w:w="888"/>
      </w:tblGrid>
      <w:tr w14:paraId="1127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74" w:type="dxa"/>
            <w:shd w:val="clear" w:color="auto" w:fill="FFFFFF" w:themeFill="background1"/>
            <w:vAlign w:val="center"/>
          </w:tcPr>
          <w:p w14:paraId="1E084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200" w:type="dxa"/>
            <w:shd w:val="clear" w:color="auto" w:fill="FFFFFF" w:themeFill="background1"/>
            <w:vAlign w:val="center"/>
          </w:tcPr>
          <w:p w14:paraId="12702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模块名称</w:t>
            </w:r>
          </w:p>
        </w:tc>
        <w:tc>
          <w:tcPr>
            <w:tcW w:w="5444" w:type="dxa"/>
            <w:shd w:val="clear" w:color="auto" w:fill="FFFFFF" w:themeFill="background1"/>
            <w:vAlign w:val="center"/>
          </w:tcPr>
          <w:p w14:paraId="4C319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w:t>
            </w:r>
          </w:p>
        </w:tc>
        <w:tc>
          <w:tcPr>
            <w:tcW w:w="831" w:type="dxa"/>
            <w:shd w:val="clear" w:color="auto" w:fill="FFFFFF" w:themeFill="background1"/>
            <w:vAlign w:val="center"/>
          </w:tcPr>
          <w:p w14:paraId="4999F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888" w:type="dxa"/>
            <w:shd w:val="clear" w:color="auto" w:fill="FFFFFF" w:themeFill="background1"/>
            <w:vAlign w:val="center"/>
          </w:tcPr>
          <w:p w14:paraId="1E439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r>
      <w:tr w14:paraId="2B97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774" w:type="dxa"/>
            <w:shd w:val="clear" w:color="auto" w:fill="FFFFFF" w:themeFill="background1"/>
            <w:vAlign w:val="center"/>
          </w:tcPr>
          <w:p w14:paraId="0DB65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200" w:type="dxa"/>
            <w:shd w:val="clear" w:color="auto" w:fill="FFFFFF" w:themeFill="background1"/>
            <w:vAlign w:val="center"/>
          </w:tcPr>
          <w:p w14:paraId="1A53B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前置软件部署</w:t>
            </w:r>
          </w:p>
        </w:tc>
        <w:tc>
          <w:tcPr>
            <w:tcW w:w="5444" w:type="dxa"/>
            <w:shd w:val="clear" w:color="auto" w:fill="FFFFFF" w:themeFill="background1"/>
            <w:vAlign w:val="center"/>
          </w:tcPr>
          <w:p w14:paraId="24158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由前置软件集成实施部署方针对前置软件数据采集内容、值域代码及数据采集频率，收集医院数据集规范和数据代码映射内容，确认流程对接内容，形成详细的前置软件集成部署实施方案。需要提供详细的实施方案，包括但不限于：基本情况、准备工作、集成部署实施技术要求、医疗机构协同工作要求、预期效果和风险管理。</w:t>
            </w:r>
          </w:p>
          <w:p w14:paraId="15F42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按国家传染病监测预警前置软件考核任务要求完成初始化配置，并配合医院完成前置软件运行所需软硬件环境初始化对应的操作系统、存储目录、数据库、应用、端口等环境配置。投标人指导医院对前置机服务器按国家前置软件考核任务要求进行初始化配置：</w:t>
            </w:r>
          </w:p>
          <w:p w14:paraId="4C490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▲（1）承诺指导医院完成前置软件运行所需软硬件环境初始化对应的OS、Database、App、Port等环境配置；</w:t>
            </w:r>
          </w:p>
          <w:p w14:paraId="38D8F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▲（2）承诺指导医院完成数据库专项备份工作；</w:t>
            </w:r>
          </w:p>
          <w:p w14:paraId="2CD8D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▲（3）承诺指导医院完成前置机核心数据安全备份；以上承诺均应加盖公章并提供对应的产品合规技术方案证明。</w:t>
            </w:r>
          </w:p>
          <w:p w14:paraId="5B172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▲（4）提供对于基础数据代码映射、院内系统改造、数据对接、流程对接工作的对接指导培训详细方案；以上承诺均应加盖公章并提供对应的产品合规截图或方案证明。</w:t>
            </w:r>
          </w:p>
          <w:p w14:paraId="58D5D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3.熟悉辖区内二级及以上医疗机构信息化现状，熟悉国家疾控局前置软件项目最新要求，配合医院完成院内电子病历厂商指导培训，出具完善评估建议报告并进行验证复核。</w:t>
            </w:r>
          </w:p>
          <w:p w14:paraId="3F189A75">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4.</w:t>
            </w: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提供在国产化操作系统（麒麟、欧拉、统信等任一种）环境下安装openGuass数据库、国家疾控局前置软件所需部署基础环境、国家疾控局前置软件安装、前置软件所需数据库初始化、参数初始化、</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病例监测主界面待确认、待确诊、待排查、排查中四种状态病例内容相应操作：</w:t>
            </w:r>
          </w:p>
          <w:p w14:paraId="78C44803">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strike w:val="0"/>
                <w:dstrike w:val="0"/>
                <w:color w:val="000000" w:themeColor="text1"/>
                <w:kern w:val="2"/>
                <w:sz w:val="21"/>
                <w:szCs w:val="21"/>
                <w:highlight w:val="none"/>
                <w:lang w:val="en-US" w:eastAsia="zh-CN" w:bidi="ar"/>
                <w14:textFill>
                  <w14:solidFill>
                    <w14:schemeClr w14:val="tx1"/>
                  </w14:solidFill>
                </w14:textFill>
              </w:rPr>
              <w:t>（1）</w:t>
            </w:r>
            <w:r>
              <w:rPr>
                <w:rFonts w:hint="eastAsia" w:ascii="宋体" w:hAnsi="宋体" w:eastAsia="宋体" w:cs="宋体"/>
                <w:strike w:val="0"/>
                <w:dstrike w:val="0"/>
                <w:color w:val="000000" w:themeColor="text1"/>
                <w:kern w:val="2"/>
                <w:sz w:val="21"/>
                <w:szCs w:val="21"/>
                <w:highlight w:val="none"/>
                <w:lang w:val="en-US" w:eastAsia="zh-CN" w:bidi="ar"/>
                <w14:textFill>
                  <w14:solidFill>
                    <w14:schemeClr w14:val="tx1"/>
                  </w14:solidFill>
                </w14:textFill>
              </w:rPr>
              <w:t>在</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待确认里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主索引匹配、数据确认、批量数据确认、查看原始数据的内容；在待确诊里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转发临床医生、无面确诊的内容；在待排查里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转发临床医生、开始排查、无需排查的内容；</w:t>
            </w:r>
          </w:p>
          <w:p w14:paraId="292C4D97">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在运行监控</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中</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展示出WEB 服务运行情况、客户端请求数、请求时间、应用服务器概览、服务器信息的内容；</w:t>
            </w:r>
          </w:p>
          <w:p w14:paraId="372AD153">
            <w:pPr>
              <w:keepNext w:val="0"/>
              <w:keepLines w:val="0"/>
              <w:widowControl w:val="0"/>
              <w:suppressLineNumbers w:val="0"/>
              <w:spacing w:before="0" w:beforeAutospacing="0" w:after="0" w:afterAutospacing="0" w:line="320" w:lineRule="exact"/>
              <w:ind w:left="0" w:right="0" w:firstLine="420" w:firstLineChars="20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在编码映射里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49 种值域代码映射内容；交换监管功能：</w:t>
            </w:r>
          </w:p>
          <w:p w14:paraId="3FBCBA2E">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在前置软件接入监控情况</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对正常通道、异常通道、接入情况、接入医院占比、传染病传输量、病原检测传输量、累计传输、医院点亮分布情况；</w:t>
            </w:r>
          </w:p>
          <w:p w14:paraId="55E97223">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（2）显示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接入医疗机构的传染病主题数据、病原主题数据、发热和腹泻症候群主题数据；</w:t>
            </w:r>
          </w:p>
          <w:p w14:paraId="680472C9">
            <w:pPr>
              <w:keepNext w:val="0"/>
              <w:keepLines w:val="0"/>
              <w:widowControl/>
              <w:suppressLineNumbers w:val="0"/>
              <w:spacing w:before="0" w:beforeAutospacing="0" w:after="0" w:afterAutospacing="0"/>
              <w:ind w:left="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（3）显示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大疫情传染病数据和前置软件传染病数据的差异、门急诊数和传染病相关住院数、传染病病例处理时长</w:t>
            </w: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等的详细操作步骤，可以成功运行启动并打开前置软件PC版等操作界面</w:t>
            </w:r>
            <w:r>
              <w:rPr>
                <w:rFonts w:hint="eastAsia" w:ascii="宋体" w:hAnsi="宋体" w:cs="宋体"/>
                <w:color w:val="000000" w:themeColor="text1"/>
                <w:highlight w:val="none"/>
                <w14:textFill>
                  <w14:solidFill>
                    <w14:schemeClr w14:val="tx1"/>
                  </w14:solidFill>
                </w14:textFill>
              </w:rPr>
              <w:t>。</w:t>
            </w:r>
          </w:p>
          <w:p w14:paraId="6E400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▲5.协助医院在完成国家疾控局前置软件原厂最新版本医院侧远程联通调试工作；指导电子病历厂商完成实时采集数据、常规监测数据、基础表数据涉及的医院系统相关功能的改造，完成《国家疾病预防控制局 国家传染病智能监测预警前置软件数据集规范和数据API接口规范》中49种基础数据代码一一映射到前置软件中，配合医院电子病历厂商完成数据对接联调、流程对接联调。</w:t>
            </w:r>
          </w:p>
          <w:p w14:paraId="12B6B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▲6.前置软件的传染病管理数据和国家数据集成服务平台直连同步。</w:t>
            </w:r>
          </w:p>
          <w:p w14:paraId="18BA7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▲7.协助医院完成前置软件国家考核任务项目进度管理、配合上级实施单位完成医院侧前置软件申请、测试、转正培训等流程，协助医院考核周期2025</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cs="宋体"/>
                <w:color w:val="000000" w:themeColor="text1"/>
                <w:highlight w:val="none"/>
                <w14:textFill>
                  <w14:solidFill>
                    <w14:schemeClr w14:val="tx1"/>
                  </w14:solidFill>
                </w14:textFill>
              </w:rPr>
              <w:t>年度对国家传染病监测预警前置软件运行状态持续监控、持续版本升级、持续备份管理、问题及时处理。</w:t>
            </w:r>
          </w:p>
        </w:tc>
        <w:tc>
          <w:tcPr>
            <w:tcW w:w="831" w:type="dxa"/>
            <w:shd w:val="clear" w:color="auto" w:fill="FFFFFF" w:themeFill="background1"/>
            <w:vAlign w:val="center"/>
          </w:tcPr>
          <w:p w14:paraId="01DB6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p>
        </w:tc>
        <w:tc>
          <w:tcPr>
            <w:tcW w:w="888" w:type="dxa"/>
            <w:shd w:val="clear" w:color="auto" w:fill="FFFFFF" w:themeFill="background1"/>
            <w:vAlign w:val="center"/>
          </w:tcPr>
          <w:p w14:paraId="5693F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bl>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4"/>
        <w:numPr>
          <w:ilvl w:val="0"/>
          <w:numId w:val="0"/>
        </w:numPr>
        <w:spacing w:beforeLines="0" w:line="240" w:lineRule="auto"/>
        <w:rPr>
          <w:color w:val="000000" w:themeColor="text1"/>
          <w:highlight w:val="none"/>
          <w14:textFill>
            <w14:solidFill>
              <w14:schemeClr w14:val="tx1"/>
            </w14:solidFill>
          </w14:textFill>
        </w:rPr>
      </w:pPr>
      <w:bookmarkStart w:id="115" w:name="_Toc1140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5"/>
        <w:numPr>
          <w:ilvl w:val="0"/>
          <w:numId w:val="0"/>
        </w:numPr>
        <w:rPr>
          <w:color w:val="000000" w:themeColor="text1"/>
          <w:szCs w:val="21"/>
          <w:highlight w:val="none"/>
          <w14:textFill>
            <w14:solidFill>
              <w14:schemeClr w14:val="tx1"/>
            </w14:solidFill>
          </w14:textFill>
        </w:rPr>
      </w:pPr>
      <w:bookmarkStart w:id="116" w:name="_Toc434832495"/>
      <w:bookmarkStart w:id="117" w:name="_Toc456272919"/>
      <w:bookmarkStart w:id="118" w:name="_Toc20270"/>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9020201"/>
            <w:bookmarkStart w:id="123" w:name="_Toc497224194"/>
            <w:bookmarkStart w:id="124" w:name="_Toc365967041"/>
            <w:bookmarkStart w:id="125" w:name="_Toc339362268"/>
            <w:bookmarkStart w:id="126" w:name="_Toc333935655"/>
            <w:bookmarkStart w:id="127" w:name="_Toc339019983"/>
            <w:bookmarkStart w:id="128" w:name="_Toc366072496"/>
            <w:bookmarkStart w:id="129" w:name="_Toc333237756"/>
            <w:bookmarkStart w:id="130" w:name="_Toc503785396"/>
            <w:bookmarkStart w:id="131" w:name="_Toc331684006"/>
            <w:bookmarkStart w:id="132" w:name="_Toc332206676"/>
            <w:bookmarkStart w:id="133" w:name="_Toc342060342"/>
            <w:bookmarkStart w:id="134" w:name="_Toc333238601"/>
            <w:bookmarkStart w:id="135" w:name="_Toc332270314"/>
            <w:bookmarkStart w:id="136" w:name="_Toc339441055"/>
            <w:bookmarkStart w:id="137" w:name="_Toc337632326"/>
            <w:bookmarkStart w:id="138" w:name="_Toc350756418"/>
            <w:bookmarkStart w:id="139" w:name="_Toc333237645"/>
            <w:bookmarkStart w:id="140" w:name="_Toc330459953"/>
            <w:bookmarkStart w:id="141" w:name="_Toc350438717"/>
            <w:bookmarkStart w:id="142" w:name="_Toc340672837"/>
            <w:bookmarkStart w:id="143" w:name="_Toc340507410"/>
            <w:bookmarkStart w:id="144" w:name="_Toc341348306"/>
            <w:bookmarkStart w:id="145" w:name="_Toc336681903"/>
            <w:bookmarkStart w:id="146" w:name="_Toc342296728"/>
            <w:bookmarkStart w:id="147" w:name="_Toc333935314"/>
            <w:bookmarkStart w:id="148" w:name="_Toc345513835"/>
            <w:bookmarkStart w:id="149" w:name="_Toc340677038"/>
            <w:bookmarkStart w:id="150" w:name="_Toc339020063"/>
            <w:bookmarkStart w:id="151" w:name="_Toc365985147"/>
            <w:bookmarkStart w:id="152" w:name="_Toc339019857"/>
            <w:bookmarkStart w:id="153" w:name="_Toc331512866"/>
            <w:bookmarkStart w:id="154" w:name="_Toc336681548"/>
            <w:bookmarkStart w:id="155" w:name="_Toc349143557"/>
            <w:bookmarkStart w:id="156"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default"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“分项报价表”、</w:t>
            </w:r>
            <w:r>
              <w:rPr>
                <w:rFonts w:hint="eastAsia"/>
                <w:color w:val="000000" w:themeColor="text1"/>
                <w:highlight w:val="none"/>
                <w:lang w:val="en-US" w:eastAsia="zh-CN"/>
                <w14:textFill>
                  <w14:solidFill>
                    <w14:schemeClr w14:val="tx1"/>
                  </w14:solidFill>
                </w14:textFill>
              </w:rPr>
              <w:t>“法定代表人（负责人）证明书”和“法定代表人（负责人）授权书”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rFonts w:hint="default"/>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5"/>
        <w:numPr>
          <w:ilvl w:val="0"/>
          <w:numId w:val="0"/>
        </w:numPr>
        <w:rPr>
          <w:color w:val="000000" w:themeColor="text1"/>
          <w:sz w:val="24"/>
          <w:highlight w:val="none"/>
          <w14:textFill>
            <w14:solidFill>
              <w14:schemeClr w14:val="tx1"/>
            </w14:solidFill>
          </w14:textFill>
        </w:rPr>
      </w:pPr>
      <w:bookmarkStart w:id="157" w:name="_Toc29440"/>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9143558"/>
      <w:bookmarkStart w:id="161" w:name="_Toc332206677"/>
      <w:bookmarkStart w:id="162" w:name="_Toc339019858"/>
      <w:bookmarkStart w:id="163" w:name="_Toc20123"/>
      <w:bookmarkStart w:id="164" w:name="_Toc345513836"/>
      <w:bookmarkStart w:id="165" w:name="_Toc339019984"/>
      <w:bookmarkStart w:id="166" w:name="_Toc341348307"/>
      <w:bookmarkStart w:id="167" w:name="_Toc333935656"/>
      <w:bookmarkStart w:id="168" w:name="_Toc336681549"/>
      <w:bookmarkStart w:id="169" w:name="_Toc332270315"/>
      <w:bookmarkStart w:id="170" w:name="_Toc340672838"/>
      <w:bookmarkStart w:id="171" w:name="_Toc339441056"/>
      <w:bookmarkStart w:id="172" w:name="_Toc337632327"/>
      <w:bookmarkStart w:id="173" w:name="_Toc331512867"/>
      <w:bookmarkStart w:id="174" w:name="_Toc365967042"/>
      <w:bookmarkStart w:id="175" w:name="_Toc350756419"/>
      <w:bookmarkStart w:id="176" w:name="_Toc333237757"/>
      <w:bookmarkStart w:id="177" w:name="_Toc330459954"/>
      <w:bookmarkStart w:id="178" w:name="_Toc331684007"/>
      <w:bookmarkStart w:id="179" w:name="_Toc342296729"/>
      <w:bookmarkStart w:id="180" w:name="_Toc339362269"/>
      <w:bookmarkStart w:id="181" w:name="_Toc333237646"/>
      <w:bookmarkStart w:id="182" w:name="_Toc342060343"/>
      <w:bookmarkStart w:id="183" w:name="_Toc336681904"/>
      <w:bookmarkStart w:id="184" w:name="_Toc339020064"/>
      <w:bookmarkStart w:id="185" w:name="_Toc333935315"/>
      <w:bookmarkStart w:id="186" w:name="_Toc339020202"/>
      <w:bookmarkStart w:id="187" w:name="_Toc333238602"/>
      <w:bookmarkStart w:id="188" w:name="_Toc340507411"/>
      <w:bookmarkStart w:id="189" w:name="_Toc349127595"/>
      <w:bookmarkStart w:id="190" w:name="_Toc350438718"/>
      <w:bookmarkStart w:id="191" w:name="_Toc340677039"/>
      <w:bookmarkStart w:id="192" w:name="_Toc366072497"/>
      <w:bookmarkStart w:id="193" w:name="_Toc36598514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5513837"/>
      <w:bookmarkStart w:id="195" w:name="_Toc339362270"/>
      <w:bookmarkStart w:id="196" w:name="_Toc339020065"/>
      <w:bookmarkStart w:id="197" w:name="_Toc339019985"/>
      <w:bookmarkStart w:id="198" w:name="_Toc333935657"/>
      <w:bookmarkStart w:id="199" w:name="_Toc342296730"/>
      <w:bookmarkStart w:id="200" w:name="_Toc366072498"/>
      <w:bookmarkStart w:id="201" w:name="_Toc331684008"/>
      <w:bookmarkStart w:id="202" w:name="_Toc350438719"/>
      <w:bookmarkStart w:id="203" w:name="_Toc365967043"/>
      <w:bookmarkStart w:id="204" w:name="_Toc336681905"/>
      <w:bookmarkStart w:id="205" w:name="_Toc349127596"/>
      <w:bookmarkStart w:id="206" w:name="_Toc336681550"/>
      <w:bookmarkStart w:id="207" w:name="_Toc330459955"/>
      <w:bookmarkStart w:id="208" w:name="_Toc365985149"/>
      <w:bookmarkStart w:id="209" w:name="_Toc349143559"/>
      <w:bookmarkStart w:id="210" w:name="_Toc341348308"/>
      <w:bookmarkStart w:id="211" w:name="_Toc497224196"/>
      <w:bookmarkStart w:id="212" w:name="_Toc339020203"/>
      <w:bookmarkStart w:id="213" w:name="_Toc333237758"/>
      <w:bookmarkStart w:id="214" w:name="_Toc342060344"/>
      <w:bookmarkStart w:id="215" w:name="_Toc333238603"/>
      <w:bookmarkStart w:id="216" w:name="_Toc339019859"/>
      <w:bookmarkStart w:id="217" w:name="_Toc333237647"/>
      <w:bookmarkStart w:id="218" w:name="_Toc374454571"/>
      <w:bookmarkStart w:id="219" w:name="_Toc340507412"/>
      <w:bookmarkStart w:id="220" w:name="_Toc340677040"/>
      <w:bookmarkStart w:id="221" w:name="_Toc503785398"/>
      <w:bookmarkStart w:id="222" w:name="_Toc332270316"/>
      <w:bookmarkStart w:id="223" w:name="_Toc339441057"/>
      <w:bookmarkStart w:id="224" w:name="_Toc331512868"/>
      <w:bookmarkStart w:id="225" w:name="_Toc337632328"/>
      <w:bookmarkStart w:id="226" w:name="_Toc350756420"/>
      <w:bookmarkStart w:id="227" w:name="_Toc332206678"/>
      <w:bookmarkStart w:id="228" w:name="_Toc333935316"/>
      <w:bookmarkStart w:id="229"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662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阳江市卫生健康局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7632329"/>
      <w:bookmarkStart w:id="234" w:name="_Toc349127597"/>
      <w:bookmarkStart w:id="235" w:name="_Toc333935658"/>
      <w:bookmarkStart w:id="236" w:name="_Toc342296731"/>
      <w:bookmarkStart w:id="237" w:name="_Toc350756421"/>
      <w:bookmarkStart w:id="238" w:name="_Toc365967044"/>
      <w:bookmarkStart w:id="239" w:name="_Toc333237759"/>
      <w:bookmarkStart w:id="240" w:name="_Toc342060345"/>
      <w:bookmarkStart w:id="241" w:name="_Toc333935317"/>
      <w:bookmarkStart w:id="242" w:name="_Toc341348309"/>
      <w:bookmarkStart w:id="243" w:name="_Toc339020066"/>
      <w:bookmarkStart w:id="244" w:name="_Toc366072499"/>
      <w:bookmarkStart w:id="245" w:name="_Toc333237648"/>
      <w:bookmarkStart w:id="246" w:name="_Toc336681551"/>
      <w:bookmarkStart w:id="247" w:name="_Toc340507413"/>
      <w:bookmarkStart w:id="248" w:name="_Toc339020204"/>
      <w:bookmarkStart w:id="249" w:name="_Toc331684009"/>
      <w:bookmarkStart w:id="250" w:name="_Toc340677041"/>
      <w:bookmarkStart w:id="251" w:name="_Toc330459956"/>
      <w:bookmarkStart w:id="252" w:name="_Toc350438720"/>
      <w:bookmarkStart w:id="253" w:name="_Toc331512869"/>
      <w:bookmarkStart w:id="254" w:name="_Toc339019860"/>
      <w:bookmarkStart w:id="255" w:name="_Toc339362271"/>
      <w:bookmarkStart w:id="256" w:name="_Toc374454572"/>
      <w:bookmarkStart w:id="257" w:name="_Toc332270317"/>
      <w:bookmarkStart w:id="258" w:name="_Toc333238604"/>
      <w:bookmarkStart w:id="259" w:name="_Toc21193"/>
      <w:bookmarkStart w:id="260" w:name="_Toc336681906"/>
      <w:bookmarkStart w:id="261" w:name="_Toc332206679"/>
      <w:bookmarkStart w:id="262" w:name="_Toc349143560"/>
      <w:bookmarkStart w:id="263" w:name="_Toc365985150"/>
      <w:bookmarkStart w:id="264" w:name="_Toc345513838"/>
      <w:bookmarkStart w:id="265" w:name="_Toc339019986"/>
      <w:bookmarkStart w:id="266" w:name="_Toc340672840"/>
      <w:bookmarkStart w:id="267" w:name="_Toc33944105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1341"/>
      <w:bookmarkStart w:id="269" w:name="_Toc340677042"/>
      <w:bookmarkStart w:id="270" w:name="_Toc331512870"/>
      <w:bookmarkStart w:id="271" w:name="_Toc497224198"/>
      <w:bookmarkStart w:id="272" w:name="_Toc339019861"/>
      <w:bookmarkStart w:id="273" w:name="_Toc337632330"/>
      <w:bookmarkStart w:id="274" w:name="_Toc331684010"/>
      <w:bookmarkStart w:id="275" w:name="_Toc365985151"/>
      <w:bookmarkStart w:id="276" w:name="_Toc332270318"/>
      <w:bookmarkStart w:id="277" w:name="_Toc349143561"/>
      <w:bookmarkStart w:id="278" w:name="_Toc350438721"/>
      <w:bookmarkStart w:id="279" w:name="_Toc374454573"/>
      <w:bookmarkStart w:id="280" w:name="_Toc332206680"/>
      <w:bookmarkStart w:id="281" w:name="_Toc345513839"/>
      <w:bookmarkStart w:id="282" w:name="_Toc503785400"/>
      <w:bookmarkStart w:id="283" w:name="_Toc366072500"/>
      <w:bookmarkStart w:id="284" w:name="_Toc336681907"/>
      <w:bookmarkStart w:id="285" w:name="_Toc339019987"/>
      <w:bookmarkStart w:id="286" w:name="_Toc340507414"/>
      <w:bookmarkStart w:id="287" w:name="_Toc333237649"/>
      <w:bookmarkStart w:id="288" w:name="_Toc339020205"/>
      <w:bookmarkStart w:id="289" w:name="_Toc333935318"/>
      <w:bookmarkStart w:id="290" w:name="_Toc349127598"/>
      <w:bookmarkStart w:id="291" w:name="_Toc350756422"/>
      <w:bookmarkStart w:id="292" w:name="_Toc339362272"/>
      <w:bookmarkStart w:id="293" w:name="_Toc342296732"/>
      <w:bookmarkStart w:id="294" w:name="_Toc333237760"/>
      <w:bookmarkStart w:id="295" w:name="_Toc341348310"/>
      <w:bookmarkStart w:id="296" w:name="_Toc365967045"/>
      <w:bookmarkStart w:id="297" w:name="_Toc336681552"/>
      <w:bookmarkStart w:id="298" w:name="_Toc339020067"/>
      <w:bookmarkStart w:id="299" w:name="_Toc330459957"/>
      <w:bookmarkStart w:id="300" w:name="_Toc340672841"/>
      <w:bookmarkStart w:id="301" w:name="_Toc333238605"/>
      <w:bookmarkStart w:id="302" w:name="_Toc339441059"/>
      <w:bookmarkStart w:id="303" w:name="_Toc342060346"/>
      <w:bookmarkStart w:id="304" w:name="_Toc333935659"/>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43562"/>
      <w:bookmarkStart w:id="306" w:name="_Toc340672842"/>
      <w:bookmarkStart w:id="307" w:name="_Toc333935319"/>
      <w:bookmarkStart w:id="308" w:name="_Toc332206681"/>
      <w:bookmarkStart w:id="309" w:name="_Toc340677043"/>
      <w:bookmarkStart w:id="310" w:name="_Toc341348311"/>
      <w:bookmarkStart w:id="311" w:name="_Toc340507415"/>
      <w:bookmarkStart w:id="312" w:name="_Toc339019988"/>
      <w:bookmarkStart w:id="313" w:name="_Toc333935660"/>
      <w:bookmarkStart w:id="314" w:name="_Toc365985152"/>
      <w:bookmarkStart w:id="315" w:name="_Toc331684011"/>
      <w:bookmarkStart w:id="316" w:name="_Toc349127599"/>
      <w:bookmarkStart w:id="317" w:name="_Toc350756423"/>
      <w:bookmarkStart w:id="318" w:name="_Toc339020206"/>
      <w:bookmarkStart w:id="319" w:name="_Toc333237761"/>
      <w:bookmarkStart w:id="320" w:name="_Toc374454574"/>
      <w:bookmarkStart w:id="321" w:name="_Toc339020068"/>
      <w:bookmarkStart w:id="322" w:name="_Toc339441060"/>
      <w:bookmarkStart w:id="323" w:name="_Toc332270319"/>
      <w:bookmarkStart w:id="324" w:name="_Toc503785401"/>
      <w:bookmarkStart w:id="325" w:name="_Toc331512871"/>
      <w:bookmarkStart w:id="326" w:name="_Toc350438722"/>
      <w:bookmarkStart w:id="327" w:name="_Toc342296733"/>
      <w:bookmarkStart w:id="328" w:name="_Toc339019862"/>
      <w:bookmarkStart w:id="329" w:name="_Toc366072501"/>
      <w:bookmarkStart w:id="330" w:name="_Toc497224199"/>
      <w:bookmarkStart w:id="331" w:name="_Toc336681908"/>
      <w:bookmarkStart w:id="332" w:name="_Toc330459958"/>
      <w:bookmarkStart w:id="333" w:name="_Toc336681553"/>
      <w:bookmarkStart w:id="334" w:name="_Toc333238606"/>
      <w:bookmarkStart w:id="335" w:name="_Toc365967046"/>
      <w:bookmarkStart w:id="336" w:name="_Toc339362273"/>
      <w:bookmarkStart w:id="337" w:name="_Toc333237650"/>
      <w:bookmarkStart w:id="338" w:name="_Toc342060347"/>
      <w:bookmarkStart w:id="339" w:name="_Toc345513840"/>
      <w:bookmarkStart w:id="340" w:name="_Toc337632331"/>
    </w:p>
    <w:p w14:paraId="5B8A6EC6">
      <w:pPr>
        <w:pStyle w:val="5"/>
        <w:numPr>
          <w:ilvl w:val="0"/>
          <w:numId w:val="0"/>
        </w:numPr>
        <w:rPr>
          <w:color w:val="000000" w:themeColor="text1"/>
          <w:sz w:val="24"/>
          <w:highlight w:val="none"/>
          <w14:textFill>
            <w14:solidFill>
              <w14:schemeClr w14:val="tx1"/>
            </w14:solidFill>
          </w14:textFill>
        </w:rPr>
      </w:pPr>
      <w:bookmarkStart w:id="341" w:name="_Toc25811"/>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497224200"/>
      <w:bookmarkStart w:id="343" w:name="_Toc340677044"/>
      <w:bookmarkStart w:id="344" w:name="_Toc333237651"/>
      <w:bookmarkStart w:id="345" w:name="_Toc349127600"/>
      <w:bookmarkStart w:id="346" w:name="_Toc331512872"/>
      <w:bookmarkStart w:id="347" w:name="_Toc339362274"/>
      <w:bookmarkStart w:id="348" w:name="_Toc30234"/>
      <w:bookmarkStart w:id="349" w:name="_Toc342296734"/>
      <w:bookmarkStart w:id="350" w:name="_Toc366072502"/>
      <w:bookmarkStart w:id="351" w:name="_Toc365967047"/>
      <w:bookmarkStart w:id="352" w:name="_Toc330459959"/>
      <w:bookmarkStart w:id="353" w:name="_Toc350756424"/>
      <w:bookmarkStart w:id="354" w:name="_Toc365985153"/>
      <w:bookmarkStart w:id="355" w:name="_Toc331684012"/>
      <w:bookmarkStart w:id="356" w:name="_Toc342060348"/>
      <w:bookmarkStart w:id="357" w:name="_Toc333935320"/>
      <w:bookmarkStart w:id="358" w:name="_Toc339019989"/>
      <w:bookmarkStart w:id="359" w:name="_Toc339020069"/>
      <w:bookmarkStart w:id="360" w:name="_Toc336681909"/>
      <w:bookmarkStart w:id="361" w:name="_Toc339019863"/>
      <w:bookmarkStart w:id="362" w:name="_Toc332270320"/>
      <w:bookmarkStart w:id="363" w:name="_Toc339020207"/>
      <w:bookmarkStart w:id="364" w:name="_Toc336681554"/>
      <w:bookmarkStart w:id="365" w:name="_Toc337632332"/>
      <w:bookmarkStart w:id="366" w:name="_Toc350438723"/>
      <w:bookmarkStart w:id="367" w:name="_Toc339441061"/>
      <w:bookmarkStart w:id="368" w:name="_Toc332206682"/>
      <w:bookmarkStart w:id="369" w:name="_Toc333237762"/>
      <w:bookmarkStart w:id="370" w:name="_Toc349143563"/>
      <w:bookmarkStart w:id="371" w:name="_Toc333238607"/>
      <w:bookmarkStart w:id="372" w:name="_Toc340507416"/>
      <w:bookmarkStart w:id="373" w:name="_Toc345513841"/>
      <w:bookmarkStart w:id="374" w:name="_Toc341348312"/>
      <w:bookmarkStart w:id="375" w:name="_Toc340672843"/>
      <w:bookmarkStart w:id="376" w:name="_Toc374454575"/>
      <w:bookmarkStart w:id="377" w:name="_Toc503785402"/>
      <w:bookmarkStart w:id="378" w:name="_Toc333935661"/>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40507417"/>
      <w:bookmarkStart w:id="380" w:name="_Toc342060349"/>
      <w:bookmarkStart w:id="381" w:name="_Toc503785403"/>
      <w:bookmarkStart w:id="382" w:name="_Toc333935662"/>
      <w:bookmarkStart w:id="383" w:name="_Toc339019864"/>
      <w:bookmarkStart w:id="384" w:name="_Toc333237652"/>
      <w:bookmarkStart w:id="385" w:name="_Toc336681910"/>
      <w:bookmarkStart w:id="386" w:name="_Toc333237763"/>
      <w:bookmarkStart w:id="387" w:name="_Toc331684013"/>
      <w:bookmarkStart w:id="388" w:name="_Toc345513842"/>
      <w:bookmarkStart w:id="389" w:name="_Toc336681555"/>
      <w:bookmarkStart w:id="390" w:name="_Toc330459960"/>
      <w:bookmarkStart w:id="391" w:name="_Toc337632333"/>
      <w:bookmarkStart w:id="392" w:name="_Toc365985154"/>
      <w:bookmarkStart w:id="393" w:name="_Toc365967048"/>
      <w:bookmarkStart w:id="394" w:name="_Toc497224201"/>
      <w:bookmarkStart w:id="395" w:name="_Toc339362275"/>
      <w:bookmarkStart w:id="396" w:name="_Toc332206683"/>
      <w:bookmarkStart w:id="397" w:name="_Toc331512873"/>
      <w:bookmarkStart w:id="398" w:name="_Toc340672844"/>
      <w:bookmarkStart w:id="399" w:name="_Toc339020208"/>
      <w:bookmarkStart w:id="400" w:name="_Toc370388389"/>
      <w:bookmarkStart w:id="401" w:name="_Toc333935321"/>
      <w:bookmarkStart w:id="402" w:name="_Toc341348313"/>
      <w:bookmarkStart w:id="403" w:name="_Toc342296735"/>
      <w:bookmarkStart w:id="404" w:name="_Toc332270321"/>
      <w:bookmarkStart w:id="405" w:name="_Toc349143564"/>
      <w:bookmarkStart w:id="406" w:name="_Toc350438724"/>
      <w:bookmarkStart w:id="407" w:name="_Toc350756425"/>
      <w:bookmarkStart w:id="408" w:name="_Toc339441062"/>
      <w:bookmarkStart w:id="409" w:name="_Toc340677045"/>
      <w:bookmarkStart w:id="410" w:name="_Toc349127601"/>
      <w:bookmarkStart w:id="411" w:name="_Toc339019990"/>
      <w:bookmarkStart w:id="412" w:name="_Toc339020070"/>
      <w:bookmarkStart w:id="413" w:name="_Toc333238608"/>
      <w:bookmarkStart w:id="414" w:name="_Toc13195"/>
      <w:bookmarkStart w:id="415" w:name="_Toc374454576"/>
      <w:bookmarkStart w:id="416" w:name="_Toc503785405"/>
      <w:bookmarkStart w:id="417" w:name="_Toc497224203"/>
      <w:bookmarkStart w:id="418" w:name="_Toc340507419"/>
      <w:bookmarkStart w:id="419" w:name="_Toc349143566"/>
      <w:bookmarkStart w:id="420" w:name="_Toc342060351"/>
      <w:bookmarkStart w:id="421" w:name="_Toc366072505"/>
      <w:bookmarkStart w:id="422" w:name="_Toc350438726"/>
      <w:bookmarkStart w:id="423" w:name="_Toc330459962"/>
      <w:bookmarkStart w:id="424" w:name="_Toc341348315"/>
      <w:bookmarkStart w:id="425" w:name="_Toc331512875"/>
      <w:bookmarkStart w:id="426" w:name="_Toc339019992"/>
      <w:bookmarkStart w:id="427" w:name="_Toc342296737"/>
      <w:bookmarkStart w:id="428" w:name="_Toc333935664"/>
      <w:bookmarkStart w:id="429" w:name="_Toc332270323"/>
      <w:bookmarkStart w:id="430" w:name="_Toc365967050"/>
      <w:bookmarkStart w:id="431" w:name="_Toc336681557"/>
      <w:bookmarkStart w:id="432" w:name="_Toc331684015"/>
      <w:bookmarkStart w:id="433" w:name="_Toc340672846"/>
      <w:bookmarkStart w:id="434" w:name="_Toc337632335"/>
      <w:bookmarkStart w:id="435" w:name="_Toc333238610"/>
      <w:bookmarkStart w:id="436" w:name="_Toc345513844"/>
      <w:bookmarkStart w:id="437" w:name="_Toc350756427"/>
      <w:bookmarkStart w:id="438" w:name="_Toc339020072"/>
      <w:bookmarkStart w:id="439" w:name="_Toc365985156"/>
      <w:bookmarkStart w:id="440" w:name="_Toc336681912"/>
      <w:bookmarkStart w:id="441" w:name="_Toc339441064"/>
      <w:bookmarkStart w:id="442" w:name="_Toc333237654"/>
      <w:bookmarkStart w:id="443" w:name="_Toc339362277"/>
      <w:bookmarkStart w:id="444" w:name="_Toc332206685"/>
      <w:bookmarkStart w:id="445" w:name="_Toc333237765"/>
      <w:bookmarkStart w:id="446" w:name="_Toc339019866"/>
      <w:bookmarkStart w:id="447" w:name="_Toc339020210"/>
      <w:bookmarkStart w:id="448" w:name="_Toc333935323"/>
      <w:bookmarkStart w:id="449" w:name="_Toc340677047"/>
      <w:bookmarkStart w:id="450" w:name="_Toc34912760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5"/>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621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66072506"/>
      <w:bookmarkStart w:id="454" w:name="_Toc339441065"/>
      <w:bookmarkStart w:id="455" w:name="_Toc365967051"/>
      <w:bookmarkStart w:id="456" w:name="_Toc350756428"/>
      <w:bookmarkStart w:id="457" w:name="_Toc339020211"/>
      <w:bookmarkStart w:id="458" w:name="_Toc336681558"/>
      <w:bookmarkStart w:id="459" w:name="_Toc349143567"/>
      <w:bookmarkStart w:id="460" w:name="_Toc18368"/>
      <w:bookmarkStart w:id="461" w:name="_Toc342060352"/>
      <w:bookmarkStart w:id="462" w:name="_Toc339019993"/>
      <w:bookmarkStart w:id="463" w:name="_Toc342296738"/>
      <w:bookmarkStart w:id="464" w:name="_Toc331512876"/>
      <w:bookmarkStart w:id="465" w:name="_Toc345513845"/>
      <w:bookmarkStart w:id="466" w:name="_Toc339019867"/>
      <w:bookmarkStart w:id="467" w:name="_Toc333237655"/>
      <w:bookmarkStart w:id="468" w:name="_Toc337632336"/>
      <w:bookmarkStart w:id="469" w:name="_Toc365985157"/>
      <w:bookmarkStart w:id="470" w:name="_Toc350438727"/>
      <w:bookmarkStart w:id="471" w:name="_Toc339020073"/>
      <w:bookmarkStart w:id="472" w:name="_Toc336681913"/>
      <w:bookmarkStart w:id="473" w:name="_Toc341348316"/>
      <w:bookmarkStart w:id="474" w:name="_Toc333237766"/>
      <w:bookmarkStart w:id="475" w:name="_Toc333935665"/>
      <w:bookmarkStart w:id="476" w:name="_Toc339362278"/>
      <w:bookmarkStart w:id="477" w:name="_Toc349127604"/>
      <w:bookmarkStart w:id="478" w:name="_Toc340672847"/>
      <w:bookmarkStart w:id="479" w:name="_Toc330459963"/>
      <w:bookmarkStart w:id="480" w:name="_Toc374454578"/>
      <w:bookmarkStart w:id="481" w:name="_Toc332206686"/>
      <w:bookmarkStart w:id="482" w:name="_Toc497224204"/>
      <w:bookmarkStart w:id="483" w:name="_Toc333238611"/>
      <w:bookmarkStart w:id="484" w:name="_Toc331684016"/>
      <w:bookmarkStart w:id="485" w:name="_Toc333935324"/>
      <w:bookmarkStart w:id="486" w:name="_Toc340507420"/>
      <w:bookmarkStart w:id="487" w:name="_Toc332270324"/>
      <w:bookmarkStart w:id="488" w:name="_Toc503785406"/>
      <w:bookmarkStart w:id="489" w:name="_Toc34067704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497224205"/>
      <w:bookmarkStart w:id="491" w:name="_Toc339019994"/>
      <w:bookmarkStart w:id="492" w:name="_Toc337632337"/>
      <w:bookmarkStart w:id="493" w:name="_Toc332270325"/>
      <w:bookmarkStart w:id="494" w:name="_Toc336681559"/>
      <w:bookmarkStart w:id="495" w:name="_Toc340672848"/>
      <w:bookmarkStart w:id="496" w:name="_Toc349127605"/>
      <w:bookmarkStart w:id="497" w:name="_Toc365967052"/>
      <w:bookmarkStart w:id="498" w:name="_Toc342060353"/>
      <w:bookmarkStart w:id="499" w:name="_Toc340677049"/>
      <w:bookmarkStart w:id="500" w:name="_Toc366072507"/>
      <w:bookmarkStart w:id="501" w:name="_Toc503785407"/>
      <w:bookmarkStart w:id="502" w:name="_Toc349143568"/>
      <w:bookmarkStart w:id="503" w:name="_Toc339020074"/>
      <w:bookmarkStart w:id="504" w:name="_Toc339362279"/>
      <w:bookmarkStart w:id="505" w:name="_Toc350756429"/>
      <w:bookmarkStart w:id="506" w:name="_Toc333935666"/>
      <w:bookmarkStart w:id="507" w:name="_Toc339441066"/>
      <w:bookmarkStart w:id="508" w:name="_Toc333935325"/>
      <w:bookmarkStart w:id="509" w:name="_Toc374454579"/>
      <w:bookmarkStart w:id="510" w:name="_Toc336681914"/>
      <w:bookmarkStart w:id="511" w:name="_Toc345513846"/>
      <w:bookmarkStart w:id="512" w:name="_Toc331684017"/>
      <w:bookmarkStart w:id="513" w:name="_Toc333237656"/>
      <w:bookmarkStart w:id="514" w:name="_Toc340507421"/>
      <w:bookmarkStart w:id="515" w:name="_Toc339019868"/>
      <w:bookmarkStart w:id="516" w:name="_Toc342296739"/>
      <w:bookmarkStart w:id="517" w:name="_Toc333237767"/>
      <w:bookmarkStart w:id="518" w:name="_Toc330459964"/>
      <w:bookmarkStart w:id="519" w:name="_Toc365985158"/>
      <w:bookmarkStart w:id="520" w:name="_Toc333238612"/>
      <w:bookmarkStart w:id="521" w:name="_Toc651"/>
      <w:bookmarkStart w:id="522" w:name="_Toc341348317"/>
      <w:bookmarkStart w:id="523" w:name="_Toc350438728"/>
      <w:bookmarkStart w:id="524" w:name="_Toc332206687"/>
      <w:bookmarkStart w:id="525" w:name="_Toc331512877"/>
      <w:bookmarkStart w:id="526" w:name="_Toc3390202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39020075"/>
      <w:bookmarkStart w:id="529" w:name="_Toc497224206"/>
      <w:bookmarkStart w:id="530" w:name="_Toc340677050"/>
      <w:bookmarkStart w:id="531" w:name="_Toc333935667"/>
      <w:bookmarkStart w:id="532" w:name="_Toc331512878"/>
      <w:bookmarkStart w:id="533" w:name="_Toc333238613"/>
      <w:bookmarkStart w:id="534" w:name="_Toc333237768"/>
      <w:bookmarkStart w:id="535" w:name="_Toc350438729"/>
      <w:bookmarkStart w:id="536" w:name="_Toc339441067"/>
      <w:bookmarkStart w:id="537" w:name="_Toc345513847"/>
      <w:bookmarkStart w:id="538" w:name="_Toc366072508"/>
      <w:bookmarkStart w:id="539" w:name="_Toc503785408"/>
      <w:bookmarkStart w:id="540" w:name="_Toc339362280"/>
      <w:bookmarkStart w:id="541" w:name="_Toc333935326"/>
      <w:bookmarkStart w:id="542" w:name="_Toc339020213"/>
      <w:bookmarkStart w:id="543" w:name="_Toc339019869"/>
      <w:bookmarkStart w:id="544" w:name="_Toc331684018"/>
      <w:bookmarkStart w:id="545" w:name="_Toc374454580"/>
      <w:bookmarkStart w:id="546" w:name="_Toc350756430"/>
      <w:bookmarkStart w:id="547" w:name="_Toc330459965"/>
      <w:bookmarkStart w:id="548" w:name="_Toc336681915"/>
      <w:bookmarkStart w:id="549" w:name="_Toc332206688"/>
      <w:bookmarkStart w:id="550" w:name="_Toc340672849"/>
      <w:bookmarkStart w:id="551" w:name="_Toc337632338"/>
      <w:bookmarkStart w:id="552" w:name="_Toc349143569"/>
      <w:bookmarkStart w:id="553" w:name="_Toc332270326"/>
      <w:bookmarkStart w:id="554" w:name="_Toc342060354"/>
      <w:bookmarkStart w:id="555" w:name="_Toc342296740"/>
      <w:bookmarkStart w:id="556" w:name="_Toc365985159"/>
      <w:bookmarkStart w:id="557" w:name="_Toc340507422"/>
      <w:bookmarkStart w:id="558" w:name="_Toc336681560"/>
      <w:bookmarkStart w:id="559" w:name="_Toc349127606"/>
      <w:bookmarkStart w:id="560" w:name="_Toc333237657"/>
      <w:bookmarkStart w:id="561" w:name="_Toc339019995"/>
      <w:bookmarkStart w:id="562" w:name="_Toc341348318"/>
      <w:bookmarkStart w:id="563" w:name="_Toc405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65985160"/>
      <w:bookmarkStart w:id="567" w:name="_Toc339441068"/>
      <w:bookmarkStart w:id="568" w:name="_Toc339020076"/>
      <w:bookmarkStart w:id="569" w:name="_Toc339019870"/>
      <w:bookmarkStart w:id="570" w:name="_Toc342296741"/>
      <w:bookmarkStart w:id="571" w:name="_Toc333237769"/>
      <w:bookmarkStart w:id="572" w:name="_Toc333238614"/>
      <w:bookmarkStart w:id="573" w:name="_Toc349127607"/>
      <w:bookmarkStart w:id="574" w:name="_Toc332270327"/>
      <w:bookmarkStart w:id="575" w:name="_Toc339362281"/>
      <w:bookmarkStart w:id="576" w:name="_Toc331512879"/>
      <w:bookmarkStart w:id="577" w:name="_Toc340672850"/>
      <w:bookmarkStart w:id="578" w:name="_Toc330459966"/>
      <w:bookmarkStart w:id="579" w:name="_Toc350756431"/>
      <w:bookmarkStart w:id="580" w:name="_Toc340677051"/>
      <w:bookmarkStart w:id="581" w:name="_Toc336681916"/>
      <w:bookmarkStart w:id="582" w:name="_Toc333935327"/>
      <w:bookmarkStart w:id="583" w:name="_Toc340507423"/>
      <w:bookmarkStart w:id="584" w:name="_Toc16885"/>
      <w:bookmarkStart w:id="585" w:name="_Toc374454581"/>
      <w:bookmarkStart w:id="586" w:name="_Toc339020214"/>
      <w:bookmarkStart w:id="587" w:name="_Toc332206689"/>
      <w:bookmarkStart w:id="588" w:name="_Toc337632339"/>
      <w:bookmarkStart w:id="589" w:name="_Toc341348319"/>
      <w:bookmarkStart w:id="590" w:name="_Toc331684019"/>
      <w:bookmarkStart w:id="591" w:name="_Toc350438730"/>
      <w:bookmarkStart w:id="592" w:name="_Toc349143570"/>
      <w:bookmarkStart w:id="593" w:name="_Toc339019996"/>
      <w:bookmarkStart w:id="594" w:name="_Toc345513848"/>
      <w:bookmarkStart w:id="595" w:name="_Toc333935668"/>
      <w:bookmarkStart w:id="596" w:name="_Toc336681561"/>
      <w:bookmarkStart w:id="597" w:name="_Toc366072509"/>
      <w:bookmarkStart w:id="598" w:name="_Toc333237658"/>
      <w:bookmarkStart w:id="599" w:name="_Toc365967054"/>
      <w:bookmarkStart w:id="600" w:name="_Toc342060355"/>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3935328"/>
      <w:bookmarkStart w:id="602" w:name="_Toc339020077"/>
      <w:bookmarkStart w:id="603" w:name="_Toc342296742"/>
      <w:bookmarkStart w:id="604" w:name="_Toc340677052"/>
      <w:bookmarkStart w:id="605" w:name="_Toc339362282"/>
      <w:bookmarkStart w:id="606" w:name="_Toc345513849"/>
      <w:bookmarkStart w:id="607" w:name="_Toc332206690"/>
      <w:bookmarkStart w:id="608" w:name="_Toc366072510"/>
      <w:bookmarkStart w:id="609" w:name="_Toc336681562"/>
      <w:bookmarkStart w:id="610" w:name="_Toc365967055"/>
      <w:bookmarkStart w:id="611" w:name="_Toc349143571"/>
      <w:bookmarkStart w:id="612" w:name="_Toc339019871"/>
      <w:bookmarkStart w:id="613" w:name="_Toc333237770"/>
      <w:bookmarkStart w:id="614" w:name="_Toc5003680"/>
      <w:bookmarkStart w:id="615" w:name="_Toc9429"/>
      <w:bookmarkStart w:id="616" w:name="_Toc374454582"/>
      <w:bookmarkStart w:id="617" w:name="_Toc341348320"/>
      <w:bookmarkStart w:id="618" w:name="_Toc333238615"/>
      <w:bookmarkStart w:id="619" w:name="_Toc339020215"/>
      <w:bookmarkStart w:id="620" w:name="_Toc339441069"/>
      <w:bookmarkStart w:id="621" w:name="_Toc337632340"/>
      <w:bookmarkStart w:id="622" w:name="_Toc336681917"/>
      <w:bookmarkStart w:id="623" w:name="_Toc340672851"/>
      <w:bookmarkStart w:id="624" w:name="_Toc331512880"/>
      <w:bookmarkStart w:id="625" w:name="_Toc331684020"/>
      <w:bookmarkStart w:id="626" w:name="_Toc339019997"/>
      <w:bookmarkStart w:id="627" w:name="_Toc333935669"/>
      <w:bookmarkStart w:id="628" w:name="_Toc365985161"/>
      <w:bookmarkStart w:id="629" w:name="_Toc333237659"/>
      <w:bookmarkStart w:id="630" w:name="_Toc342060356"/>
      <w:bookmarkStart w:id="631" w:name="_Toc340507424"/>
      <w:bookmarkStart w:id="632" w:name="_Toc350756432"/>
      <w:bookmarkStart w:id="633" w:name="_Toc330459967"/>
      <w:bookmarkStart w:id="634" w:name="_Toc349127608"/>
      <w:bookmarkStart w:id="635" w:name="_Toc350438731"/>
      <w:bookmarkStart w:id="636" w:name="_Toc332270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15053"/>
      <w:bookmarkStart w:id="638" w:name="_Toc340672852"/>
      <w:bookmarkStart w:id="639" w:name="_Toc365967056"/>
      <w:bookmarkStart w:id="640" w:name="_Toc339362283"/>
      <w:bookmarkStart w:id="641" w:name="_Toc345513850"/>
      <w:bookmarkStart w:id="642" w:name="_Toc333935329"/>
      <w:bookmarkStart w:id="643" w:name="_Toc349127609"/>
      <w:bookmarkStart w:id="644" w:name="_Toc333237660"/>
      <w:bookmarkStart w:id="645" w:name="_Toc330459968"/>
      <w:bookmarkStart w:id="646" w:name="_Toc350438732"/>
      <w:bookmarkStart w:id="647" w:name="_Toc339441070"/>
      <w:bookmarkStart w:id="648" w:name="_Toc339019998"/>
      <w:bookmarkStart w:id="649" w:name="_Toc340507425"/>
      <w:bookmarkStart w:id="650" w:name="_Toc339020078"/>
      <w:bookmarkStart w:id="651" w:name="_Toc374454583"/>
      <w:bookmarkStart w:id="652" w:name="_Toc5003681"/>
      <w:bookmarkStart w:id="653" w:name="_Toc332206691"/>
      <w:bookmarkStart w:id="654" w:name="_Toc349143572"/>
      <w:bookmarkStart w:id="655" w:name="_Toc333935670"/>
      <w:bookmarkStart w:id="656" w:name="_Toc339020216"/>
      <w:bookmarkStart w:id="657" w:name="_Toc341348321"/>
      <w:bookmarkStart w:id="658" w:name="_Toc342296743"/>
      <w:bookmarkStart w:id="659" w:name="_Toc366072511"/>
      <w:bookmarkStart w:id="660" w:name="_Toc340677053"/>
      <w:bookmarkStart w:id="661" w:name="_Toc337632341"/>
      <w:bookmarkStart w:id="662" w:name="_Toc339019872"/>
      <w:bookmarkStart w:id="663" w:name="_Toc333238616"/>
      <w:bookmarkStart w:id="664" w:name="_Toc331684021"/>
      <w:bookmarkStart w:id="665" w:name="_Toc333237771"/>
      <w:bookmarkStart w:id="666" w:name="_Toc365985162"/>
      <w:bookmarkStart w:id="667" w:name="_Toc336681563"/>
      <w:bookmarkStart w:id="668" w:name="_Toc342060357"/>
      <w:bookmarkStart w:id="669" w:name="_Toc331512881"/>
      <w:bookmarkStart w:id="670" w:name="_Toc336681918"/>
      <w:bookmarkStart w:id="671" w:name="_Toc350756433"/>
      <w:bookmarkStart w:id="672" w:name="_Toc332270329"/>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49143573"/>
      <w:bookmarkStart w:id="674" w:name="_Toc336681564"/>
      <w:bookmarkStart w:id="675" w:name="_Toc374454584"/>
      <w:bookmarkStart w:id="676" w:name="_Toc339362284"/>
      <w:bookmarkStart w:id="677" w:name="_Toc333237661"/>
      <w:bookmarkStart w:id="678" w:name="_Toc330459969"/>
      <w:bookmarkStart w:id="679" w:name="_Toc333935671"/>
      <w:bookmarkStart w:id="680" w:name="_Toc333237772"/>
      <w:bookmarkStart w:id="681" w:name="_Toc332270330"/>
      <w:bookmarkStart w:id="682" w:name="_Toc365985163"/>
      <w:bookmarkStart w:id="683" w:name="_Toc365967057"/>
      <w:bookmarkStart w:id="684" w:name="_Toc350756434"/>
      <w:bookmarkStart w:id="685" w:name="_Toc366072512"/>
      <w:bookmarkStart w:id="686" w:name="_Toc340677054"/>
      <w:bookmarkStart w:id="687" w:name="_Toc342060358"/>
      <w:bookmarkStart w:id="688" w:name="_Toc340507426"/>
      <w:bookmarkStart w:id="689" w:name="_Toc32203"/>
      <w:bookmarkStart w:id="690" w:name="_Toc339441071"/>
      <w:bookmarkStart w:id="691" w:name="_Toc331684022"/>
      <w:bookmarkStart w:id="692" w:name="_Toc497224209"/>
      <w:bookmarkStart w:id="693" w:name="_Toc342296744"/>
      <w:bookmarkStart w:id="694" w:name="_Toc333238617"/>
      <w:bookmarkStart w:id="695" w:name="_Toc503785411"/>
      <w:bookmarkStart w:id="696" w:name="_Toc345513851"/>
      <w:bookmarkStart w:id="697" w:name="_Toc339019873"/>
      <w:bookmarkStart w:id="698" w:name="_Toc339020217"/>
      <w:bookmarkStart w:id="699" w:name="_Toc333935330"/>
      <w:bookmarkStart w:id="700" w:name="_Toc337632342"/>
      <w:bookmarkStart w:id="701" w:name="_Toc349127610"/>
      <w:bookmarkStart w:id="702" w:name="_Toc332206692"/>
      <w:bookmarkStart w:id="703" w:name="_Toc341348322"/>
      <w:bookmarkStart w:id="704" w:name="_Toc340672853"/>
      <w:bookmarkStart w:id="705" w:name="_Toc339020079"/>
      <w:bookmarkStart w:id="706" w:name="_Toc336681919"/>
      <w:bookmarkStart w:id="707" w:name="_Toc339019999"/>
      <w:bookmarkStart w:id="708" w:name="_Toc350438733"/>
      <w:bookmarkStart w:id="709" w:name="_Toc33151288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1512883"/>
      <w:bookmarkStart w:id="711" w:name="_Toc339020080"/>
      <w:bookmarkStart w:id="712" w:name="_Toc503785414"/>
      <w:bookmarkStart w:id="713" w:name="_Toc350756435"/>
      <w:bookmarkStart w:id="714" w:name="_Toc497224212"/>
      <w:bookmarkStart w:id="715" w:name="_Toc333935672"/>
      <w:bookmarkStart w:id="716" w:name="_Toc332270331"/>
      <w:bookmarkStart w:id="717" w:name="_Toc330459970"/>
      <w:bookmarkStart w:id="718" w:name="_Toc365985164"/>
      <w:bookmarkStart w:id="719" w:name="_Toc339019874"/>
      <w:bookmarkStart w:id="720" w:name="_Toc339441072"/>
      <w:bookmarkStart w:id="721" w:name="_Toc339020000"/>
      <w:bookmarkStart w:id="722" w:name="_Toc333935331"/>
      <w:bookmarkStart w:id="723" w:name="_Toc340507427"/>
      <w:bookmarkStart w:id="724" w:name="_Toc337632343"/>
      <w:bookmarkStart w:id="725" w:name="_Toc342296745"/>
      <w:bookmarkStart w:id="726" w:name="_Toc365967058"/>
      <w:bookmarkStart w:id="727" w:name="_Toc341348323"/>
      <w:bookmarkStart w:id="728" w:name="_Toc339362285"/>
      <w:bookmarkStart w:id="729" w:name="_Toc345513852"/>
      <w:bookmarkStart w:id="730" w:name="_Toc336681565"/>
      <w:bookmarkStart w:id="731" w:name="_Toc336681920"/>
      <w:bookmarkStart w:id="732" w:name="_Toc333237662"/>
      <w:bookmarkStart w:id="733" w:name="_Toc339020218"/>
      <w:bookmarkStart w:id="734" w:name="_Toc340672854"/>
      <w:bookmarkStart w:id="735" w:name="_Toc349127611"/>
      <w:bookmarkStart w:id="736" w:name="_Toc349143574"/>
      <w:bookmarkStart w:id="737" w:name="_Toc342060359"/>
      <w:bookmarkStart w:id="738" w:name="_Toc333238618"/>
      <w:bookmarkStart w:id="739" w:name="_Toc333237773"/>
      <w:bookmarkStart w:id="740" w:name="_Toc350438734"/>
      <w:bookmarkStart w:id="741" w:name="_Toc9229"/>
      <w:bookmarkStart w:id="742" w:name="_Toc340677055"/>
      <w:bookmarkStart w:id="743" w:name="_Toc332206693"/>
      <w:bookmarkStart w:id="744" w:name="_Toc374454585"/>
      <w:bookmarkStart w:id="745" w:name="_Toc366072513"/>
      <w:bookmarkStart w:id="746" w:name="_Toc33168402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42060360"/>
      <w:bookmarkStart w:id="748" w:name="_Toc333237663"/>
      <w:bookmarkStart w:id="749" w:name="_Toc333238619"/>
      <w:bookmarkStart w:id="750" w:name="_Toc503785415"/>
      <w:bookmarkStart w:id="751" w:name="_Toc366072514"/>
      <w:bookmarkStart w:id="752" w:name="_Toc497224213"/>
      <w:bookmarkStart w:id="753" w:name="_Toc337632344"/>
      <w:bookmarkStart w:id="754" w:name="_Toc339362286"/>
      <w:bookmarkStart w:id="755" w:name="_Toc365985165"/>
      <w:bookmarkStart w:id="756" w:name="_Toc331512884"/>
      <w:bookmarkStart w:id="757" w:name="_Toc331684024"/>
      <w:bookmarkStart w:id="758" w:name="_Toc339441073"/>
      <w:bookmarkStart w:id="759" w:name="_Toc339019875"/>
      <w:bookmarkStart w:id="760" w:name="_Toc339020081"/>
      <w:bookmarkStart w:id="761" w:name="_Toc332206694"/>
      <w:bookmarkStart w:id="762" w:name="_Toc341348324"/>
      <w:bookmarkStart w:id="763" w:name="_Toc340672855"/>
      <w:bookmarkStart w:id="764" w:name="_Toc342296746"/>
      <w:bookmarkStart w:id="765" w:name="_Toc349127612"/>
      <w:bookmarkStart w:id="766" w:name="_Toc336681921"/>
      <w:bookmarkStart w:id="767" w:name="_Toc350438735"/>
      <w:bookmarkStart w:id="768" w:name="_Toc349143575"/>
      <w:bookmarkStart w:id="769" w:name="_Toc10693"/>
      <w:bookmarkStart w:id="770" w:name="_Toc340677056"/>
      <w:bookmarkStart w:id="771" w:name="_Toc333237774"/>
      <w:bookmarkStart w:id="772" w:name="_Toc339020001"/>
      <w:bookmarkStart w:id="773" w:name="_Toc333935673"/>
      <w:bookmarkStart w:id="774" w:name="_Toc350756436"/>
      <w:bookmarkStart w:id="775" w:name="_Toc374454586"/>
      <w:bookmarkStart w:id="776" w:name="_Toc365967059"/>
      <w:bookmarkStart w:id="777" w:name="_Toc336681566"/>
      <w:bookmarkStart w:id="778" w:name="_Toc340507428"/>
      <w:bookmarkStart w:id="779" w:name="_Toc333935332"/>
      <w:bookmarkStart w:id="780" w:name="_Toc345513853"/>
      <w:bookmarkStart w:id="781" w:name="_Toc339020219"/>
      <w:bookmarkStart w:id="782" w:name="_Toc330459971"/>
      <w:bookmarkStart w:id="783" w:name="_Toc332270332"/>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42060361"/>
      <w:bookmarkStart w:id="785" w:name="_Toc350756437"/>
      <w:bookmarkStart w:id="786" w:name="_Toc342296747"/>
      <w:bookmarkStart w:id="787" w:name="_Toc7318"/>
      <w:bookmarkStart w:id="788" w:name="_Toc497224214"/>
      <w:bookmarkStart w:id="789" w:name="_Toc350438736"/>
      <w:bookmarkStart w:id="790" w:name="_Toc333237664"/>
      <w:bookmarkStart w:id="791" w:name="_Toc337632345"/>
      <w:bookmarkStart w:id="792" w:name="_Toc341348325"/>
      <w:bookmarkStart w:id="793" w:name="_Toc332270333"/>
      <w:bookmarkStart w:id="794" w:name="_Toc340672856"/>
      <w:bookmarkStart w:id="795" w:name="_Toc365967060"/>
      <w:bookmarkStart w:id="796" w:name="_Toc339019876"/>
      <w:bookmarkStart w:id="797" w:name="_Toc336681567"/>
      <w:bookmarkStart w:id="798" w:name="_Toc111534389"/>
      <w:bookmarkStart w:id="799" w:name="_Toc333935333"/>
      <w:bookmarkStart w:id="800" w:name="_Toc374454587"/>
      <w:bookmarkStart w:id="801" w:name="_Toc339441074"/>
      <w:bookmarkStart w:id="802" w:name="_Toc339362287"/>
      <w:bookmarkStart w:id="803" w:name="_Toc336681922"/>
      <w:bookmarkStart w:id="804" w:name="_Toc349143576"/>
      <w:bookmarkStart w:id="805" w:name="_Toc333935674"/>
      <w:bookmarkStart w:id="806" w:name="_Toc340677057"/>
      <w:bookmarkStart w:id="807" w:name="_Toc331684025"/>
      <w:bookmarkStart w:id="808" w:name="_Toc333238620"/>
      <w:bookmarkStart w:id="809" w:name="_Toc339020220"/>
      <w:bookmarkStart w:id="810" w:name="_Toc340507429"/>
      <w:bookmarkStart w:id="811" w:name="_Toc339020002"/>
      <w:bookmarkStart w:id="812" w:name="_Toc503785416"/>
      <w:bookmarkStart w:id="813" w:name="_Toc331512885"/>
      <w:bookmarkStart w:id="814" w:name="_Toc349127613"/>
      <w:bookmarkStart w:id="815" w:name="_Toc365985166"/>
      <w:bookmarkStart w:id="816" w:name="_Toc333237775"/>
      <w:bookmarkStart w:id="817" w:name="_Toc366072515"/>
      <w:bookmarkStart w:id="818" w:name="_Toc332206695"/>
      <w:bookmarkStart w:id="819" w:name="_Toc330459972"/>
      <w:bookmarkStart w:id="820" w:name="_Toc339020082"/>
      <w:bookmarkStart w:id="821" w:name="_Toc34551385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5"/>
        <w:numPr>
          <w:ilvl w:val="0"/>
          <w:numId w:val="0"/>
        </w:numPr>
        <w:rPr>
          <w:color w:val="000000" w:themeColor="text1"/>
          <w:sz w:val="24"/>
          <w:highlight w:val="none"/>
          <w14:textFill>
            <w14:solidFill>
              <w14:schemeClr w14:val="tx1"/>
            </w14:solidFill>
          </w14:textFill>
        </w:rPr>
      </w:pPr>
      <w:bookmarkStart w:id="822" w:name="_Toc332270334"/>
      <w:bookmarkStart w:id="823" w:name="_Toc333237776"/>
      <w:bookmarkStart w:id="824" w:name="_Toc332206696"/>
      <w:bookmarkStart w:id="825" w:name="_Toc349127614"/>
      <w:bookmarkStart w:id="826" w:name="_Toc330459973"/>
      <w:bookmarkStart w:id="827" w:name="_Toc339362288"/>
      <w:bookmarkStart w:id="828" w:name="_Toc345513855"/>
      <w:bookmarkStart w:id="829" w:name="_Toc349143577"/>
      <w:bookmarkStart w:id="830" w:name="_Toc350756438"/>
      <w:bookmarkStart w:id="831" w:name="_Toc333238621"/>
      <w:bookmarkStart w:id="832" w:name="_Toc340677058"/>
      <w:bookmarkStart w:id="833" w:name="_Toc342060362"/>
      <w:bookmarkStart w:id="834" w:name="_Toc333237665"/>
      <w:bookmarkStart w:id="835" w:name="_Toc339019877"/>
      <w:bookmarkStart w:id="836" w:name="_Toc340672857"/>
      <w:bookmarkStart w:id="837" w:name="_Toc340507430"/>
      <w:bookmarkStart w:id="838" w:name="_Toc497224215"/>
      <w:bookmarkStart w:id="839" w:name="_Toc342296748"/>
      <w:bookmarkStart w:id="840" w:name="_Toc333935334"/>
      <w:bookmarkStart w:id="841" w:name="_Toc503785417"/>
      <w:bookmarkStart w:id="842" w:name="_Toc374454588"/>
      <w:bookmarkStart w:id="843" w:name="_Toc350438737"/>
      <w:bookmarkStart w:id="844" w:name="_Toc339020083"/>
      <w:bookmarkStart w:id="845" w:name="_Toc366072516"/>
      <w:bookmarkStart w:id="846" w:name="_Toc336681568"/>
      <w:bookmarkStart w:id="847" w:name="_Toc111534390"/>
      <w:bookmarkStart w:id="848" w:name="_Toc339020221"/>
      <w:bookmarkStart w:id="849" w:name="_Toc339441075"/>
      <w:bookmarkStart w:id="850" w:name="_Toc365985167"/>
      <w:bookmarkStart w:id="851" w:name="_Toc331512886"/>
      <w:bookmarkStart w:id="852" w:name="_Toc341348326"/>
      <w:bookmarkStart w:id="853" w:name="_Toc331684026"/>
      <w:bookmarkStart w:id="854" w:name="_Toc336681923"/>
      <w:bookmarkStart w:id="855" w:name="_Toc365967061"/>
      <w:bookmarkStart w:id="856" w:name="_Toc337632346"/>
      <w:bookmarkStart w:id="857" w:name="_Toc333935675"/>
      <w:bookmarkStart w:id="858" w:name="_Toc339020003"/>
      <w:r>
        <w:rPr>
          <w:color w:val="000000" w:themeColor="text1"/>
          <w:sz w:val="24"/>
          <w:highlight w:val="none"/>
          <w14:textFill>
            <w14:solidFill>
              <w14:schemeClr w14:val="tx1"/>
            </w14:solidFill>
          </w14:textFill>
        </w:rPr>
        <w:br w:type="page"/>
      </w:r>
      <w:bookmarkStart w:id="859" w:name="_Toc1226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935335"/>
      <w:bookmarkStart w:id="861" w:name="_Toc349127615"/>
      <w:bookmarkStart w:id="862" w:name="_Toc350756439"/>
      <w:bookmarkStart w:id="863" w:name="_Toc333237666"/>
      <w:bookmarkStart w:id="864" w:name="_Toc345513856"/>
      <w:bookmarkStart w:id="865" w:name="_Toc331684027"/>
      <w:bookmarkStart w:id="866" w:name="_Toc342060363"/>
      <w:bookmarkStart w:id="867" w:name="_Toc339362289"/>
      <w:bookmarkStart w:id="868" w:name="_Toc340677059"/>
      <w:bookmarkStart w:id="869" w:name="_Toc341348327"/>
      <w:bookmarkStart w:id="870" w:name="_Toc339441076"/>
      <w:bookmarkStart w:id="871" w:name="_Toc365967062"/>
      <w:bookmarkStart w:id="872" w:name="_Toc332270335"/>
      <w:bookmarkStart w:id="873" w:name="_Toc333238622"/>
      <w:bookmarkStart w:id="874" w:name="_Toc340672858"/>
      <w:bookmarkStart w:id="875" w:name="_Toc374454589"/>
      <w:bookmarkStart w:id="876" w:name="_Toc366072517"/>
      <w:bookmarkStart w:id="877" w:name="_Toc337632347"/>
      <w:bookmarkStart w:id="878" w:name="_Toc111534391"/>
      <w:bookmarkStart w:id="879" w:name="_Toc339020222"/>
      <w:bookmarkStart w:id="880" w:name="_Toc331512887"/>
      <w:bookmarkStart w:id="881" w:name="_Toc503785418"/>
      <w:bookmarkStart w:id="882" w:name="_Toc340507431"/>
      <w:bookmarkStart w:id="883" w:name="_Toc342296749"/>
      <w:bookmarkStart w:id="884" w:name="_Toc330459974"/>
      <w:bookmarkStart w:id="885" w:name="_Toc336681569"/>
      <w:bookmarkStart w:id="886" w:name="_Toc349143578"/>
      <w:bookmarkStart w:id="887" w:name="_Toc332206697"/>
      <w:bookmarkStart w:id="888" w:name="_Toc497224216"/>
      <w:bookmarkStart w:id="889" w:name="_Toc339020004"/>
      <w:bookmarkStart w:id="890" w:name="_Toc336681924"/>
      <w:bookmarkStart w:id="891" w:name="_Toc333935676"/>
      <w:bookmarkStart w:id="892" w:name="_Toc339020084"/>
      <w:bookmarkStart w:id="893" w:name="_Toc350438738"/>
      <w:bookmarkStart w:id="894" w:name="_Toc365985168"/>
      <w:bookmarkStart w:id="895" w:name="_Toc339019878"/>
      <w:bookmarkStart w:id="896" w:name="_Toc333237777"/>
      <w:r>
        <w:rPr>
          <w:color w:val="000000" w:themeColor="text1"/>
          <w:highlight w:val="none"/>
          <w14:textFill>
            <w14:solidFill>
              <w14:schemeClr w14:val="tx1"/>
            </w14:solidFill>
          </w14:textFill>
        </w:rPr>
        <w:t xml:space="preserve"> </w:t>
      </w:r>
      <w:bookmarkStart w:id="897" w:name="_Toc2978"/>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1684028"/>
      <w:bookmarkStart w:id="900" w:name="_Toc365967063"/>
      <w:bookmarkStart w:id="901" w:name="_Toc339020085"/>
      <w:bookmarkStart w:id="902" w:name="_Toc349143579"/>
      <w:bookmarkStart w:id="903" w:name="_Toc333237778"/>
      <w:bookmarkStart w:id="904" w:name="_Toc339020005"/>
      <w:bookmarkStart w:id="905" w:name="_Toc330459975"/>
      <w:bookmarkStart w:id="906" w:name="_Toc349127616"/>
      <w:bookmarkStart w:id="907" w:name="_Toc333935677"/>
      <w:bookmarkStart w:id="908" w:name="_Toc332206698"/>
      <w:bookmarkStart w:id="909" w:name="_Toc374454590"/>
      <w:bookmarkStart w:id="910" w:name="_Toc336681570"/>
      <w:bookmarkStart w:id="911" w:name="_Toc339019879"/>
      <w:bookmarkStart w:id="912" w:name="_Toc333238623"/>
      <w:bookmarkStart w:id="913" w:name="_Toc337632348"/>
      <w:bookmarkStart w:id="914" w:name="_Toc333237667"/>
      <w:bookmarkStart w:id="915" w:name="_Toc366072518"/>
      <w:bookmarkStart w:id="916" w:name="_Toc340677060"/>
      <w:bookmarkStart w:id="917" w:name="_Toc111534392"/>
      <w:bookmarkStart w:id="918" w:name="_Toc503785419"/>
      <w:bookmarkStart w:id="919" w:name="_Toc342296750"/>
      <w:bookmarkStart w:id="920" w:name="_Toc365985169"/>
      <w:bookmarkStart w:id="921" w:name="_Toc339020223"/>
      <w:bookmarkStart w:id="922" w:name="_Toc340672859"/>
      <w:bookmarkStart w:id="923" w:name="_Toc331512888"/>
      <w:bookmarkStart w:id="924" w:name="_Toc497224217"/>
      <w:bookmarkStart w:id="925" w:name="_Toc342060364"/>
      <w:bookmarkStart w:id="926" w:name="_Toc345513857"/>
      <w:bookmarkStart w:id="927" w:name="_Toc341348328"/>
      <w:bookmarkStart w:id="928" w:name="_Toc340507432"/>
      <w:bookmarkStart w:id="929" w:name="_Toc350438739"/>
      <w:bookmarkStart w:id="930" w:name="_Toc339362290"/>
      <w:bookmarkStart w:id="931" w:name="_Toc332270336"/>
      <w:bookmarkStart w:id="932" w:name="_Toc336681925"/>
      <w:bookmarkStart w:id="933" w:name="_Toc339441077"/>
      <w:bookmarkStart w:id="934" w:name="_Toc333935336"/>
      <w:bookmarkStart w:id="935" w:name="_Toc350756440"/>
      <w:bookmarkStart w:id="936" w:name="_Toc27801"/>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9143580"/>
      <w:bookmarkStart w:id="938" w:name="_Toc345513858"/>
      <w:bookmarkStart w:id="939" w:name="_Toc337632349"/>
      <w:bookmarkStart w:id="940" w:name="_Toc333237779"/>
      <w:bookmarkStart w:id="941" w:name="_Toc350756441"/>
      <w:bookmarkStart w:id="942" w:name="_Toc365985170"/>
      <w:bookmarkStart w:id="943" w:name="_Toc340677061"/>
      <w:bookmarkStart w:id="944" w:name="_Toc332206699"/>
      <w:bookmarkStart w:id="945" w:name="_Toc333935678"/>
      <w:bookmarkStart w:id="946" w:name="_Toc374454591"/>
      <w:bookmarkStart w:id="947" w:name="_Toc342296751"/>
      <w:bookmarkStart w:id="948" w:name="_Toc333238624"/>
      <w:bookmarkStart w:id="949" w:name="_Toc340672860"/>
      <w:bookmarkStart w:id="950" w:name="_Toc336681571"/>
      <w:bookmarkStart w:id="951" w:name="_Toc365967064"/>
      <w:bookmarkStart w:id="952" w:name="_Toc332270337"/>
      <w:bookmarkStart w:id="953" w:name="_Toc349127617"/>
      <w:bookmarkStart w:id="954" w:name="_Toc340507433"/>
      <w:bookmarkStart w:id="955" w:name="_Toc331684029"/>
      <w:bookmarkStart w:id="956" w:name="_Toc497224218"/>
      <w:bookmarkStart w:id="957" w:name="_Toc366072519"/>
      <w:bookmarkStart w:id="958" w:name="_Toc330459976"/>
      <w:bookmarkStart w:id="959" w:name="_Toc339019880"/>
      <w:bookmarkStart w:id="960" w:name="_Toc333237668"/>
      <w:bookmarkStart w:id="961" w:name="_Toc339020224"/>
      <w:bookmarkStart w:id="962" w:name="_Toc336681926"/>
      <w:bookmarkStart w:id="963" w:name="_Toc339362291"/>
      <w:bookmarkStart w:id="964" w:name="_Toc333935337"/>
      <w:bookmarkStart w:id="965" w:name="_Toc339020086"/>
      <w:bookmarkStart w:id="966" w:name="_Toc339020006"/>
      <w:bookmarkStart w:id="967" w:name="_Toc331512889"/>
      <w:bookmarkStart w:id="968" w:name="_Toc341348329"/>
      <w:bookmarkStart w:id="969" w:name="_Toc342060365"/>
      <w:bookmarkStart w:id="970" w:name="_Toc503785420"/>
      <w:bookmarkStart w:id="971" w:name="_Toc339441078"/>
      <w:bookmarkStart w:id="972" w:name="_Toc35043874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3486"/>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66072520"/>
      <w:bookmarkStart w:id="977" w:name="_Toc332206700"/>
      <w:bookmarkStart w:id="978" w:name="_Toc365967065"/>
      <w:bookmarkStart w:id="979" w:name="_Toc339020007"/>
      <w:bookmarkStart w:id="980" w:name="_Toc374454592"/>
      <w:bookmarkStart w:id="981" w:name="_Toc331684030"/>
      <w:bookmarkStart w:id="982" w:name="_Toc333237669"/>
      <w:bookmarkStart w:id="983" w:name="_Toc336681572"/>
      <w:bookmarkStart w:id="984" w:name="_Toc339019881"/>
      <w:bookmarkStart w:id="985" w:name="_Toc365985171"/>
      <w:bookmarkStart w:id="986" w:name="_Toc336681927"/>
      <w:bookmarkStart w:id="987" w:name="_Toc349143581"/>
      <w:bookmarkStart w:id="988" w:name="_Toc339020087"/>
      <w:bookmarkStart w:id="989" w:name="_Toc340672861"/>
      <w:bookmarkStart w:id="990" w:name="_Toc339020225"/>
      <w:bookmarkStart w:id="991" w:name="_Toc339441079"/>
      <w:bookmarkStart w:id="992" w:name="_Toc345513859"/>
      <w:bookmarkStart w:id="993" w:name="_Toc350756442"/>
      <w:bookmarkStart w:id="994" w:name="_Toc342296752"/>
      <w:bookmarkStart w:id="995" w:name="_Toc333935338"/>
      <w:bookmarkStart w:id="996" w:name="_Toc342060366"/>
      <w:bookmarkStart w:id="997" w:name="_Toc333935679"/>
      <w:bookmarkStart w:id="998" w:name="_Toc339362292"/>
      <w:bookmarkStart w:id="999" w:name="_Toc333238625"/>
      <w:bookmarkStart w:id="1000" w:name="_Toc333237780"/>
      <w:bookmarkStart w:id="1001" w:name="_Toc331512890"/>
      <w:bookmarkStart w:id="1002" w:name="_Toc340677062"/>
      <w:bookmarkStart w:id="1003" w:name="_Toc330459977"/>
      <w:bookmarkStart w:id="1004" w:name="_Toc15750"/>
      <w:bookmarkStart w:id="1005" w:name="_Toc349127618"/>
      <w:bookmarkStart w:id="1006" w:name="_Toc341348330"/>
      <w:bookmarkStart w:id="1007" w:name="_Toc340507434"/>
      <w:bookmarkStart w:id="1008" w:name="_Toc332270338"/>
      <w:bookmarkStart w:id="1009" w:name="_Toc337632350"/>
      <w:bookmarkStart w:id="1010" w:name="_Toc35043874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5"/>
        <w:numPr>
          <w:ilvl w:val="0"/>
          <w:numId w:val="0"/>
        </w:numPr>
        <w:rPr>
          <w:color w:val="000000" w:themeColor="text1"/>
          <w:sz w:val="24"/>
          <w:highlight w:val="none"/>
          <w14:textFill>
            <w14:solidFill>
              <w14:schemeClr w14:val="tx1"/>
            </w14:solidFill>
          </w14:textFill>
        </w:rPr>
      </w:pPr>
      <w:bookmarkStart w:id="1011" w:name="_Toc339020226"/>
      <w:bookmarkStart w:id="1012" w:name="_Toc345513860"/>
      <w:bookmarkStart w:id="1013" w:name="_Toc349127619"/>
      <w:bookmarkStart w:id="1014" w:name="_Toc331684031"/>
      <w:bookmarkStart w:id="1015" w:name="_Toc497224220"/>
      <w:bookmarkStart w:id="1016" w:name="_Toc337632351"/>
      <w:bookmarkStart w:id="1017" w:name="_Toc333237670"/>
      <w:bookmarkStart w:id="1018" w:name="_Toc341348331"/>
      <w:bookmarkStart w:id="1019" w:name="_Toc339362293"/>
      <w:bookmarkStart w:id="1020" w:name="_Toc331512891"/>
      <w:bookmarkStart w:id="1021" w:name="_Toc342060367"/>
      <w:bookmarkStart w:id="1022" w:name="_Toc339441080"/>
      <w:bookmarkStart w:id="1023" w:name="_Toc350438742"/>
      <w:bookmarkStart w:id="1024" w:name="_Toc336681573"/>
      <w:bookmarkStart w:id="1025" w:name="_Toc339020088"/>
      <w:bookmarkStart w:id="1026" w:name="_Toc365967066"/>
      <w:bookmarkStart w:id="1027" w:name="_Toc336681928"/>
      <w:bookmarkStart w:id="1028" w:name="_Toc365985172"/>
      <w:bookmarkStart w:id="1029" w:name="_Toc333935680"/>
      <w:bookmarkStart w:id="1030" w:name="_Toc340507435"/>
      <w:bookmarkStart w:id="1031" w:name="_Toc339019882"/>
      <w:bookmarkStart w:id="1032" w:name="_Toc330459978"/>
      <w:bookmarkStart w:id="1033" w:name="_Toc332270339"/>
      <w:bookmarkStart w:id="1034" w:name="_Toc342296753"/>
      <w:bookmarkStart w:id="1035" w:name="_Toc366072521"/>
      <w:bookmarkStart w:id="1036" w:name="_Toc349143582"/>
      <w:bookmarkStart w:id="1037" w:name="_Toc333238626"/>
      <w:bookmarkStart w:id="1038" w:name="_Toc333935339"/>
      <w:bookmarkStart w:id="1039" w:name="_Toc332206701"/>
      <w:bookmarkStart w:id="1040" w:name="_Toc350756443"/>
      <w:bookmarkStart w:id="1041" w:name="_Toc503785422"/>
      <w:bookmarkStart w:id="1042" w:name="_Toc340672862"/>
      <w:bookmarkStart w:id="1043" w:name="_Toc339020008"/>
      <w:bookmarkStart w:id="1044" w:name="_Toc374454593"/>
      <w:bookmarkStart w:id="1045" w:name="_Toc340677063"/>
      <w:bookmarkStart w:id="1046" w:name="_Toc333237781"/>
      <w:r>
        <w:rPr>
          <w:color w:val="000000" w:themeColor="text1"/>
          <w:sz w:val="24"/>
          <w:highlight w:val="none"/>
          <w14:textFill>
            <w14:solidFill>
              <w14:schemeClr w14:val="tx1"/>
            </w14:solidFill>
          </w14:textFill>
        </w:rPr>
        <w:br w:type="page"/>
      </w:r>
      <w:bookmarkStart w:id="1047" w:name="_Toc6358"/>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65985173"/>
      <w:bookmarkStart w:id="1049" w:name="_Toc342060368"/>
      <w:bookmarkStart w:id="1050" w:name="_Toc336681574"/>
      <w:bookmarkStart w:id="1051" w:name="_Toc339362294"/>
      <w:bookmarkStart w:id="1052" w:name="_Toc497224221"/>
      <w:bookmarkStart w:id="1053" w:name="_Toc365967067"/>
      <w:bookmarkStart w:id="1054" w:name="_Toc339019883"/>
      <w:bookmarkStart w:id="1055" w:name="_Toc342296754"/>
      <w:bookmarkStart w:id="1056" w:name="_Toc341348332"/>
      <w:bookmarkStart w:id="1057" w:name="_Toc340677064"/>
      <w:bookmarkStart w:id="1058" w:name="_Toc339020009"/>
      <w:bookmarkStart w:id="1059" w:name="_Toc331512892"/>
      <w:bookmarkStart w:id="1060" w:name="_Toc333238627"/>
      <w:bookmarkStart w:id="1061" w:name="_Toc350756444"/>
      <w:bookmarkStart w:id="1062" w:name="_Toc333935340"/>
      <w:bookmarkStart w:id="1063" w:name="_Toc330459979"/>
      <w:bookmarkStart w:id="1064" w:name="_Toc332270340"/>
      <w:bookmarkStart w:id="1065" w:name="_Toc332206702"/>
      <w:bookmarkStart w:id="1066" w:name="_Toc503785423"/>
      <w:bookmarkStart w:id="1067" w:name="_Toc337632352"/>
      <w:bookmarkStart w:id="1068" w:name="_Toc331684032"/>
      <w:bookmarkStart w:id="1069" w:name="_Toc333237671"/>
      <w:bookmarkStart w:id="1070" w:name="_Toc366072522"/>
      <w:bookmarkStart w:id="1071" w:name="_Toc339020089"/>
      <w:bookmarkStart w:id="1072" w:name="_Toc333237782"/>
      <w:bookmarkStart w:id="1073" w:name="_Toc336681929"/>
      <w:bookmarkStart w:id="1074" w:name="_Toc6655"/>
      <w:bookmarkStart w:id="1075" w:name="_Toc374454594"/>
      <w:bookmarkStart w:id="1076" w:name="_Toc339020227"/>
      <w:bookmarkStart w:id="1077" w:name="_Toc349143583"/>
      <w:bookmarkStart w:id="1078" w:name="_Toc340672863"/>
      <w:bookmarkStart w:id="1079" w:name="_Toc339441081"/>
      <w:bookmarkStart w:id="1080" w:name="_Toc350438743"/>
      <w:bookmarkStart w:id="1081" w:name="_Toc349127620"/>
      <w:bookmarkStart w:id="1082" w:name="_Toc333935681"/>
      <w:bookmarkStart w:id="1083" w:name="_Toc345513861"/>
      <w:bookmarkStart w:id="1084" w:name="_Toc340507436"/>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6"/>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0459980"/>
      <w:bookmarkStart w:id="1086" w:name="_Toc339441082"/>
      <w:bookmarkStart w:id="1087" w:name="_Toc333935682"/>
      <w:bookmarkStart w:id="1088" w:name="_Toc365967068"/>
      <w:bookmarkStart w:id="1089" w:name="_Toc8358"/>
      <w:bookmarkStart w:id="1090" w:name="_Toc345513862"/>
      <w:bookmarkStart w:id="1091" w:name="_Toc350756445"/>
      <w:bookmarkStart w:id="1092" w:name="_Toc339020010"/>
      <w:bookmarkStart w:id="1093" w:name="_Toc333935341"/>
      <w:bookmarkStart w:id="1094" w:name="_Toc332206703"/>
      <w:bookmarkStart w:id="1095" w:name="_Toc503785424"/>
      <w:bookmarkStart w:id="1096" w:name="_Toc333237783"/>
      <w:bookmarkStart w:id="1097" w:name="_Toc340507437"/>
      <w:bookmarkStart w:id="1098" w:name="_Toc340677065"/>
      <w:bookmarkStart w:id="1099" w:name="_Toc374454595"/>
      <w:bookmarkStart w:id="1100" w:name="_Toc339362295"/>
      <w:bookmarkStart w:id="1101" w:name="_Toc339020228"/>
      <w:bookmarkStart w:id="1102" w:name="_Toc350438744"/>
      <w:bookmarkStart w:id="1103" w:name="_Toc331512893"/>
      <w:bookmarkStart w:id="1104" w:name="_Toc336681575"/>
      <w:bookmarkStart w:id="1105" w:name="_Toc339019884"/>
      <w:bookmarkStart w:id="1106" w:name="_Toc332270341"/>
      <w:bookmarkStart w:id="1107" w:name="_Toc366072523"/>
      <w:bookmarkStart w:id="1108" w:name="_Toc349143584"/>
      <w:bookmarkStart w:id="1109" w:name="_Toc342060369"/>
      <w:bookmarkStart w:id="1110" w:name="_Toc340672864"/>
      <w:bookmarkStart w:id="1111" w:name="_Toc339020090"/>
      <w:bookmarkStart w:id="1112" w:name="_Toc337632353"/>
      <w:bookmarkStart w:id="1113" w:name="_Toc341348333"/>
      <w:bookmarkStart w:id="1114" w:name="_Toc333238628"/>
      <w:bookmarkStart w:id="1115" w:name="_Toc342296755"/>
      <w:bookmarkStart w:id="1116" w:name="_Toc336681930"/>
      <w:bookmarkStart w:id="1117" w:name="_Toc497224222"/>
      <w:bookmarkStart w:id="1118" w:name="_Toc333237672"/>
      <w:bookmarkStart w:id="1119" w:name="_Toc349127621"/>
      <w:bookmarkStart w:id="1120" w:name="_Toc331684033"/>
      <w:bookmarkStart w:id="1121" w:name="_Toc36598517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40672865"/>
      <w:bookmarkStart w:id="1123" w:name="_Toc342060370"/>
      <w:bookmarkStart w:id="1124" w:name="_Toc349127622"/>
      <w:bookmarkStart w:id="1125" w:name="_Toc497224223"/>
      <w:bookmarkStart w:id="1126" w:name="_Toc333237784"/>
      <w:bookmarkStart w:id="1127" w:name="_Toc332270342"/>
      <w:bookmarkStart w:id="1128" w:name="_Toc365985175"/>
      <w:bookmarkStart w:id="1129" w:name="_Toc330459981"/>
      <w:bookmarkStart w:id="1130" w:name="_Toc339020229"/>
      <w:bookmarkStart w:id="1131" w:name="_Toc340507438"/>
      <w:bookmarkStart w:id="1132" w:name="_Toc339020011"/>
      <w:bookmarkStart w:id="1133" w:name="_Toc339362296"/>
      <w:bookmarkStart w:id="1134" w:name="_Toc333935683"/>
      <w:bookmarkStart w:id="1135" w:name="_Toc350438745"/>
      <w:bookmarkStart w:id="1136" w:name="_Toc336681931"/>
      <w:bookmarkStart w:id="1137" w:name="_Toc25596"/>
      <w:bookmarkStart w:id="1138" w:name="_Toc365967069"/>
      <w:bookmarkStart w:id="1139" w:name="_Toc333935342"/>
      <w:bookmarkStart w:id="1140" w:name="_Toc339441083"/>
      <w:bookmarkStart w:id="1141" w:name="_Toc342296756"/>
      <w:bookmarkStart w:id="1142" w:name="_Toc331684034"/>
      <w:bookmarkStart w:id="1143" w:name="_Toc331512894"/>
      <w:bookmarkStart w:id="1144" w:name="_Toc349143585"/>
      <w:bookmarkStart w:id="1145" w:name="_Toc340677066"/>
      <w:bookmarkStart w:id="1146" w:name="_Toc332206704"/>
      <w:bookmarkStart w:id="1147" w:name="_Toc341348334"/>
      <w:bookmarkStart w:id="1148" w:name="_Toc366072524"/>
      <w:bookmarkStart w:id="1149" w:name="_Toc333237673"/>
      <w:bookmarkStart w:id="1150" w:name="_Toc350756446"/>
      <w:bookmarkStart w:id="1151" w:name="_Toc336681576"/>
      <w:bookmarkStart w:id="1152" w:name="_Toc339020091"/>
      <w:bookmarkStart w:id="1153" w:name="_Toc333238629"/>
      <w:bookmarkStart w:id="1154" w:name="_Toc374454596"/>
      <w:bookmarkStart w:id="1155" w:name="_Toc337632354"/>
      <w:bookmarkStart w:id="1156" w:name="_Toc339019885"/>
      <w:bookmarkStart w:id="1157" w:name="_Toc345513863"/>
      <w:bookmarkStart w:id="1158" w:name="_Toc50378542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0459982"/>
      <w:bookmarkStart w:id="1160" w:name="_Toc340677067"/>
      <w:bookmarkStart w:id="1161" w:name="_Toc333237785"/>
      <w:bookmarkStart w:id="1162" w:name="_Toc337632355"/>
      <w:bookmarkStart w:id="1163" w:name="_Toc366072525"/>
      <w:bookmarkStart w:id="1164" w:name="_Toc333935684"/>
      <w:bookmarkStart w:id="1165" w:name="_Toc349127623"/>
      <w:bookmarkStart w:id="1166" w:name="_Toc333237674"/>
      <w:bookmarkStart w:id="1167" w:name="_Toc339020092"/>
      <w:bookmarkStart w:id="1168" w:name="_Toc342296757"/>
      <w:bookmarkStart w:id="1169" w:name="_Toc342060371"/>
      <w:bookmarkStart w:id="1170" w:name="_Toc339441084"/>
      <w:bookmarkStart w:id="1171" w:name="_Toc350438746"/>
      <w:bookmarkStart w:id="1172" w:name="_Toc339020012"/>
      <w:bookmarkStart w:id="1173" w:name="_Toc349143586"/>
      <w:bookmarkStart w:id="1174" w:name="_Toc29449"/>
      <w:bookmarkStart w:id="1175" w:name="_Toc331684035"/>
      <w:bookmarkStart w:id="1176" w:name="_Toc339362297"/>
      <w:bookmarkStart w:id="1177" w:name="_Toc350756447"/>
      <w:bookmarkStart w:id="1178" w:name="_Toc339019886"/>
      <w:bookmarkStart w:id="1179" w:name="_Toc340672866"/>
      <w:bookmarkStart w:id="1180" w:name="_Toc332270343"/>
      <w:bookmarkStart w:id="1181" w:name="_Toc374454597"/>
      <w:bookmarkStart w:id="1182" w:name="_Toc341348335"/>
      <w:bookmarkStart w:id="1183" w:name="_Toc333935343"/>
      <w:bookmarkStart w:id="1184" w:name="_Toc336681932"/>
      <w:bookmarkStart w:id="1185" w:name="_Toc332206705"/>
      <w:bookmarkStart w:id="1186" w:name="_Toc339020230"/>
      <w:bookmarkStart w:id="1187" w:name="_Toc336681577"/>
      <w:bookmarkStart w:id="1188" w:name="_Toc333238630"/>
      <w:bookmarkStart w:id="1189" w:name="_Toc331512895"/>
      <w:bookmarkStart w:id="1190" w:name="_Toc365985176"/>
      <w:bookmarkStart w:id="1191" w:name="_Toc365967070"/>
      <w:bookmarkStart w:id="1192" w:name="_Toc345513864"/>
      <w:bookmarkStart w:id="1193" w:name="_Toc340507439"/>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7675"/>
      <w:bookmarkStart w:id="1195" w:name="_Toc345513865"/>
      <w:bookmarkStart w:id="1196" w:name="_Toc332270344"/>
      <w:bookmarkStart w:id="1197" w:name="_Toc365967071"/>
      <w:bookmarkStart w:id="1198" w:name="_Toc333935344"/>
      <w:bookmarkStart w:id="1199" w:name="_Toc330459983"/>
      <w:bookmarkStart w:id="1200" w:name="_Toc341348336"/>
      <w:bookmarkStart w:id="1201" w:name="_Toc340677068"/>
      <w:bookmarkStart w:id="1202" w:name="_Toc339019887"/>
      <w:bookmarkStart w:id="1203" w:name="_Toc331512896"/>
      <w:bookmarkStart w:id="1204" w:name="_Toc374454598"/>
      <w:bookmarkStart w:id="1205" w:name="_Toc365985177"/>
      <w:bookmarkStart w:id="1206" w:name="_Toc337632356"/>
      <w:bookmarkStart w:id="1207" w:name="_Toc339020093"/>
      <w:bookmarkStart w:id="1208" w:name="_Toc342060372"/>
      <w:bookmarkStart w:id="1209" w:name="_Toc24037"/>
      <w:bookmarkStart w:id="1210" w:name="_Toc339362298"/>
      <w:bookmarkStart w:id="1211" w:name="_Toc339020231"/>
      <w:bookmarkStart w:id="1212" w:name="_Toc349127624"/>
      <w:bookmarkStart w:id="1213" w:name="_Toc331684036"/>
      <w:bookmarkStart w:id="1214" w:name="_Toc332206706"/>
      <w:bookmarkStart w:id="1215" w:name="_Toc339020013"/>
      <w:bookmarkStart w:id="1216" w:name="_Toc350438747"/>
      <w:bookmarkStart w:id="1217" w:name="_Toc340672867"/>
      <w:bookmarkStart w:id="1218" w:name="_Toc503785426"/>
      <w:bookmarkStart w:id="1219" w:name="_Toc350756448"/>
      <w:bookmarkStart w:id="1220" w:name="_Toc339441085"/>
      <w:bookmarkStart w:id="1221" w:name="_Toc333237786"/>
      <w:bookmarkStart w:id="1222" w:name="_Toc333935685"/>
      <w:bookmarkStart w:id="1223" w:name="_Toc340507440"/>
      <w:bookmarkStart w:id="1224" w:name="_Toc336681933"/>
      <w:bookmarkStart w:id="1225" w:name="_Toc497224224"/>
      <w:bookmarkStart w:id="1226" w:name="_Toc336681578"/>
      <w:bookmarkStart w:id="1227" w:name="_Toc333238631"/>
      <w:bookmarkStart w:id="1228" w:name="_Toc349143587"/>
      <w:bookmarkStart w:id="1229" w:name="_Toc366072526"/>
      <w:bookmarkStart w:id="1230" w:name="_Toc342296758"/>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9020232"/>
      <w:bookmarkStart w:id="1232" w:name="_Toc333237676"/>
      <w:bookmarkStart w:id="1233" w:name="_Toc340672868"/>
      <w:bookmarkStart w:id="1234" w:name="_Toc349143588"/>
      <w:bookmarkStart w:id="1235" w:name="_Toc340507441"/>
      <w:bookmarkStart w:id="1236" w:name="_Toc331684037"/>
      <w:bookmarkStart w:id="1237" w:name="_Toc345513866"/>
      <w:bookmarkStart w:id="1238" w:name="_Toc350756449"/>
      <w:bookmarkStart w:id="1239" w:name="_Toc337632357"/>
      <w:bookmarkStart w:id="1240" w:name="_Toc350438748"/>
      <w:bookmarkStart w:id="1241" w:name="_Toc333237787"/>
      <w:bookmarkStart w:id="1242" w:name="_Toc339020014"/>
      <w:bookmarkStart w:id="1243" w:name="_Toc374454599"/>
      <w:bookmarkStart w:id="1244" w:name="_Toc336681579"/>
      <w:bookmarkStart w:id="1245" w:name="_Toc333935345"/>
      <w:bookmarkStart w:id="1246" w:name="_Toc331512897"/>
      <w:bookmarkStart w:id="1247" w:name="_Toc342060373"/>
      <w:bookmarkStart w:id="1248" w:name="_Toc333238632"/>
      <w:bookmarkStart w:id="1249" w:name="_Toc330459984"/>
      <w:bookmarkStart w:id="1250" w:name="_Toc333935686"/>
      <w:bookmarkStart w:id="1251" w:name="_Toc332270345"/>
      <w:bookmarkStart w:id="1252" w:name="_Toc336681934"/>
      <w:bookmarkStart w:id="1253" w:name="_Toc11193"/>
      <w:bookmarkStart w:id="1254" w:name="_Toc342296759"/>
      <w:bookmarkStart w:id="1255" w:name="_Toc366072527"/>
      <w:bookmarkStart w:id="1256" w:name="_Toc349127625"/>
      <w:bookmarkStart w:id="1257" w:name="_Toc340677069"/>
      <w:bookmarkStart w:id="1258" w:name="_Toc341348337"/>
      <w:bookmarkStart w:id="1259" w:name="_Toc339441086"/>
      <w:bookmarkStart w:id="1260" w:name="_Toc365985178"/>
      <w:bookmarkStart w:id="1261" w:name="_Toc339019888"/>
      <w:bookmarkStart w:id="1262" w:name="_Toc332206707"/>
      <w:bookmarkStart w:id="1263" w:name="_Toc339362299"/>
      <w:bookmarkStart w:id="1264" w:name="_Toc365967072"/>
      <w:bookmarkStart w:id="1265" w:name="_Toc339020094"/>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2206708"/>
      <w:bookmarkStart w:id="1267" w:name="_Toc339019889"/>
      <w:bookmarkStart w:id="1268" w:name="_Toc339020233"/>
      <w:bookmarkStart w:id="1269" w:name="_Toc374454600"/>
      <w:bookmarkStart w:id="1270" w:name="_Toc342060374"/>
      <w:bookmarkStart w:id="1271" w:name="_Toc21430"/>
      <w:bookmarkStart w:id="1272" w:name="_Toc339020015"/>
      <w:bookmarkStart w:id="1273" w:name="_Toc336681580"/>
      <w:bookmarkStart w:id="1274" w:name="_Toc342296760"/>
      <w:bookmarkStart w:id="1275" w:name="_Toc333237677"/>
      <w:bookmarkStart w:id="1276" w:name="_Toc340672869"/>
      <w:bookmarkStart w:id="1277" w:name="_Toc349127626"/>
      <w:bookmarkStart w:id="1278" w:name="_Toc331512898"/>
      <w:bookmarkStart w:id="1279" w:name="_Toc336681935"/>
      <w:bookmarkStart w:id="1280" w:name="_Toc333935346"/>
      <w:bookmarkStart w:id="1281" w:name="_Toc339441087"/>
      <w:bookmarkStart w:id="1282" w:name="_Toc332270346"/>
      <w:bookmarkStart w:id="1283" w:name="_Toc341348338"/>
      <w:bookmarkStart w:id="1284" w:name="_Toc365967073"/>
      <w:bookmarkStart w:id="1285" w:name="_Toc330459985"/>
      <w:bookmarkStart w:id="1286" w:name="_Toc340507442"/>
      <w:bookmarkStart w:id="1287" w:name="_Toc350438749"/>
      <w:bookmarkStart w:id="1288" w:name="_Toc366072528"/>
      <w:bookmarkStart w:id="1289" w:name="_Toc339020095"/>
      <w:bookmarkStart w:id="1290" w:name="_Toc333238633"/>
      <w:bookmarkStart w:id="1291" w:name="_Toc331684038"/>
      <w:bookmarkStart w:id="1292" w:name="_Toc333237788"/>
      <w:bookmarkStart w:id="1293" w:name="_Toc365985179"/>
      <w:bookmarkStart w:id="1294" w:name="_Toc337632358"/>
      <w:bookmarkStart w:id="1295" w:name="_Toc349143589"/>
      <w:bookmarkStart w:id="1296" w:name="_Toc339362300"/>
      <w:bookmarkStart w:id="1297" w:name="_Toc350756450"/>
      <w:bookmarkStart w:id="1298" w:name="_Toc340677070"/>
      <w:bookmarkStart w:id="1299" w:name="_Toc345513867"/>
      <w:bookmarkStart w:id="1300" w:name="_Toc3339356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12610"/>
      <w:bookmarkStart w:id="1305" w:name="_Toc327368025"/>
      <w:bookmarkStart w:id="1306" w:name="_Toc366072529"/>
      <w:bookmarkStart w:id="1307" w:name="_Toc327367761"/>
      <w:bookmarkStart w:id="1308" w:name="_Toc345513902"/>
      <w:bookmarkStart w:id="1309" w:name="_Toc330459986"/>
      <w:bookmarkStart w:id="1310" w:name="_Toc333935688"/>
      <w:bookmarkStart w:id="1311" w:name="_Toc340677071"/>
      <w:bookmarkStart w:id="1312" w:name="_Toc337632359"/>
      <w:bookmarkStart w:id="1313" w:name="_Toc331684039"/>
      <w:bookmarkStart w:id="1314" w:name="_Toc339020096"/>
      <w:bookmarkStart w:id="1315" w:name="_Toc340507443"/>
      <w:bookmarkStart w:id="1316" w:name="_Toc341348339"/>
      <w:bookmarkStart w:id="1317" w:name="_Toc342060375"/>
      <w:bookmarkStart w:id="1318" w:name="_Toc332206709"/>
      <w:bookmarkStart w:id="1319" w:name="_Toc336681581"/>
      <w:bookmarkStart w:id="1320" w:name="_Toc332270347"/>
      <w:bookmarkStart w:id="1321" w:name="_Toc339441088"/>
      <w:bookmarkStart w:id="1322" w:name="_Toc340672870"/>
      <w:bookmarkStart w:id="1323" w:name="_Toc339020016"/>
      <w:bookmarkStart w:id="1324" w:name="_Toc339019890"/>
      <w:bookmarkStart w:id="1325" w:name="_Toc331512899"/>
      <w:bookmarkStart w:id="1326" w:name="_Toc342296761"/>
      <w:bookmarkStart w:id="1327" w:name="_Toc333237789"/>
      <w:bookmarkStart w:id="1328" w:name="_Toc336681936"/>
      <w:bookmarkStart w:id="1329" w:name="_Toc333935347"/>
      <w:bookmarkStart w:id="1330" w:name="_Toc339362301"/>
      <w:bookmarkStart w:id="1331" w:name="_Toc339020234"/>
      <w:bookmarkStart w:id="1332" w:name="_Toc333237678"/>
      <w:bookmarkStart w:id="1333" w:name="_Toc3332386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500861027"/>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40672871"/>
      <w:bookmarkStart w:id="1340" w:name="_Toc333238635"/>
      <w:bookmarkStart w:id="1341" w:name="_Toc342060376"/>
      <w:bookmarkStart w:id="1342" w:name="_Toc349127628"/>
      <w:bookmarkStart w:id="1343" w:name="_Toc333935348"/>
      <w:bookmarkStart w:id="1344" w:name="_Toc330459987"/>
      <w:bookmarkStart w:id="1345" w:name="_Toc336681937"/>
      <w:bookmarkStart w:id="1346" w:name="_Toc339020235"/>
      <w:bookmarkStart w:id="1347" w:name="_Toc332270348"/>
      <w:bookmarkStart w:id="1348" w:name="_Toc366072530"/>
      <w:bookmarkStart w:id="1349" w:name="_Toc345513903"/>
      <w:bookmarkStart w:id="1350" w:name="_Toc333237679"/>
      <w:bookmarkStart w:id="1351" w:name="_Toc339019891"/>
      <w:bookmarkStart w:id="1352" w:name="_Toc340507444"/>
      <w:bookmarkStart w:id="1353" w:name="_Toc340677072"/>
      <w:bookmarkStart w:id="1354" w:name="_Toc350756452"/>
      <w:bookmarkStart w:id="1355" w:name="_Toc374454602"/>
      <w:bookmarkStart w:id="1356" w:name="_Toc331684040"/>
      <w:bookmarkStart w:id="1357" w:name="_Toc350438751"/>
      <w:bookmarkStart w:id="1358" w:name="_Toc339020097"/>
      <w:bookmarkStart w:id="1359" w:name="_Toc339362302"/>
      <w:bookmarkStart w:id="1360" w:name="_Toc333237790"/>
      <w:bookmarkStart w:id="1361" w:name="_Toc333935689"/>
      <w:bookmarkStart w:id="1362" w:name="_Toc337632360"/>
      <w:bookmarkStart w:id="1363" w:name="_Toc332206710"/>
      <w:bookmarkStart w:id="1364" w:name="_Toc339020017"/>
      <w:bookmarkStart w:id="1365" w:name="_Toc365967074"/>
      <w:bookmarkStart w:id="1366" w:name="_Toc331512900"/>
      <w:bookmarkStart w:id="1367" w:name="_Toc342296762"/>
      <w:bookmarkStart w:id="1368" w:name="_Toc341348340"/>
      <w:bookmarkStart w:id="1369" w:name="_Toc339441089"/>
      <w:bookmarkStart w:id="1370" w:name="_Toc349143591"/>
      <w:bookmarkStart w:id="1371" w:name="_Toc336681582"/>
      <w:bookmarkStart w:id="1372" w:name="_Toc365985180"/>
      <w:bookmarkStart w:id="1373" w:name="_Toc1491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53EA4622">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5042"/>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23988"/>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5513906"/>
      <w:bookmarkStart w:id="1382" w:name="_Toc340507447"/>
      <w:bookmarkStart w:id="1383" w:name="_Toc331684043"/>
      <w:bookmarkStart w:id="1384" w:name="_Toc339362305"/>
      <w:bookmarkStart w:id="1385" w:name="_Toc339020100"/>
      <w:bookmarkStart w:id="1386" w:name="_Toc349127631"/>
      <w:bookmarkStart w:id="1387" w:name="_Toc339020238"/>
      <w:bookmarkStart w:id="1388" w:name="_Toc340677075"/>
      <w:bookmarkStart w:id="1389" w:name="_Toc341348343"/>
      <w:bookmarkStart w:id="1390" w:name="_Toc342060379"/>
      <w:bookmarkStart w:id="1391" w:name="_Toc332206713"/>
      <w:bookmarkStart w:id="1392" w:name="_Toc339441092"/>
      <w:bookmarkStart w:id="1393" w:name="_Toc333935692"/>
      <w:bookmarkStart w:id="1394" w:name="_Toc349143594"/>
      <w:bookmarkStart w:id="1395" w:name="_Toc333237793"/>
      <w:bookmarkStart w:id="1396" w:name="_Toc332270351"/>
      <w:bookmarkStart w:id="1397" w:name="_Toc336681585"/>
      <w:bookmarkStart w:id="1398" w:name="_Toc339020020"/>
      <w:bookmarkStart w:id="1399" w:name="_Toc342296765"/>
      <w:bookmarkStart w:id="1400" w:name="_Toc331512903"/>
      <w:bookmarkStart w:id="1401" w:name="_Toc333237682"/>
      <w:bookmarkStart w:id="1402" w:name="_Toc339019894"/>
      <w:bookmarkStart w:id="1403" w:name="_Toc337632363"/>
      <w:bookmarkStart w:id="1404" w:name="_Toc365985183"/>
      <w:bookmarkStart w:id="1405" w:name="_Toc336681940"/>
      <w:bookmarkStart w:id="1406" w:name="_Toc350438754"/>
      <w:bookmarkStart w:id="1407" w:name="_Toc365967077"/>
      <w:bookmarkStart w:id="1408" w:name="_Toc340672874"/>
      <w:bookmarkStart w:id="1409" w:name="_Toc330459990"/>
      <w:bookmarkStart w:id="1410" w:name="_Toc350756455"/>
      <w:bookmarkStart w:id="1411" w:name="_Toc333935351"/>
      <w:bookmarkStart w:id="1412"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5"/>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865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45513907"/>
      <w:bookmarkStart w:id="1417" w:name="_Toc467987842"/>
      <w:bookmarkStart w:id="1418" w:name="_Toc365967078"/>
      <w:bookmarkStart w:id="1419" w:name="_Toc339020021"/>
      <w:bookmarkStart w:id="1420" w:name="_Toc339020101"/>
      <w:bookmarkStart w:id="1421" w:name="_Toc16452"/>
      <w:bookmarkStart w:id="1422" w:name="_Toc332206714"/>
      <w:bookmarkStart w:id="1423" w:name="_Toc350756456"/>
      <w:bookmarkStart w:id="1424" w:name="_Toc341348344"/>
      <w:bookmarkStart w:id="1425" w:name="_Toc332270352"/>
      <w:bookmarkStart w:id="1426" w:name="_Toc349143595"/>
      <w:bookmarkStart w:id="1427" w:name="_Toc337632364"/>
      <w:bookmarkStart w:id="1428" w:name="_Toc339019895"/>
      <w:bookmarkStart w:id="1429" w:name="_Toc333935693"/>
      <w:bookmarkStart w:id="1430" w:name="_Toc468606048"/>
      <w:bookmarkStart w:id="1431" w:name="_Toc350438755"/>
      <w:bookmarkStart w:id="1432" w:name="_Toc336681586"/>
      <w:bookmarkStart w:id="1433" w:name="_Toc340672875"/>
      <w:bookmarkStart w:id="1434" w:name="_Toc340677076"/>
      <w:bookmarkStart w:id="1435" w:name="_Toc479991601"/>
      <w:bookmarkStart w:id="1436" w:name="_Toc500861016"/>
      <w:bookmarkStart w:id="1437" w:name="_Toc339441093"/>
      <w:bookmarkStart w:id="1438" w:name="_Toc366072534"/>
      <w:bookmarkStart w:id="1439" w:name="_Toc331684044"/>
      <w:bookmarkStart w:id="1440" w:name="_Toc365985184"/>
      <w:bookmarkStart w:id="1441" w:name="_Toc330459991"/>
      <w:bookmarkStart w:id="1442" w:name="_Toc480020276"/>
      <w:bookmarkStart w:id="1443" w:name="_Toc480021072"/>
      <w:bookmarkStart w:id="1444" w:name="_Toc467236759"/>
      <w:bookmarkStart w:id="1445" w:name="_Toc468157555"/>
      <w:bookmarkStart w:id="1446" w:name="_Toc333237794"/>
      <w:bookmarkStart w:id="1447" w:name="_Toc480010727"/>
      <w:bookmarkStart w:id="1448" w:name="_Toc333237683"/>
      <w:bookmarkStart w:id="1449" w:name="_Toc342296766"/>
      <w:bookmarkStart w:id="1450" w:name="_Toc331512904"/>
      <w:bookmarkStart w:id="1451" w:name="_Toc333238639"/>
      <w:bookmarkStart w:id="1452" w:name="_Toc340507448"/>
      <w:bookmarkStart w:id="1453" w:name="_Toc333935352"/>
      <w:bookmarkStart w:id="1454" w:name="_Toc336681941"/>
      <w:bookmarkStart w:id="1455" w:name="_Toc342060380"/>
      <w:bookmarkStart w:id="1456" w:name="_Toc374454606"/>
      <w:bookmarkStart w:id="1457" w:name="_Toc491658670"/>
      <w:bookmarkStart w:id="1458" w:name="_Toc349127632"/>
      <w:bookmarkStart w:id="1459" w:name="_Toc339020239"/>
      <w:bookmarkStart w:id="1460" w:name="_Toc339362306"/>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6"/>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491658674"/>
      <w:bookmarkStart w:id="1464" w:name="_Toc365985185"/>
      <w:bookmarkStart w:id="1465" w:name="_Toc350756457"/>
      <w:bookmarkStart w:id="1466" w:name="_Toc339019896"/>
      <w:bookmarkStart w:id="1467" w:name="_Toc467987846"/>
      <w:bookmarkStart w:id="1468" w:name="_Toc337632365"/>
      <w:bookmarkStart w:id="1469" w:name="_Toc341348345"/>
      <w:bookmarkStart w:id="1470" w:name="_Toc500861020"/>
      <w:bookmarkStart w:id="1471" w:name="_Toc342296767"/>
      <w:bookmarkStart w:id="1472" w:name="_Toc480020280"/>
      <w:bookmarkStart w:id="1473" w:name="_Toc336681942"/>
      <w:bookmarkStart w:id="1474" w:name="_Toc454701402"/>
      <w:bookmarkStart w:id="1475" w:name="_Toc345513908"/>
      <w:bookmarkStart w:id="1476" w:name="_Toc467236763"/>
      <w:bookmarkStart w:id="1477" w:name="_Toc339020022"/>
      <w:bookmarkStart w:id="1478" w:name="_Toc458262635"/>
      <w:bookmarkStart w:id="1479" w:name="_Toc342060381"/>
      <w:bookmarkStart w:id="1480" w:name="_Toc479991605"/>
      <w:bookmarkStart w:id="1481" w:name="_Toc468606052"/>
      <w:bookmarkStart w:id="1482" w:name="_Toc332206715"/>
      <w:bookmarkStart w:id="1483" w:name="_Toc349143596"/>
      <w:bookmarkStart w:id="1484" w:name="_Toc333935353"/>
      <w:bookmarkStart w:id="1485" w:name="_Toc340672876"/>
      <w:bookmarkStart w:id="1486" w:name="_Toc350438756"/>
      <w:bookmarkStart w:id="1487" w:name="_Toc339020102"/>
      <w:bookmarkStart w:id="1488" w:name="_Toc340677077"/>
      <w:bookmarkStart w:id="1489" w:name="_Toc339362307"/>
      <w:bookmarkStart w:id="1490" w:name="_Toc365967079"/>
      <w:bookmarkStart w:id="1491" w:name="_Toc366072535"/>
      <w:bookmarkStart w:id="1492" w:name="_Toc480021076"/>
      <w:bookmarkStart w:id="1493" w:name="_Toc336681587"/>
      <w:bookmarkStart w:id="1494" w:name="_Toc331684045"/>
      <w:bookmarkStart w:id="1495" w:name="_Toc349127633"/>
      <w:bookmarkStart w:id="1496" w:name="_Toc330459992"/>
      <w:bookmarkStart w:id="1497" w:name="_Toc480010731"/>
      <w:bookmarkStart w:id="1498" w:name="_Toc333935694"/>
      <w:bookmarkStart w:id="1499" w:name="_Toc333237795"/>
      <w:bookmarkStart w:id="1500" w:name="_Toc374454607"/>
      <w:bookmarkStart w:id="1501" w:name="_Toc468157559"/>
      <w:bookmarkStart w:id="1502" w:name="_Toc339441094"/>
      <w:bookmarkStart w:id="1503" w:name="_Toc332270353"/>
      <w:bookmarkStart w:id="1504" w:name="_Toc28926"/>
      <w:bookmarkStart w:id="1505" w:name="_Toc333238640"/>
      <w:bookmarkStart w:id="1506" w:name="_Toc340507449"/>
      <w:bookmarkStart w:id="1507" w:name="_Toc333237684"/>
      <w:bookmarkStart w:id="1508" w:name="_Toc339020240"/>
      <w:bookmarkStart w:id="1509" w:name="_Toc33151290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3401413"/>
      <w:bookmarkStart w:id="1511" w:name="_Toc366681897"/>
      <w:bookmarkStart w:id="1512" w:name="_Toc374454608"/>
      <w:bookmarkStart w:id="1513" w:name="_Toc367095382"/>
      <w:bookmarkStart w:id="1514" w:name="_Toc366072536"/>
      <w:bookmarkStart w:id="1515" w:name="_Toc370983962"/>
      <w:bookmarkStart w:id="1516" w:name="_Toc372209289"/>
      <w:bookmarkStart w:id="1517" w:name="_Toc377129068"/>
      <w:bookmarkStart w:id="1518" w:name="_Toc378261823"/>
      <w:bookmarkStart w:id="1519" w:name="_Toc374093632"/>
      <w:bookmarkStart w:id="1520" w:name="_Toc379896705"/>
      <w:bookmarkStart w:id="1521" w:name="_Toc383069738"/>
      <w:bookmarkStart w:id="1522" w:name="_Toc369700990"/>
      <w:bookmarkStart w:id="1523" w:name="_Toc370309169"/>
      <w:bookmarkStart w:id="1524" w:name="_Toc350756458"/>
      <w:bookmarkStart w:id="1525" w:name="_Toc333237796"/>
      <w:bookmarkStart w:id="1526" w:name="_Toc350438757"/>
      <w:bookmarkStart w:id="1527" w:name="_Toc333935354"/>
      <w:bookmarkStart w:id="1528" w:name="_Toc333237685"/>
      <w:bookmarkStart w:id="1529" w:name="_Toc336681588"/>
      <w:bookmarkStart w:id="1530" w:name="_Toc337632366"/>
      <w:bookmarkStart w:id="1531" w:name="_Toc339362308"/>
      <w:bookmarkStart w:id="1532" w:name="_Toc339441095"/>
      <w:bookmarkStart w:id="1533" w:name="_Toc345513909"/>
      <w:bookmarkStart w:id="1534" w:name="_Toc340507450"/>
      <w:bookmarkStart w:id="1535" w:name="_Toc349127634"/>
      <w:bookmarkStart w:id="1536" w:name="_Toc331684046"/>
      <w:bookmarkStart w:id="1537" w:name="_Toc336681943"/>
      <w:bookmarkStart w:id="1538" w:name="_Toc339020023"/>
      <w:bookmarkStart w:id="1539" w:name="_Toc333238641"/>
      <w:bookmarkStart w:id="1540" w:name="_Toc339020103"/>
      <w:bookmarkStart w:id="1541" w:name="_Toc365985186"/>
      <w:bookmarkStart w:id="1542" w:name="_Toc339019897"/>
      <w:bookmarkStart w:id="1543" w:name="_Toc332206716"/>
      <w:bookmarkStart w:id="1544" w:name="_Toc331512906"/>
      <w:bookmarkStart w:id="1545" w:name="_Toc340677078"/>
      <w:bookmarkStart w:id="1546" w:name="_Toc330459993"/>
      <w:bookmarkStart w:id="1547" w:name="_Toc365967080"/>
      <w:bookmarkStart w:id="1548" w:name="_Toc332270354"/>
      <w:bookmarkStart w:id="1549" w:name="_Toc341348346"/>
      <w:bookmarkStart w:id="1550" w:name="_Toc340672877"/>
      <w:bookmarkStart w:id="1551" w:name="_Toc333935695"/>
      <w:bookmarkStart w:id="1552" w:name="_Toc349143597"/>
      <w:bookmarkStart w:id="1553" w:name="_Toc342060382"/>
      <w:bookmarkStart w:id="1554" w:name="_Toc339020241"/>
      <w:bookmarkStart w:id="1555" w:name="_Toc34229676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5"/>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5436"/>
      <w:bookmarkStart w:id="1559" w:name="_Toc491658677"/>
      <w:bookmarkStart w:id="1560" w:name="_Toc467236766"/>
      <w:bookmarkStart w:id="1561" w:name="_Toc480020283"/>
      <w:bookmarkStart w:id="1562" w:name="_Toc480010734"/>
      <w:bookmarkStart w:id="1563" w:name="_Toc468157562"/>
      <w:bookmarkStart w:id="1564" w:name="_Toc468606055"/>
      <w:bookmarkStart w:id="1565" w:name="_Toc467987849"/>
      <w:bookmarkStart w:id="1566" w:name="_Toc480021079"/>
      <w:bookmarkStart w:id="1567" w:name="_Toc479991608"/>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5"/>
        <w:numPr>
          <w:ilvl w:val="0"/>
          <w:numId w:val="0"/>
        </w:numPr>
        <w:rPr>
          <w:color w:val="000000" w:themeColor="text1"/>
          <w:sz w:val="24"/>
          <w:highlight w:val="none"/>
          <w14:textFill>
            <w14:solidFill>
              <w14:schemeClr w14:val="tx1"/>
            </w14:solidFill>
          </w14:textFill>
        </w:rPr>
      </w:pPr>
      <w:bookmarkStart w:id="1578" w:name="_Toc13617"/>
      <w:r>
        <w:rPr>
          <w:rFonts w:hint="eastAsia"/>
          <w:color w:val="000000" w:themeColor="text1"/>
          <w:sz w:val="24"/>
          <w:highlight w:val="none"/>
          <w14:textFill>
            <w14:solidFill>
              <w14:schemeClr w14:val="tx1"/>
            </w14:solidFill>
          </w14:textFill>
        </w:rPr>
        <w:t>H、评标细则</w:t>
      </w:r>
      <w:bookmarkEnd w:id="1578"/>
    </w:p>
    <w:p w14:paraId="162E3E59">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8"/>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47</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43</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7CC0B3B0">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002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87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38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FA7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42D85CD5">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B94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0F4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技术参数要求</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C4F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9E7C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根据各投标人提交的投标文件对应招标文件的技术要求等响应情况进行评审，完全满足或优于招标文件要求的得1</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 xml:space="preserve">分。 </w:t>
            </w:r>
          </w:p>
          <w:p w14:paraId="70934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本项目技术要求中带“▲”的为重要技术参数，全部满足得</w:t>
            </w:r>
            <w:r>
              <w:rPr>
                <w:rFonts w:hint="eastAsia" w:ascii="宋体" w:hAnsi="宋体" w:cs="宋体"/>
                <w:color w:val="000000" w:themeColor="text1"/>
                <w:highlight w:val="none"/>
                <w:lang w:val="en-US" w:eastAsia="zh-CN"/>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分，未响应或不满足，每项扣2分。</w:t>
            </w:r>
          </w:p>
          <w:p w14:paraId="446D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18738A3C">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13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493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系统演示</w:t>
            </w:r>
          </w:p>
          <w:p w14:paraId="63D56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（演示时间15分钟）</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A41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2E126A8">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投标人用可运行系统或系统原型（DEMO）的方式进行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现场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演示讲解，全部演示且完全满足需求的得</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分，有一项内容未演示或有缺陷的扣 1 分，扣完为止。</w:t>
            </w:r>
          </w:p>
          <w:p w14:paraId="43C90451">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（1）演示系统所在服务器的操作系统、数据库满足国产化要求，操作系统使用麒麟 、 欧 拉 、 统 信 等 国 产 操 作 系 统 ， 数 据 库 使 用openGauss 或同等架构的数据库</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p>
          <w:p w14:paraId="16DF647C">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（2）病例监测主界面需要演示出待确认、待确诊、待排查、排查中四种状态病例内容；</w:t>
            </w:r>
          </w:p>
          <w:p w14:paraId="1BA48673">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（3）待确认是指已经存在明确传染病诊断结果，需要防保科医生对病例信息进行确认的病例，需要演示出主索引匹配、数据确认、批量数据确认、查看原始数据的内容；</w:t>
            </w:r>
          </w:p>
          <w:p w14:paraId="306AA89C">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（4）运行监控需要演示出WEB 服务运行情况、客户端请求数、请求时间、应用服务器概览、服务器信息的内容；</w:t>
            </w:r>
          </w:p>
          <w:p w14:paraId="0ABC3F03">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）能够演示出医院前置软件接入监控情况，对正常通道、异常通道、接入情况、接入医院占比、传染病传输量、病原检测传输量、累计传输、医院点亮分布进行展示；</w:t>
            </w:r>
          </w:p>
          <w:p w14:paraId="6846FE6E">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）能够展示出接入医疗机构的传染病主题数据、病原主题数据、发热和腹泻症候群主题数据；</w:t>
            </w:r>
          </w:p>
          <w:p w14:paraId="1BACC3FE">
            <w:pPr>
              <w:keepNext w:val="0"/>
              <w:keepLines w:val="0"/>
              <w:widowControl/>
              <w:suppressLineNumbers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）能够展示出大疫情传染病数据和前置软件传染病数据的差异、门急诊数和传染病相关住院数、传染病病例处理时长。</w:t>
            </w:r>
          </w:p>
          <w:p w14:paraId="0A58B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p>
        </w:tc>
      </w:tr>
      <w:tr w14:paraId="716595FE">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543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F7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项目理解和分析</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AB4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502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根据投标人对国家传染病智能监测预警的理解和分析情况进行评分，包括项目目的和目标、集成部署范围、限制部分条件等内容。</w:t>
            </w:r>
          </w:p>
          <w:p w14:paraId="10673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1.相关内容描述完整详细，理解清晰、准确，重点考察内容分析透彻、全面，完全满足或优于采购需求，得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分；</w:t>
            </w:r>
          </w:p>
          <w:p w14:paraId="0C984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2.相关内容较详细，重点考察内容理解和分析合理，基本满足采购需求，得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分；</w:t>
            </w:r>
          </w:p>
          <w:p w14:paraId="4E9C3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3.相关内容部分响应，重点考察和分析的内容仅部分满足采购需求，得4分；</w:t>
            </w:r>
          </w:p>
          <w:p w14:paraId="31EC7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4.相关内容简单，重点考察和分析的内容欠缺，不满足采购需求，得1分；</w:t>
            </w:r>
          </w:p>
          <w:p w14:paraId="4CCA83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5.不提供不得分。</w:t>
            </w:r>
          </w:p>
        </w:tc>
      </w:tr>
      <w:tr w14:paraId="3FC31D49">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592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CDF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C6E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77E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方提供的实施方案进行评分，包括：准备工作（部署实施项目团队、项目需求分析、项目时间表）、集成部署实施技术要求（前置软件集成部署内容、专用网络架构集成要求、数据监控与比对要求、与省统筹区域平台API集成要求、前置软件各模块集成应用测试要求、部署运行动态评估要求）、医疗机构协同工作要求（配置前置服务器和网络、EMR数据表单映射、学习和培训、院内监测预警工作规范）、预期效果和风险管理（预期效果、风险识别和评估、风险应对措施），前置软件集成部署内容需要充分说明医疗机构和集成实施部署的工作内容。</w:t>
            </w:r>
          </w:p>
          <w:p w14:paraId="6FC59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1.实施方案内容详细清晰，科学全面，可行性高的，完全满足或优于采购需求，得1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14:paraId="74733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2.实施方案内容较详细清晰，较科学全面，可行性较高的，基本满足采购需求，得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分。</w:t>
            </w:r>
          </w:p>
          <w:p w14:paraId="3FB23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3.实施方案内容部分响应，方案基本可行的，部分满足采购需求，得4分。</w:t>
            </w:r>
          </w:p>
          <w:p w14:paraId="1D64A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4.实施方案内容简单，方案内容不全面，不满足采购需求，得1分。</w:t>
            </w:r>
          </w:p>
          <w:p w14:paraId="00B1E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5.不提供不得分。</w:t>
            </w:r>
          </w:p>
        </w:tc>
      </w:tr>
      <w:tr w14:paraId="0518B533">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FD7A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0B6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D97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p>
        </w:tc>
      </w:tr>
    </w:tbl>
    <w:p w14:paraId="78739D4A">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4518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5DAE1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5FB1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C9F3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4B07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5DD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0081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07" w:type="dxa"/>
            <w:tcMar>
              <w:top w:w="0" w:type="dxa"/>
              <w:left w:w="108" w:type="dxa"/>
              <w:bottom w:w="0" w:type="dxa"/>
              <w:right w:w="108" w:type="dxa"/>
            </w:tcMar>
            <w:vAlign w:val="center"/>
          </w:tcPr>
          <w:p w14:paraId="75E61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管理体系能力</w:t>
            </w:r>
          </w:p>
        </w:tc>
        <w:tc>
          <w:tcPr>
            <w:tcW w:w="781" w:type="dxa"/>
            <w:tcMar>
              <w:top w:w="0" w:type="dxa"/>
              <w:left w:w="108" w:type="dxa"/>
              <w:bottom w:w="0" w:type="dxa"/>
              <w:right w:w="108" w:type="dxa"/>
            </w:tcMar>
            <w:vAlign w:val="center"/>
          </w:tcPr>
          <w:p w14:paraId="03E27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9分</w:t>
            </w:r>
          </w:p>
        </w:tc>
        <w:tc>
          <w:tcPr>
            <w:tcW w:w="6660" w:type="dxa"/>
            <w:tcMar>
              <w:top w:w="0" w:type="dxa"/>
              <w:left w:w="108" w:type="dxa"/>
              <w:bottom w:w="0" w:type="dxa"/>
              <w:right w:w="108" w:type="dxa"/>
            </w:tcMar>
          </w:tcPr>
          <w:p w14:paraId="57AB5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投标人具有有效期内的： </w:t>
            </w:r>
          </w:p>
          <w:p w14:paraId="0E035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信息技术服务质量评价认证证书；</w:t>
            </w:r>
          </w:p>
          <w:p w14:paraId="1D37D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.应急预案管理能力评价认证证书； </w:t>
            </w:r>
          </w:p>
          <w:p w14:paraId="5F273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.隐私信息管理体系认证证书； </w:t>
            </w:r>
          </w:p>
          <w:p w14:paraId="6D372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每提供一项得3分，本项最高得9分。  </w:t>
            </w:r>
          </w:p>
          <w:p w14:paraId="374C3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注：须提供证书复印件和国家认证认可监督管理委员会官方网站(www.cnca.gov.cn)网页查询结果截图（且证书处于有效状态）并加盖投标人公章，否则不得分。</w:t>
            </w:r>
          </w:p>
          <w:p w14:paraId="12BB9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如因投标人成立时间</w:t>
            </w:r>
            <w:r>
              <w:rPr>
                <w:rFonts w:hint="eastAsia" w:ascii="宋体" w:hAnsi="宋体" w:cs="宋体"/>
                <w:color w:val="000000" w:themeColor="text1"/>
                <w:highlight w:val="none"/>
                <w14:textFill>
                  <w14:solidFill>
                    <w14:schemeClr w14:val="tx1"/>
                  </w14:solidFill>
                </w14:textFill>
              </w:rPr>
              <w:t>不足</w:t>
            </w:r>
            <w:r>
              <w:rPr>
                <w:rFonts w:hint="eastAsia" w:ascii="宋体" w:hAnsi="宋体" w:cs="宋体"/>
                <w:color w:val="000000" w:themeColor="text1"/>
                <w:highlight w:val="none"/>
                <w:lang w:eastAsia="zh-CN"/>
                <w14:textFill>
                  <w14:solidFill>
                    <w14:schemeClr w14:val="tx1"/>
                  </w14:solidFill>
                </w14:textFill>
              </w:rPr>
              <w:t>3个月，</w:t>
            </w:r>
            <w:r>
              <w:rPr>
                <w:rFonts w:hint="eastAsia" w:ascii="宋体" w:hAnsi="宋体" w:cs="宋体"/>
                <w:color w:val="000000" w:themeColor="text1"/>
                <w:highlight w:val="none"/>
                <w14:textFill>
                  <w14:solidFill>
                    <w14:schemeClr w14:val="tx1"/>
                  </w14:solidFill>
                </w14:textFill>
              </w:rPr>
              <w:t>导致未能取得相关认证且提供书面说明的，可获得对应证书的分值</w:t>
            </w:r>
            <w:r>
              <w:rPr>
                <w:rFonts w:hint="eastAsia" w:ascii="宋体" w:hAnsi="宋体" w:cs="宋体"/>
                <w:color w:val="000000" w:themeColor="text1"/>
                <w:highlight w:val="none"/>
                <w:lang w:eastAsia="zh-CN"/>
                <w14:textFill>
                  <w14:solidFill>
                    <w14:schemeClr w14:val="tx1"/>
                  </w14:solidFill>
                </w14:textFill>
              </w:rPr>
              <w:t>，不提供不得分</w:t>
            </w:r>
            <w:r>
              <w:rPr>
                <w:rFonts w:hint="eastAsia" w:ascii="宋体" w:hAnsi="宋体" w:cs="宋体"/>
                <w:color w:val="000000" w:themeColor="text1"/>
                <w:highlight w:val="none"/>
                <w14:textFill>
                  <w14:solidFill>
                    <w14:schemeClr w14:val="tx1"/>
                  </w14:solidFill>
                </w14:textFill>
              </w:rPr>
              <w:t>。</w:t>
            </w:r>
          </w:p>
        </w:tc>
      </w:tr>
      <w:tr w14:paraId="64E4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282FF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07" w:type="dxa"/>
            <w:tcMar>
              <w:top w:w="0" w:type="dxa"/>
              <w:left w:w="108" w:type="dxa"/>
              <w:bottom w:w="0" w:type="dxa"/>
              <w:right w:w="108" w:type="dxa"/>
            </w:tcMar>
            <w:vAlign w:val="center"/>
          </w:tcPr>
          <w:p w14:paraId="2BC8E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团队人员</w:t>
            </w:r>
          </w:p>
        </w:tc>
        <w:tc>
          <w:tcPr>
            <w:tcW w:w="781" w:type="dxa"/>
            <w:tcMar>
              <w:top w:w="0" w:type="dxa"/>
              <w:left w:w="108" w:type="dxa"/>
              <w:bottom w:w="0" w:type="dxa"/>
              <w:right w:w="108" w:type="dxa"/>
            </w:tcMar>
            <w:vAlign w:val="center"/>
          </w:tcPr>
          <w:p w14:paraId="1826E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11分</w:t>
            </w:r>
          </w:p>
        </w:tc>
        <w:tc>
          <w:tcPr>
            <w:tcW w:w="6660" w:type="dxa"/>
            <w:tcMar>
              <w:top w:w="0" w:type="dxa"/>
              <w:left w:w="108" w:type="dxa"/>
              <w:bottom w:w="0" w:type="dxa"/>
              <w:right w:w="108" w:type="dxa"/>
            </w:tcMar>
          </w:tcPr>
          <w:p w14:paraId="19FD8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1.根据投标人拟投入本项目团队人员情况进行评审： </w:t>
            </w:r>
          </w:p>
          <w:p w14:paraId="5C96C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根据项目负责人（限1人）具有的证书进行评分：</w:t>
            </w:r>
          </w:p>
          <w:p w14:paraId="5DE7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（1）信息系统项目管理师证书； </w:t>
            </w:r>
          </w:p>
          <w:p w14:paraId="6B416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（2）系统规划与管理师证书； </w:t>
            </w:r>
          </w:p>
          <w:p w14:paraId="09A621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（3）IT运维工程师（高级）证书；</w:t>
            </w:r>
          </w:p>
          <w:p w14:paraId="09EE6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（4）通信专业技术人员职业资格证书（互联网技术）； </w:t>
            </w:r>
          </w:p>
          <w:p w14:paraId="779A4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每提供1个有效证书得2分，最高得8分。</w:t>
            </w:r>
          </w:p>
          <w:p w14:paraId="3166B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2.根据项目团队成员（项目负责人除外）中具有的证书进行评分：</w:t>
            </w:r>
          </w:p>
          <w:p w14:paraId="0D5FA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（1）系统集成项目管理工程师； </w:t>
            </w:r>
          </w:p>
          <w:p w14:paraId="6945D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（2）软件设计师； </w:t>
            </w:r>
          </w:p>
          <w:p w14:paraId="12EC7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（3）系统架构设计师；</w:t>
            </w:r>
          </w:p>
          <w:p w14:paraId="164FE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每提供1个有效证书得1分，最高得3分。</w:t>
            </w:r>
          </w:p>
          <w:p w14:paraId="25BBA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注：须提供该人员有效的证书证明及投标截止时间前6个月内任意一个月的社保证明材料并加盖投标人公章作为评审依据，社保缴纳单位名称需与投标人名称一致，否则不得分。</w:t>
            </w:r>
          </w:p>
          <w:p w14:paraId="7B78C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(同一人员具有多个证书不重复得分)</w:t>
            </w:r>
          </w:p>
        </w:tc>
      </w:tr>
      <w:tr w14:paraId="7DF8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49641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07" w:type="dxa"/>
            <w:tcMar>
              <w:top w:w="0" w:type="dxa"/>
              <w:left w:w="108" w:type="dxa"/>
              <w:bottom w:w="0" w:type="dxa"/>
              <w:right w:w="108" w:type="dxa"/>
            </w:tcMar>
            <w:vAlign w:val="center"/>
          </w:tcPr>
          <w:p w14:paraId="78CB4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项目经验</w:t>
            </w:r>
          </w:p>
        </w:tc>
        <w:tc>
          <w:tcPr>
            <w:tcW w:w="781" w:type="dxa"/>
            <w:tcMar>
              <w:top w:w="0" w:type="dxa"/>
              <w:left w:w="108" w:type="dxa"/>
              <w:bottom w:w="0" w:type="dxa"/>
              <w:right w:w="108" w:type="dxa"/>
            </w:tcMar>
            <w:vAlign w:val="center"/>
          </w:tcPr>
          <w:p w14:paraId="10A29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12分</w:t>
            </w:r>
          </w:p>
        </w:tc>
        <w:tc>
          <w:tcPr>
            <w:tcW w:w="6660" w:type="dxa"/>
            <w:tcMar>
              <w:top w:w="0" w:type="dxa"/>
              <w:left w:w="108" w:type="dxa"/>
              <w:bottom w:w="0" w:type="dxa"/>
              <w:right w:w="108" w:type="dxa"/>
            </w:tcMar>
          </w:tcPr>
          <w:p w14:paraId="23062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根据投标人2020年1月1日以来（以合同签订时间为准）已完成的同类（</w:t>
            </w:r>
            <w:r>
              <w:rPr>
                <w:rFonts w:hint="eastAsia" w:ascii="宋体" w:hAnsi="宋体" w:cs="宋体"/>
                <w:color w:val="000000" w:themeColor="text1"/>
                <w:highlight w:val="none"/>
                <w:lang w:eastAsia="zh-CN"/>
                <w14:textFill>
                  <w14:solidFill>
                    <w14:schemeClr w14:val="tx1"/>
                  </w14:solidFill>
                </w14:textFill>
              </w:rPr>
              <w:t>指</w:t>
            </w:r>
            <w:r>
              <w:rPr>
                <w:rFonts w:hint="eastAsia" w:ascii="宋体" w:hAnsi="宋体" w:cs="宋体"/>
                <w:color w:val="000000" w:themeColor="text1"/>
                <w:highlight w:val="none"/>
                <w14:textFill>
                  <w14:solidFill>
                    <w14:schemeClr w14:val="tx1"/>
                  </w14:solidFill>
                </w14:textFill>
              </w:rPr>
              <w:t>医疗信息化类）项目业绩，每提供一个符合要求的业绩得</w:t>
            </w:r>
            <w:r>
              <w:rPr>
                <w:rFonts w:hint="eastAsia" w:ascii="宋体" w:hAnsi="宋体" w:cs="宋体"/>
                <w:color w:val="000000" w:themeColor="text1"/>
                <w:highlight w:val="none"/>
                <w:lang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 xml:space="preserve">分，不提供不得分。  </w:t>
            </w:r>
          </w:p>
          <w:p w14:paraId="1AEC4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注：上述评分须提供合同关键页（合同关键页包括合同标的、签订日期、成交金额的页面及签字盖章页）复印件并加盖投标人公章作为评审依据，不提供不得分。</w:t>
            </w:r>
          </w:p>
        </w:tc>
      </w:tr>
      <w:tr w14:paraId="2347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shd w:val="clear" w:color="auto" w:fill="FFFFFF"/>
            <w:tcMar>
              <w:top w:w="0" w:type="dxa"/>
              <w:left w:w="108" w:type="dxa"/>
              <w:bottom w:w="0" w:type="dxa"/>
              <w:right w:w="108" w:type="dxa"/>
            </w:tcMar>
            <w:vAlign w:val="center"/>
          </w:tcPr>
          <w:p w14:paraId="560DE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07" w:type="dxa"/>
            <w:shd w:val="clear" w:color="auto" w:fill="FFFFFF"/>
            <w:tcMar>
              <w:top w:w="0" w:type="dxa"/>
              <w:left w:w="108" w:type="dxa"/>
              <w:bottom w:w="0" w:type="dxa"/>
              <w:right w:w="108" w:type="dxa"/>
            </w:tcMar>
            <w:vAlign w:val="center"/>
          </w:tcPr>
          <w:p w14:paraId="6B344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售后服务方案</w:t>
            </w:r>
          </w:p>
        </w:tc>
        <w:tc>
          <w:tcPr>
            <w:tcW w:w="781" w:type="dxa"/>
            <w:shd w:val="clear" w:color="auto" w:fill="FFFFFF"/>
            <w:tcMar>
              <w:top w:w="0" w:type="dxa"/>
              <w:left w:w="108" w:type="dxa"/>
              <w:bottom w:w="0" w:type="dxa"/>
              <w:right w:w="108" w:type="dxa"/>
            </w:tcMar>
            <w:vAlign w:val="center"/>
          </w:tcPr>
          <w:p w14:paraId="523A2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w:t>
            </w:r>
          </w:p>
        </w:tc>
        <w:tc>
          <w:tcPr>
            <w:tcW w:w="6660" w:type="dxa"/>
            <w:shd w:val="clear" w:color="auto" w:fill="FFFFFF"/>
            <w:tcMar>
              <w:top w:w="0" w:type="dxa"/>
              <w:left w:w="108" w:type="dxa"/>
              <w:bottom w:w="0" w:type="dxa"/>
              <w:right w:w="108" w:type="dxa"/>
            </w:tcMar>
          </w:tcPr>
          <w:p w14:paraId="14D53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 xml:space="preserve">提供的售后服务方案，包括运维服务要求承诺、服务标准、服务流程、服务内容、响应时间、前置软件应用保障内容(针对系统管理员、医院防保科、医院临床医生三种角色分别有完整详细的应用指引内容)等内容。 </w:t>
            </w:r>
          </w:p>
          <w:p w14:paraId="74579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1.售后服务方案全面周到，内容详细具体，针对性强，完全满足或优于</w:t>
            </w: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需求，得</w:t>
            </w:r>
            <w:r>
              <w:rPr>
                <w:rFonts w:hint="eastAsia" w:ascii="宋体" w:hAnsi="宋体" w:cs="宋体"/>
                <w:color w:val="000000" w:themeColor="text1"/>
                <w:highlight w:val="none"/>
                <w:lang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4FFC0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2.售后服务方案基本全面，内容较详细具体，针对性较强，基本满足</w:t>
            </w: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需求，得</w:t>
            </w:r>
            <w:r>
              <w:rPr>
                <w:rFonts w:hint="eastAsia" w:ascii="宋体" w:hAnsi="宋体" w:cs="宋体"/>
                <w:color w:val="000000" w:themeColor="text1"/>
                <w:highlight w:val="none"/>
                <w:lang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 xml:space="preserve">分； </w:t>
            </w:r>
          </w:p>
          <w:p w14:paraId="4CD35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3.售后服务方案不</w:t>
            </w:r>
            <w:r>
              <w:rPr>
                <w:rFonts w:hint="eastAsia" w:ascii="宋体" w:hAnsi="宋体" w:cs="宋体"/>
                <w:color w:val="000000" w:themeColor="text1"/>
                <w:highlight w:val="none"/>
                <w:lang w:eastAsia="zh-CN"/>
                <w14:textFill>
                  <w14:solidFill>
                    <w14:schemeClr w14:val="tx1"/>
                  </w14:solidFill>
                </w14:textFill>
              </w:rPr>
              <w:t>够</w:t>
            </w:r>
            <w:r>
              <w:rPr>
                <w:rFonts w:hint="eastAsia" w:ascii="宋体" w:hAnsi="宋体" w:cs="宋体"/>
                <w:color w:val="000000" w:themeColor="text1"/>
                <w:highlight w:val="none"/>
                <w14:textFill>
                  <w14:solidFill>
                    <w14:schemeClr w14:val="tx1"/>
                  </w14:solidFill>
                </w14:textFill>
              </w:rPr>
              <w:t>全面，内容简单，具有一定针对性，部分满足</w:t>
            </w: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需求，得</w:t>
            </w:r>
            <w:r>
              <w:rPr>
                <w:rFonts w:hint="eastAsia" w:ascii="宋体" w:hAnsi="宋体" w:cs="宋体"/>
                <w:color w:val="000000" w:themeColor="text1"/>
                <w:highlight w:val="none"/>
                <w:lang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 xml:space="preserve">分； </w:t>
            </w:r>
          </w:p>
          <w:p w14:paraId="30D55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4.售后服务方案内容过于简单，不具备针对性，无法满足项目需求，得 1分。 </w:t>
            </w:r>
          </w:p>
          <w:p w14:paraId="4DC4C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14:paraId="42F0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02369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4F30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0057E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p>
        </w:tc>
      </w:tr>
    </w:tbl>
    <w:p w14:paraId="5C8FAA4C">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45513910"/>
      <w:bookmarkStart w:id="1581" w:name="_Toc339020242"/>
      <w:bookmarkStart w:id="1582" w:name="_Toc342060383"/>
      <w:bookmarkStart w:id="1583" w:name="_Toc365985187"/>
      <w:bookmarkStart w:id="1584" w:name="_Toc340672878"/>
      <w:bookmarkStart w:id="1585" w:name="_Toc365967081"/>
      <w:bookmarkStart w:id="1586" w:name="_Toc339020024"/>
      <w:bookmarkStart w:id="1587" w:name="_Toc330459994"/>
      <w:bookmarkStart w:id="1588" w:name="_Toc332270355"/>
      <w:bookmarkStart w:id="1589" w:name="_Toc349143598"/>
      <w:bookmarkStart w:id="1590" w:name="_Toc339441096"/>
      <w:bookmarkStart w:id="1591" w:name="_Toc339020104"/>
      <w:bookmarkStart w:id="1592" w:name="_Toc336681944"/>
      <w:bookmarkStart w:id="1593" w:name="_Toc339362309"/>
      <w:bookmarkStart w:id="1594" w:name="_Toc350756459"/>
      <w:bookmarkStart w:id="1595" w:name="_Toc350438758"/>
      <w:bookmarkStart w:id="1596" w:name="_Toc340677079"/>
      <w:bookmarkStart w:id="1597" w:name="_Toc349127635"/>
      <w:bookmarkStart w:id="1598" w:name="_Toc331512907"/>
      <w:bookmarkStart w:id="1599" w:name="_Toc333238642"/>
      <w:bookmarkStart w:id="1600" w:name="_Toc366072538"/>
      <w:bookmarkStart w:id="1601" w:name="_Toc331684047"/>
      <w:bookmarkStart w:id="1602" w:name="_Toc341348347"/>
      <w:bookmarkStart w:id="1603" w:name="_Toc339019898"/>
      <w:bookmarkStart w:id="1604" w:name="_Toc340507451"/>
      <w:bookmarkStart w:id="1605" w:name="_Toc333237797"/>
      <w:bookmarkStart w:id="1606" w:name="_Toc332206717"/>
      <w:bookmarkStart w:id="1607" w:name="_Toc336681589"/>
      <w:bookmarkStart w:id="1608" w:name="_Toc333935696"/>
      <w:bookmarkStart w:id="1609" w:name="_Toc333237686"/>
      <w:bookmarkStart w:id="1610" w:name="_Toc342296769"/>
      <w:bookmarkStart w:id="1611" w:name="_Toc333935355"/>
      <w:bookmarkStart w:id="1612" w:name="_Toc374454610"/>
      <w:bookmarkStart w:id="1613" w:name="_Toc337632367"/>
      <w:r>
        <w:rPr>
          <w:rFonts w:hint="eastAsia"/>
          <w:color w:val="000000" w:themeColor="text1"/>
          <w:highlight w:val="none"/>
          <w14:textFill>
            <w14:solidFill>
              <w14:schemeClr w14:val="tx1"/>
            </w14:solidFill>
          </w14:textFill>
        </w:rPr>
        <w:br w:type="page"/>
      </w:r>
    </w:p>
    <w:p w14:paraId="49C25134">
      <w:pPr>
        <w:pStyle w:val="4"/>
        <w:numPr>
          <w:ilvl w:val="0"/>
          <w:numId w:val="0"/>
        </w:numPr>
        <w:spacing w:beforeLines="0"/>
        <w:rPr>
          <w:color w:val="000000" w:themeColor="text1"/>
          <w:highlight w:val="none"/>
          <w14:textFill>
            <w14:solidFill>
              <w14:schemeClr w14:val="tx1"/>
            </w14:solidFill>
          </w14:textFill>
        </w:rPr>
      </w:pPr>
      <w:bookmarkStart w:id="1614" w:name="_Toc24440"/>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4"/>
        <w:numPr>
          <w:ilvl w:val="0"/>
          <w:numId w:val="0"/>
        </w:numPr>
        <w:spacing w:beforeLines="0"/>
        <w:rPr>
          <w:rFonts w:hint="eastAsia"/>
          <w:color w:val="000000" w:themeColor="text1"/>
          <w:highlight w:val="none"/>
          <w14:textFill>
            <w14:solidFill>
              <w14:schemeClr w14:val="tx1"/>
            </w14:solidFill>
          </w14:textFill>
        </w:rPr>
      </w:pPr>
      <w:bookmarkStart w:id="1616" w:name="_Toc332206718"/>
      <w:bookmarkStart w:id="1617" w:name="_Toc491658678"/>
      <w:bookmarkStart w:id="1618" w:name="_Toc342296770"/>
      <w:bookmarkStart w:id="1619" w:name="_Toc340672879"/>
      <w:bookmarkStart w:id="1620" w:name="_Toc333237798"/>
      <w:bookmarkStart w:id="1621" w:name="_Toc340507452"/>
      <w:bookmarkStart w:id="1622" w:name="_Toc339019899"/>
      <w:bookmarkStart w:id="1623" w:name="_Toc365967082"/>
      <w:bookmarkStart w:id="1624" w:name="_Toc333238643"/>
      <w:bookmarkStart w:id="1625" w:name="_Toc345513911"/>
      <w:bookmarkStart w:id="1626" w:name="_Toc336681945"/>
      <w:bookmarkStart w:id="1627" w:name="_Toc349127636"/>
      <w:bookmarkStart w:id="1628" w:name="_Toc500861025"/>
      <w:bookmarkStart w:id="1629" w:name="_Toc336681590"/>
      <w:bookmarkStart w:id="1630" w:name="_Toc331684048"/>
      <w:bookmarkStart w:id="1631" w:name="_Toc339362310"/>
      <w:bookmarkStart w:id="1632" w:name="_Toc330459995"/>
      <w:bookmarkStart w:id="1633" w:name="_Toc350438759"/>
      <w:bookmarkStart w:id="1634" w:name="_Toc333935697"/>
      <w:bookmarkStart w:id="1635" w:name="_Toc342060384"/>
      <w:bookmarkStart w:id="1636" w:name="_Toc366072539"/>
      <w:bookmarkStart w:id="1637" w:name="_Toc333935356"/>
      <w:bookmarkStart w:id="1638" w:name="_Toc333237687"/>
      <w:bookmarkStart w:id="1639" w:name="_Toc331512908"/>
      <w:bookmarkStart w:id="1640" w:name="_Toc365985188"/>
      <w:bookmarkStart w:id="1641" w:name="_Toc332270356"/>
      <w:bookmarkStart w:id="1642" w:name="_Toc339020025"/>
      <w:bookmarkStart w:id="1643" w:name="_Toc339441097"/>
      <w:bookmarkStart w:id="1644" w:name="_Toc350756460"/>
      <w:bookmarkStart w:id="1645" w:name="_Toc337632368"/>
      <w:bookmarkStart w:id="1646" w:name="_Toc341348348"/>
      <w:bookmarkStart w:id="1647" w:name="_Toc340677080"/>
      <w:bookmarkStart w:id="1648" w:name="_Toc339020243"/>
      <w:bookmarkStart w:id="1649" w:name="_Toc339020105"/>
      <w:bookmarkStart w:id="1650" w:name="_Toc349143599"/>
    </w:p>
    <w:p w14:paraId="0F3CEBA8">
      <w:pPr>
        <w:pStyle w:val="4"/>
        <w:numPr>
          <w:ilvl w:val="0"/>
          <w:numId w:val="0"/>
        </w:numPr>
        <w:spacing w:beforeLines="0"/>
        <w:rPr>
          <w:color w:val="000000" w:themeColor="text1"/>
          <w:highlight w:val="none"/>
          <w14:textFill>
            <w14:solidFill>
              <w14:schemeClr w14:val="tx1"/>
            </w14:solidFill>
          </w14:textFill>
        </w:rPr>
      </w:pPr>
      <w:bookmarkStart w:id="1651" w:name="_Toc29091"/>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5"/>
        <w:numPr>
          <w:ilvl w:val="0"/>
          <w:numId w:val="0"/>
        </w:numPr>
        <w:rPr>
          <w:color w:val="000000" w:themeColor="text1"/>
          <w:sz w:val="24"/>
          <w:highlight w:val="none"/>
          <w14:textFill>
            <w14:solidFill>
              <w14:schemeClr w14:val="tx1"/>
            </w14:solidFill>
          </w14:textFill>
        </w:rPr>
      </w:pPr>
      <w:bookmarkStart w:id="1654" w:name="_Toc366072540"/>
      <w:bookmarkStart w:id="1655" w:name="_Toc339020244"/>
      <w:bookmarkStart w:id="1656" w:name="_Toc331684049"/>
      <w:bookmarkStart w:id="1657" w:name="_Toc340507453"/>
      <w:bookmarkStart w:id="1658" w:name="_Toc336681591"/>
      <w:bookmarkStart w:id="1659" w:name="_Toc332206719"/>
      <w:bookmarkStart w:id="1660" w:name="_Toc365985189"/>
      <w:bookmarkStart w:id="1661" w:name="_Toc350438760"/>
      <w:bookmarkStart w:id="1662" w:name="_Toc332270357"/>
      <w:bookmarkStart w:id="1663" w:name="_Toc333237688"/>
      <w:bookmarkStart w:id="1664" w:name="_Toc349143600"/>
      <w:bookmarkStart w:id="1665" w:name="_Toc337632369"/>
      <w:bookmarkStart w:id="1666" w:name="_Toc340677081"/>
      <w:bookmarkStart w:id="1667" w:name="_Toc333237799"/>
      <w:bookmarkStart w:id="1668" w:name="_Toc342060385"/>
      <w:bookmarkStart w:id="1669" w:name="_Toc333238644"/>
      <w:bookmarkStart w:id="1670" w:name="_Toc349127637"/>
      <w:bookmarkStart w:id="1671" w:name="_Toc336681946"/>
      <w:bookmarkStart w:id="1672" w:name="_Toc339020026"/>
      <w:bookmarkStart w:id="1673" w:name="_Toc339019900"/>
      <w:bookmarkStart w:id="1674" w:name="_Toc14799"/>
      <w:bookmarkStart w:id="1675" w:name="_Toc365967083"/>
      <w:bookmarkStart w:id="1676" w:name="_Toc340672880"/>
      <w:bookmarkStart w:id="1677" w:name="_Toc350756461"/>
      <w:bookmarkStart w:id="1678" w:name="_Toc339441098"/>
      <w:bookmarkStart w:id="1679" w:name="_Toc331512909"/>
      <w:bookmarkStart w:id="1680" w:name="_Toc339362311"/>
      <w:bookmarkStart w:id="1681" w:name="_Toc330459996"/>
      <w:bookmarkStart w:id="1682" w:name="_Toc345513912"/>
      <w:bookmarkStart w:id="1683" w:name="_Toc333935357"/>
      <w:bookmarkStart w:id="1684" w:name="_Toc333935698"/>
      <w:bookmarkStart w:id="1685" w:name="_Toc339020106"/>
      <w:bookmarkStart w:id="1686" w:name="_Toc341348349"/>
      <w:bookmarkStart w:id="1687" w:name="_Toc34229677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414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6262"/>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274"/>
        <w:gridCol w:w="1817"/>
        <w:gridCol w:w="1925"/>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74" w:type="dxa"/>
            <w:vAlign w:val="center"/>
          </w:tcPr>
          <w:p w14:paraId="00887F3C">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17" w:type="dxa"/>
            <w:vAlign w:val="center"/>
          </w:tcPr>
          <w:p w14:paraId="52E1D01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25" w:type="dxa"/>
            <w:vAlign w:val="center"/>
          </w:tcPr>
          <w:p w14:paraId="5B4E0748">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26" w:type="dxa"/>
            <w:vMerge w:val="restart"/>
            <w:vAlign w:val="center"/>
          </w:tcPr>
          <w:p w14:paraId="60F2090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274" w:type="dxa"/>
            <w:vAlign w:val="center"/>
          </w:tcPr>
          <w:p w14:paraId="2D72FA4E">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817" w:type="dxa"/>
            <w:vAlign w:val="center"/>
          </w:tcPr>
          <w:p w14:paraId="584B58F2">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25" w:type="dxa"/>
            <w:vAlign w:val="center"/>
          </w:tcPr>
          <w:p w14:paraId="4178FDF9">
            <w:pPr>
              <w:keepNext w:val="0"/>
              <w:keepLines w:val="0"/>
              <w:suppressLineNumbers w:val="0"/>
              <w:tabs>
                <w:tab w:val="left" w:pos="0"/>
              </w:tabs>
              <w:spacing w:before="0" w:beforeAutospacing="0" w:after="0" w:afterAutospacing="0"/>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4AEAD8A2">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274" w:type="dxa"/>
            <w:vAlign w:val="center"/>
          </w:tcPr>
          <w:p w14:paraId="31781221">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17" w:type="dxa"/>
            <w:vAlign w:val="center"/>
          </w:tcPr>
          <w:p w14:paraId="468563C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25" w:type="dxa"/>
            <w:vAlign w:val="center"/>
          </w:tcPr>
          <w:p w14:paraId="06E20FCE">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274" w:type="dxa"/>
            <w:vAlign w:val="center"/>
          </w:tcPr>
          <w:p w14:paraId="29DD9B18">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817" w:type="dxa"/>
            <w:vAlign w:val="center"/>
          </w:tcPr>
          <w:p w14:paraId="2C13383B">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25" w:type="dxa"/>
            <w:vAlign w:val="center"/>
          </w:tcPr>
          <w:p w14:paraId="7891126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274" w:type="dxa"/>
            <w:vAlign w:val="center"/>
          </w:tcPr>
          <w:p w14:paraId="78A514C1">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单位负责人为同一人或者存在直接控股、管理关系的不同供应商，不得参加同一合同项下的政府采购活动；（提供《投标函》承诺）</w:t>
            </w:r>
          </w:p>
        </w:tc>
        <w:tc>
          <w:tcPr>
            <w:tcW w:w="1817" w:type="dxa"/>
            <w:vAlign w:val="center"/>
          </w:tcPr>
          <w:p w14:paraId="25982375">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25" w:type="dxa"/>
            <w:vAlign w:val="center"/>
          </w:tcPr>
          <w:p w14:paraId="0C51713F">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p>
        </w:tc>
        <w:tc>
          <w:tcPr>
            <w:tcW w:w="1360" w:type="dxa"/>
            <w:vAlign w:val="center"/>
          </w:tcPr>
          <w:p w14:paraId="66346F24">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274" w:type="dxa"/>
            <w:vAlign w:val="center"/>
          </w:tcPr>
          <w:p w14:paraId="28851564">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17" w:type="dxa"/>
            <w:vAlign w:val="center"/>
          </w:tcPr>
          <w:p w14:paraId="1596C2C8">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highlight w:val="none"/>
                <w14:textFill>
                  <w14:solidFill>
                    <w14:schemeClr w14:val="tx1"/>
                  </w14:solidFill>
                </w14:textFill>
              </w:rPr>
            </w:pPr>
          </w:p>
        </w:tc>
        <w:tc>
          <w:tcPr>
            <w:tcW w:w="1925" w:type="dxa"/>
            <w:vAlign w:val="center"/>
          </w:tcPr>
          <w:p w14:paraId="0C11BA9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684363"/>
      <w:bookmarkStart w:id="1695" w:name="_Toc399147593"/>
      <w:bookmarkStart w:id="1696" w:name="_Toc382404102"/>
      <w:bookmarkStart w:id="1697" w:name="_Toc342312456"/>
      <w:bookmarkStart w:id="1698" w:name="_Toc337632371"/>
      <w:bookmarkStart w:id="1699" w:name="_Toc339441100"/>
      <w:bookmarkStart w:id="1700" w:name="_Toc333935700"/>
      <w:bookmarkStart w:id="1701" w:name="_Toc350756463"/>
      <w:bookmarkStart w:id="1702" w:name="_Toc340507455"/>
      <w:bookmarkStart w:id="1703" w:name="_Toc339020246"/>
      <w:bookmarkStart w:id="1704" w:name="_Toc342060388"/>
      <w:bookmarkStart w:id="1705" w:name="_Toc330459999"/>
      <w:bookmarkStart w:id="1706" w:name="_Toc365967085"/>
      <w:bookmarkStart w:id="1707" w:name="_Toc336681593"/>
      <w:bookmarkStart w:id="1708" w:name="_Toc339019902"/>
      <w:bookmarkStart w:id="1709" w:name="_Toc333237691"/>
      <w:bookmarkStart w:id="1710" w:name="_Toc350438762"/>
      <w:bookmarkStart w:id="1711" w:name="_Toc342296774"/>
      <w:bookmarkStart w:id="1712" w:name="_Toc343248431"/>
      <w:bookmarkStart w:id="1713" w:name="_Toc343247113"/>
      <w:bookmarkStart w:id="1714" w:name="_Toc333237802"/>
      <w:bookmarkStart w:id="1715" w:name="_Toc331512914"/>
      <w:bookmarkStart w:id="1716" w:name="_Toc336681948"/>
      <w:bookmarkStart w:id="1717" w:name="_Toc342398143"/>
      <w:bookmarkStart w:id="1718" w:name="_Toc345312610"/>
      <w:bookmarkStart w:id="1719" w:name="_Toc332270360"/>
      <w:bookmarkStart w:id="1720" w:name="_Toc339362313"/>
      <w:bookmarkStart w:id="1721" w:name="_Toc333238647"/>
      <w:bookmarkStart w:id="1722" w:name="_Toc366072542"/>
      <w:bookmarkStart w:id="1723" w:name="_Toc365985191"/>
      <w:bookmarkStart w:id="1724" w:name="_Toc340672882"/>
      <w:bookmarkStart w:id="1725" w:name="_Toc341348353"/>
      <w:bookmarkStart w:id="1726" w:name="_Toc333935359"/>
      <w:bookmarkStart w:id="1727" w:name="_Toc339020108"/>
      <w:bookmarkStart w:id="1728" w:name="_Toc339020028"/>
      <w:bookmarkStart w:id="1729" w:name="_Toc343612933"/>
      <w:bookmarkStart w:id="1730" w:name="_Toc331684055"/>
      <w:bookmarkStart w:id="1731" w:name="_Toc332206722"/>
      <w:bookmarkStart w:id="1732" w:name="_Toc340677083"/>
      <w:bookmarkStart w:id="1733" w:name="_Toc454701405"/>
      <w:bookmarkStart w:id="1734" w:name="_Toc491658679"/>
      <w:bookmarkStart w:id="1735" w:name="_Toc467236768"/>
      <w:bookmarkStart w:id="1736" w:name="_Toc480020285"/>
      <w:bookmarkStart w:id="1737" w:name="_Toc467987851"/>
      <w:bookmarkStart w:id="1738" w:name="_Toc480010736"/>
      <w:bookmarkStart w:id="1739" w:name="_Toc500861026"/>
      <w:bookmarkStart w:id="1740" w:name="_Toc468606057"/>
      <w:bookmarkStart w:id="1741" w:name="_Toc468157564"/>
      <w:bookmarkStart w:id="1742" w:name="_Toc6727971"/>
      <w:bookmarkStart w:id="1743" w:name="_Toc479991610"/>
      <w:bookmarkStart w:id="1744" w:name="_Toc458262638"/>
      <w:bookmarkStart w:id="1745" w:name="_Toc480021081"/>
      <w:bookmarkStart w:id="1746" w:name="_Toc6397150"/>
      <w:r>
        <w:rPr>
          <w:rFonts w:hint="eastAsia"/>
          <w:color w:val="000000" w:themeColor="text1"/>
          <w:highlight w:val="none"/>
          <w14:textFill>
            <w14:solidFill>
              <w14:schemeClr w14:val="tx1"/>
            </w14:solidFill>
          </w14:textFill>
        </w:rPr>
        <w:br w:type="page"/>
      </w:r>
    </w:p>
    <w:p w14:paraId="4A4F93CE">
      <w:pPr>
        <w:pStyle w:val="5"/>
        <w:numPr>
          <w:ilvl w:val="0"/>
          <w:numId w:val="0"/>
        </w:numPr>
        <w:rPr>
          <w:color w:val="000000" w:themeColor="text1"/>
          <w:highlight w:val="none"/>
          <w14:textFill>
            <w14:solidFill>
              <w14:schemeClr w14:val="tx1"/>
            </w14:solidFill>
          </w14:textFill>
        </w:rPr>
      </w:pPr>
      <w:bookmarkStart w:id="1747" w:name="_Toc7297"/>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5"/>
        <w:numPr>
          <w:ilvl w:val="0"/>
          <w:numId w:val="0"/>
        </w:numPr>
        <w:rPr>
          <w:rFonts w:hAnsi="黑体"/>
          <w:color w:val="000000" w:themeColor="text1"/>
          <w:szCs w:val="21"/>
          <w:highlight w:val="none"/>
          <w14:textFill>
            <w14:solidFill>
              <w14:schemeClr w14:val="tx1"/>
            </w14:solidFill>
          </w14:textFill>
        </w:rPr>
      </w:pPr>
      <w:bookmarkStart w:id="1748" w:name="_Toc32091"/>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5"/>
        <w:numPr>
          <w:ilvl w:val="7"/>
          <w:numId w:val="6"/>
        </w:numPr>
        <w:tabs>
          <w:tab w:val="clear" w:pos="720"/>
        </w:tabs>
        <w:ind w:left="720"/>
        <w:rPr>
          <w:color w:val="000000" w:themeColor="text1"/>
          <w:highlight w:val="none"/>
          <w14:textFill>
            <w14:solidFill>
              <w14:schemeClr w14:val="tx1"/>
            </w14:solidFill>
          </w14:textFill>
        </w:rPr>
      </w:pPr>
      <w:bookmarkStart w:id="1749" w:name="_Toc333935707"/>
      <w:bookmarkStart w:id="1750" w:name="_Toc332270367"/>
      <w:bookmarkStart w:id="1751" w:name="_Toc336681600"/>
      <w:bookmarkStart w:id="1752" w:name="_Toc336681955"/>
      <w:bookmarkStart w:id="1753" w:name="_Toc339020115"/>
      <w:bookmarkStart w:id="1754" w:name="_Toc330460006"/>
      <w:bookmarkStart w:id="1755" w:name="_Toc333237698"/>
      <w:bookmarkStart w:id="1756" w:name="_Toc343612940"/>
      <w:bookmarkStart w:id="1757" w:name="_Toc340507462"/>
      <w:bookmarkStart w:id="1758" w:name="_Toc333237809"/>
      <w:bookmarkStart w:id="1759" w:name="_Toc342296781"/>
      <w:bookmarkStart w:id="1760" w:name="_Toc339019909"/>
      <w:bookmarkStart w:id="1761" w:name="_Toc342060395"/>
      <w:bookmarkStart w:id="1762" w:name="_Toc337632378"/>
      <w:bookmarkStart w:id="1763" w:name="_Toc342312463"/>
      <w:bookmarkStart w:id="1764" w:name="_Toc365967092"/>
      <w:bookmarkStart w:id="1765" w:name="_Toc339020035"/>
      <w:bookmarkStart w:id="1766" w:name="_Toc350438769"/>
      <w:bookmarkStart w:id="1767" w:name="_Toc343248438"/>
      <w:bookmarkStart w:id="1768" w:name="_Toc333238654"/>
      <w:bookmarkStart w:id="1769" w:name="_Toc340672889"/>
      <w:bookmarkStart w:id="1770" w:name="_Toc345312617"/>
      <w:bookmarkStart w:id="1771" w:name="_Toc332206729"/>
      <w:bookmarkStart w:id="1772" w:name="_Toc331684062"/>
      <w:bookmarkStart w:id="1773" w:name="_Toc342398150"/>
      <w:bookmarkStart w:id="1774" w:name="_Toc343247120"/>
      <w:bookmarkStart w:id="1775" w:name="_Toc2392"/>
      <w:bookmarkStart w:id="1776" w:name="_Toc331512921"/>
      <w:bookmarkStart w:id="1777" w:name="_Toc340677090"/>
      <w:bookmarkStart w:id="1778" w:name="_Toc341348360"/>
      <w:bookmarkStart w:id="1779" w:name="_Toc339362320"/>
      <w:bookmarkStart w:id="1780" w:name="_Toc333935366"/>
      <w:bookmarkStart w:id="1781" w:name="_Toc365985198"/>
      <w:bookmarkStart w:id="1782" w:name="_Toc366072549"/>
      <w:bookmarkStart w:id="1783" w:name="_Toc339441107"/>
      <w:bookmarkStart w:id="1784" w:name="_Toc339020253"/>
      <w:bookmarkStart w:id="1785" w:name="_Toc35075647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5"/>
        <w:numPr>
          <w:ilvl w:val="0"/>
          <w:numId w:val="0"/>
        </w:numPr>
        <w:rPr>
          <w:color w:val="000000" w:themeColor="text1"/>
          <w:sz w:val="24"/>
          <w:highlight w:val="none"/>
          <w14:textFill>
            <w14:solidFill>
              <w14:schemeClr w14:val="tx1"/>
            </w14:solidFill>
          </w14:textFill>
        </w:rPr>
      </w:pPr>
      <w:bookmarkStart w:id="1786" w:name="_Toc22516"/>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3000"/>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keepNext w:val="0"/>
              <w:keepLines w:val="0"/>
              <w:suppressLineNumbers w:val="0"/>
              <w:tabs>
                <w:tab w:val="left" w:pos="146"/>
              </w:tabs>
              <w:spacing w:before="0" w:beforeAutospacing="0" w:after="0" w:afterAutospacing="0"/>
              <w:ind w:left="146" w:leftChars="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keepNext w:val="0"/>
              <w:keepLines w:val="0"/>
              <w:suppressLineNumbers w:val="0"/>
              <w:tabs>
                <w:tab w:val="left" w:pos="0"/>
              </w:tabs>
              <w:spacing w:before="0" w:beforeAutospacing="0" w:after="0" w:afterAutospacing="0"/>
              <w:ind w:left="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keepNext w:val="0"/>
              <w:keepLines w:val="0"/>
              <w:suppressLineNumbers w:val="0"/>
              <w:tabs>
                <w:tab w:val="left" w:pos="480"/>
              </w:tabs>
              <w:spacing w:before="0" w:beforeAutospacing="0" w:after="0" w:afterAutospacing="0"/>
              <w:ind w:left="480" w:leftChars="0" w:right="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keepNext w:val="0"/>
              <w:keepLines w:val="0"/>
              <w:suppressLineNumbers w:val="0"/>
              <w:tabs>
                <w:tab w:val="left" w:pos="0"/>
              </w:tabs>
              <w:spacing w:before="0" w:beforeAutospacing="0" w:after="0" w:afterAutospacing="0"/>
              <w:ind w:left="0" w:right="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2183D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7D018657">
            <w:pPr>
              <w:keepNext w:val="0"/>
              <w:keepLines w:val="0"/>
              <w:suppressLineNumbers w:val="0"/>
              <w:tabs>
                <w:tab w:val="left" w:pos="146"/>
              </w:tabs>
              <w:spacing w:before="0" w:beforeAutospacing="0" w:after="0" w:afterAutospacing="0"/>
              <w:ind w:left="146"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66" w:type="dxa"/>
            <w:vAlign w:val="center"/>
          </w:tcPr>
          <w:p w14:paraId="6BAF643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471E7B8A">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9"/>
              <w:suppressLineNumbers w:val="0"/>
              <w:spacing w:beforeAutospacing="0" w:afterAutospacing="0"/>
              <w:ind w:left="0" w:right="0"/>
              <w:rPr>
                <w:rFonts w:hint="default" w:ascii="宋体" w:hAnsi="宋体"/>
                <w:bCs/>
                <w:color w:val="000000" w:themeColor="text1"/>
                <w:szCs w:val="21"/>
                <w:highlight w:val="none"/>
                <w14:textFill>
                  <w14:solidFill>
                    <w14:schemeClr w14:val="tx1"/>
                  </w14:solidFill>
                </w14:textFill>
              </w:rPr>
            </w:pPr>
          </w:p>
        </w:tc>
        <w:tc>
          <w:tcPr>
            <w:tcW w:w="1966" w:type="dxa"/>
            <w:vAlign w:val="center"/>
          </w:tcPr>
          <w:p w14:paraId="6685294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1C44E867">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keepNext w:val="0"/>
              <w:keepLines w:val="0"/>
              <w:suppressLineNumbers w:val="0"/>
              <w:tabs>
                <w:tab w:val="left" w:pos="480"/>
              </w:tabs>
              <w:spacing w:before="0" w:beforeAutospacing="0" w:after="0" w:afterAutospacing="0"/>
              <w:ind w:left="480" w:right="0" w:hanging="480"/>
              <w:rPr>
                <w:rFonts w:hint="default"/>
                <w:color w:val="000000" w:themeColor="text1"/>
                <w:highlight w:val="none"/>
                <w14:textFill>
                  <w14:solidFill>
                    <w14:schemeClr w14:val="tx1"/>
                  </w14:solidFill>
                </w14:textFill>
              </w:rPr>
            </w:pPr>
          </w:p>
        </w:tc>
        <w:tc>
          <w:tcPr>
            <w:tcW w:w="1966" w:type="dxa"/>
            <w:vAlign w:val="center"/>
          </w:tcPr>
          <w:p w14:paraId="51B43709">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C9652C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1410"/>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keepNext w:val="0"/>
              <w:keepLines w:val="0"/>
              <w:suppressLineNumbers w:val="0"/>
              <w:spacing w:before="0" w:beforeAutospacing="0" w:after="0" w:afterAutospacing="0"/>
              <w:ind w:right="0"/>
              <w:jc w:val="both"/>
              <w:rPr>
                <w:rFonts w:hint="default"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BC81AB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0C5446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4"/>
              <w:keepNext w:val="0"/>
              <w:keepLines w:val="0"/>
              <w:suppressLineNumbers w:val="0"/>
              <w:spacing w:before="0" w:beforeAutospacing="0" w:after="0" w:afterAutospacing="0"/>
              <w:ind w:left="420" w:right="0" w:firstLine="42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D3B421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A999BD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3610D2E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3671869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A20E5B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1F1C878">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D9691B">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E412D0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4"/>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4"/>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5"/>
        <w:numPr>
          <w:ilvl w:val="0"/>
          <w:numId w:val="0"/>
        </w:numPr>
        <w:rPr>
          <w:color w:val="000000" w:themeColor="text1"/>
          <w:highlight w:val="none"/>
          <w14:textFill>
            <w14:solidFill>
              <w14:schemeClr w14:val="tx1"/>
            </w14:solidFill>
          </w14:textFill>
        </w:rPr>
      </w:pPr>
      <w:bookmarkStart w:id="1789" w:name="_Toc382404103"/>
      <w:bookmarkStart w:id="1790" w:name="_Toc55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5"/>
        <w:numPr>
          <w:ilvl w:val="0"/>
          <w:numId w:val="0"/>
        </w:numPr>
        <w:rPr>
          <w:color w:val="000000" w:themeColor="text1"/>
          <w:highlight w:val="none"/>
          <w14:textFill>
            <w14:solidFill>
              <w14:schemeClr w14:val="tx1"/>
            </w14:solidFill>
          </w14:textFill>
        </w:rPr>
      </w:pPr>
      <w:bookmarkStart w:id="1791" w:name="_Toc333935360"/>
      <w:bookmarkStart w:id="1792" w:name="_Toc365967086"/>
      <w:bookmarkStart w:id="1793" w:name="_Toc339019903"/>
      <w:bookmarkStart w:id="1794" w:name="_Toc341348354"/>
      <w:bookmarkStart w:id="1795" w:name="_Toc350438763"/>
      <w:bookmarkStart w:id="1796" w:name="_Toc333237692"/>
      <w:bookmarkStart w:id="1797" w:name="_Toc382404104"/>
      <w:bookmarkStart w:id="1798" w:name="_Toc340672883"/>
      <w:bookmarkStart w:id="1799" w:name="_Toc342398144"/>
      <w:bookmarkStart w:id="1800" w:name="_Toc333238648"/>
      <w:bookmarkStart w:id="1801" w:name="_Toc340677084"/>
      <w:bookmarkStart w:id="1802" w:name="_Toc339020029"/>
      <w:bookmarkStart w:id="1803" w:name="_Toc339020247"/>
      <w:bookmarkStart w:id="1804" w:name="_Toc339441101"/>
      <w:bookmarkStart w:id="1805" w:name="_Toc343248432"/>
      <w:bookmarkStart w:id="1806" w:name="_Toc345312611"/>
      <w:bookmarkStart w:id="1807" w:name="_Toc339362314"/>
      <w:bookmarkStart w:id="1808" w:name="_Toc366072543"/>
      <w:bookmarkStart w:id="1809" w:name="_Toc350756464"/>
      <w:bookmarkStart w:id="1810" w:name="_Toc343612934"/>
      <w:bookmarkStart w:id="1811" w:name="_Toc14908"/>
      <w:bookmarkStart w:id="1812" w:name="_Toc339020109"/>
      <w:bookmarkStart w:id="1813" w:name="_Toc340507456"/>
      <w:bookmarkStart w:id="1814" w:name="_Toc333237803"/>
      <w:bookmarkStart w:id="1815" w:name="_Toc342312457"/>
      <w:bookmarkStart w:id="1816" w:name="_Toc333935701"/>
      <w:bookmarkStart w:id="1817" w:name="_Toc342060389"/>
      <w:bookmarkStart w:id="1818" w:name="_Toc331684056"/>
      <w:bookmarkStart w:id="1819" w:name="_Toc337632372"/>
      <w:bookmarkStart w:id="1820" w:name="_Toc336681594"/>
      <w:bookmarkStart w:id="1821" w:name="_Toc331512915"/>
      <w:bookmarkStart w:id="1822" w:name="_Toc330460000"/>
      <w:bookmarkStart w:id="1823" w:name="_Toc336681949"/>
      <w:bookmarkStart w:id="1824" w:name="_Toc343247114"/>
      <w:bookmarkStart w:id="1825" w:name="_Toc342296775"/>
      <w:bookmarkStart w:id="1826" w:name="_Toc332270361"/>
      <w:bookmarkStart w:id="1827" w:name="_Toc365985192"/>
      <w:bookmarkStart w:id="1828" w:name="_Toc33220672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688"/>
    <w:p w14:paraId="04B4BF01">
      <w:pPr>
        <w:pStyle w:val="5"/>
        <w:numPr>
          <w:ilvl w:val="0"/>
          <w:numId w:val="0"/>
        </w:numPr>
        <w:rPr>
          <w:color w:val="000000" w:themeColor="text1"/>
          <w:highlight w:val="none"/>
          <w14:textFill>
            <w14:solidFill>
              <w14:schemeClr w14:val="tx1"/>
            </w14:solidFill>
          </w14:textFill>
        </w:rPr>
      </w:pPr>
      <w:bookmarkStart w:id="1829" w:name="_Toc339020116"/>
      <w:bookmarkStart w:id="1830" w:name="_Toc339019910"/>
      <w:bookmarkStart w:id="1831" w:name="_Toc365985199"/>
      <w:bookmarkStart w:id="1832" w:name="_Toc330460007"/>
      <w:bookmarkStart w:id="1833" w:name="_Toc332206730"/>
      <w:bookmarkStart w:id="1834" w:name="_Toc331684063"/>
      <w:bookmarkStart w:id="1835" w:name="_Toc342060396"/>
      <w:bookmarkStart w:id="1836" w:name="_Toc25867"/>
      <w:bookmarkStart w:id="1837" w:name="_Toc340677091"/>
      <w:bookmarkStart w:id="1838" w:name="_Toc343247121"/>
      <w:bookmarkStart w:id="1839" w:name="_Toc339020036"/>
      <w:bookmarkStart w:id="1840" w:name="_Toc336681956"/>
      <w:bookmarkStart w:id="1841" w:name="_Toc336681601"/>
      <w:bookmarkStart w:id="1842" w:name="_Toc365967093"/>
      <w:bookmarkStart w:id="1843" w:name="_Toc342296782"/>
      <w:bookmarkStart w:id="1844" w:name="_Toc366072550"/>
      <w:bookmarkStart w:id="1845" w:name="_Toc333935708"/>
      <w:bookmarkStart w:id="1846" w:name="_Toc333935367"/>
      <w:bookmarkStart w:id="1847" w:name="_Toc339020254"/>
      <w:bookmarkStart w:id="1848" w:name="_Toc339441108"/>
      <w:bookmarkStart w:id="1849" w:name="_Toc339362321"/>
      <w:bookmarkStart w:id="1850" w:name="_Toc332270368"/>
      <w:bookmarkStart w:id="1851" w:name="_Toc350438770"/>
      <w:bookmarkStart w:id="1852" w:name="_Toc333237699"/>
      <w:bookmarkStart w:id="1853" w:name="_Toc337632379"/>
      <w:bookmarkStart w:id="1854" w:name="_Toc333238655"/>
      <w:bookmarkStart w:id="1855" w:name="_Toc331512922"/>
      <w:bookmarkStart w:id="1856" w:name="_Toc343248439"/>
      <w:bookmarkStart w:id="1857" w:name="_Toc345312618"/>
      <w:bookmarkStart w:id="1858" w:name="_Toc341348361"/>
      <w:bookmarkStart w:id="1859" w:name="_Toc342312464"/>
      <w:bookmarkStart w:id="1860" w:name="_Toc340672890"/>
      <w:bookmarkStart w:id="1861" w:name="_Toc350756471"/>
      <w:bookmarkStart w:id="1862" w:name="_Toc343612941"/>
      <w:bookmarkStart w:id="1863" w:name="_Toc333237810"/>
      <w:bookmarkStart w:id="1864" w:name="_Toc342398151"/>
      <w:bookmarkStart w:id="1865" w:name="_Toc340507463"/>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5"/>
        <w:spacing w:line="400" w:lineRule="exact"/>
        <w:rPr>
          <w:rFonts w:hAnsi="宋体"/>
          <w:color w:val="000000" w:themeColor="text1"/>
          <w:highlight w:val="none"/>
          <w14:textFill>
            <w14:solidFill>
              <w14:schemeClr w14:val="tx1"/>
            </w14:solidFill>
          </w14:textFill>
        </w:rPr>
      </w:pPr>
    </w:p>
    <w:p w14:paraId="5C8FD827">
      <w:pPr>
        <w:pStyle w:val="25"/>
        <w:spacing w:line="400" w:lineRule="exact"/>
        <w:rPr>
          <w:rFonts w:hAnsi="宋体"/>
          <w:color w:val="000000" w:themeColor="text1"/>
          <w:highlight w:val="none"/>
          <w14:textFill>
            <w14:solidFill>
              <w14:schemeClr w14:val="tx1"/>
            </w14:solidFill>
          </w14:textFill>
        </w:rPr>
      </w:pPr>
    </w:p>
    <w:p w14:paraId="17A5D3DC">
      <w:pPr>
        <w:pStyle w:val="5"/>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2270369"/>
      <w:bookmarkStart w:id="1868" w:name="_Toc365967094"/>
      <w:bookmarkStart w:id="1869" w:name="_Toc365985200"/>
      <w:bookmarkStart w:id="1870" w:name="_Toc78816017"/>
      <w:bookmarkStart w:id="1871" w:name="_Toc339362322"/>
      <w:bookmarkStart w:id="1872" w:name="_Toc331684064"/>
      <w:bookmarkStart w:id="1873" w:name="_Toc342398152"/>
      <w:bookmarkStart w:id="1874" w:name="_Toc337632380"/>
      <w:bookmarkStart w:id="1875" w:name="_Toc332206731"/>
      <w:bookmarkStart w:id="1876" w:name="_Toc366072551"/>
      <w:bookmarkStart w:id="1877" w:name="_Toc343247122"/>
      <w:bookmarkStart w:id="1878" w:name="_Toc333237811"/>
      <w:bookmarkStart w:id="1879" w:name="_Toc336681957"/>
      <w:bookmarkStart w:id="1880" w:name="_Toc340672891"/>
      <w:bookmarkStart w:id="1881" w:name="_Toc350756472"/>
      <w:bookmarkStart w:id="1882" w:name="_Toc333237700"/>
      <w:bookmarkStart w:id="1883" w:name="_Toc339441109"/>
      <w:bookmarkStart w:id="1884" w:name="_Toc342296783"/>
      <w:bookmarkStart w:id="1885" w:name="_Toc343612942"/>
      <w:bookmarkStart w:id="1886" w:name="_Toc342312465"/>
      <w:bookmarkStart w:id="1887" w:name="_Toc331512923"/>
      <w:bookmarkStart w:id="1888" w:name="_Toc333238656"/>
      <w:bookmarkStart w:id="1889" w:name="_Toc339020255"/>
      <w:bookmarkStart w:id="1890" w:name="_Toc339020117"/>
      <w:bookmarkStart w:id="1891" w:name="_Toc341348362"/>
      <w:bookmarkStart w:id="1892" w:name="_Toc339020037"/>
      <w:bookmarkStart w:id="1893" w:name="_Toc28731"/>
      <w:bookmarkStart w:id="1894" w:name="_Toc339019911"/>
      <w:bookmarkStart w:id="1895" w:name="_Toc342060397"/>
      <w:bookmarkStart w:id="1896" w:name="_Toc333935368"/>
      <w:bookmarkStart w:id="1897" w:name="_Toc340677092"/>
      <w:bookmarkStart w:id="1898" w:name="_Toc343248440"/>
      <w:bookmarkStart w:id="1899" w:name="_Toc333935709"/>
      <w:bookmarkStart w:id="1900" w:name="_Toc336681602"/>
      <w:bookmarkStart w:id="1901" w:name="_Toc350438771"/>
      <w:bookmarkStart w:id="1902" w:name="_Toc345312619"/>
      <w:bookmarkStart w:id="1903" w:name="_Toc330460008"/>
      <w:bookmarkStart w:id="1904" w:name="_Toc340507464"/>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873" w:type="dxa"/>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719" w:type="dxa"/>
            <w:vAlign w:val="center"/>
          </w:tcPr>
          <w:p w14:paraId="3A8C5C5D">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1CA3B0DE">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41348364"/>
      <w:bookmarkStart w:id="1907" w:name="_Toc350756474"/>
      <w:bookmarkStart w:id="1908" w:name="_Toc339020039"/>
      <w:bookmarkStart w:id="1909" w:name="_Toc333935711"/>
      <w:bookmarkStart w:id="1910" w:name="_Toc331512925"/>
      <w:bookmarkStart w:id="1911" w:name="_Toc339020257"/>
      <w:bookmarkStart w:id="1912" w:name="_Toc343247124"/>
      <w:bookmarkStart w:id="1913" w:name="_Toc342398154"/>
      <w:bookmarkStart w:id="1914" w:name="_Toc365985202"/>
      <w:bookmarkStart w:id="1915" w:name="_Toc339019913"/>
      <w:bookmarkStart w:id="1916" w:name="_Toc339020119"/>
      <w:bookmarkStart w:id="1917" w:name="_Toc337632382"/>
      <w:bookmarkStart w:id="1918" w:name="_Toc333237813"/>
      <w:bookmarkStart w:id="1919" w:name="_Toc333935370"/>
      <w:bookmarkStart w:id="1920" w:name="_Toc333237702"/>
      <w:bookmarkStart w:id="1921" w:name="_Toc339441111"/>
      <w:bookmarkStart w:id="1922" w:name="_Toc345312621"/>
      <w:bookmarkStart w:id="1923" w:name="_Toc333238658"/>
      <w:bookmarkStart w:id="1924" w:name="_Toc366072553"/>
      <w:bookmarkStart w:id="1925" w:name="_Toc343248442"/>
      <w:bookmarkStart w:id="1926" w:name="_Toc332270371"/>
      <w:bookmarkStart w:id="1927" w:name="_Toc342060399"/>
      <w:bookmarkStart w:id="1928" w:name="_Toc340507466"/>
      <w:bookmarkStart w:id="1929" w:name="_Toc365967096"/>
      <w:bookmarkStart w:id="1930" w:name="_Toc336681604"/>
      <w:bookmarkStart w:id="1931" w:name="_Toc339362324"/>
      <w:bookmarkStart w:id="1932" w:name="_Toc342312467"/>
      <w:bookmarkStart w:id="1933" w:name="_Toc350438773"/>
      <w:bookmarkStart w:id="1934" w:name="_Toc331684066"/>
      <w:bookmarkStart w:id="1935" w:name="_Toc343612944"/>
      <w:bookmarkStart w:id="1936" w:name="_Toc336681959"/>
      <w:bookmarkStart w:id="1937" w:name="_Toc330460010"/>
      <w:bookmarkStart w:id="1938" w:name="_Toc342296785"/>
      <w:bookmarkStart w:id="1939" w:name="_Toc340672893"/>
      <w:bookmarkStart w:id="1940" w:name="_Toc340677094"/>
      <w:bookmarkStart w:id="1941" w:name="_Toc332206733"/>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5"/>
        <w:numPr>
          <w:ilvl w:val="0"/>
          <w:numId w:val="0"/>
        </w:numPr>
        <w:spacing w:line="400" w:lineRule="exact"/>
        <w:rPr>
          <w:color w:val="000000" w:themeColor="text1"/>
          <w:highlight w:val="none"/>
          <w14:textFill>
            <w14:solidFill>
              <w14:schemeClr w14:val="tx1"/>
            </w14:solidFill>
          </w14:textFill>
        </w:rPr>
      </w:pPr>
      <w:bookmarkStart w:id="1942" w:name="_Toc342398153"/>
      <w:bookmarkStart w:id="1943" w:name="_Toc332206732"/>
      <w:bookmarkStart w:id="1944" w:name="_Toc342296784"/>
      <w:bookmarkStart w:id="1945" w:name="_Toc330460009"/>
      <w:bookmarkStart w:id="1946" w:name="_Toc331512924"/>
      <w:bookmarkStart w:id="1947" w:name="_Toc340677093"/>
      <w:bookmarkStart w:id="1948" w:name="_Toc365985201"/>
      <w:bookmarkStart w:id="1949" w:name="_Toc331684065"/>
      <w:bookmarkStart w:id="1950" w:name="_Toc343247123"/>
      <w:bookmarkStart w:id="1951" w:name="_Toc340507465"/>
      <w:bookmarkStart w:id="1952" w:name="_Toc343612943"/>
      <w:bookmarkStart w:id="1953" w:name="_Toc339362323"/>
      <w:bookmarkStart w:id="1954" w:name="_Toc26561"/>
      <w:bookmarkStart w:id="1955" w:name="_Toc339020256"/>
      <w:bookmarkStart w:id="1956" w:name="_Toc341348363"/>
      <w:bookmarkStart w:id="1957" w:name="_Toc340672892"/>
      <w:bookmarkStart w:id="1958" w:name="_Toc345312620"/>
      <w:bookmarkStart w:id="1959" w:name="_Toc343248441"/>
      <w:bookmarkStart w:id="1960" w:name="_Toc339020118"/>
      <w:bookmarkStart w:id="1961" w:name="_Toc350756473"/>
      <w:bookmarkStart w:id="1962" w:name="_Toc339019912"/>
      <w:bookmarkStart w:id="1963" w:name="_Toc336681958"/>
      <w:bookmarkStart w:id="1964" w:name="_Toc336681603"/>
      <w:bookmarkStart w:id="1965" w:name="_Toc333935369"/>
      <w:bookmarkStart w:id="1966" w:name="_Toc339441110"/>
      <w:bookmarkStart w:id="1967" w:name="_Toc8803"/>
      <w:bookmarkStart w:id="1968" w:name="_Toc333237701"/>
      <w:bookmarkStart w:id="1969" w:name="_Toc333238657"/>
      <w:bookmarkStart w:id="1970" w:name="_Toc366072552"/>
      <w:bookmarkStart w:id="1971" w:name="_Toc333237812"/>
      <w:bookmarkStart w:id="1972" w:name="_Toc332270370"/>
      <w:bookmarkStart w:id="1973" w:name="_Toc365967095"/>
      <w:bookmarkStart w:id="1974" w:name="_Toc339020038"/>
      <w:bookmarkStart w:id="1975" w:name="_Toc350438772"/>
      <w:bookmarkStart w:id="1976" w:name="_Toc342312466"/>
      <w:bookmarkStart w:id="1977" w:name="_Toc333935710"/>
      <w:bookmarkStart w:id="1978" w:name="_Toc337632381"/>
      <w:bookmarkStart w:id="1979" w:name="_Toc34206039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4"/>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4"/>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4"/>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4"/>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4"/>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4"/>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2078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5"/>
        <w:numPr>
          <w:ilvl w:val="0"/>
          <w:numId w:val="0"/>
        </w:numPr>
        <w:spacing w:line="400" w:lineRule="exact"/>
        <w:rPr>
          <w:color w:val="000000" w:themeColor="text1"/>
          <w:highlight w:val="none"/>
          <w14:textFill>
            <w14:solidFill>
              <w14:schemeClr w14:val="tx1"/>
            </w14:solidFill>
          </w14:textFill>
        </w:rPr>
      </w:pPr>
      <w:bookmarkStart w:id="1980" w:name="_Toc1692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5"/>
        <w:numPr>
          <w:ilvl w:val="0"/>
          <w:numId w:val="0"/>
        </w:numPr>
        <w:spacing w:line="400" w:lineRule="exact"/>
        <w:rPr>
          <w:color w:val="000000" w:themeColor="text1"/>
          <w:highlight w:val="none"/>
          <w14:textFill>
            <w14:solidFill>
              <w14:schemeClr w14:val="tx1"/>
            </w14:solidFill>
          </w14:textFill>
        </w:rPr>
      </w:pPr>
      <w:bookmarkStart w:id="1981" w:name="_Toc2980"/>
      <w:bookmarkStart w:id="1982" w:name="_Toc333238659"/>
      <w:bookmarkStart w:id="1983" w:name="_Toc343247125"/>
      <w:bookmarkStart w:id="1984" w:name="_Toc332270372"/>
      <w:bookmarkStart w:id="1985" w:name="_Toc339020258"/>
      <w:bookmarkStart w:id="1986" w:name="_Toc332206734"/>
      <w:bookmarkStart w:id="1987" w:name="_Toc343248443"/>
      <w:bookmarkStart w:id="1988" w:name="_Toc339020120"/>
      <w:bookmarkStart w:id="1989" w:name="_Toc336681605"/>
      <w:bookmarkStart w:id="1990" w:name="_Toc339441112"/>
      <w:bookmarkStart w:id="1991" w:name="_Toc333237703"/>
      <w:bookmarkStart w:id="1992" w:name="_Toc342312468"/>
      <w:bookmarkStart w:id="1993" w:name="_Toc339362325"/>
      <w:bookmarkStart w:id="1994" w:name="_Toc333237814"/>
      <w:bookmarkStart w:id="1995" w:name="_Toc337632383"/>
      <w:bookmarkStart w:id="1996" w:name="_Toc365967097"/>
      <w:bookmarkStart w:id="1997" w:name="_Toc331684067"/>
      <w:bookmarkStart w:id="1998" w:name="_Toc365985203"/>
      <w:bookmarkStart w:id="1999" w:name="_Toc366072554"/>
      <w:bookmarkStart w:id="2000" w:name="_Toc342060400"/>
      <w:bookmarkStart w:id="2001" w:name="_Toc339019914"/>
      <w:bookmarkStart w:id="2002" w:name="_Toc342296786"/>
      <w:bookmarkStart w:id="2003" w:name="_Toc342398155"/>
      <w:bookmarkStart w:id="2004" w:name="_Toc340677095"/>
      <w:bookmarkStart w:id="2005" w:name="_Toc339020040"/>
      <w:bookmarkStart w:id="2006" w:name="_Toc343612945"/>
      <w:bookmarkStart w:id="2007" w:name="_Toc350438774"/>
      <w:bookmarkStart w:id="2008" w:name="_Toc341348365"/>
      <w:bookmarkStart w:id="2009" w:name="_Toc330460011"/>
      <w:bookmarkStart w:id="2010" w:name="_Toc331512926"/>
      <w:bookmarkStart w:id="2011" w:name="_Toc333935712"/>
      <w:bookmarkStart w:id="2012" w:name="_Toc350756475"/>
      <w:bookmarkStart w:id="2013" w:name="_Toc333935371"/>
      <w:bookmarkStart w:id="2014" w:name="_Toc340672894"/>
      <w:bookmarkStart w:id="2015" w:name="_Toc340507467"/>
      <w:bookmarkStart w:id="2016" w:name="_Toc345312622"/>
      <w:bookmarkStart w:id="2017" w:name="_Toc33668196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5"/>
        <w:numPr>
          <w:ilvl w:val="1"/>
          <w:numId w:val="0"/>
        </w:numPr>
        <w:spacing w:line="400" w:lineRule="exact"/>
        <w:rPr>
          <w:color w:val="000000" w:themeColor="text1"/>
          <w:highlight w:val="none"/>
          <w14:textFill>
            <w14:solidFill>
              <w14:schemeClr w14:val="tx1"/>
            </w14:solidFill>
          </w14:textFill>
        </w:rPr>
      </w:pPr>
      <w:bookmarkStart w:id="2018" w:name="_Toc339020044"/>
      <w:bookmarkStart w:id="2019" w:name="_Toc341348369"/>
      <w:bookmarkStart w:id="2020" w:name="_Toc331684071"/>
      <w:bookmarkStart w:id="2021" w:name="_Toc345312626"/>
      <w:bookmarkStart w:id="2022" w:name="_Toc333237818"/>
      <w:bookmarkStart w:id="2023" w:name="_Toc331512930"/>
      <w:bookmarkStart w:id="2024" w:name="_Toc365985210"/>
      <w:bookmarkStart w:id="2025" w:name="_Toc337632387"/>
      <w:bookmarkStart w:id="2026" w:name="_Toc340507471"/>
      <w:bookmarkStart w:id="2027" w:name="_Toc333935716"/>
      <w:bookmarkStart w:id="2028" w:name="_Toc350438778"/>
      <w:bookmarkStart w:id="2029" w:name="_Toc342060404"/>
      <w:bookmarkStart w:id="2030" w:name="_Toc339020262"/>
      <w:bookmarkStart w:id="2031" w:name="_Toc366072561"/>
      <w:bookmarkStart w:id="2032" w:name="_Toc333237707"/>
      <w:bookmarkStart w:id="2033" w:name="_Toc340677099"/>
      <w:bookmarkStart w:id="2034" w:name="_Toc333238663"/>
      <w:bookmarkStart w:id="2035" w:name="_Toc336681964"/>
      <w:bookmarkStart w:id="2036" w:name="_Toc339020124"/>
      <w:bookmarkStart w:id="2037" w:name="_Toc336681609"/>
      <w:bookmarkStart w:id="2038" w:name="_Toc365967104"/>
      <w:bookmarkStart w:id="2039" w:name="_Toc343248447"/>
      <w:bookmarkStart w:id="2040" w:name="_Toc342398159"/>
      <w:bookmarkStart w:id="2041" w:name="_Toc339441116"/>
      <w:bookmarkStart w:id="2042" w:name="_Toc339019918"/>
      <w:bookmarkStart w:id="2043" w:name="_Toc333935375"/>
      <w:bookmarkStart w:id="2044" w:name="_Toc332206738"/>
      <w:bookmarkStart w:id="2045" w:name="_Toc350756479"/>
      <w:bookmarkStart w:id="2046" w:name="_Toc432695228"/>
      <w:bookmarkStart w:id="2047" w:name="_Toc342312472"/>
      <w:bookmarkStart w:id="2048" w:name="_Toc339362329"/>
      <w:bookmarkStart w:id="2049" w:name="_Toc332270376"/>
      <w:bookmarkStart w:id="2050" w:name="_Toc4839"/>
      <w:bookmarkStart w:id="2051" w:name="_Toc342296790"/>
      <w:bookmarkStart w:id="2052" w:name="_Toc340672898"/>
      <w:bookmarkStart w:id="2053" w:name="_Toc330460015"/>
      <w:bookmarkStart w:id="2054" w:name="_Toc343612949"/>
      <w:bookmarkStart w:id="2055" w:name="_Toc34324712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0771089"/>
      <w:bookmarkStart w:id="2059" w:name="_Toc18585"/>
      <w:bookmarkStart w:id="2060" w:name="_Toc432695229"/>
      <w:bookmarkStart w:id="2061" w:name="_Toc432682754"/>
      <w:bookmarkStart w:id="2062" w:name="_Toc365967105"/>
      <w:bookmarkStart w:id="2063" w:name="_Toc339020263"/>
      <w:bookmarkStart w:id="2064" w:name="_Toc341348370"/>
      <w:bookmarkStart w:id="2065" w:name="_Toc340677100"/>
      <w:bookmarkStart w:id="2066" w:name="_Toc331512931"/>
      <w:bookmarkStart w:id="2067" w:name="_Toc342296791"/>
      <w:bookmarkStart w:id="2068" w:name="_Toc342060405"/>
      <w:bookmarkStart w:id="2069" w:name="_Toc333237708"/>
      <w:bookmarkStart w:id="2070" w:name="_Toc345312627"/>
      <w:bookmarkStart w:id="2071" w:name="_Toc330460016"/>
      <w:bookmarkStart w:id="2072" w:name="_Toc333237819"/>
      <w:bookmarkStart w:id="2073" w:name="_Toc350438779"/>
      <w:bookmarkStart w:id="2074" w:name="_Toc332206739"/>
      <w:bookmarkStart w:id="2075" w:name="_Toc336681610"/>
      <w:bookmarkStart w:id="2076" w:name="_Toc365985211"/>
      <w:bookmarkStart w:id="2077" w:name="_Toc339441117"/>
      <w:bookmarkStart w:id="2078" w:name="_Toc343247130"/>
      <w:bookmarkStart w:id="2079" w:name="_Toc339020125"/>
      <w:bookmarkStart w:id="2080" w:name="_Toc350756480"/>
      <w:bookmarkStart w:id="2081" w:name="_Toc339362330"/>
      <w:bookmarkStart w:id="2082" w:name="_Toc333935717"/>
      <w:bookmarkStart w:id="2083" w:name="_Toc337632388"/>
      <w:bookmarkStart w:id="2084" w:name="_Toc343612950"/>
      <w:bookmarkStart w:id="2085" w:name="_Toc343248448"/>
      <w:bookmarkStart w:id="2086" w:name="_Toc366072562"/>
      <w:bookmarkStart w:id="2087" w:name="_Toc331684072"/>
      <w:bookmarkStart w:id="2088" w:name="_Toc340672899"/>
      <w:bookmarkStart w:id="2089" w:name="_Toc333238664"/>
      <w:bookmarkStart w:id="2090" w:name="_Toc342312473"/>
      <w:bookmarkStart w:id="2091" w:name="_Toc340507472"/>
      <w:bookmarkStart w:id="2092" w:name="_Toc102451601"/>
      <w:bookmarkStart w:id="2093" w:name="_Toc332270377"/>
      <w:bookmarkStart w:id="2094" w:name="_Toc339019919"/>
      <w:bookmarkStart w:id="2095" w:name="_Toc333935376"/>
      <w:bookmarkStart w:id="2096" w:name="_Toc342398160"/>
      <w:bookmarkStart w:id="2097" w:name="_Toc336681965"/>
      <w:bookmarkStart w:id="2098" w:name="_Toc3390200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8253"/>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5"/>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395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5"/>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42398161"/>
      <w:bookmarkStart w:id="2106" w:name="_Toc343612951"/>
      <w:bookmarkStart w:id="2107" w:name="_Toc340677101"/>
      <w:bookmarkStart w:id="2108" w:name="_Toc339362331"/>
      <w:bookmarkStart w:id="2109" w:name="_Toc432695231"/>
      <w:bookmarkStart w:id="2110" w:name="_Toc331684073"/>
      <w:bookmarkStart w:id="2111" w:name="_Toc365985212"/>
      <w:bookmarkStart w:id="2112" w:name="_Toc345312628"/>
      <w:bookmarkStart w:id="2113" w:name="_Toc339020046"/>
      <w:bookmarkStart w:id="2114" w:name="_Toc333935718"/>
      <w:bookmarkStart w:id="2115" w:name="_Toc340672900"/>
      <w:bookmarkStart w:id="2116" w:name="_Toc350756481"/>
      <w:bookmarkStart w:id="2117" w:name="_Toc339020126"/>
      <w:bookmarkStart w:id="2118" w:name="_Toc350438780"/>
      <w:bookmarkStart w:id="2119" w:name="_Toc343248449"/>
      <w:bookmarkStart w:id="2120" w:name="_Toc342060406"/>
      <w:bookmarkStart w:id="2121" w:name="_Toc336681611"/>
      <w:bookmarkStart w:id="2122" w:name="_Toc343247131"/>
      <w:bookmarkStart w:id="2123" w:name="_Toc342312474"/>
      <w:bookmarkStart w:id="2124" w:name="_Toc333935377"/>
      <w:bookmarkStart w:id="2125" w:name="_Toc366072563"/>
      <w:bookmarkStart w:id="2126" w:name="_Toc332206740"/>
      <w:bookmarkStart w:id="2127" w:name="_Toc339019920"/>
      <w:bookmarkStart w:id="2128" w:name="_Toc365967106"/>
      <w:bookmarkStart w:id="2129" w:name="_Toc336681966"/>
      <w:bookmarkStart w:id="2130" w:name="_Toc332270378"/>
      <w:bookmarkStart w:id="2131" w:name="_Toc333238665"/>
      <w:bookmarkStart w:id="2132" w:name="_Toc339441118"/>
      <w:bookmarkStart w:id="2133" w:name="_Toc333237709"/>
      <w:bookmarkStart w:id="2134" w:name="_Toc333237820"/>
      <w:bookmarkStart w:id="2135" w:name="_Toc337632389"/>
      <w:bookmarkStart w:id="2136" w:name="_Toc339020264"/>
      <w:bookmarkStart w:id="2137" w:name="_Toc331512932"/>
      <w:bookmarkStart w:id="2138" w:name="_Toc330460017"/>
      <w:bookmarkStart w:id="2139" w:name="_Toc340507473"/>
      <w:bookmarkStart w:id="2140" w:name="_Toc341348371"/>
      <w:bookmarkStart w:id="2141" w:name="_Toc3431"/>
      <w:bookmarkStart w:id="2142" w:name="_Toc34229679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5"/>
        <w:numPr>
          <w:ilvl w:val="0"/>
          <w:numId w:val="0"/>
        </w:numPr>
        <w:rPr>
          <w:color w:val="000000" w:themeColor="text1"/>
          <w:sz w:val="52"/>
          <w:highlight w:val="none"/>
          <w14:textFill>
            <w14:solidFill>
              <w14:schemeClr w14:val="tx1"/>
            </w14:solidFill>
          </w14:textFill>
        </w:rPr>
      </w:pPr>
      <w:bookmarkStart w:id="2144" w:name="_Toc456887842"/>
      <w:bookmarkStart w:id="2145" w:name="_Toc456888293"/>
      <w:bookmarkStart w:id="2146" w:name="_Toc26696"/>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30"/>
      <w:framePr w:wrap="around" w:vAnchor="text" w:hAnchor="margin" w:xAlign="center" w:y="1"/>
      <w:rPr>
        <w:rStyle w:val="51"/>
      </w:rPr>
    </w:pPr>
    <w:r>
      <w:fldChar w:fldCharType="begin"/>
    </w:r>
    <w:r>
      <w:rPr>
        <w:rStyle w:val="51"/>
      </w:rPr>
      <w:instrText xml:space="preserve">PAGE  </w:instrText>
    </w:r>
    <w:r>
      <w:fldChar w:fldCharType="end"/>
    </w:r>
  </w:p>
  <w:p w14:paraId="64EB2518">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4756662"/>
    <w:rsid w:val="052C7C3E"/>
    <w:rsid w:val="05415B8D"/>
    <w:rsid w:val="055D5421"/>
    <w:rsid w:val="05C55124"/>
    <w:rsid w:val="05E23528"/>
    <w:rsid w:val="06DA607B"/>
    <w:rsid w:val="071E2D3E"/>
    <w:rsid w:val="07A757A1"/>
    <w:rsid w:val="07BA39CA"/>
    <w:rsid w:val="07C2151A"/>
    <w:rsid w:val="07F91560"/>
    <w:rsid w:val="08573A1A"/>
    <w:rsid w:val="087A532A"/>
    <w:rsid w:val="08E9737B"/>
    <w:rsid w:val="097F381D"/>
    <w:rsid w:val="0A2E2D1E"/>
    <w:rsid w:val="0ACE05D7"/>
    <w:rsid w:val="0B735232"/>
    <w:rsid w:val="0B833A2A"/>
    <w:rsid w:val="0B9D61FB"/>
    <w:rsid w:val="0BA20BD1"/>
    <w:rsid w:val="0C3759F5"/>
    <w:rsid w:val="0C421E8C"/>
    <w:rsid w:val="0C5035BB"/>
    <w:rsid w:val="0C6F415C"/>
    <w:rsid w:val="0C9E18F3"/>
    <w:rsid w:val="0CD83971"/>
    <w:rsid w:val="0D6214AA"/>
    <w:rsid w:val="0D735465"/>
    <w:rsid w:val="0DA6583B"/>
    <w:rsid w:val="0E2E5AB0"/>
    <w:rsid w:val="0E30321A"/>
    <w:rsid w:val="0E38052D"/>
    <w:rsid w:val="0EB82544"/>
    <w:rsid w:val="0ECE669B"/>
    <w:rsid w:val="0EEB051B"/>
    <w:rsid w:val="0F4315F5"/>
    <w:rsid w:val="0F8E2A2A"/>
    <w:rsid w:val="0FEF50EF"/>
    <w:rsid w:val="109374BF"/>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79849CB"/>
    <w:rsid w:val="18A230A3"/>
    <w:rsid w:val="19185113"/>
    <w:rsid w:val="19622BDC"/>
    <w:rsid w:val="19DD6175"/>
    <w:rsid w:val="1A230556"/>
    <w:rsid w:val="1B0D514B"/>
    <w:rsid w:val="1B1539E1"/>
    <w:rsid w:val="1B1E4B16"/>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6517EE"/>
    <w:rsid w:val="21CF5CF2"/>
    <w:rsid w:val="21F0084A"/>
    <w:rsid w:val="22427039"/>
    <w:rsid w:val="22AB7731"/>
    <w:rsid w:val="235A2EF8"/>
    <w:rsid w:val="23E02326"/>
    <w:rsid w:val="248158CD"/>
    <w:rsid w:val="24854A76"/>
    <w:rsid w:val="25876994"/>
    <w:rsid w:val="25E24D5B"/>
    <w:rsid w:val="26413603"/>
    <w:rsid w:val="27221F7E"/>
    <w:rsid w:val="274517C9"/>
    <w:rsid w:val="27710FF2"/>
    <w:rsid w:val="27E316F5"/>
    <w:rsid w:val="27F96020"/>
    <w:rsid w:val="281C55CC"/>
    <w:rsid w:val="283260BE"/>
    <w:rsid w:val="28AB2FE0"/>
    <w:rsid w:val="28BB61E6"/>
    <w:rsid w:val="28F02250"/>
    <w:rsid w:val="28F462CE"/>
    <w:rsid w:val="2996630C"/>
    <w:rsid w:val="299A07BA"/>
    <w:rsid w:val="29DD6D1C"/>
    <w:rsid w:val="2A515672"/>
    <w:rsid w:val="2A91348E"/>
    <w:rsid w:val="2AA62056"/>
    <w:rsid w:val="2B0D4423"/>
    <w:rsid w:val="2BC16D67"/>
    <w:rsid w:val="2CFF241A"/>
    <w:rsid w:val="2D2211DD"/>
    <w:rsid w:val="2D9D6DCE"/>
    <w:rsid w:val="2E0E0B66"/>
    <w:rsid w:val="2EA414CB"/>
    <w:rsid w:val="2EE423DD"/>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4F12F90"/>
    <w:rsid w:val="35262FD6"/>
    <w:rsid w:val="35DE7FC1"/>
    <w:rsid w:val="35E35BD4"/>
    <w:rsid w:val="36017065"/>
    <w:rsid w:val="36121410"/>
    <w:rsid w:val="368801F3"/>
    <w:rsid w:val="377D6D5D"/>
    <w:rsid w:val="37DF5322"/>
    <w:rsid w:val="384B0C09"/>
    <w:rsid w:val="38593838"/>
    <w:rsid w:val="39D66F4B"/>
    <w:rsid w:val="39FA6443"/>
    <w:rsid w:val="3A8D5704"/>
    <w:rsid w:val="3AC96DF8"/>
    <w:rsid w:val="3AED5FA8"/>
    <w:rsid w:val="3B2319C9"/>
    <w:rsid w:val="3B2714BA"/>
    <w:rsid w:val="3B3E0991"/>
    <w:rsid w:val="3C47049B"/>
    <w:rsid w:val="3C937640"/>
    <w:rsid w:val="3D6D107C"/>
    <w:rsid w:val="3E390C29"/>
    <w:rsid w:val="3E495BEB"/>
    <w:rsid w:val="3E6C483E"/>
    <w:rsid w:val="3ECD6BDA"/>
    <w:rsid w:val="3F1B741F"/>
    <w:rsid w:val="3F4A046E"/>
    <w:rsid w:val="3F987BCB"/>
    <w:rsid w:val="402406BD"/>
    <w:rsid w:val="40DE315C"/>
    <w:rsid w:val="416E4518"/>
    <w:rsid w:val="418070E3"/>
    <w:rsid w:val="41A21687"/>
    <w:rsid w:val="41A35612"/>
    <w:rsid w:val="421156DC"/>
    <w:rsid w:val="44023365"/>
    <w:rsid w:val="44056110"/>
    <w:rsid w:val="443D3AFC"/>
    <w:rsid w:val="445467DD"/>
    <w:rsid w:val="449F6565"/>
    <w:rsid w:val="44C7369A"/>
    <w:rsid w:val="45610B8F"/>
    <w:rsid w:val="45F0646A"/>
    <w:rsid w:val="47B03BA9"/>
    <w:rsid w:val="48E856C7"/>
    <w:rsid w:val="493F3E72"/>
    <w:rsid w:val="495C460C"/>
    <w:rsid w:val="49835B19"/>
    <w:rsid w:val="49FF4F80"/>
    <w:rsid w:val="4AD131F0"/>
    <w:rsid w:val="4BE10A3F"/>
    <w:rsid w:val="4C204020"/>
    <w:rsid w:val="4C42744C"/>
    <w:rsid w:val="4C5111C1"/>
    <w:rsid w:val="4CBA6878"/>
    <w:rsid w:val="4D9E32AB"/>
    <w:rsid w:val="4DAB1AD6"/>
    <w:rsid w:val="4E04493F"/>
    <w:rsid w:val="4E5453DA"/>
    <w:rsid w:val="4ED35788"/>
    <w:rsid w:val="4F54599D"/>
    <w:rsid w:val="4F9A6D9E"/>
    <w:rsid w:val="4FAE58AE"/>
    <w:rsid w:val="4FE20CA1"/>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1D11C81"/>
    <w:rsid w:val="62FD472A"/>
    <w:rsid w:val="63394D54"/>
    <w:rsid w:val="63750765"/>
    <w:rsid w:val="63D07307"/>
    <w:rsid w:val="63FE4700"/>
    <w:rsid w:val="64061775"/>
    <w:rsid w:val="64590086"/>
    <w:rsid w:val="648839C7"/>
    <w:rsid w:val="64D21405"/>
    <w:rsid w:val="65C56BAC"/>
    <w:rsid w:val="65E16DC7"/>
    <w:rsid w:val="66250BF8"/>
    <w:rsid w:val="663568D1"/>
    <w:rsid w:val="663F3BFB"/>
    <w:rsid w:val="667744F0"/>
    <w:rsid w:val="66B94CA7"/>
    <w:rsid w:val="67F0485E"/>
    <w:rsid w:val="68152516"/>
    <w:rsid w:val="68914293"/>
    <w:rsid w:val="68AC2E2E"/>
    <w:rsid w:val="698956A2"/>
    <w:rsid w:val="69CE5072"/>
    <w:rsid w:val="6A476624"/>
    <w:rsid w:val="6A54159E"/>
    <w:rsid w:val="6A7F6AC9"/>
    <w:rsid w:val="6A8B3BD0"/>
    <w:rsid w:val="6ACE10E0"/>
    <w:rsid w:val="6AF74155"/>
    <w:rsid w:val="6B2B3DFF"/>
    <w:rsid w:val="6B701B6E"/>
    <w:rsid w:val="6BA02B1F"/>
    <w:rsid w:val="6C172D01"/>
    <w:rsid w:val="6C6A6330"/>
    <w:rsid w:val="6C9402E1"/>
    <w:rsid w:val="6CEE4F56"/>
    <w:rsid w:val="6D1B05CF"/>
    <w:rsid w:val="6D556D75"/>
    <w:rsid w:val="6E113433"/>
    <w:rsid w:val="6E194598"/>
    <w:rsid w:val="6E321D4F"/>
    <w:rsid w:val="6EA43D07"/>
    <w:rsid w:val="6EC72090"/>
    <w:rsid w:val="6F2F6AED"/>
    <w:rsid w:val="6F5D283D"/>
    <w:rsid w:val="6F5D7039"/>
    <w:rsid w:val="7104581E"/>
    <w:rsid w:val="71CE756C"/>
    <w:rsid w:val="7276681C"/>
    <w:rsid w:val="72B46537"/>
    <w:rsid w:val="72B86E15"/>
    <w:rsid w:val="72F53670"/>
    <w:rsid w:val="73E71198"/>
    <w:rsid w:val="73F50090"/>
    <w:rsid w:val="74606B8C"/>
    <w:rsid w:val="75051529"/>
    <w:rsid w:val="750A2CD7"/>
    <w:rsid w:val="752222A2"/>
    <w:rsid w:val="756274F0"/>
    <w:rsid w:val="75660855"/>
    <w:rsid w:val="757C5983"/>
    <w:rsid w:val="75947170"/>
    <w:rsid w:val="75B1536A"/>
    <w:rsid w:val="75DF67EC"/>
    <w:rsid w:val="76283D5C"/>
    <w:rsid w:val="76393874"/>
    <w:rsid w:val="765C05C3"/>
    <w:rsid w:val="767174B1"/>
    <w:rsid w:val="77012A91"/>
    <w:rsid w:val="77A21E2B"/>
    <w:rsid w:val="77A362D1"/>
    <w:rsid w:val="77B41041"/>
    <w:rsid w:val="7824766D"/>
    <w:rsid w:val="789D458E"/>
    <w:rsid w:val="78BD33D8"/>
    <w:rsid w:val="7A41719B"/>
    <w:rsid w:val="7A456C8B"/>
    <w:rsid w:val="7AA80E99"/>
    <w:rsid w:val="7B4524BD"/>
    <w:rsid w:val="7C7E624F"/>
    <w:rsid w:val="7CC52305"/>
    <w:rsid w:val="7CCB5C56"/>
    <w:rsid w:val="7D0F1E92"/>
    <w:rsid w:val="7D732EF6"/>
    <w:rsid w:val="7D7809E9"/>
    <w:rsid w:val="7DF917AF"/>
    <w:rsid w:val="7E1507D5"/>
    <w:rsid w:val="7E400A43"/>
    <w:rsid w:val="7EF23159"/>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1"/>
    <w:link w:val="111"/>
    <w:qFormat/>
    <w:uiPriority w:val="0"/>
    <w:pPr>
      <w:keepNext/>
      <w:keepLines/>
      <w:spacing w:before="280" w:after="290" w:line="376" w:lineRule="auto"/>
      <w:outlineLvl w:val="4"/>
    </w:pPr>
    <w:rPr>
      <w:b/>
      <w:sz w:val="28"/>
      <w:szCs w:val="20"/>
    </w:rPr>
  </w:style>
  <w:style w:type="paragraph" w:styleId="9">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1"/>
    <w:link w:val="115"/>
    <w:qFormat/>
    <w:uiPriority w:val="0"/>
    <w:pPr>
      <w:keepNext/>
      <w:keepLines/>
      <w:spacing w:before="240" w:after="64" w:line="320" w:lineRule="auto"/>
      <w:outlineLvl w:val="6"/>
    </w:pPr>
    <w:rPr>
      <w:b/>
      <w:sz w:val="24"/>
      <w:szCs w:val="20"/>
    </w:rPr>
  </w:style>
  <w:style w:type="paragraph" w:styleId="11">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320"/>
    <w:autoRedefine/>
    <w:qFormat/>
    <w:uiPriority w:val="0"/>
    <w:pPr>
      <w:spacing w:after="120"/>
    </w:pPr>
  </w:style>
  <w:style w:type="paragraph" w:styleId="3">
    <w:name w:val="Title"/>
    <w:basedOn w:val="1"/>
    <w:next w:val="1"/>
    <w:link w:val="129"/>
    <w:qFormat/>
    <w:uiPriority w:val="0"/>
    <w:pPr>
      <w:spacing w:before="240" w:after="60"/>
      <w:jc w:val="center"/>
      <w:outlineLvl w:val="0"/>
    </w:pPr>
    <w:rPr>
      <w:rFonts w:ascii="Cambria" w:hAnsi="Cambria"/>
      <w:b/>
      <w:bCs/>
      <w:sz w:val="32"/>
      <w:szCs w:val="32"/>
    </w:rPr>
  </w:style>
  <w:style w:type="paragraph" w:styleId="13">
    <w:name w:val="toc 7"/>
    <w:basedOn w:val="1"/>
    <w:next w:val="1"/>
    <w:autoRedefine/>
    <w:qFormat/>
    <w:uiPriority w:val="0"/>
    <w:pPr>
      <w:ind w:left="1200" w:leftChars="1200"/>
    </w:pPr>
    <w:rPr>
      <w:rFonts w:ascii="Calibri" w:hAnsi="Calibri"/>
      <w:szCs w:val="22"/>
    </w:rPr>
  </w:style>
  <w:style w:type="paragraph" w:styleId="14">
    <w:name w:val="Normal Indent"/>
    <w:basedOn w:val="1"/>
    <w:autoRedefine/>
    <w:qFormat/>
    <w:uiPriority w:val="0"/>
    <w:pPr>
      <w:ind w:firstLine="420"/>
    </w:pPr>
    <w:rPr>
      <w:szCs w:val="20"/>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4"/>
    <w:autoRedefine/>
    <w:qFormat/>
    <w:uiPriority w:val="0"/>
    <w:pPr>
      <w:spacing w:line="360" w:lineRule="auto"/>
      <w:jc w:val="left"/>
    </w:pPr>
    <w:rPr>
      <w:sz w:val="24"/>
    </w:rPr>
  </w:style>
  <w:style w:type="paragraph" w:styleId="19">
    <w:name w:val="Body Text 3"/>
    <w:basedOn w:val="1"/>
    <w:link w:val="310"/>
    <w:autoRedefine/>
    <w:qFormat/>
    <w:uiPriority w:val="0"/>
    <w:pPr>
      <w:widowControl/>
      <w:spacing w:after="120"/>
      <w:jc w:val="left"/>
    </w:pPr>
    <w:rPr>
      <w:kern w:val="0"/>
      <w:sz w:val="16"/>
      <w:szCs w:val="16"/>
    </w:rPr>
  </w:style>
  <w:style w:type="paragraph" w:styleId="20">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3"/>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9"/>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8"/>
    <w:autoRedefine/>
    <w:qFormat/>
    <w:uiPriority w:val="0"/>
    <w:pPr>
      <w:numPr>
        <w:ilvl w:val="0"/>
        <w:numId w:val="4"/>
      </w:numPr>
      <w:ind w:left="100" w:leftChars="2500"/>
    </w:pPr>
  </w:style>
  <w:style w:type="paragraph" w:styleId="28">
    <w:name w:val="Body Text Indent 2"/>
    <w:basedOn w:val="1"/>
    <w:link w:val="76"/>
    <w:autoRedefine/>
    <w:qFormat/>
    <w:uiPriority w:val="0"/>
    <w:pPr>
      <w:spacing w:line="480" w:lineRule="exact"/>
      <w:ind w:left="810" w:firstLine="675"/>
    </w:pPr>
    <w:rPr>
      <w:rFonts w:eastAsia="仿宋_GB2312"/>
      <w:sz w:val="30"/>
      <w:szCs w:val="20"/>
    </w:rPr>
  </w:style>
  <w:style w:type="paragraph" w:styleId="29">
    <w:name w:val="Balloon Text"/>
    <w:basedOn w:val="1"/>
    <w:link w:val="91"/>
    <w:autoRedefine/>
    <w:qFormat/>
    <w:uiPriority w:val="0"/>
    <w:rPr>
      <w:sz w:val="18"/>
      <w:szCs w:val="18"/>
    </w:rPr>
  </w:style>
  <w:style w:type="paragraph" w:styleId="30">
    <w:name w:val="footer"/>
    <w:basedOn w:val="1"/>
    <w:link w:val="135"/>
    <w:autoRedefine/>
    <w:qFormat/>
    <w:uiPriority w:val="0"/>
    <w:pPr>
      <w:tabs>
        <w:tab w:val="center" w:pos="4153"/>
        <w:tab w:val="right" w:pos="8306"/>
      </w:tabs>
      <w:snapToGrid w:val="0"/>
      <w:jc w:val="left"/>
    </w:pPr>
    <w:rPr>
      <w:sz w:val="18"/>
      <w:szCs w:val="20"/>
    </w:rPr>
  </w:style>
  <w:style w:type="paragraph" w:styleId="31">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6"/>
    <w:qFormat/>
    <w:uiPriority w:val="0"/>
    <w:pPr>
      <w:spacing w:line="360" w:lineRule="auto"/>
    </w:pPr>
    <w:rPr>
      <w:rFonts w:ascii="仿宋_GB2312" w:eastAsia="仿宋_GB2312"/>
      <w:sz w:val="32"/>
    </w:rPr>
  </w:style>
  <w:style w:type="paragraph" w:styleId="42">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2"/>
    <w:link w:val="136"/>
    <w:qFormat/>
    <w:uiPriority w:val="0"/>
    <w:pPr>
      <w:ind w:firstLine="100" w:firstLineChars="100"/>
    </w:pPr>
    <w:rPr>
      <w:rFonts w:ascii="Calibri" w:hAnsi="Calibri"/>
      <w:szCs w:val="22"/>
    </w:rPr>
  </w:style>
  <w:style w:type="paragraph" w:styleId="46">
    <w:name w:val="Body Text First Indent 2"/>
    <w:basedOn w:val="20"/>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4"/>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7"/>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8"/>
    <w:qFormat/>
    <w:uiPriority w:val="0"/>
    <w:rPr>
      <w:rFonts w:eastAsia="仿宋_GB2312"/>
      <w:kern w:val="2"/>
      <w:sz w:val="30"/>
      <w:lang w:val="en-US" w:eastAsia="zh-CN" w:bidi="ar-SA"/>
    </w:rPr>
  </w:style>
  <w:style w:type="character" w:customStyle="1" w:styleId="77">
    <w:name w:val="正文文本缩进 3 Char"/>
    <w:link w:val="38"/>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5"/>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2"/>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9"/>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2"/>
    <w:qFormat/>
    <w:uiPriority w:val="0"/>
    <w:rPr>
      <w:rFonts w:ascii="Arial" w:hAnsi="Arial" w:eastAsia="黑体"/>
      <w:kern w:val="2"/>
      <w:sz w:val="21"/>
      <w:lang w:val="en-US" w:eastAsia="zh-CN" w:bidi="ar-SA"/>
    </w:rPr>
  </w:style>
  <w:style w:type="character" w:customStyle="1" w:styleId="96">
    <w:name w:val="标题 6 Char"/>
    <w:link w:val="9"/>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7"/>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11"/>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1"/>
    <w:qFormat/>
    <w:uiPriority w:val="0"/>
    <w:rPr>
      <w:rFonts w:ascii="仿宋_GB2312" w:eastAsia="仿宋_GB2312"/>
      <w:kern w:val="2"/>
      <w:sz w:val="32"/>
      <w:szCs w:val="24"/>
      <w:lang w:val="en-US" w:eastAsia="zh-CN" w:bidi="ar-SA"/>
    </w:rPr>
  </w:style>
  <w:style w:type="character" w:customStyle="1" w:styleId="107">
    <w:name w:val="标题 2 Char1"/>
    <w:link w:val="5"/>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8"/>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10"/>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6"/>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1"/>
    <w:qFormat/>
    <w:uiPriority w:val="99"/>
    <w:rPr>
      <w:rFonts w:eastAsia="宋体"/>
      <w:kern w:val="2"/>
      <w:sz w:val="18"/>
      <w:lang w:val="en-US" w:eastAsia="zh-CN" w:bidi="ar-SA"/>
    </w:rPr>
  </w:style>
  <w:style w:type="character" w:customStyle="1" w:styleId="129">
    <w:name w:val="标题 Char"/>
    <w:link w:val="3"/>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2"/>
    <w:qFormat/>
    <w:uiPriority w:val="0"/>
    <w:rPr>
      <w:i/>
      <w:kern w:val="2"/>
      <w:sz w:val="21"/>
      <w:szCs w:val="24"/>
    </w:rPr>
  </w:style>
  <w:style w:type="character" w:customStyle="1" w:styleId="134">
    <w:name w:val="批注文字 Char"/>
    <w:link w:val="18"/>
    <w:qFormat/>
    <w:uiPriority w:val="0"/>
    <w:rPr>
      <w:kern w:val="2"/>
      <w:sz w:val="24"/>
      <w:szCs w:val="24"/>
    </w:rPr>
  </w:style>
  <w:style w:type="character" w:customStyle="1" w:styleId="135">
    <w:name w:val="页脚 Char"/>
    <w:link w:val="30"/>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8"/>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7"/>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5"/>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6"/>
    <w:next w:val="6"/>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character" w:customStyle="1" w:styleId="320">
    <w:name w:val="正文文本 字符"/>
    <w:basedOn w:val="49"/>
    <w:link w:val="2"/>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7520</Words>
  <Characters>8069</Characters>
  <Lines>291</Lines>
  <Paragraphs>82</Paragraphs>
  <TotalTime>3</TotalTime>
  <ScaleCrop>false</ScaleCrop>
  <LinksUpToDate>false</LinksUpToDate>
  <CharactersWithSpaces>8402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2024-12-02T01:41:00Z</cp:lastPrinted>
  <dcterms:modified xsi:type="dcterms:W3CDTF">2025-11-04T11:16:56Z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BF27FB832B3F4717BB675BFF9509AE54_13</vt:lpwstr>
  </property>
  <property fmtid="{D5CDD505-2E9C-101B-9397-08002B2CF9AE}" pid="4" name="KSOTemplateDocerSaveRecord">
    <vt:lpwstr>eyJoZGlkIjoiNjRhODA0MGJlYjkwYzhjNWY3NDVmZDZhNTM4ODVlZmIiLCJ1c2VySWQiOiI0MzkwMDY1NTEifQ==</vt:lpwstr>
  </property>
</Properties>
</file>