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7521" w:type="dxa"/>
        <w:jc w:val="center"/>
        <w:tblLayout w:type="fixed"/>
        <w:tblCellMar>
          <w:top w:w="0" w:type="dxa"/>
          <w:left w:w="108" w:type="dxa"/>
          <w:bottom w:w="0" w:type="dxa"/>
          <w:right w:w="108" w:type="dxa"/>
        </w:tblCellMar>
      </w:tblPr>
      <w:tblGrid>
        <w:gridCol w:w="1951"/>
        <w:gridCol w:w="284"/>
        <w:gridCol w:w="5286"/>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286" w:type="dxa"/>
            <w:vAlign w:val="center"/>
          </w:tcPr>
          <w:p w14:paraId="598927ED">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YXCG-20250812</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286" w:type="dxa"/>
            <w:vAlign w:val="center"/>
          </w:tcPr>
          <w:p w14:paraId="4D9C7FB5">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阳春市第二中学高考考点5G信号屏蔽器及升级巡考系统</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286" w:type="dxa"/>
            <w:vAlign w:val="center"/>
          </w:tcPr>
          <w:p w14:paraId="67B8B16A">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阳春市第二中学</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286" w:type="dxa"/>
            <w:vAlign w:val="center"/>
          </w:tcPr>
          <w:p w14:paraId="0810E36A">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B9594F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_Toc22637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46294FB">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_Toc22358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B3284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_Toc4256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B3C5C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E52D0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F8E10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_Toc31770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E965D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_Toc20018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03D884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4B038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E92C4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_Toc17935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20F521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_Toc32365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4FEDD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6317D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F591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8C016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CF0C0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_Toc4575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AF1CC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31DD8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82D18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_Toc31152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C60E5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9DD33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_Toc22099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91913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_Toc29681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EDB9D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7D66ED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_Toc19402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4819F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_Toc29119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EDF138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_Toc6195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9E7E4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A6102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BA6EA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_Toc7653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6B099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_Toc5399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75535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6F77C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_Toc5415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FF255D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_Toc23778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1CE08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35B19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_Toc7410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968F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CAA65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7748E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947FD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8EB09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B7513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9020048"/>
      <w:bookmarkStart w:id="2" w:name="_Toc339441044"/>
      <w:bookmarkStart w:id="3" w:name="_Toc333935278"/>
      <w:bookmarkStart w:id="4" w:name="_Toc342060322"/>
      <w:bookmarkStart w:id="5" w:name="_Toc365985108"/>
      <w:bookmarkStart w:id="6" w:name="_Toc350756403"/>
      <w:bookmarkStart w:id="7" w:name="_Toc333935619"/>
      <w:bookmarkStart w:id="8" w:name="_Toc349143546"/>
      <w:bookmarkStart w:id="9" w:name="_Toc336681537"/>
      <w:bookmarkStart w:id="10" w:name="_Toc340507403"/>
      <w:bookmarkStart w:id="11" w:name="_Toc339362257"/>
      <w:bookmarkStart w:id="12" w:name="_Toc333237612"/>
      <w:bookmarkStart w:id="13" w:name="_Toc339019828"/>
      <w:bookmarkStart w:id="14" w:name="_Toc332270305"/>
      <w:bookmarkStart w:id="15" w:name="_Toc333237723"/>
      <w:bookmarkStart w:id="16" w:name="_Toc339019954"/>
      <w:bookmarkStart w:id="17" w:name="_Toc340672830"/>
      <w:bookmarkStart w:id="18" w:name="_Toc366072457"/>
      <w:bookmarkStart w:id="19" w:name="_Toc341348291"/>
      <w:bookmarkStart w:id="20" w:name="_Toc22637"/>
      <w:bookmarkStart w:id="21" w:name="_Toc331683994"/>
      <w:bookmarkStart w:id="22" w:name="_Toc345513762"/>
      <w:bookmarkStart w:id="23" w:name="_Toc337632315"/>
      <w:bookmarkStart w:id="24" w:name="_Toc330459945"/>
      <w:bookmarkStart w:id="25" w:name="_Toc336681892"/>
      <w:bookmarkStart w:id="26" w:name="_Toc342296708"/>
      <w:bookmarkStart w:id="27" w:name="_Toc350438702"/>
      <w:bookmarkStart w:id="28" w:name="_Toc339020186"/>
      <w:bookmarkStart w:id="29" w:name="_Toc340677031"/>
      <w:bookmarkStart w:id="30" w:name="_Toc365967002"/>
      <w:bookmarkStart w:id="31" w:name="_Toc333238571"/>
      <w:bookmarkStart w:id="32" w:name="_Toc331512856"/>
      <w:bookmarkStart w:id="33" w:name="_Toc349127583"/>
      <w:bookmarkStart w:id="34" w:name="_Toc332206657"/>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阳春市第二中学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阳春市第二中学高考考点5G信号屏蔽器及升级巡考系统</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YXCG-20250812</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阳春市第二中学高考考点5G信号屏蔽器及升级巡考系统</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YXCG-20250812</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bCs/>
          <w:color w:val="000000" w:themeColor="text1"/>
          <w:highlight w:val="none"/>
          <w:lang w:eastAsia="zh-CN"/>
          <w14:textFill>
            <w14:solidFill>
              <w14:schemeClr w14:val="tx1"/>
            </w14:solidFill>
          </w14:textFill>
        </w:rPr>
        <w:t>42106</w:t>
      </w:r>
      <w:r>
        <w:rPr>
          <w:rFonts w:hint="eastAsia" w:ascii="宋体" w:hAnsi="宋体"/>
          <w:bCs/>
          <w:color w:val="000000" w:themeColor="text1"/>
          <w:highlight w:val="none"/>
          <w:lang w:val="en-US" w:eastAsia="zh-CN"/>
          <w14:textFill>
            <w14:solidFill>
              <w14:schemeClr w14:val="tx1"/>
            </w14:solidFill>
          </w14:textFill>
        </w:rPr>
        <w:t>0.00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2"/>
          <w:szCs w:val="22"/>
          <w:highlight w:val="none"/>
          <w14:textFill>
            <w14:solidFill>
              <w14:schemeClr w14:val="tx1"/>
            </w14:solidFill>
          </w14:textFill>
        </w:rPr>
        <w:t>合同签订生效后</w:t>
      </w:r>
      <w:r>
        <w:rPr>
          <w:rFonts w:hint="eastAsia" w:ascii="宋体" w:hAnsi="宋体" w:cs="宋体"/>
          <w:color w:val="000000" w:themeColor="text1"/>
          <w:kern w:val="2"/>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2"/>
          <w:sz w:val="22"/>
          <w:szCs w:val="22"/>
          <w:highlight w:val="none"/>
          <w14:textFill>
            <w14:solidFill>
              <w14:schemeClr w14:val="tx1"/>
            </w14:solidFill>
          </w14:textFill>
        </w:rPr>
        <w:t>0个日历日内完成供货、安装调试</w:t>
      </w:r>
      <w:r>
        <w:rPr>
          <w:rFonts w:hint="eastAsia" w:ascii="宋体" w:hAnsi="宋体" w:eastAsia="宋体" w:cs="宋体"/>
          <w:color w:val="000000" w:themeColor="text1"/>
          <w:kern w:val="2"/>
          <w:sz w:val="22"/>
          <w:szCs w:val="22"/>
          <w:highlight w:val="none"/>
          <w:lang w:eastAsia="zh-CN"/>
          <w14:textFill>
            <w14:solidFill>
              <w14:schemeClr w14:val="tx1"/>
            </w14:solidFill>
          </w14:textFill>
        </w:rPr>
        <w:t>、</w:t>
      </w:r>
      <w:r>
        <w:rPr>
          <w:rFonts w:hint="eastAsia" w:ascii="宋体" w:hAnsi="宋体" w:eastAsia="宋体" w:cs="宋体"/>
          <w:color w:val="000000" w:themeColor="text1"/>
          <w:kern w:val="2"/>
          <w:sz w:val="22"/>
          <w:szCs w:val="22"/>
          <w:highlight w:val="none"/>
          <w14:textFill>
            <w14:solidFill>
              <w14:schemeClr w14:val="tx1"/>
            </w14:solidFill>
          </w14:textFill>
        </w:rPr>
        <w:t>配套布线工程实施、完成项目验收并交付采购人使用。</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超出该完工期作为无效投标处理）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s="宋体"/>
          <w:color w:val="000000" w:themeColor="text1"/>
          <w:highlight w:val="none"/>
          <w14:textFill>
            <w14:solidFill>
              <w14:schemeClr w14:val="tx1"/>
            </w14:solidFill>
          </w14:textFill>
        </w:rPr>
        <w:t>。</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间及下载：2025年8月28日至2025年9月4日。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时间：2025年8月28日至2025年9月4日，上午9:00～12:00，下午2:30～5:30（节假日除外）（北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1.递交磋商响应文件时间：2025年9月8日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2.响应截止时间：2025年9月8日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阳春市第二中学</w:t>
      </w:r>
    </w:p>
    <w:p w14:paraId="056D4CF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址：18934123386</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人：梁老师</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联系电话：阳春市春城镇东湖东路48号</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9127584"/>
      <w:bookmarkStart w:id="38" w:name="_Toc341348292"/>
      <w:bookmarkStart w:id="39" w:name="_Toc339441045"/>
      <w:bookmarkStart w:id="40" w:name="_Toc349143547"/>
      <w:bookmarkStart w:id="41" w:name="_Toc350438703"/>
      <w:bookmarkStart w:id="42" w:name="_Toc339019829"/>
      <w:bookmarkStart w:id="43" w:name="_Toc337632316"/>
      <w:bookmarkStart w:id="44" w:name="_Toc339020049"/>
      <w:bookmarkStart w:id="45" w:name="_Toc340507404"/>
      <w:bookmarkStart w:id="46" w:name="_Toc350756404"/>
      <w:bookmarkStart w:id="47" w:name="_Toc366072458"/>
      <w:bookmarkStart w:id="48" w:name="_Toc333935620"/>
      <w:bookmarkStart w:id="49" w:name="_Toc339019955"/>
      <w:bookmarkStart w:id="50" w:name="_Toc340672831"/>
      <w:bookmarkStart w:id="51" w:name="_Toc333237613"/>
      <w:bookmarkStart w:id="52" w:name="_Toc333238572"/>
      <w:bookmarkStart w:id="53" w:name="_Toc331512857"/>
      <w:bookmarkStart w:id="54" w:name="_Toc330459946"/>
      <w:bookmarkStart w:id="55" w:name="_Toc336681538"/>
      <w:bookmarkStart w:id="56" w:name="_Toc332206658"/>
      <w:bookmarkStart w:id="57" w:name="_Toc331683995"/>
      <w:bookmarkStart w:id="58" w:name="_Toc342060323"/>
      <w:bookmarkStart w:id="59" w:name="_Toc332270306"/>
      <w:bookmarkStart w:id="60" w:name="_Toc365967003"/>
      <w:bookmarkStart w:id="61" w:name="_Toc342296709"/>
      <w:bookmarkStart w:id="62" w:name="_Toc333237724"/>
      <w:bookmarkStart w:id="63" w:name="_Toc340677032"/>
      <w:bookmarkStart w:id="64" w:name="_Toc345513763"/>
      <w:bookmarkStart w:id="65" w:name="_Toc339362258"/>
      <w:bookmarkStart w:id="66" w:name="_Toc336681893"/>
      <w:bookmarkStart w:id="67" w:name="_Toc333935279"/>
      <w:bookmarkStart w:id="68" w:name="_Toc339020187"/>
      <w:bookmarkStart w:id="69" w:name="_Toc365985109"/>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2025年8月28日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2358"/>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725"/>
      <w:bookmarkStart w:id="75" w:name="_Toc333935280"/>
      <w:bookmarkStart w:id="76" w:name="_Toc333238573"/>
      <w:bookmarkStart w:id="77" w:name="_Toc333237614"/>
      <w:bookmarkStart w:id="78" w:name="_Toc330459949"/>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42296727"/>
      <w:bookmarkStart w:id="80" w:name="_Toc342060341"/>
      <w:bookmarkStart w:id="81" w:name="_Toc330459952"/>
      <w:bookmarkStart w:id="82" w:name="_Toc349127593"/>
      <w:bookmarkStart w:id="83" w:name="_Toc349143556"/>
      <w:bookmarkStart w:id="84" w:name="_Toc336681547"/>
      <w:bookmarkStart w:id="85" w:name="_Toc366072495"/>
      <w:bookmarkStart w:id="86" w:name="_Toc339362267"/>
      <w:bookmarkStart w:id="87" w:name="_Toc333237644"/>
      <w:bookmarkStart w:id="88" w:name="_Toc333935654"/>
      <w:bookmarkStart w:id="89" w:name="_Toc333238600"/>
      <w:bookmarkStart w:id="90" w:name="_Toc350438716"/>
      <w:bookmarkStart w:id="91" w:name="_Toc365985146"/>
      <w:bookmarkStart w:id="92" w:name="_Toc340507409"/>
      <w:bookmarkStart w:id="93" w:name="_Toc332206675"/>
      <w:bookmarkStart w:id="94" w:name="_Toc339020062"/>
      <w:bookmarkStart w:id="95" w:name="_Toc341348305"/>
      <w:bookmarkStart w:id="96" w:name="_Toc339019982"/>
      <w:bookmarkStart w:id="97" w:name="_Toc345513834"/>
      <w:bookmarkStart w:id="98" w:name="_Toc340677037"/>
      <w:bookmarkStart w:id="99" w:name="_Toc339020200"/>
      <w:bookmarkStart w:id="100" w:name="_Toc333935313"/>
      <w:bookmarkStart w:id="101" w:name="_Toc339441054"/>
      <w:bookmarkStart w:id="102" w:name="_Toc339019856"/>
      <w:bookmarkStart w:id="103" w:name="_Toc331684005"/>
      <w:bookmarkStart w:id="104" w:name="_Toc332270313"/>
      <w:bookmarkStart w:id="105" w:name="_Toc350756417"/>
      <w:bookmarkStart w:id="106" w:name="_Toc333237755"/>
      <w:bookmarkStart w:id="107" w:name="_Toc340672836"/>
      <w:bookmarkStart w:id="108" w:name="_Toc365967040"/>
      <w:bookmarkStart w:id="109" w:name="_Toc336681902"/>
      <w:bookmarkStart w:id="110" w:name="_Toc331512865"/>
      <w:bookmarkStart w:id="111" w:name="_Toc337632325"/>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YXCG-20250812</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阳春市第二中学高考考点5G信号屏蔽器及升级巡考系统</w:t>
      </w:r>
    </w:p>
    <w:p w14:paraId="4D4804CF">
      <w:pPr>
        <w:pStyle w:val="2"/>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4256"/>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32780">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.成交供应商须提供符合国家质量检测标准的全新、未使用过的货物，必须负责设备的安装调试和培训，并提供设备使用说明书、使用手册、软件等相关资料，必须提供设备的供货配置清单。</w:t>
            </w:r>
          </w:p>
          <w:p w14:paraId="34C0BE5F">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成交供应商货物若与标书上列明的货物型号、技术指标等不相符，有造假现象的，一经查出，按相关规定处理，所造成的损失由其承担。</w:t>
            </w:r>
          </w:p>
          <w:p w14:paraId="49FA3C32">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成交供应商在实际供货，设备安装前，采购人将对货物进行初验，对货物种类、品牌、型号、配置参数、功能、外观、数量和随机配件、资料等进行清点，若发现成交供应商提供的货物不满足招标文件与供应商投标时响应的参数要求的，均视同</w:t>
            </w:r>
            <w:r>
              <w:rPr>
                <w:rFonts w:hint="eastAsia" w:ascii="宋体" w:hAnsi="宋体" w:cs="宋体"/>
                <w:color w:val="000000" w:themeColor="text1"/>
                <w:highlight w:val="none"/>
                <w:lang w:val="en-US" w:eastAsia="zh-CN"/>
                <w14:textFill>
                  <w14:solidFill>
                    <w14:schemeClr w14:val="tx1"/>
                  </w14:solidFill>
                </w14:textFill>
              </w:rPr>
              <w:t>虚假响应</w:t>
            </w:r>
            <w:r>
              <w:rPr>
                <w:rFonts w:hint="eastAsia" w:ascii="宋体" w:hAnsi="宋体" w:cs="宋体"/>
                <w:color w:val="000000" w:themeColor="text1"/>
                <w:highlight w:val="none"/>
                <w:lang w:eastAsia="zh-CN"/>
                <w14:textFill>
                  <w14:solidFill>
                    <w14:schemeClr w14:val="tx1"/>
                  </w14:solidFill>
                </w14:textFill>
              </w:rPr>
              <w:t>，按相关规定处理，所造成的损失由成交供应商承担。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EA321">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报价应包括货物送达采购人指定地点并安装调试直至正常运行，经采购人验收合格并交货完毕及质保期内所有可能发生的费用，包括本包组方案设计、货物(含设备、配件、辅助材料)生产供应、保管、运输、保险费、产品检验检测、安装、调试、试运行、现场人员培训、税收以及售后服务、</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lang w:eastAsia="zh-CN"/>
                <w14:textFill>
                  <w14:solidFill>
                    <w14:schemeClr w14:val="tx1"/>
                  </w14:solidFill>
                </w14:textFill>
              </w:rPr>
              <w:t>服务费、验收、不可或缺的所有工作开支等费用。如有遗漏，由成交供应商自行补充，一旦中标视为成交供应商认同遗漏部分并提供。成交供应商应将各类生产要素的市场风险及政策性调整确定风险系数应计入投标报价中，采购人不再进行任何增补。</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采购合同由</w:t>
            </w:r>
            <w:r>
              <w:rPr>
                <w:rFonts w:hint="eastAsia" w:ascii="宋体" w:hAnsi="宋体" w:cs="宋体"/>
                <w:color w:val="000000" w:themeColor="text1"/>
                <w:sz w:val="21"/>
                <w:szCs w:val="21"/>
                <w:highlight w:val="none"/>
                <w:lang w:val="en-US" w:eastAsia="zh-CN"/>
                <w14:textFill>
                  <w14:solidFill>
                    <w14:schemeClr w14:val="tx1"/>
                  </w14:solidFill>
                </w14:textFill>
              </w:rPr>
              <w:t>成交供应商凭《成交通知书》</w:t>
            </w:r>
            <w:r>
              <w:rPr>
                <w:rFonts w:hint="eastAsia" w:ascii="宋体" w:hAnsi="宋体" w:cs="宋体"/>
                <w:color w:val="000000" w:themeColor="text1"/>
                <w:sz w:val="21"/>
                <w:szCs w:val="21"/>
                <w:highlight w:val="none"/>
                <w14:textFill>
                  <w14:solidFill>
                    <w14:schemeClr w14:val="tx1"/>
                  </w14:solidFill>
                </w14:textFill>
              </w:rPr>
              <w:t>与采购人双方签订，</w:t>
            </w:r>
            <w:r>
              <w:rPr>
                <w:rFonts w:hint="eastAsia" w:ascii="宋体" w:hAnsi="宋体" w:cs="宋体"/>
                <w:color w:val="000000" w:themeColor="text1"/>
                <w:highlight w:val="none"/>
                <w14:textFill>
                  <w14:solidFill>
                    <w14:schemeClr w14:val="tx1"/>
                  </w14:solidFill>
                </w14:textFill>
              </w:rPr>
              <w:t>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w:t>
            </w:r>
            <w:r>
              <w:rPr>
                <w:rFonts w:hint="eastAsia" w:ascii="宋体" w:hAnsi="宋体" w:eastAsia="宋体" w:cs="宋体"/>
                <w:color w:val="000000" w:themeColor="text1"/>
                <w:sz w:val="22"/>
                <w:szCs w:val="22"/>
                <w:highlight w:val="none"/>
                <w:lang w:eastAsia="zh-CN"/>
                <w14:textFill>
                  <w14:solidFill>
                    <w14:schemeClr w14:val="tx1"/>
                  </w14:solidFill>
                </w14:textFill>
              </w:rPr>
              <w:t>阳春市第二中学</w:t>
            </w:r>
            <w:r>
              <w:rPr>
                <w:rFonts w:hint="eastAsia" w:ascii="宋体" w:hAnsi="宋体" w:eastAsia="宋体" w:cs="宋体"/>
                <w:color w:val="000000" w:themeColor="text1"/>
                <w:sz w:val="22"/>
                <w:szCs w:val="22"/>
                <w:highlight w:val="none"/>
                <w14:textFill>
                  <w14:solidFill>
                    <w14:schemeClr w14:val="tx1"/>
                  </w14:solidFill>
                </w14:textFill>
              </w:rPr>
              <w:t>，采购人指定地点。</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CF9557">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具体付款方式以项目合同约定为准。成交供应商凭以下有效文件与采购人结算：</w:t>
            </w:r>
          </w:p>
          <w:p w14:paraId="01676A8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（1）中标通知书；</w:t>
            </w:r>
          </w:p>
          <w:p w14:paraId="5E5EE20B">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（2）合同；</w:t>
            </w:r>
          </w:p>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（3）成交供应商开具的正式发票；</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2DB54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验收工作由本项目验收工作小组负责，验收工作小组由采购人指定人员组成。本项目完成具备验收条件后，由成交供应商提出验收申请，验收工作小组在7个工作日内组织统一验收：</w:t>
            </w:r>
          </w:p>
          <w:p w14:paraId="4150C138">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成交供应商提供的所有系统设备和服务，其质量、技术等特征必须符合国家、行业现行的标准及用户需求。</w:t>
            </w:r>
          </w:p>
          <w:p w14:paraId="4075B477">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2.所有设备必须有相应的详细中文说明书。</w:t>
            </w:r>
          </w:p>
          <w:p w14:paraId="147472D3">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3.采购人有权拒绝接受任何不合格的设备和服务，由此产生的费用及相关后果均由成交供应商自行承担。</w:t>
            </w:r>
          </w:p>
          <w:p w14:paraId="3C682717">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成交供应商应保证，在提供本项目的系统设备、服务或其任何一部分不会产生因第三方依法享有的专利权、商标权或其他知识产权而产生纠纷；如果成交供应商不拥有相应的知识产权，则须在报价中包括合法获取该知识产权的相关费用，并在投标文件中附有相关证明文件，如因第三方提出其专利权、商标权或其他知识产权的侵权之诉，则一切法律责任由成交供应商承担。</w:t>
            </w:r>
          </w:p>
          <w:p w14:paraId="42F6B209">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验收按国家有关的规定、规范进行。验收时如发现所交付的系统设备有短装、次品、损坏或其它不符合本项目规定之情形者，采购人应做出详尽的现场记录，或由采购人和成交供应商双方签署备忘录。此现场记录或备忘录可用作补充、缺失和更换损坏部件的有效证据，由此产生的有关费用由成交供应商承担。</w:t>
            </w:r>
          </w:p>
          <w:p w14:paraId="2C534CB9">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6.使用验收</w:t>
            </w:r>
          </w:p>
          <w:p w14:paraId="3BBE7E0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（1）使用单位对系统设备使用、运行情况作说明，提供验收报告；</w:t>
            </w:r>
          </w:p>
          <w:p w14:paraId="2E780F37">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（2）由采购人相关业务部门组织进行功能性检测并签署验收单。</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11D95">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要求货物（软件、硬件设备）提供1年保修服务，保修期从货物（软件、硬件设备）安装、调试完毕并验收合格之日起计算。1年后进入维修维护期，在此期间成交供应商继续提供后续1年的人工运维服务，期间如涉及相关硬件故障更换或软件升级服务的情况，要求成交供应商应当以不高于市场价格收取备件备品和软件升级费用，但不额外收取人工费用。</w:t>
            </w:r>
          </w:p>
          <w:p w14:paraId="15790A0F">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2.售后服务范围须包括；故障应急处理、巡检服务、维修服务、配合采购人的其他工作等。要求成交供应商所派驻的维护人员须具备一定的处理能力和职业素养，并预先取得采购人的认可。</w:t>
            </w:r>
          </w:p>
          <w:p w14:paraId="2C3B7D02">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3.提供7×24小时热线电话技术支持及网络技术支持，包括在线解答和远程协助。</w:t>
            </w:r>
          </w:p>
          <w:p w14:paraId="03D81A81">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4.在热线电话技术支持和网络技术支持无法解决问题的情况下，提供30分钟内派工程师到达现场服务。</w:t>
            </w:r>
            <w:r>
              <w:rPr>
                <w:rFonts w:hint="eastAsia" w:ascii="宋体" w:hAnsi="宋体" w:cs="宋体"/>
                <w:b/>
                <w:bCs/>
                <w:color w:val="000000" w:themeColor="text1"/>
                <w:highlight w:val="none"/>
                <w:lang w:eastAsia="zh-CN"/>
                <w14:textFill>
                  <w14:solidFill>
                    <w14:schemeClr w14:val="tx1"/>
                  </w14:solidFill>
                </w14:textFill>
              </w:rPr>
              <w:t>（提供承诺声明函，格式自拟）</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20AB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培训</w:t>
            </w:r>
            <w:r>
              <w:rPr>
                <w:rFonts w:hint="eastAsia" w:cs="宋体"/>
                <w:b/>
                <w:bCs/>
                <w:color w:val="000000" w:themeColor="text1"/>
                <w:sz w:val="22"/>
                <w:szCs w:val="22"/>
                <w:highlight w:val="none"/>
                <w:lang w:val="en-US" w:eastAsia="zh-CN"/>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7274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成交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成交供应商提供。</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2"/>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825"/>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559BC9D">
      <w:pPr>
        <w:rPr>
          <w:color w:val="000000" w:themeColor="text1"/>
          <w:highlight w:val="none"/>
          <w14:textFill>
            <w14:solidFill>
              <w14:schemeClr w14:val="tx1"/>
            </w14:solidFill>
          </w14:textFill>
        </w:rPr>
      </w:pPr>
    </w:p>
    <w:p w14:paraId="73C013E3">
      <w:pPr>
        <w:numPr>
          <w:ilvl w:val="0"/>
          <w:numId w:val="23"/>
        </w:numPr>
        <w:jc w:val="lef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设备明细及技术参数</w:t>
      </w:r>
      <w:r>
        <w:rPr>
          <w:rFonts w:hint="eastAsia" w:ascii="宋体" w:hAnsi="宋体" w:eastAsia="宋体" w:cs="宋体"/>
          <w:b/>
          <w:color w:val="000000" w:themeColor="text1"/>
          <w:sz w:val="22"/>
          <w:szCs w:val="22"/>
          <w:highlight w:val="none"/>
          <w:lang w:val="en-US" w:eastAsia="zh-CN"/>
          <w14:textFill>
            <w14:solidFill>
              <w14:schemeClr w14:val="tx1"/>
            </w14:solidFill>
          </w14:textFill>
        </w:rPr>
        <w:t>要求</w:t>
      </w:r>
    </w:p>
    <w:tbl>
      <w:tblPr>
        <w:tblStyle w:val="51"/>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2"/>
        <w:gridCol w:w="1157"/>
        <w:gridCol w:w="6185"/>
        <w:gridCol w:w="716"/>
        <w:gridCol w:w="767"/>
        <w:gridCol w:w="733"/>
      </w:tblGrid>
      <w:tr w14:paraId="11F5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712" w:type="dxa"/>
            <w:shd w:val="clear" w:color="auto" w:fill="969696"/>
            <w:vAlign w:val="center"/>
          </w:tcPr>
          <w:p w14:paraId="74346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157" w:type="dxa"/>
            <w:shd w:val="clear" w:color="auto" w:fill="969696"/>
            <w:vAlign w:val="center"/>
          </w:tcPr>
          <w:p w14:paraId="19B4F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6185" w:type="dxa"/>
            <w:shd w:val="clear" w:color="auto" w:fill="969696"/>
            <w:vAlign w:val="center"/>
          </w:tcPr>
          <w:p w14:paraId="249A3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技术参数明细</w:t>
            </w:r>
          </w:p>
        </w:tc>
        <w:tc>
          <w:tcPr>
            <w:tcW w:w="716" w:type="dxa"/>
            <w:shd w:val="clear" w:color="auto" w:fill="969696"/>
            <w:vAlign w:val="center"/>
          </w:tcPr>
          <w:p w14:paraId="4FDDF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67" w:type="dxa"/>
            <w:shd w:val="clear" w:color="auto" w:fill="969696"/>
            <w:vAlign w:val="center"/>
          </w:tcPr>
          <w:p w14:paraId="6C523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33" w:type="dxa"/>
            <w:shd w:val="clear" w:color="auto" w:fill="969696"/>
            <w:vAlign w:val="center"/>
          </w:tcPr>
          <w:p w14:paraId="5A58B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60FE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270" w:type="dxa"/>
            <w:gridSpan w:val="6"/>
            <w:shd w:val="clear" w:color="auto" w:fill="AEAAAA"/>
            <w:vAlign w:val="center"/>
          </w:tcPr>
          <w:p w14:paraId="3ECCA5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一、主要设备配置</w:t>
            </w:r>
          </w:p>
        </w:tc>
      </w:tr>
      <w:tr w14:paraId="79A6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627DB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57" w:type="dxa"/>
            <w:shd w:val="clear" w:color="auto" w:fill="auto"/>
            <w:vAlign w:val="center"/>
          </w:tcPr>
          <w:p w14:paraId="129E5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信号屏蔽器</w:t>
            </w:r>
          </w:p>
        </w:tc>
        <w:tc>
          <w:tcPr>
            <w:tcW w:w="6185" w:type="dxa"/>
            <w:shd w:val="clear" w:color="auto" w:fill="auto"/>
            <w:vAlign w:val="center"/>
          </w:tcPr>
          <w:p w14:paraId="4098FE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1.基本阻断频率（至少保证考场内下列频段无线设备不能通信），阻断信号带宽：0.7倍作弊信号带宽≤阻断信号带宽≤5倍作弊信号带宽。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阻断频段分类：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1)船用V段对讲机改装作弊器频段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2)其他V段对讲机改装作弊器频段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3)通用频段对讲机改装作弊器频段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4)带LED显示的数字作弊设备频段阻断频率：136～520MHz的多个分频段，按所投设备的实际参数分别响应可阻断的具体频段。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5)CDMA手机频段（865～880MHz）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6)GSM手机频段(含移动和联通925～960MHz)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7)DCS手机频段(含移动和联通1805～1880MHz)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8)TD-SCDMA手机频段（2010～2025MHz）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9)WCDMA手机频段（2110～2170MHz）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10)WIFI和蓝牙频段（2400～2485MHz，5150～5850MHz）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11)4G TDD-LTE和FDD-LTE（1850～1890MHz、2300～2390MHz、2515～2675MHz）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12)5G通讯频段（758MHz~788MHz，3300～3600MHz，4800～5000MHz）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远程管理：屏蔽终端需具备集中控制功能，可通过互联网或局域网式管理，可编制开/关机计划，按计划监控设备的运行状态，用户管理员或操作员能通过电脑主控软件进行统一集中的控制和管理，并能实现点对点控制，分组或分区控制。</w:t>
            </w:r>
          </w:p>
        </w:tc>
        <w:tc>
          <w:tcPr>
            <w:tcW w:w="716" w:type="dxa"/>
            <w:shd w:val="clear" w:color="auto" w:fill="auto"/>
            <w:vAlign w:val="center"/>
          </w:tcPr>
          <w:p w14:paraId="2D5E6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5E9DD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33" w:type="dxa"/>
            <w:shd w:val="clear" w:color="auto" w:fill="auto"/>
            <w:vAlign w:val="center"/>
          </w:tcPr>
          <w:p w14:paraId="346E977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525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3378B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157" w:type="dxa"/>
            <w:shd w:val="clear" w:color="auto" w:fill="auto"/>
            <w:vAlign w:val="center"/>
          </w:tcPr>
          <w:p w14:paraId="5BD5A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考点管控软件</w:t>
            </w:r>
          </w:p>
        </w:tc>
        <w:tc>
          <w:tcPr>
            <w:tcW w:w="6185" w:type="dxa"/>
            <w:shd w:val="clear" w:color="auto" w:fill="auto"/>
            <w:vAlign w:val="center"/>
          </w:tcPr>
          <w:p w14:paraId="2E3072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1.屏蔽器管理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（1）可对考点内所有屏蔽器进行单一和批量控制管理。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（2）可通过点对点、分组或分区查看和控制管理设备。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（3）根据上级考试计划和本地定时计划来打开/关闭屏蔽器。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（4）实时检测、统计及展示设备数量、工作状态、温度监测、在线率和版本等信息，并同步给管理平台。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（5）支持空白模板生成 excel 快速导入、导出设备信息，同时对导入数据做去重判断。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2.链路服务管理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支持通信链路层与设备管理业务逻辑层分离，实现管理业务逻辑层不需要关心设备底层通信的细节，同时，链路管理层可以同时适配不能厂家的通信协议接入。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3.系统自检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实时检测考点所辖设备的工作状态并输出自检结果信息。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4.安全性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数据存储和传输环节均须经过加密处理。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5.日志管理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（1）记录系统的关键操作和工作情况，支持日志信息查询、统计。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（2）不允许清除，保存天数大于180天，超过天数自动备份。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6.系统管理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可配置和管理系统运行参数（与市平台通信时间间隔、侦测设备通讯的网址端口和账号密码、压制工作参数对应表等）。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7.模式管理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智能化、自动化考试模式。</w:t>
            </w:r>
          </w:p>
        </w:tc>
        <w:tc>
          <w:tcPr>
            <w:tcW w:w="716" w:type="dxa"/>
            <w:shd w:val="clear" w:color="auto" w:fill="auto"/>
            <w:vAlign w:val="center"/>
          </w:tcPr>
          <w:p w14:paraId="3884F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767" w:type="dxa"/>
            <w:shd w:val="clear" w:color="auto" w:fill="auto"/>
            <w:vAlign w:val="center"/>
          </w:tcPr>
          <w:p w14:paraId="51B80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0611A31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351F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45B68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157" w:type="dxa"/>
            <w:shd w:val="clear" w:color="auto" w:fill="auto"/>
            <w:vAlign w:val="center"/>
          </w:tcPr>
          <w:p w14:paraId="7A81B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网上巡查平台升级扩容</w:t>
            </w:r>
          </w:p>
        </w:tc>
        <w:tc>
          <w:tcPr>
            <w:tcW w:w="6185" w:type="dxa"/>
            <w:shd w:val="clear" w:color="auto" w:fill="auto"/>
            <w:vAlign w:val="center"/>
          </w:tcPr>
          <w:p w14:paraId="7E5A52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1.符合《国家教育考试网上巡查系统视频标准技术规范（2017版）》</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（提供有资质的第三方检测机构出具的检测报告复印件并加盖投标人公章）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12698B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2.应支持TCP/IP、SIP、RTSP、RTP、RTCP、HTTPS等网络协议；支持TCP、UDP、RTP音视频传输协议，可同时组合使用。</w:t>
            </w:r>
          </w:p>
          <w:p w14:paraId="71CC69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3.应支持SIP2.0协议，支持sip地址解析，信令转发、路由，支持SIP URI统一命名规则，分级命名；支持SIP URI组、用户、树形列表管理和SIP终端接入认证功能；支持SIP终端访问过程控制，建立SIP之间的路由信任关系；支持流媒体汇聚。已符合《国家教育考试网上巡查系统视频标准技术规范（2017版）》。</w:t>
            </w:r>
          </w:p>
          <w:p w14:paraId="24B06A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4.应采用Linux操作系统。</w:t>
            </w:r>
          </w:p>
          <w:p w14:paraId="20EA5F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5.应支持跨平台（Windows、ios，Android）播放本级、下级实时视频和网页无插件（HTML5）播放</w:t>
            </w:r>
          </w:p>
          <w:p w14:paraId="5BB9B0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6.应支持1080P、720P高清接入转发分发，转码输出：16路；管理同一考点容量可达：256路。</w:t>
            </w:r>
          </w:p>
          <w:p w14:paraId="0DEE19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7.应支持网络检测功能，可检测本级与上级上下行传输速率、网络抖动、网络丢包率、网络延迟等。</w:t>
            </w:r>
          </w:p>
          <w:p w14:paraId="66EC93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8.应支持运行服务及性能检测，可检测本级Mediaproxy、VAS、tomcat、kamailio、mysql、redis服务运行状态；CPU、内存、硬盘使用状态。</w:t>
            </w:r>
          </w:p>
          <w:p w14:paraId="107D25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9.应支持告警信息统计并一键告警异常修复，并可对异常告警信息给出相应的解决方案。</w:t>
            </w:r>
          </w:p>
          <w:p w14:paraId="6B71ED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10.应支持互联互通检测，可检测下级SIP向上级注册状态、视频列表情况、音视频流情况；下级注册列表统计、视频列表获取检测、视频流获取检测。</w:t>
            </w:r>
          </w:p>
          <w:p w14:paraId="5134CA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应支持用户添加、修改、删除、修改用户密码。支持用户角色添加、修改、删除，可为每个角色分配不同的操作权限和资源权限。支持自定义不同权限的角色，系统角色默认分为业务管理员、审计管理员.安全管理员。</w:t>
            </w:r>
          </w:p>
          <w:p w14:paraId="7D3E9B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12.应支持防火墙控制设置、强密码设置、登陆超时下线。</w:t>
            </w:r>
          </w:p>
          <w:p w14:paraId="7F3447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13.应支持一个或多个摄像机录像下载，支持同个摄像机不同时间段录像下载。支持视频录像回放、录像回放视频截图，可对回放的视频进行快速播放、慢速播放、时间进度条控制播放。</w:t>
            </w:r>
          </w:p>
          <w:p w14:paraId="4A1F02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14.应支持创建、删除视频预案，支持对创建好的视频预案进行应用操作，实现预案的播放与轮巡。</w:t>
            </w:r>
          </w:p>
          <w:p w14:paraId="714CCB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15.应支持1、4、9一键分屏，支持自定义分屏（最大支持64分屏），支持单画面、多画面全屏。</w:t>
            </w:r>
          </w:p>
          <w:p w14:paraId="2B029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16.应支持解码上墙控制，可分屏，具有预案保存功能，可将预先设置好的预案上墙显示。支持预案添加、删除、保存，预案应用支持轮巡播放。</w:t>
            </w:r>
          </w:p>
          <w:p w14:paraId="0793A4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17.应支持宇视、海康、大华、星际安防、鹏视等厂家摄像机接入管理。</w:t>
            </w:r>
          </w:p>
          <w:p w14:paraId="47B23C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18.▲支持与广东省国家教育考试考务综合管理平台接口对接，上报设备硬件序列信息(MAC或序列号)、设备信息。符合广东省教育考试院网上巡查的常态化要求。</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提供省端数据交换平台成功对接功能截图并加盖投标人公章。</w:t>
            </w:r>
          </w:p>
          <w:p w14:paraId="4B24A7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19.▲投标人须承诺所投产品能将学校原有学校SIP巡考网关（品牌型号：云积 YJ-VIG MS）128路视频接入路数升级到256路视频接入</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（投标时提供承诺函并加盖投标人公章）</w:t>
            </w:r>
          </w:p>
        </w:tc>
        <w:tc>
          <w:tcPr>
            <w:tcW w:w="716" w:type="dxa"/>
            <w:shd w:val="clear" w:color="auto" w:fill="auto"/>
            <w:vAlign w:val="center"/>
          </w:tcPr>
          <w:p w14:paraId="17A08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767" w:type="dxa"/>
            <w:shd w:val="clear" w:color="auto" w:fill="auto"/>
            <w:vAlign w:val="center"/>
          </w:tcPr>
          <w:p w14:paraId="06E18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50AB6F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25C3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712" w:type="dxa"/>
            <w:shd w:val="clear" w:color="auto" w:fill="auto"/>
            <w:vAlign w:val="center"/>
          </w:tcPr>
          <w:p w14:paraId="70A75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157" w:type="dxa"/>
            <w:shd w:val="clear" w:color="auto" w:fill="auto"/>
            <w:vAlign w:val="center"/>
          </w:tcPr>
          <w:p w14:paraId="7F74B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拾音网络半球摄像机</w:t>
            </w:r>
          </w:p>
        </w:tc>
        <w:tc>
          <w:tcPr>
            <w:tcW w:w="6185" w:type="dxa"/>
            <w:shd w:val="clear" w:color="auto" w:fill="auto"/>
            <w:vAlign w:val="center"/>
          </w:tcPr>
          <w:p w14:paraId="7273B8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1.在2560X1440@25FPS下，码率设定为2MBPS，清晰度不小于1400TVL。</w:t>
            </w:r>
          </w:p>
          <w:p w14:paraId="6E82E8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2.内置1颗CPU、GPU、NPU于一体的芯片。</w:t>
            </w:r>
          </w:p>
          <w:p w14:paraId="18DFDE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6BFC9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4.▲补光灯开启后，灯光应为椭圆形形状，且补光灯均匀无波纹状、圆环状、麻点状、条纹状和不规则亮斑。</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468EB8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5.每颗补光灯由白光灯珠和红外灯珠组成，可通过IE浏览器或客户端配置补光灯类型为混合补光灯（双灯同时补光）、红外补光或白光补光。</w:t>
            </w:r>
          </w:p>
          <w:p w14:paraId="00C127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6.支持柔光灯补光，照射距离最远可达30M。</w:t>
            </w:r>
          </w:p>
          <w:p w14:paraId="16A791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6E2A86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877D8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9.可通过IE浏览器设置码流套餐为画质优先、均衡模式、存储优先及自定义4种类型。</w:t>
            </w:r>
          </w:p>
          <w:p w14:paraId="368B5F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10.当智能分析行为类型为移动侦测，报警目标设置为人形时，仅当检测场景中出现人形时触发报警，在设定区域内出现以下情况时，不触发报警：光线明暗变化、篮球滚动、狗行走、树摇晃、旗帜飘动、车辆。</w:t>
            </w:r>
          </w:p>
          <w:p w14:paraId="22E8F8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11.具有1个报警输入接口、1个报警输出接口、1个音频输入接口、1个音频输出接口、1个RJ45网络接 口，内置1个SD卡槽。</w:t>
            </w:r>
          </w:p>
          <w:p w14:paraId="61BFDC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12.采用DC12V或POE供电。</w:t>
            </w:r>
          </w:p>
        </w:tc>
        <w:tc>
          <w:tcPr>
            <w:tcW w:w="716" w:type="dxa"/>
            <w:shd w:val="clear" w:color="auto" w:fill="auto"/>
            <w:vAlign w:val="center"/>
          </w:tcPr>
          <w:p w14:paraId="3BCF9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57FF8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33" w:type="dxa"/>
            <w:shd w:val="clear" w:color="auto" w:fill="auto"/>
            <w:vAlign w:val="center"/>
          </w:tcPr>
          <w:p w14:paraId="1341350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EC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14C87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57" w:type="dxa"/>
            <w:shd w:val="clear" w:color="auto" w:fill="auto"/>
            <w:vAlign w:val="center"/>
          </w:tcPr>
          <w:p w14:paraId="3D022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摄像机壁装支架</w:t>
            </w:r>
          </w:p>
        </w:tc>
        <w:tc>
          <w:tcPr>
            <w:tcW w:w="6185" w:type="dxa"/>
            <w:shd w:val="clear" w:color="auto" w:fill="auto"/>
            <w:vAlign w:val="center"/>
          </w:tcPr>
          <w:p w14:paraId="670436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加厚铝合金支架</w:t>
            </w:r>
          </w:p>
        </w:tc>
        <w:tc>
          <w:tcPr>
            <w:tcW w:w="716" w:type="dxa"/>
            <w:shd w:val="clear" w:color="auto" w:fill="auto"/>
            <w:vAlign w:val="center"/>
          </w:tcPr>
          <w:p w14:paraId="32616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7533F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33" w:type="dxa"/>
            <w:shd w:val="clear" w:color="auto" w:fill="auto"/>
            <w:vAlign w:val="center"/>
          </w:tcPr>
          <w:p w14:paraId="794554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7F7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3DA0B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157" w:type="dxa"/>
            <w:shd w:val="clear" w:color="auto" w:fill="auto"/>
            <w:vAlign w:val="center"/>
          </w:tcPr>
          <w:p w14:paraId="25158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网络摄像机</w:t>
            </w:r>
          </w:p>
        </w:tc>
        <w:tc>
          <w:tcPr>
            <w:tcW w:w="6185" w:type="dxa"/>
            <w:shd w:val="clear" w:color="auto" w:fill="auto"/>
            <w:vAlign w:val="center"/>
          </w:tcPr>
          <w:p w14:paraId="0591B6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1.在2560x1440@25fps下，码率设置为2Mbps，清晰度不小于1400TVL。</w:t>
            </w:r>
          </w:p>
          <w:p w14:paraId="2510C9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2.内置1颗CPU、GPU、NPU于一体的芯片。</w:t>
            </w:r>
          </w:p>
          <w:p w14:paraId="72A927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2A8059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4.▲补光灯开启后，灯光应为椭圆形形状，且补光灯均匀无波纹状、圆环状、麻点状、条纹状和不规则亮斑。</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25A9AF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5.可通过IE浏览器或客户端开启白光补光。</w:t>
            </w:r>
          </w:p>
          <w:p w14:paraId="24282F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6.支持柔光灯补光，照射距离最远可达30m。</w:t>
            </w:r>
          </w:p>
          <w:p w14:paraId="491A06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EDAC8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38A328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9.可通过IE浏览器设置码流套餐为画质优先、均衡模式、存储优先及自定义4种类型。</w:t>
            </w:r>
          </w:p>
          <w:p w14:paraId="7CCC62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10.当智能分析行为类型为移动侦测，报警目标设置为人形时，仅当检测场景中出现人形时触发报警，在设定区域内出现以下情况时，不触发报警：光线明暗变化、篮球滚动、狗行走、树摇晃、旗帜飘动、车辆。</w:t>
            </w:r>
          </w:p>
          <w:p w14:paraId="312974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11.当报警产生时，可触发联动声音报警。报警声音类型不低于 11 种，报警音量和重复次数可设置。</w:t>
            </w:r>
          </w:p>
          <w:p w14:paraId="7315A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12.支持DC12V或POE供电。</w:t>
            </w:r>
          </w:p>
        </w:tc>
        <w:tc>
          <w:tcPr>
            <w:tcW w:w="716" w:type="dxa"/>
            <w:shd w:val="clear" w:color="auto" w:fill="auto"/>
            <w:vAlign w:val="center"/>
          </w:tcPr>
          <w:p w14:paraId="4DDDE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32757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33" w:type="dxa"/>
            <w:shd w:val="clear" w:color="auto" w:fill="auto"/>
            <w:vAlign w:val="center"/>
          </w:tcPr>
          <w:p w14:paraId="06AE6B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CBD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5F34E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157" w:type="dxa"/>
            <w:shd w:val="clear" w:color="auto" w:fill="auto"/>
            <w:vAlign w:val="center"/>
          </w:tcPr>
          <w:p w14:paraId="0D110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通道摄像机壁装支架</w:t>
            </w:r>
          </w:p>
        </w:tc>
        <w:tc>
          <w:tcPr>
            <w:tcW w:w="6185" w:type="dxa"/>
            <w:shd w:val="clear" w:color="auto" w:fill="auto"/>
            <w:vAlign w:val="center"/>
          </w:tcPr>
          <w:p w14:paraId="592129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铝合金支架</w:t>
            </w:r>
          </w:p>
        </w:tc>
        <w:tc>
          <w:tcPr>
            <w:tcW w:w="716" w:type="dxa"/>
            <w:shd w:val="clear" w:color="auto" w:fill="auto"/>
            <w:vAlign w:val="center"/>
          </w:tcPr>
          <w:p w14:paraId="769FD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07C5B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33" w:type="dxa"/>
            <w:shd w:val="clear" w:color="auto" w:fill="auto"/>
            <w:vAlign w:val="center"/>
          </w:tcPr>
          <w:p w14:paraId="2EA727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1F1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512D6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157" w:type="dxa"/>
            <w:shd w:val="clear" w:color="auto" w:fill="auto"/>
            <w:vAlign w:val="center"/>
          </w:tcPr>
          <w:p w14:paraId="65ECA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网络硬盘录像机</w:t>
            </w:r>
          </w:p>
        </w:tc>
        <w:tc>
          <w:tcPr>
            <w:tcW w:w="6185" w:type="dxa"/>
            <w:shd w:val="clear" w:color="auto" w:fill="auto"/>
            <w:vAlign w:val="center"/>
          </w:tcPr>
          <w:p w14:paraId="22E827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有2个HDMI接口、2个VGA接口、2个RJ45千兆网络接口、2个USB2.0接口、2个USB3.0接口、1个RS232接口、1个RS485接口（可接入RS485键盘）；具有1路音频输入接口、2路音频输出接口，16路报警输入接口、4路报警输出接口；可内置16个SATA接口硬盘</w:t>
            </w:r>
          </w:p>
          <w:p w14:paraId="4F881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2.支持最大接入带宽384Mbps，最大存储带宽384Mbps，最大转发带宽256Mbps</w:t>
            </w:r>
          </w:p>
          <w:p w14:paraId="2C7D17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3.可接入1T、2T、3T、4T、6T、8T、10T、12TB、14TB、16TB、20TB容量的SATA接口硬盘；</w:t>
            </w:r>
          </w:p>
          <w:p w14:paraId="26EC80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HDMI1和HDMI2支持最大单路8K（7680×4320）和1080P（1920×1080）异源输出。在专家模式下，支持高空抛物摄像机按视野进行区域划分，并支持轮巡预览。支持按楼层区域和按通道两种模式对高空抛物事件进行检索。并支持按楼层进行过滤检索，检索结果可以显示楼层信息。设备支持分组管理，支持将接入的视频通道按分组管理；支持以分组方式进行预览、回放和检索；自定义视图支持以分组方式拖动通道进行配置。</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5E5330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5.▲支持网络广播音频设备（包括网络音响）的接入，支持以POE方式接入网络广播。支持网络广播绑定视频通道，支持以通道方式对绑定后的视频通道和网络广播进行对讲。</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A3FCE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切片回放功能，支持按月、日、小时维度进行切片展示，按月最大支持30个切片，按日最大支持24个切片，按时最大支持60个切片。支持预览时对实时视频流进行手动打标签，通过标签检索可以检索到相关的录像片段。</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0960E8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预览的单窗口轮巡，设备支持在多画面的固定窗口上进行轮巡预览，其他预览窗口不轮巡。支持查看在线用户信息，包括用户名、用户类型、IP地址和用户最后操作时间等维护信息。支持音频设备与视频设备独立管理，支持网络拾音器的接入、校时；最大16路音频设备管理。</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788921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音视频动态调整组合分配功能，可将任一路音频与任一路视频组合成复合流编码。支持前端IPC证书二次校验机制，未通过证书校验的IPC不允许添加到NVR。支持网络端口扫描行为预警，可自动封禁IP，并上报预警，支持远程下发IP拦截。</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p w14:paraId="74A40E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9.▲支持自动跳转https功能，设备启用自动跳转https功能后不支持http协议访问，http访问入口连接会自动重定向到https入口。</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（须提供有资质第三方检测机构出具的检测报告证明和在全国认证认可信息公共服务平台（认e云）（http://cx.cnca.cn/）的检测报告查询记录截图，并加盖投标人公章）</w:t>
            </w:r>
          </w:p>
        </w:tc>
        <w:tc>
          <w:tcPr>
            <w:tcW w:w="716" w:type="dxa"/>
            <w:shd w:val="clear" w:color="auto" w:fill="auto"/>
            <w:vAlign w:val="center"/>
          </w:tcPr>
          <w:p w14:paraId="5F8CD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7" w:type="dxa"/>
            <w:shd w:val="clear" w:color="auto" w:fill="auto"/>
            <w:vAlign w:val="center"/>
          </w:tcPr>
          <w:p w14:paraId="7EC48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33" w:type="dxa"/>
            <w:shd w:val="clear" w:color="auto" w:fill="auto"/>
            <w:vAlign w:val="center"/>
          </w:tcPr>
          <w:p w14:paraId="2A5CE1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15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47179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157" w:type="dxa"/>
            <w:shd w:val="clear" w:color="auto" w:fill="auto"/>
            <w:vAlign w:val="center"/>
          </w:tcPr>
          <w:p w14:paraId="6ED5F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6T监控级硬盘</w:t>
            </w:r>
          </w:p>
        </w:tc>
        <w:tc>
          <w:tcPr>
            <w:tcW w:w="6185" w:type="dxa"/>
            <w:shd w:val="clear" w:color="auto" w:fill="auto"/>
            <w:vAlign w:val="center"/>
          </w:tcPr>
          <w:p w14:paraId="2FA43D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1.≥6TB容量，3.5英寸，SATA3.0接口，5400RPM</w:t>
            </w:r>
          </w:p>
          <w:p w14:paraId="208FAD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2.空气盘，CMR传统磁记录</w:t>
            </w:r>
          </w:p>
          <w:p w14:paraId="715B9E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3.传输速率≥180MB/S，流畅存储视频有效防止丢帧</w:t>
            </w:r>
          </w:p>
          <w:p w14:paraId="12742E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4.高级格式（AF）512E扇区技术，保障硬盘扇区4K对齐</w:t>
            </w:r>
          </w:p>
          <w:p w14:paraId="752CF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5.可满足数据严苛的7*24小时运行可靠性、安全性的需求</w:t>
            </w:r>
          </w:p>
          <w:p w14:paraId="64A53F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6.应支持3年有限质保服务</w:t>
            </w:r>
          </w:p>
          <w:p w14:paraId="76C5D2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7.适用海拔高度范围-305M至3050M</w:t>
            </w:r>
          </w:p>
        </w:tc>
        <w:tc>
          <w:tcPr>
            <w:tcW w:w="716" w:type="dxa"/>
            <w:shd w:val="clear" w:color="auto" w:fill="auto"/>
            <w:vAlign w:val="center"/>
          </w:tcPr>
          <w:p w14:paraId="18F57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65088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733" w:type="dxa"/>
            <w:shd w:val="clear" w:color="auto" w:fill="auto"/>
            <w:vAlign w:val="center"/>
          </w:tcPr>
          <w:p w14:paraId="40A775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6A1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0274C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157" w:type="dxa"/>
            <w:shd w:val="clear" w:color="auto" w:fill="auto"/>
            <w:vAlign w:val="center"/>
          </w:tcPr>
          <w:p w14:paraId="696DB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w:t>
            </w:r>
          </w:p>
        </w:tc>
        <w:tc>
          <w:tcPr>
            <w:tcW w:w="6185" w:type="dxa"/>
            <w:shd w:val="clear" w:color="auto" w:fill="auto"/>
            <w:vAlign w:val="center"/>
          </w:tcPr>
          <w:p w14:paraId="4178E9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1.配置：可用千兆PoE电接口数量≥16，千兆光接口数量≥4</w:t>
            </w:r>
          </w:p>
          <w:p w14:paraId="445D23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2.支持独立的console管理串口</w:t>
            </w:r>
          </w:p>
          <w:p w14:paraId="6D4510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3.交换容量≥336Gbps/3.36Tbps</w:t>
            </w:r>
          </w:p>
          <w:p w14:paraId="3634A0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4.包转发率≥16.2Mpps</w:t>
            </w:r>
          </w:p>
          <w:p w14:paraId="526ACA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5.整机PoE输出功率≥185W</w:t>
            </w:r>
          </w:p>
          <w:p w14:paraId="1676D5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6.支持STP、RSTP、MSTP、ERPS功能</w:t>
            </w:r>
          </w:p>
          <w:p w14:paraId="7A430A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7.支持端口节能功能</w:t>
            </w:r>
          </w:p>
          <w:p w14:paraId="04ED48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8.支持OSPF FRR 功能</w:t>
            </w:r>
          </w:p>
          <w:p w14:paraId="757F0D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9.支持802.1X认证、Portal认证、Triple 认证功能</w:t>
            </w:r>
          </w:p>
          <w:p w14:paraId="0B91D3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10.支持NQA功能，NQA能够正常探测</w:t>
            </w:r>
          </w:p>
          <w:p w14:paraId="530F9D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11.支持POE对接供电，受电设备可正常上电</w:t>
            </w:r>
          </w:p>
          <w:p w14:paraId="381BB4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12.支持IRF本地负载分担、IRF单点管理功能</w:t>
            </w:r>
          </w:p>
          <w:p w14:paraId="52093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13.支持堆叠链路负载分担</w:t>
            </w:r>
          </w:p>
          <w:p w14:paraId="04BAEC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14.支持链路聚合及聚合零丢包功能</w:t>
            </w:r>
          </w:p>
          <w:p w14:paraId="2D7FB3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15.支持CPU保护功能</w:t>
            </w:r>
          </w:p>
          <w:p w14:paraId="42F479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16.设备支持流镜像、端口镜像、远程镜像功能</w:t>
            </w:r>
          </w:p>
          <w:p w14:paraId="4D570E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17.备支持BFD for IPv4路由功能、支持BFD for IPv6路由功能</w:t>
            </w:r>
          </w:p>
          <w:p w14:paraId="35E16B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18.设备支持多个配置文件本地保存，支持配置回滚</w:t>
            </w:r>
          </w:p>
          <w:p w14:paraId="67B43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19.支持命令行(CLI)配置</w:t>
            </w:r>
          </w:p>
          <w:p w14:paraId="5B2C46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20.支持IPv4路由≥450条；IPv6路由≥100条；</w:t>
            </w:r>
          </w:p>
        </w:tc>
        <w:tc>
          <w:tcPr>
            <w:tcW w:w="716" w:type="dxa"/>
            <w:shd w:val="clear" w:color="auto" w:fill="auto"/>
            <w:vAlign w:val="center"/>
          </w:tcPr>
          <w:p w14:paraId="5761C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7" w:type="dxa"/>
            <w:shd w:val="clear" w:color="auto" w:fill="auto"/>
            <w:vAlign w:val="center"/>
          </w:tcPr>
          <w:p w14:paraId="585BB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1D8709E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D86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12" w:type="dxa"/>
            <w:shd w:val="clear" w:color="auto" w:fill="auto"/>
            <w:vAlign w:val="center"/>
          </w:tcPr>
          <w:p w14:paraId="66B40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157" w:type="dxa"/>
            <w:shd w:val="clear" w:color="auto" w:fill="auto"/>
            <w:vAlign w:val="center"/>
          </w:tcPr>
          <w:p w14:paraId="4AEF7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w:t>
            </w:r>
          </w:p>
        </w:tc>
        <w:tc>
          <w:tcPr>
            <w:tcW w:w="6185" w:type="dxa"/>
            <w:shd w:val="clear" w:color="auto" w:fill="auto"/>
            <w:vAlign w:val="center"/>
          </w:tcPr>
          <w:p w14:paraId="7E66D6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1.可用千兆PoE电接口数量≥24，可用千兆光接口数量≥4，整机最大输出功率375W，单端口最大输出功率30W</w:t>
            </w:r>
          </w:p>
          <w:p w14:paraId="660CC9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2.支持独立的console管理串口</w:t>
            </w:r>
          </w:p>
          <w:p w14:paraId="0D01D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3.交换容量≥336Gbps/3.36Tbps</w:t>
            </w:r>
          </w:p>
          <w:p w14:paraId="3D7DC3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4.包转发率≥108Mpps/126Mpps</w:t>
            </w:r>
          </w:p>
          <w:p w14:paraId="4D068A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5.支持STP、RSTP、MSTP、ERPS功能</w:t>
            </w:r>
          </w:p>
          <w:p w14:paraId="3E8846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6.支持端口节能功能</w:t>
            </w:r>
          </w:p>
          <w:p w14:paraId="28F834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7.支持零配置启动(TFTP方式)功能</w:t>
            </w:r>
          </w:p>
          <w:p w14:paraId="2B5958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8.支持OSPF FRR 功能</w:t>
            </w:r>
          </w:p>
          <w:p w14:paraId="09C2D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9.支持802.1X认证、Portal认证、Triple 认证功能</w:t>
            </w:r>
          </w:p>
          <w:p w14:paraId="05AE10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10.支持NQA功能，NQA能够正常探测</w:t>
            </w:r>
          </w:p>
          <w:p w14:paraId="20625C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11.支持IRF本地负载分担、IRF单点管理功能</w:t>
            </w:r>
          </w:p>
          <w:p w14:paraId="674AA7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12.支持堆叠链路负载分担</w:t>
            </w:r>
          </w:p>
          <w:p w14:paraId="0789E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13.支持链路聚合及聚合零丢包功能</w:t>
            </w:r>
          </w:p>
          <w:p w14:paraId="42075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14.支持CPU保护功能</w:t>
            </w:r>
          </w:p>
          <w:p w14:paraId="2D3734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15.设备支持流镜像、端口镜像、远程镜像功能</w:t>
            </w:r>
          </w:p>
          <w:p w14:paraId="272654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16.备支持BFD for IPv4路由功能、支持BFD for IPv6路由功能</w:t>
            </w:r>
          </w:p>
          <w:p w14:paraId="1EE3D5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17.设备支持多个配置文件本地保存，支持配置回滚</w:t>
            </w:r>
          </w:p>
          <w:p w14:paraId="146029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18.支持命令行(CLI)配置</w:t>
            </w:r>
          </w:p>
          <w:p w14:paraId="18CD9A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19.支持IPv4路由≥500条；IPv6路由≥250条；要求提供检测报告证明</w:t>
            </w:r>
          </w:p>
          <w:p w14:paraId="634D93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20.支持三风扇设计</w:t>
            </w:r>
          </w:p>
        </w:tc>
        <w:tc>
          <w:tcPr>
            <w:tcW w:w="716" w:type="dxa"/>
            <w:shd w:val="clear" w:color="auto" w:fill="auto"/>
            <w:vAlign w:val="center"/>
          </w:tcPr>
          <w:p w14:paraId="74799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7" w:type="dxa"/>
            <w:shd w:val="clear" w:color="auto" w:fill="auto"/>
            <w:vAlign w:val="center"/>
          </w:tcPr>
          <w:p w14:paraId="4872A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567C0C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B9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427FF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157" w:type="dxa"/>
            <w:shd w:val="clear" w:color="auto" w:fill="auto"/>
            <w:vAlign w:val="center"/>
          </w:tcPr>
          <w:p w14:paraId="3FFE9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w:t>
            </w:r>
          </w:p>
        </w:tc>
        <w:tc>
          <w:tcPr>
            <w:tcW w:w="6185" w:type="dxa"/>
            <w:shd w:val="clear" w:color="auto" w:fill="auto"/>
            <w:vAlign w:val="center"/>
          </w:tcPr>
          <w:p w14:paraId="4FA2DD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配置：可用千兆电口数≥24</w:t>
            </w:r>
          </w:p>
          <w:p w14:paraId="55EFAA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交换容量≥48Gbps</w:t>
            </w:r>
          </w:p>
          <w:p w14:paraId="411623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包转发率≥35.72 Mpps</w:t>
            </w:r>
          </w:p>
          <w:p w14:paraId="7ABA02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支持IEEE 802.3、IEEE 802.3u、IEEE 802.3x</w:t>
            </w:r>
          </w:p>
          <w:p w14:paraId="1359DF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支持6 KV的端口防浪涌保护</w:t>
            </w:r>
          </w:p>
          <w:p w14:paraId="2C3329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支持-5℃~50℃工作温度</w:t>
            </w:r>
          </w:p>
          <w:p w14:paraId="1B3144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支持无风扇设计</w:t>
            </w:r>
          </w:p>
          <w:p w14:paraId="24E5DF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支持机架式安装</w:t>
            </w:r>
          </w:p>
        </w:tc>
        <w:tc>
          <w:tcPr>
            <w:tcW w:w="716" w:type="dxa"/>
            <w:shd w:val="clear" w:color="auto" w:fill="auto"/>
            <w:vAlign w:val="center"/>
          </w:tcPr>
          <w:p w14:paraId="0A992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7" w:type="dxa"/>
            <w:shd w:val="clear" w:color="auto" w:fill="auto"/>
            <w:vAlign w:val="center"/>
          </w:tcPr>
          <w:p w14:paraId="00EAB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733" w:type="dxa"/>
            <w:shd w:val="clear" w:color="auto" w:fill="auto"/>
            <w:vAlign w:val="center"/>
          </w:tcPr>
          <w:p w14:paraId="32010E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68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vAlign w:val="center"/>
          </w:tcPr>
          <w:p w14:paraId="605FD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157" w:type="dxa"/>
            <w:shd w:val="clear" w:color="auto" w:fill="auto"/>
            <w:vAlign w:val="center"/>
          </w:tcPr>
          <w:p w14:paraId="6B2EE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12U网络机柜</w:t>
            </w:r>
          </w:p>
        </w:tc>
        <w:tc>
          <w:tcPr>
            <w:tcW w:w="6185" w:type="dxa"/>
            <w:shd w:val="clear" w:color="auto" w:fill="auto"/>
            <w:vAlign w:val="center"/>
          </w:tcPr>
          <w:p w14:paraId="7F48E5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放置考场硬件设备服务器及交换机等</w:t>
            </w:r>
          </w:p>
        </w:tc>
        <w:tc>
          <w:tcPr>
            <w:tcW w:w="716" w:type="dxa"/>
            <w:shd w:val="clear" w:color="auto" w:fill="auto"/>
            <w:vAlign w:val="center"/>
          </w:tcPr>
          <w:p w14:paraId="3CF2A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7" w:type="dxa"/>
            <w:shd w:val="clear" w:color="auto" w:fill="auto"/>
            <w:vAlign w:val="center"/>
          </w:tcPr>
          <w:p w14:paraId="0E41A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733" w:type="dxa"/>
            <w:shd w:val="clear" w:color="auto" w:fill="auto"/>
            <w:vAlign w:val="center"/>
          </w:tcPr>
          <w:p w14:paraId="4883F8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78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70" w:type="dxa"/>
            <w:gridSpan w:val="6"/>
            <w:shd w:val="clear" w:color="auto" w:fill="BEBEBE"/>
            <w:vAlign w:val="center"/>
          </w:tcPr>
          <w:p w14:paraId="6B920D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配套布线实施</w:t>
            </w:r>
          </w:p>
        </w:tc>
      </w:tr>
      <w:tr w14:paraId="0F3A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12" w:type="dxa"/>
            <w:shd w:val="clear" w:color="auto" w:fill="auto"/>
            <w:vAlign w:val="center"/>
          </w:tcPr>
          <w:p w14:paraId="72CE9A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57" w:type="dxa"/>
            <w:shd w:val="clear" w:color="auto" w:fill="auto"/>
            <w:vAlign w:val="center"/>
          </w:tcPr>
          <w:p w14:paraId="37AE22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排插</w:t>
            </w:r>
          </w:p>
        </w:tc>
        <w:tc>
          <w:tcPr>
            <w:tcW w:w="6185" w:type="dxa"/>
            <w:shd w:val="clear" w:color="auto" w:fill="auto"/>
            <w:vAlign w:val="center"/>
          </w:tcPr>
          <w:p w14:paraId="17B246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多位插座</w:t>
            </w:r>
          </w:p>
        </w:tc>
        <w:tc>
          <w:tcPr>
            <w:tcW w:w="716" w:type="dxa"/>
            <w:shd w:val="clear" w:color="auto" w:fill="auto"/>
            <w:vAlign w:val="center"/>
          </w:tcPr>
          <w:p w14:paraId="152BC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c>
          <w:tcPr>
            <w:tcW w:w="767" w:type="dxa"/>
            <w:shd w:val="clear" w:color="auto" w:fill="auto"/>
            <w:vAlign w:val="center"/>
          </w:tcPr>
          <w:p w14:paraId="11EF2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33" w:type="dxa"/>
            <w:shd w:val="clear" w:color="auto" w:fill="auto"/>
            <w:vAlign w:val="center"/>
          </w:tcPr>
          <w:p w14:paraId="4541A75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用于汇聚机箱电源</w:t>
            </w:r>
          </w:p>
        </w:tc>
      </w:tr>
      <w:tr w14:paraId="29B0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0E95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157" w:type="dxa"/>
            <w:shd w:val="clear" w:color="auto" w:fill="auto"/>
            <w:vAlign w:val="center"/>
          </w:tcPr>
          <w:p w14:paraId="2F4880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双绞线</w:t>
            </w:r>
          </w:p>
        </w:tc>
        <w:tc>
          <w:tcPr>
            <w:tcW w:w="6185" w:type="dxa"/>
            <w:shd w:val="clear" w:color="auto" w:fill="auto"/>
            <w:vAlign w:val="center"/>
          </w:tcPr>
          <w:p w14:paraId="70B49A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6类网线，屏蔽双绞线</w:t>
            </w:r>
          </w:p>
        </w:tc>
        <w:tc>
          <w:tcPr>
            <w:tcW w:w="716" w:type="dxa"/>
            <w:shd w:val="clear" w:color="auto" w:fill="auto"/>
            <w:vAlign w:val="center"/>
          </w:tcPr>
          <w:p w14:paraId="628D2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4B37D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w:t>
            </w:r>
          </w:p>
        </w:tc>
        <w:tc>
          <w:tcPr>
            <w:tcW w:w="733" w:type="dxa"/>
            <w:shd w:val="clear" w:color="auto" w:fill="auto"/>
            <w:vAlign w:val="center"/>
          </w:tcPr>
          <w:p w14:paraId="0051AD0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95B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12" w:type="dxa"/>
            <w:shd w:val="clear" w:color="auto" w:fill="auto"/>
            <w:vAlign w:val="center"/>
          </w:tcPr>
          <w:p w14:paraId="7C800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157" w:type="dxa"/>
            <w:shd w:val="clear" w:color="auto" w:fill="auto"/>
            <w:vAlign w:val="center"/>
          </w:tcPr>
          <w:p w14:paraId="7CE2C1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6185" w:type="dxa"/>
            <w:shd w:val="clear" w:color="auto" w:fill="auto"/>
            <w:vAlign w:val="center"/>
          </w:tcPr>
          <w:p w14:paraId="4A62D1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1.5平方电源线</w:t>
            </w:r>
          </w:p>
        </w:tc>
        <w:tc>
          <w:tcPr>
            <w:tcW w:w="716" w:type="dxa"/>
            <w:shd w:val="clear" w:color="auto" w:fill="auto"/>
            <w:vAlign w:val="center"/>
          </w:tcPr>
          <w:p w14:paraId="4E023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50E17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w:t>
            </w:r>
          </w:p>
        </w:tc>
        <w:tc>
          <w:tcPr>
            <w:tcW w:w="733" w:type="dxa"/>
            <w:shd w:val="clear" w:color="auto" w:fill="auto"/>
            <w:vAlign w:val="center"/>
          </w:tcPr>
          <w:p w14:paraId="2A1C862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6F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39750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157" w:type="dxa"/>
            <w:shd w:val="clear" w:color="auto" w:fill="auto"/>
            <w:vAlign w:val="center"/>
          </w:tcPr>
          <w:p w14:paraId="238F4F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6185" w:type="dxa"/>
            <w:shd w:val="clear" w:color="auto" w:fill="auto"/>
            <w:vAlign w:val="center"/>
          </w:tcPr>
          <w:p w14:paraId="78C9E5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4平方电源线</w:t>
            </w:r>
          </w:p>
        </w:tc>
        <w:tc>
          <w:tcPr>
            <w:tcW w:w="716" w:type="dxa"/>
            <w:shd w:val="clear" w:color="auto" w:fill="auto"/>
            <w:vAlign w:val="center"/>
          </w:tcPr>
          <w:p w14:paraId="28737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218ED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33" w:type="dxa"/>
            <w:shd w:val="clear" w:color="auto" w:fill="auto"/>
            <w:vAlign w:val="center"/>
          </w:tcPr>
          <w:p w14:paraId="658ABA3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2A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7713C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57" w:type="dxa"/>
            <w:shd w:val="clear" w:color="auto" w:fill="auto"/>
            <w:vAlign w:val="center"/>
          </w:tcPr>
          <w:p w14:paraId="2E1AD3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波纹管</w:t>
            </w:r>
          </w:p>
        </w:tc>
        <w:tc>
          <w:tcPr>
            <w:tcW w:w="6185" w:type="dxa"/>
            <w:shd w:val="clear" w:color="auto" w:fill="auto"/>
            <w:vAlign w:val="center"/>
          </w:tcPr>
          <w:p w14:paraId="7E9EF5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直径32mm</w:t>
            </w:r>
          </w:p>
        </w:tc>
        <w:tc>
          <w:tcPr>
            <w:tcW w:w="716" w:type="dxa"/>
            <w:shd w:val="clear" w:color="auto" w:fill="auto"/>
            <w:vAlign w:val="center"/>
          </w:tcPr>
          <w:p w14:paraId="52B1C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68A98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733" w:type="dxa"/>
            <w:shd w:val="clear" w:color="auto" w:fill="auto"/>
            <w:vAlign w:val="center"/>
          </w:tcPr>
          <w:p w14:paraId="4F0817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7F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12" w:type="dxa"/>
            <w:shd w:val="clear" w:color="auto" w:fill="auto"/>
            <w:vAlign w:val="center"/>
          </w:tcPr>
          <w:p w14:paraId="11C78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157" w:type="dxa"/>
            <w:shd w:val="clear" w:color="auto" w:fill="auto"/>
            <w:vAlign w:val="center"/>
          </w:tcPr>
          <w:p w14:paraId="2EC08C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线槽</w:t>
            </w:r>
          </w:p>
        </w:tc>
        <w:tc>
          <w:tcPr>
            <w:tcW w:w="6185" w:type="dxa"/>
            <w:shd w:val="clear" w:color="auto" w:fill="auto"/>
            <w:vAlign w:val="center"/>
          </w:tcPr>
          <w:p w14:paraId="2DB4E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24*14mm</w:t>
            </w:r>
          </w:p>
        </w:tc>
        <w:tc>
          <w:tcPr>
            <w:tcW w:w="716" w:type="dxa"/>
            <w:shd w:val="clear" w:color="auto" w:fill="auto"/>
            <w:vAlign w:val="center"/>
          </w:tcPr>
          <w:p w14:paraId="3A715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1F429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685</w:t>
            </w:r>
          </w:p>
        </w:tc>
        <w:tc>
          <w:tcPr>
            <w:tcW w:w="733" w:type="dxa"/>
            <w:shd w:val="clear" w:color="auto" w:fill="auto"/>
            <w:vAlign w:val="center"/>
          </w:tcPr>
          <w:p w14:paraId="294313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0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3D02F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157" w:type="dxa"/>
            <w:shd w:val="clear" w:color="auto" w:fill="auto"/>
            <w:vAlign w:val="center"/>
          </w:tcPr>
          <w:p w14:paraId="7F7275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线管</w:t>
            </w:r>
          </w:p>
        </w:tc>
        <w:tc>
          <w:tcPr>
            <w:tcW w:w="6185" w:type="dxa"/>
            <w:shd w:val="clear" w:color="auto" w:fill="auto"/>
            <w:vAlign w:val="center"/>
          </w:tcPr>
          <w:p w14:paraId="77894E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直径20mm</w:t>
            </w:r>
          </w:p>
        </w:tc>
        <w:tc>
          <w:tcPr>
            <w:tcW w:w="716" w:type="dxa"/>
            <w:shd w:val="clear" w:color="auto" w:fill="auto"/>
            <w:vAlign w:val="center"/>
          </w:tcPr>
          <w:p w14:paraId="3A29B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11701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33" w:type="dxa"/>
            <w:shd w:val="clear" w:color="auto" w:fill="auto"/>
            <w:vAlign w:val="center"/>
          </w:tcPr>
          <w:p w14:paraId="6A74E7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D2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51335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157" w:type="dxa"/>
            <w:shd w:val="clear" w:color="auto" w:fill="auto"/>
            <w:vAlign w:val="center"/>
          </w:tcPr>
          <w:p w14:paraId="3EF933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线管</w:t>
            </w:r>
          </w:p>
        </w:tc>
        <w:tc>
          <w:tcPr>
            <w:tcW w:w="6185" w:type="dxa"/>
            <w:shd w:val="clear" w:color="auto" w:fill="auto"/>
            <w:vAlign w:val="center"/>
          </w:tcPr>
          <w:p w14:paraId="250331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直径25mm</w:t>
            </w:r>
          </w:p>
        </w:tc>
        <w:tc>
          <w:tcPr>
            <w:tcW w:w="716" w:type="dxa"/>
            <w:shd w:val="clear" w:color="auto" w:fill="auto"/>
            <w:vAlign w:val="center"/>
          </w:tcPr>
          <w:p w14:paraId="08B71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767" w:type="dxa"/>
            <w:shd w:val="clear" w:color="auto" w:fill="auto"/>
            <w:vAlign w:val="center"/>
          </w:tcPr>
          <w:p w14:paraId="25B91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33" w:type="dxa"/>
            <w:shd w:val="clear" w:color="auto" w:fill="auto"/>
            <w:vAlign w:val="center"/>
          </w:tcPr>
          <w:p w14:paraId="03C788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F8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77445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157" w:type="dxa"/>
            <w:shd w:val="clear" w:color="auto" w:fill="auto"/>
            <w:vAlign w:val="center"/>
          </w:tcPr>
          <w:p w14:paraId="156550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辅材及电源线配件</w:t>
            </w:r>
          </w:p>
        </w:tc>
        <w:tc>
          <w:tcPr>
            <w:tcW w:w="6185" w:type="dxa"/>
            <w:shd w:val="clear" w:color="auto" w:fill="auto"/>
            <w:vAlign w:val="center"/>
          </w:tcPr>
          <w:p w14:paraId="281B9A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含网络系统、电箱开关、水晶头、接线端子、承插件、管卡、开槽、胶粒、自攻丝、钢钉、绝缘胶布、管接头等辅材</w:t>
            </w:r>
          </w:p>
        </w:tc>
        <w:tc>
          <w:tcPr>
            <w:tcW w:w="716" w:type="dxa"/>
            <w:shd w:val="clear" w:color="auto" w:fill="auto"/>
            <w:vAlign w:val="center"/>
          </w:tcPr>
          <w:p w14:paraId="6E0C2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767" w:type="dxa"/>
            <w:shd w:val="clear" w:color="auto" w:fill="auto"/>
            <w:vAlign w:val="center"/>
          </w:tcPr>
          <w:p w14:paraId="08914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425077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A90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2" w:type="dxa"/>
            <w:shd w:val="clear" w:color="auto" w:fill="auto"/>
            <w:vAlign w:val="center"/>
          </w:tcPr>
          <w:p w14:paraId="2094D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157" w:type="dxa"/>
            <w:shd w:val="clear" w:color="auto" w:fill="auto"/>
            <w:vAlign w:val="center"/>
          </w:tcPr>
          <w:p w14:paraId="2067F9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安装调试集成费用</w:t>
            </w:r>
          </w:p>
        </w:tc>
        <w:tc>
          <w:tcPr>
            <w:tcW w:w="6185" w:type="dxa"/>
            <w:shd w:val="clear" w:color="auto" w:fill="auto"/>
            <w:vAlign w:val="center"/>
          </w:tcPr>
          <w:p w14:paraId="2DC7E5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包含电线网线布设、线路测试、支架安装、设备安装、软硬件调试等</w:t>
            </w:r>
          </w:p>
        </w:tc>
        <w:tc>
          <w:tcPr>
            <w:tcW w:w="716" w:type="dxa"/>
            <w:shd w:val="clear" w:color="auto" w:fill="auto"/>
            <w:vAlign w:val="center"/>
          </w:tcPr>
          <w:p w14:paraId="59EB9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767" w:type="dxa"/>
            <w:shd w:val="clear" w:color="auto" w:fill="auto"/>
            <w:vAlign w:val="center"/>
          </w:tcPr>
          <w:p w14:paraId="5A546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33" w:type="dxa"/>
            <w:shd w:val="clear" w:color="auto" w:fill="auto"/>
            <w:vAlign w:val="center"/>
          </w:tcPr>
          <w:p w14:paraId="384FEC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1951F4C3">
      <w:pPr>
        <w:spacing w:line="360" w:lineRule="auto"/>
        <w:rPr>
          <w:rFonts w:ascii="宋体" w:hAnsi="宋体" w:cs="宋体"/>
          <w:color w:val="000000" w:themeColor="text1"/>
          <w:highlight w:val="none"/>
          <w14:textFill>
            <w14:solidFill>
              <w14:schemeClr w14:val="tx1"/>
            </w14:solidFill>
          </w14:textFill>
        </w:rPr>
      </w:pPr>
    </w:p>
    <w:p w14:paraId="5A466DE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9435F5C">
      <w:pPr>
        <w:rPr>
          <w:rFonts w:ascii="宋体" w:hAnsi="宋体"/>
          <w:b/>
          <w:color w:val="000000" w:themeColor="text1"/>
          <w:szCs w:val="21"/>
          <w:highlight w:val="none"/>
          <w14:textFill>
            <w14:solidFill>
              <w14:schemeClr w14:val="tx1"/>
            </w14:solidFill>
          </w14:textFill>
        </w:rPr>
      </w:pPr>
    </w:p>
    <w:p w14:paraId="1CE8C637">
      <w:pPr>
        <w:pStyle w:val="3"/>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1208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2"/>
        <w:numPr>
          <w:ilvl w:val="1"/>
          <w:numId w:val="0"/>
        </w:numPr>
        <w:rPr>
          <w:rFonts w:ascii="宋体" w:hAnsi="宋体"/>
          <w:color w:val="000000" w:themeColor="text1"/>
          <w:sz w:val="21"/>
          <w:szCs w:val="21"/>
          <w:highlight w:val="none"/>
          <w14:textFill>
            <w14:solidFill>
              <w14:schemeClr w14:val="tx1"/>
            </w14:solidFill>
          </w14:textFill>
        </w:rPr>
      </w:pPr>
      <w:bookmarkStart w:id="115" w:name="_Toc434832495"/>
      <w:bookmarkStart w:id="116" w:name="_Toc31770"/>
      <w:bookmarkStart w:id="117" w:name="_Toc456648358"/>
      <w:bookmarkStart w:id="118" w:name="_Toc456272919"/>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vMerge w:val="restart"/>
            <w:tcBorders>
              <w:top w:val="single" w:color="auto" w:sz="4" w:space="0"/>
              <w:left w:val="single" w:color="auto" w:sz="4" w:space="0"/>
              <w:right w:val="single" w:color="auto" w:sz="4" w:space="0"/>
            </w:tcBorders>
            <w:vAlign w:val="center"/>
          </w:tcPr>
          <w:p w14:paraId="7DB79E30">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15C59EB7">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0D16FF">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0018"/>
      <w:r>
        <w:rPr>
          <w:rFonts w:hint="eastAsia" w:hAnsi="宋体"/>
          <w:color w:val="000000" w:themeColor="text1"/>
          <w:highlight w:val="none"/>
          <w14:textFill>
            <w14:solidFill>
              <w14:schemeClr w14:val="tx1"/>
            </w14:solidFill>
          </w14:textFill>
        </w:rPr>
        <w:t>一、说  明</w:t>
      </w:r>
      <w:bookmarkEnd w:id="121"/>
      <w:bookmarkEnd w:id="122"/>
    </w:p>
    <w:p w14:paraId="46C5409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21777"/>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4784"/>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17935"/>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32365"/>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22608"/>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4706"/>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23275"/>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29504"/>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464632129"/>
      <w:bookmarkStart w:id="140" w:name="_Toc345675374"/>
      <w:bookmarkStart w:id="141" w:name="_Toc322033397"/>
      <w:bookmarkStart w:id="142" w:name="_Toc4575"/>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1752"/>
      <w:bookmarkStart w:id="144" w:name="_Toc464632131"/>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322033399"/>
      <w:bookmarkStart w:id="147" w:name="_Toc464632132"/>
      <w:bookmarkStart w:id="148" w:name="_Toc345675376"/>
      <w:bookmarkStart w:id="149" w:name="_Toc24157"/>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3115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724" w:type="dxa"/>
        <w:jc w:val="center"/>
        <w:shd w:val="clear" w:color="auto" w:fill="FFFFFF"/>
        <w:tblLayout w:type="fixed"/>
        <w:tblCellMar>
          <w:top w:w="0" w:type="dxa"/>
          <w:left w:w="0" w:type="dxa"/>
          <w:bottom w:w="0" w:type="dxa"/>
          <w:right w:w="0" w:type="dxa"/>
        </w:tblCellMar>
      </w:tblPr>
      <w:tblGrid>
        <w:gridCol w:w="664"/>
        <w:gridCol w:w="1817"/>
        <w:gridCol w:w="750"/>
        <w:gridCol w:w="6493"/>
      </w:tblGrid>
      <w:tr w14:paraId="35880779">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3680D44">
        <w:tblPrEx>
          <w:shd w:val="clear" w:color="auto" w:fill="FFFFFF"/>
          <w:tblCellMar>
            <w:top w:w="0" w:type="dxa"/>
            <w:left w:w="0" w:type="dxa"/>
            <w:bottom w:w="0" w:type="dxa"/>
            <w:right w:w="0" w:type="dxa"/>
          </w:tblCellMar>
        </w:tblPrEx>
        <w:trPr>
          <w:cantSplit/>
          <w:trHeight w:val="190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提交的投标文件对应招标文件的技术要求等响应情况进行评审，完全满足招标文件要求的得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2</w:t>
            </w:r>
            <w:bookmarkStart w:id="382" w:name="_GoBack"/>
            <w:bookmarkEnd w:id="382"/>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4B4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本项目技术要求中带“▲”的为重要技术参数，未响应或不满足，每项扣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，本项满分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w:t>
            </w:r>
          </w:p>
          <w:p w14:paraId="3990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技术要求提供证明资料，不提供不得分。</w:t>
            </w:r>
          </w:p>
        </w:tc>
      </w:tr>
      <w:tr w14:paraId="5DD35B89">
        <w:tblPrEx>
          <w:shd w:val="clear" w:color="auto" w:fill="FFFFFF"/>
          <w:tblCellMar>
            <w:top w:w="0" w:type="dxa"/>
            <w:left w:w="0" w:type="dxa"/>
            <w:bottom w:w="0" w:type="dxa"/>
            <w:right w:w="0" w:type="dxa"/>
          </w:tblCellMar>
        </w:tblPrEx>
        <w:trPr>
          <w:cantSplit/>
          <w:trHeight w:val="297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项目实施组织方案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38D6A47">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根据供应商提供项目实施组织方案，方案内容包括不限于（进度计划安排、制造或采购、运输、交货、安装、验收组织安排等）进行评审：</w:t>
            </w:r>
          </w:p>
          <w:p w14:paraId="7C86FD3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1.实施组织方案具体、可操作性强、合理可行，优于或完全满足采购需求的，得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36D94A1B">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2.实施组织方案基本完整但不够详细、有一定的可操作性、基本合理可行，基本满足采购需求的，得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0B2C7F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3.实施组织方案不够具体、可操作性低、有一定的可行性但不足，部分满足采购需求的，得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27F28C73">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4.实施组织方案不具体，可操作性不足，不能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6C9A42E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9F8953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76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8CF01">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32E36F">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2EDFFC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根据供应商提供项目质量保障措施方案，方案内容包括不限于（质量管理目标 、质量保障组织架构、质量控制措施等）进行评审：</w:t>
            </w:r>
          </w:p>
          <w:p w14:paraId="75121F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588CC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AE7F4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，部分满足采购需求的，得3分； </w:t>
            </w:r>
          </w:p>
          <w:p w14:paraId="689A51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54C87958">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3F01C30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1CF2061">
      <w:pPr>
        <w:rPr>
          <w:color w:val="000000" w:themeColor="text1"/>
          <w:highlight w:val="none"/>
          <w14:textFill>
            <w14:solidFill>
              <w14:schemeClr w14:val="tx1"/>
            </w14:solidFill>
          </w14:textFill>
        </w:rPr>
      </w:pPr>
    </w:p>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817"/>
        <w:gridCol w:w="767"/>
        <w:gridCol w:w="6306"/>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2" w:type="dxa"/>
            <w:tcMar>
              <w:top w:w="0" w:type="dxa"/>
              <w:left w:w="108" w:type="dxa"/>
              <w:bottom w:w="0" w:type="dxa"/>
              <w:right w:w="108" w:type="dxa"/>
            </w:tcMar>
            <w:vAlign w:val="center"/>
          </w:tcPr>
          <w:p w14:paraId="7E0CF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3DCA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1913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1A0A2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atLeast"/>
          <w:jc w:val="center"/>
        </w:trPr>
        <w:tc>
          <w:tcPr>
            <w:tcW w:w="682" w:type="dxa"/>
            <w:tcMar>
              <w:top w:w="0" w:type="dxa"/>
              <w:left w:w="108" w:type="dxa"/>
              <w:bottom w:w="0" w:type="dxa"/>
              <w:right w:w="108" w:type="dxa"/>
            </w:tcMar>
            <w:vAlign w:val="center"/>
          </w:tcPr>
          <w:p w14:paraId="507AD5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0E51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A1E5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6B62865">
            <w:pPr>
              <w:tabs>
                <w:tab w:val="left" w:pos="720"/>
              </w:tabs>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14:textFill>
                  <w14:solidFill>
                    <w14:schemeClr w14:val="tx1"/>
                  </w14:solidFill>
                </w14:textFill>
              </w:rPr>
              <w:t>日期为准）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承接</w:t>
            </w:r>
            <w:r>
              <w:rPr>
                <w:rFonts w:hint="eastAsia" w:ascii="宋体" w:hAnsi="宋体" w:eastAsia="宋体" w:cs="宋体"/>
                <w:color w:val="000000" w:themeColor="text1"/>
                <w:sz w:val="21"/>
                <w:szCs w:val="21"/>
                <w:highlight w:val="none"/>
                <w14:textFill>
                  <w14:solidFill>
                    <w14:schemeClr w14:val="tx1"/>
                  </w14:solidFill>
                </w14:textFill>
              </w:rPr>
              <w:t>的同类项目业绩的，每提供一项业绩可得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分，本项最高可得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56E722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注：须提供合同（关键页）复印件并加盖</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14:paraId="2B6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682" w:type="dxa"/>
            <w:tcMar>
              <w:top w:w="0" w:type="dxa"/>
              <w:left w:w="108" w:type="dxa"/>
              <w:bottom w:w="0" w:type="dxa"/>
              <w:right w:w="108" w:type="dxa"/>
            </w:tcMar>
            <w:vAlign w:val="center"/>
          </w:tcPr>
          <w:p w14:paraId="63C12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758597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综合能力</w:t>
            </w:r>
          </w:p>
        </w:tc>
        <w:tc>
          <w:tcPr>
            <w:tcW w:w="767" w:type="dxa"/>
            <w:tcMar>
              <w:top w:w="0" w:type="dxa"/>
              <w:left w:w="108" w:type="dxa"/>
              <w:bottom w:w="0" w:type="dxa"/>
              <w:right w:w="108" w:type="dxa"/>
            </w:tcMar>
            <w:vAlign w:val="center"/>
          </w:tcPr>
          <w:p w14:paraId="7CB79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306" w:type="dxa"/>
            <w:tcMar>
              <w:top w:w="0" w:type="dxa"/>
              <w:left w:w="108" w:type="dxa"/>
              <w:bottom w:w="0" w:type="dxa"/>
              <w:right w:w="108" w:type="dxa"/>
            </w:tcMar>
            <w:vAlign w:val="center"/>
          </w:tcPr>
          <w:p w14:paraId="7FD2DA03">
            <w:pPr>
              <w:pStyle w:val="35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具有以下有效期内的证书： </w:t>
            </w:r>
          </w:p>
          <w:p w14:paraId="3E16FC7D">
            <w:pPr>
              <w:pStyle w:val="353"/>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质量管理体系认证证书； </w:t>
            </w:r>
          </w:p>
          <w:p w14:paraId="15F8AAB2">
            <w:pPr>
              <w:pStyle w:val="353"/>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环境管理体系认证证书； </w:t>
            </w:r>
          </w:p>
          <w:p w14:paraId="3E0983DA">
            <w:pPr>
              <w:pStyle w:val="353"/>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职业健康管理体系认证证书； </w:t>
            </w:r>
          </w:p>
          <w:p w14:paraId="61CD2D42">
            <w:pPr>
              <w:pStyle w:val="353"/>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BF27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注：提供证书复印件并加盖</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成立时间</w:t>
            </w:r>
            <w:r>
              <w:rPr>
                <w:rFonts w:hint="eastAsia" w:ascii="宋体" w:hAnsi="宋体" w:eastAsia="宋体" w:cs="宋体"/>
                <w:color w:val="000000" w:themeColor="text1"/>
                <w:sz w:val="21"/>
                <w:szCs w:val="21"/>
                <w:highlight w:val="none"/>
                <w:lang w:eastAsia="zh-CN"/>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color w:val="000000" w:themeColor="text1"/>
                <w:sz w:val="21"/>
                <w:szCs w:val="21"/>
                <w:highlight w:val="none"/>
                <w:lang w:eastAsia="zh-CN"/>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；已由总公司授权的，提供的相关证书对分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w:t>
            </w:r>
            <w:r>
              <w:rPr>
                <w:rFonts w:hint="eastAsia" w:ascii="宋体" w:hAnsi="宋体" w:eastAsia="宋体" w:cs="宋体"/>
                <w:color w:val="000000" w:themeColor="text1"/>
                <w:sz w:val="21"/>
                <w:szCs w:val="21"/>
                <w:highlight w:val="none"/>
                <w14:textFill>
                  <w14:solidFill>
                    <w14:schemeClr w14:val="tx1"/>
                  </w14:solidFill>
                </w14:textFill>
              </w:rPr>
              <w:t>有效。</w:t>
            </w:r>
          </w:p>
        </w:tc>
      </w:tr>
      <w:tr w14:paraId="14C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682" w:type="dxa"/>
            <w:tcMar>
              <w:top w:w="0" w:type="dxa"/>
              <w:left w:w="108" w:type="dxa"/>
              <w:bottom w:w="0" w:type="dxa"/>
              <w:right w:w="108" w:type="dxa"/>
            </w:tcMar>
            <w:vAlign w:val="center"/>
          </w:tcPr>
          <w:p w14:paraId="48532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A820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8CC2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171FC4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提供的售后服务方案（方案内容包括售后服务承诺函、保修承诺、服务响应时间、维护服务、服务便利性等）的详细程度、针对性、合理性情况进行评分：</w:t>
            </w:r>
          </w:p>
          <w:p w14:paraId="5BA6C9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1.售后服务方案内容完整详细，响应时间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sz w:val="21"/>
                <w:szCs w:val="21"/>
                <w:highlight w:val="none"/>
                <w14:textFill>
                  <w14:solidFill>
                    <w14:schemeClr w14:val="tx1"/>
                  </w14:solidFill>
                </w14:textFill>
              </w:rPr>
              <w:t>，优于或满足采购需求，得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D2812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2.售后服务方案内容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 w:val="21"/>
                <w:szCs w:val="21"/>
                <w:highlight w:val="none"/>
                <w14:textFill>
                  <w14:solidFill>
                    <w14:schemeClr w14:val="tx1"/>
                  </w14:solidFill>
                </w14:textFill>
              </w:rPr>
              <w:t>，基本满足采购需求，得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214B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不够完整</w:t>
            </w:r>
            <w:r>
              <w:rPr>
                <w:rFonts w:hint="eastAsia" w:ascii="宋体" w:hAnsi="宋体" w:eastAsia="宋体" w:cs="宋体"/>
                <w:color w:val="000000" w:themeColor="text1"/>
                <w:sz w:val="21"/>
                <w:szCs w:val="21"/>
                <w:highlight w:val="none"/>
                <w14:textFill>
                  <w14:solidFill>
                    <w14:schemeClr w14:val="tx1"/>
                  </w14:solidFill>
                </w14:textFill>
              </w:rPr>
              <w:t>，响应速度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25FC1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4.售后服务方案内容简单，响应速度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4DFB8D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499" w:type="dxa"/>
            <w:gridSpan w:val="2"/>
            <w:vAlign w:val="center"/>
          </w:tcPr>
          <w:p w14:paraId="16243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1435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0DC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BB2AD70">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480010734"/>
      <w:bookmarkStart w:id="154" w:name="_Toc467987849"/>
      <w:bookmarkStart w:id="155" w:name="_Toc480021079"/>
      <w:bookmarkStart w:id="156" w:name="_Toc468606055"/>
      <w:bookmarkStart w:id="157" w:name="_Toc491658677"/>
      <w:bookmarkStart w:id="158" w:name="_Toc480020283"/>
      <w:bookmarkStart w:id="159" w:name="_Toc467236766"/>
      <w:bookmarkStart w:id="160" w:name="_Toc479991608"/>
      <w:bookmarkStart w:id="161" w:name="_Toc500861024"/>
      <w:bookmarkStart w:id="162" w:name="_Toc468157562"/>
      <w:bookmarkStart w:id="163" w:name="_Toc6727972"/>
      <w:bookmarkStart w:id="164" w:name="_Toc491658680"/>
      <w:bookmarkStart w:id="165" w:name="_Toc26066260"/>
      <w:bookmarkStart w:id="166" w:name="_Toc500861027"/>
      <w:bookmarkStart w:id="167" w:name="_Toc6397151"/>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2"/>
        <w:numPr>
          <w:ilvl w:val="0"/>
          <w:numId w:val="0"/>
        </w:numPr>
        <w:rPr>
          <w:color w:val="000000" w:themeColor="text1"/>
          <w:sz w:val="24"/>
          <w:highlight w:val="none"/>
          <w14:textFill>
            <w14:solidFill>
              <w14:schemeClr w14:val="tx1"/>
            </w14:solidFill>
          </w14:textFill>
        </w:rPr>
      </w:pPr>
      <w:bookmarkStart w:id="168" w:name="_Toc500843104"/>
      <w:bookmarkStart w:id="169" w:name="_Toc12932"/>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3"/>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3237797"/>
      <w:bookmarkStart w:id="180" w:name="_Toc350756459"/>
      <w:bookmarkStart w:id="181" w:name="_Toc349143598"/>
      <w:bookmarkStart w:id="182" w:name="_Toc365985187"/>
      <w:bookmarkStart w:id="183" w:name="_Toc336681944"/>
      <w:bookmarkStart w:id="184" w:name="_Toc349127635"/>
      <w:bookmarkStart w:id="185" w:name="_Toc336681589"/>
      <w:bookmarkStart w:id="186" w:name="_Toc339020242"/>
      <w:bookmarkStart w:id="187" w:name="_Toc331512907"/>
      <w:bookmarkStart w:id="188" w:name="_Toc339020024"/>
      <w:bookmarkStart w:id="189" w:name="_Toc330459994"/>
      <w:bookmarkStart w:id="190" w:name="_Toc333935355"/>
      <w:bookmarkStart w:id="191" w:name="_Toc342060383"/>
      <w:bookmarkStart w:id="192" w:name="_Toc340507451"/>
      <w:bookmarkStart w:id="193" w:name="_Toc339019898"/>
      <w:bookmarkStart w:id="194" w:name="_Toc345513910"/>
      <w:bookmarkStart w:id="195" w:name="_Toc333238642"/>
      <w:bookmarkStart w:id="196" w:name="_Toc333935696"/>
      <w:bookmarkStart w:id="197" w:name="_Toc332270355"/>
      <w:bookmarkStart w:id="198" w:name="_Toc340672878"/>
      <w:bookmarkStart w:id="199" w:name="_Toc374454610"/>
      <w:bookmarkStart w:id="200" w:name="_Toc331684047"/>
      <w:bookmarkStart w:id="201" w:name="_Toc341348347"/>
      <w:bookmarkStart w:id="202" w:name="_Toc339441096"/>
      <w:bookmarkStart w:id="203" w:name="_Toc333237686"/>
      <w:bookmarkStart w:id="204" w:name="_Toc339362309"/>
      <w:bookmarkStart w:id="205" w:name="_Toc366072538"/>
      <w:bookmarkStart w:id="206" w:name="_Toc337632367"/>
      <w:bookmarkStart w:id="207" w:name="_Toc350438758"/>
      <w:bookmarkStart w:id="208" w:name="_Toc332206717"/>
      <w:bookmarkStart w:id="209" w:name="_Toc340677079"/>
      <w:bookmarkStart w:id="210" w:name="_Toc342296769"/>
      <w:bookmarkStart w:id="211" w:name="_Toc339020104"/>
      <w:bookmarkStart w:id="212" w:name="_Toc365967081"/>
      <w:bookmarkStart w:id="213" w:name="_Toc22099"/>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4"/>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5"/>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65967082"/>
      <w:bookmarkStart w:id="216" w:name="_Toc337632368"/>
      <w:bookmarkStart w:id="217" w:name="_Toc340677080"/>
      <w:bookmarkStart w:id="218" w:name="_Toc491658678"/>
      <w:bookmarkStart w:id="219" w:name="_Toc332270356"/>
      <w:bookmarkStart w:id="220" w:name="_Toc331512908"/>
      <w:bookmarkStart w:id="221" w:name="_Toc336681590"/>
      <w:bookmarkStart w:id="222" w:name="_Toc340507452"/>
      <w:bookmarkStart w:id="223" w:name="_Toc333238643"/>
      <w:bookmarkStart w:id="224" w:name="_Toc339019899"/>
      <w:bookmarkStart w:id="225" w:name="_Toc350438759"/>
      <w:bookmarkStart w:id="226" w:name="_Toc341348348"/>
      <w:bookmarkStart w:id="227" w:name="_Toc349143599"/>
      <w:bookmarkStart w:id="228" w:name="_Toc342060384"/>
      <w:bookmarkStart w:id="229" w:name="_Toc349127636"/>
      <w:bookmarkStart w:id="230" w:name="_Toc350756460"/>
      <w:bookmarkStart w:id="231" w:name="_Toc340672879"/>
      <w:bookmarkStart w:id="232" w:name="_Toc339020105"/>
      <w:bookmarkStart w:id="233" w:name="_Toc333935697"/>
      <w:bookmarkStart w:id="234" w:name="_Toc339362310"/>
      <w:bookmarkStart w:id="235" w:name="_Toc333935356"/>
      <w:bookmarkStart w:id="236" w:name="_Toc330459995"/>
      <w:bookmarkStart w:id="237" w:name="_Toc333237687"/>
      <w:bookmarkStart w:id="238" w:name="_Toc342296770"/>
      <w:bookmarkStart w:id="239" w:name="_Toc365985188"/>
      <w:bookmarkStart w:id="240" w:name="_Toc366072539"/>
      <w:bookmarkStart w:id="241" w:name="_Toc345513911"/>
      <w:bookmarkStart w:id="242" w:name="_Toc339020243"/>
      <w:bookmarkStart w:id="243" w:name="_Toc336681945"/>
      <w:bookmarkStart w:id="244" w:name="_Toc332206718"/>
      <w:bookmarkStart w:id="245" w:name="_Toc339020025"/>
      <w:bookmarkStart w:id="246" w:name="_Toc331684048"/>
      <w:bookmarkStart w:id="247" w:name="_Toc339441097"/>
      <w:bookmarkStart w:id="248" w:name="_Toc500861025"/>
      <w:bookmarkStart w:id="249" w:name="_Toc333237798"/>
    </w:p>
    <w:p w14:paraId="38F82420">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29681"/>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2"/>
        <w:numPr>
          <w:ilvl w:val="1"/>
          <w:numId w:val="0"/>
        </w:numPr>
        <w:rPr>
          <w:rFonts w:ascii="宋体" w:hAnsi="宋体"/>
          <w:color w:val="000000" w:themeColor="text1"/>
          <w:sz w:val="24"/>
          <w:highlight w:val="none"/>
          <w14:textFill>
            <w14:solidFill>
              <w14:schemeClr w14:val="tx1"/>
            </w14:solidFill>
          </w14:textFill>
        </w:rPr>
      </w:pPr>
      <w:bookmarkStart w:id="253" w:name="_Toc333237688"/>
      <w:bookmarkStart w:id="254" w:name="_Toc366072540"/>
      <w:bookmarkStart w:id="255" w:name="_Toc340507453"/>
      <w:bookmarkStart w:id="256" w:name="_Toc330459996"/>
      <w:bookmarkStart w:id="257" w:name="_Toc345513912"/>
      <w:bookmarkStart w:id="258" w:name="_Toc333935698"/>
      <w:bookmarkStart w:id="259" w:name="_Toc339441098"/>
      <w:bookmarkStart w:id="260" w:name="_Toc342296771"/>
      <w:bookmarkStart w:id="261" w:name="_Toc339020244"/>
      <w:bookmarkStart w:id="262" w:name="_Toc350756461"/>
      <w:bookmarkStart w:id="263" w:name="_Toc333237799"/>
      <w:bookmarkStart w:id="264" w:name="_Toc349143600"/>
      <w:bookmarkStart w:id="265" w:name="_Toc25639"/>
      <w:bookmarkStart w:id="266" w:name="_Toc331684049"/>
      <w:bookmarkStart w:id="267" w:name="_Toc339020026"/>
      <w:bookmarkStart w:id="268" w:name="_Toc333238644"/>
      <w:bookmarkStart w:id="269" w:name="_Toc350438760"/>
      <w:bookmarkStart w:id="270" w:name="_Toc336681591"/>
      <w:bookmarkStart w:id="271" w:name="_Toc365985189"/>
      <w:bookmarkStart w:id="272" w:name="_Toc342060385"/>
      <w:bookmarkStart w:id="273" w:name="_Toc331512909"/>
      <w:bookmarkStart w:id="274" w:name="_Toc365967083"/>
      <w:bookmarkStart w:id="275" w:name="_Toc336681946"/>
      <w:bookmarkStart w:id="276" w:name="_Toc340677081"/>
      <w:bookmarkStart w:id="277" w:name="_Toc333935357"/>
      <w:bookmarkStart w:id="278" w:name="_Toc339020106"/>
      <w:bookmarkStart w:id="279" w:name="_Toc332206719"/>
      <w:bookmarkStart w:id="280" w:name="_Toc341348349"/>
      <w:bookmarkStart w:id="281" w:name="_Toc339019900"/>
      <w:bookmarkStart w:id="282" w:name="_Toc337632369"/>
      <w:bookmarkStart w:id="283" w:name="_Toc340672880"/>
      <w:bookmarkStart w:id="284" w:name="_Toc349127637"/>
      <w:bookmarkStart w:id="285" w:name="_Toc332270357"/>
      <w:bookmarkStart w:id="286" w:name="_Toc339362311"/>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YXCG-20250812</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2"/>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19402"/>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2"/>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29119"/>
      <w:bookmarkStart w:id="289" w:name="_Toc18086"/>
      <w:bookmarkStart w:id="290" w:name="_Toc31777"/>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47F5F92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b w:val="0"/>
                <w:bCs w:val="0"/>
                <w:color w:val="000000" w:themeColor="text1"/>
                <w:szCs w:val="21"/>
                <w:highlight w:val="none"/>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2"/>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6195"/>
      <w:bookmarkStart w:id="292" w:name="_Toc200414515"/>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2"/>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3854"/>
      <w:bookmarkStart w:id="295" w:name="_Toc469160786"/>
      <w:bookmarkStart w:id="296"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00414517"/>
      <w:bookmarkStart w:id="299" w:name="_Toc4681"/>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6326"/>
      <w:bookmarkStart w:id="301" w:name="_Toc7653"/>
      <w:bookmarkStart w:id="302" w:name="_Toc200414523"/>
      <w:bookmarkStart w:id="303"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2"/>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00414524"/>
      <w:bookmarkStart w:id="305" w:name="_Toc469160794"/>
      <w:bookmarkStart w:id="306" w:name="_Toc5399"/>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2"/>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5021"/>
      <w:bookmarkStart w:id="308" w:name="_Toc469160795"/>
      <w:bookmarkStart w:id="309"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5"/>
        <w:spacing w:line="360" w:lineRule="auto"/>
        <w:rPr>
          <w:rFonts w:hAnsi="宋体"/>
          <w:color w:val="000000" w:themeColor="text1"/>
          <w:highlight w:val="none"/>
          <w14:textFill>
            <w14:solidFill>
              <w14:schemeClr w14:val="tx1"/>
            </w14:solidFill>
          </w14:textFill>
        </w:rPr>
      </w:pPr>
    </w:p>
    <w:p w14:paraId="22A114C9">
      <w:pPr>
        <w:pStyle w:val="25"/>
        <w:spacing w:line="360" w:lineRule="auto"/>
        <w:rPr>
          <w:rFonts w:hAnsi="宋体"/>
          <w:color w:val="000000" w:themeColor="text1"/>
          <w:highlight w:val="none"/>
          <w14:textFill>
            <w14:solidFill>
              <w14:schemeClr w14:val="tx1"/>
            </w14:solidFill>
          </w14:textFill>
        </w:rPr>
      </w:pPr>
    </w:p>
    <w:p w14:paraId="36BA3CD8">
      <w:pPr>
        <w:pStyle w:val="25"/>
        <w:spacing w:line="360" w:lineRule="auto"/>
        <w:rPr>
          <w:rFonts w:hAnsi="宋体"/>
          <w:color w:val="000000" w:themeColor="text1"/>
          <w:highlight w:val="none"/>
          <w14:textFill>
            <w14:solidFill>
              <w14:schemeClr w14:val="tx1"/>
            </w14:solidFill>
          </w14:textFill>
        </w:rPr>
      </w:pPr>
    </w:p>
    <w:p w14:paraId="2FCC9080">
      <w:pPr>
        <w:pStyle w:val="25"/>
        <w:spacing w:line="360" w:lineRule="auto"/>
        <w:rPr>
          <w:rFonts w:hAnsi="宋体"/>
          <w:color w:val="000000" w:themeColor="text1"/>
          <w:highlight w:val="none"/>
          <w14:textFill>
            <w14:solidFill>
              <w14:schemeClr w14:val="tx1"/>
            </w14:solidFill>
          </w14:textFill>
        </w:rPr>
      </w:pPr>
    </w:p>
    <w:p w14:paraId="0B5722F9">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5415"/>
      <w:bookmarkStart w:id="311" w:name="_Toc200414526"/>
      <w:bookmarkStart w:id="312"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YXCG-20250812</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阳春市第二中学高考考点5G信号屏蔽器及升级巡考系统</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5"/>
        <w:spacing w:line="360" w:lineRule="auto"/>
        <w:rPr>
          <w:rFonts w:hAnsi="宋体"/>
          <w:color w:val="000000" w:themeColor="text1"/>
          <w:highlight w:val="none"/>
          <w14:textFill>
            <w14:solidFill>
              <w14:schemeClr w14:val="tx1"/>
            </w14:solidFill>
          </w14:textFill>
        </w:rPr>
      </w:pPr>
    </w:p>
    <w:p w14:paraId="1A6E9543">
      <w:pPr>
        <w:pStyle w:val="25"/>
        <w:spacing w:line="360" w:lineRule="auto"/>
        <w:rPr>
          <w:rFonts w:hAnsi="宋体"/>
          <w:color w:val="000000" w:themeColor="text1"/>
          <w:highlight w:val="none"/>
          <w14:textFill>
            <w14:solidFill>
              <w14:schemeClr w14:val="tx1"/>
            </w14:solidFill>
          </w14:textFill>
        </w:rPr>
      </w:pPr>
    </w:p>
    <w:p w14:paraId="0A6669AA">
      <w:pPr>
        <w:pStyle w:val="25"/>
        <w:spacing w:line="360" w:lineRule="auto"/>
        <w:rPr>
          <w:rFonts w:hAnsi="宋体"/>
          <w:color w:val="000000" w:themeColor="text1"/>
          <w:highlight w:val="none"/>
          <w14:textFill>
            <w14:solidFill>
              <w14:schemeClr w14:val="tx1"/>
            </w14:solidFill>
          </w14:textFill>
        </w:rPr>
      </w:pPr>
    </w:p>
    <w:p w14:paraId="1EE5D561">
      <w:pPr>
        <w:pStyle w:val="25"/>
        <w:spacing w:line="360" w:lineRule="auto"/>
        <w:rPr>
          <w:rFonts w:hAnsi="宋体"/>
          <w:color w:val="000000" w:themeColor="text1"/>
          <w:highlight w:val="none"/>
          <w14:textFill>
            <w14:solidFill>
              <w14:schemeClr w14:val="tx1"/>
            </w14:solidFill>
          </w14:textFill>
        </w:rPr>
      </w:pPr>
    </w:p>
    <w:p w14:paraId="10007DC3">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469160797"/>
      <w:bookmarkStart w:id="314" w:name="_Toc11866826"/>
      <w:bookmarkStart w:id="315" w:name="_Toc23778"/>
      <w:bookmarkStart w:id="316" w:name="_Toc200414527"/>
      <w:bookmarkStart w:id="317" w:name="_Toc469160798"/>
      <w:bookmarkStart w:id="318"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YXCG-20250812</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阳春市第二中学高考考点5G信号屏蔽器及升级巡考系统</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602465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6B973C0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6A16C9F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3FCB65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254F80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9F6FAB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225B82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79480B6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27056E4">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0493D16">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2AB7C2B">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3EFC163">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1E79AD5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6DD36A3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09A23F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A349BD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AF284A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2EAC3838">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EB83A6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2DCD598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8B33242">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E61131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E4CF5C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5C9861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31024FE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52F65BD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BE3FB6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9E0BAA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E89E68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B13F9F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43B4A2E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3AE442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66B7AA8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0E27974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58AFE52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403C63C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3755EEB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36A0108">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26FA89F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BE3FD90">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7D903F4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78D781C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3BD63943">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7BC8053A">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5BF8445F">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258D4B09">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72FA311F">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AE82C65">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5528"/>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YXCG-20250812</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阳春市第二中学高考考点5G信号屏蔽器及升级巡考系统</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00414529"/>
      <w:bookmarkStart w:id="321" w:name="_Toc7410"/>
      <w:bookmarkStart w:id="322"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YXCG-20250812</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阳春市第二中学高考考点5G信号屏蔽器及升级巡考系统</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2"/>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3807"/>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YXCG-20250812</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阳春市第二中学高考考点5G信号屏蔽器及升级巡考系统</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2"/>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11866689"/>
      <w:bookmarkStart w:id="325" w:name="_Toc432682754"/>
      <w:bookmarkStart w:id="326" w:name="_Toc7149"/>
      <w:bookmarkStart w:id="327" w:name="_Toc432695229"/>
      <w:bookmarkStart w:id="328" w:name="_Toc11866431"/>
      <w:bookmarkStart w:id="329" w:name="_Toc430771089"/>
      <w:bookmarkStart w:id="330" w:name="_Toc3032"/>
      <w:bookmarkStart w:id="331" w:name="_Toc340677100"/>
      <w:bookmarkStart w:id="332" w:name="_Toc342060405"/>
      <w:bookmarkStart w:id="333" w:name="_Toc343248448"/>
      <w:bookmarkStart w:id="334" w:name="_Toc336681610"/>
      <w:bookmarkStart w:id="335" w:name="_Toc350438779"/>
      <w:bookmarkStart w:id="336" w:name="_Toc339441117"/>
      <w:bookmarkStart w:id="337" w:name="_Toc339020125"/>
      <w:bookmarkStart w:id="338" w:name="_Toc333238664"/>
      <w:bookmarkStart w:id="339" w:name="_Toc342398160"/>
      <w:bookmarkStart w:id="340" w:name="_Toc342296791"/>
      <w:bookmarkStart w:id="341" w:name="_Toc345312627"/>
      <w:bookmarkStart w:id="342" w:name="_Toc339362330"/>
      <w:bookmarkStart w:id="343" w:name="_Toc339020045"/>
      <w:bookmarkStart w:id="344" w:name="_Toc366072562"/>
      <w:bookmarkStart w:id="345" w:name="_Toc341348370"/>
      <w:bookmarkStart w:id="346" w:name="_Toc333237819"/>
      <w:bookmarkStart w:id="347" w:name="_Toc331512931"/>
      <w:bookmarkStart w:id="348" w:name="_Toc342312473"/>
      <w:bookmarkStart w:id="349" w:name="_Toc336681965"/>
      <w:bookmarkStart w:id="350" w:name="_Toc340507472"/>
      <w:bookmarkStart w:id="351" w:name="_Toc332270377"/>
      <w:bookmarkStart w:id="352" w:name="_Toc333237708"/>
      <w:bookmarkStart w:id="353" w:name="_Toc350756480"/>
      <w:bookmarkStart w:id="354" w:name="_Toc333935717"/>
      <w:bookmarkStart w:id="355" w:name="_Toc343247130"/>
      <w:bookmarkStart w:id="356" w:name="_Toc333935376"/>
      <w:bookmarkStart w:id="357" w:name="_Toc102451601"/>
      <w:bookmarkStart w:id="358" w:name="_Toc365985211"/>
      <w:bookmarkStart w:id="359" w:name="_Toc340672899"/>
      <w:bookmarkStart w:id="360" w:name="_Toc337632388"/>
      <w:bookmarkStart w:id="361" w:name="_Toc339020263"/>
      <w:bookmarkStart w:id="362" w:name="_Toc339019919"/>
      <w:bookmarkStart w:id="363" w:name="_Toc343612950"/>
      <w:bookmarkStart w:id="364" w:name="_Toc330460016"/>
      <w:bookmarkStart w:id="365" w:name="_Toc365967105"/>
      <w:bookmarkStart w:id="366" w:name="_Toc331684072"/>
      <w:bookmarkStart w:id="367" w:name="_Toc332206739"/>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2"/>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7328"/>
      <w:bookmarkStart w:id="369" w:name="_Toc32373"/>
      <w:bookmarkStart w:id="370" w:name="_Toc11866690"/>
      <w:bookmarkStart w:id="371" w:name="_Toc20242"/>
      <w:bookmarkStart w:id="372"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4961"/>
      <w:bookmarkStart w:id="374" w:name="_Toc469160804"/>
      <w:bookmarkStart w:id="375"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13121"/>
      <w:bookmarkStart w:id="377" w:name="_Toc200414535"/>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YXCG-20250812</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阳春市第二中学高考考点5G信号屏蔽器及升级巡考系统</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2"/>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2275"/>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1"/>
      <w:framePr w:wrap="around" w:vAnchor="text" w:hAnchor="margin" w:xAlign="center" w:y="1"/>
      <w:rPr>
        <w:rStyle w:val="55"/>
      </w:rPr>
    </w:pPr>
    <w:r>
      <w:fldChar w:fldCharType="begin"/>
    </w:r>
    <w:r>
      <w:rPr>
        <w:rStyle w:val="55"/>
      </w:rPr>
      <w:instrText xml:space="preserve">PAGE  </w:instrText>
    </w:r>
    <w:r>
      <w:fldChar w:fldCharType="end"/>
    </w:r>
  </w:p>
  <w:p w14:paraId="0E870721">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4C7DB"/>
    <w:multiLevelType w:val="singleLevel"/>
    <w:tmpl w:val="9944C7DB"/>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4">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8"/>
    <w:multiLevelType w:val="singleLevel"/>
    <w:tmpl w:val="00000008"/>
    <w:lvl w:ilvl="0" w:tentative="0">
      <w:start w:val="1"/>
      <w:numFmt w:val="decimal"/>
      <w:pStyle w:val="28"/>
      <w:lvlText w:val="%1."/>
      <w:lvlJc w:val="left"/>
      <w:pPr>
        <w:tabs>
          <w:tab w:val="left" w:pos="425"/>
        </w:tabs>
        <w:ind w:left="425" w:hanging="425"/>
      </w:pPr>
      <w:rPr>
        <w:rFonts w:hint="eastAsia"/>
      </w:rPr>
    </w:lvl>
  </w:abstractNum>
  <w:abstractNum w:abstractNumId="6">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10">
    <w:nsid w:val="0000000D"/>
    <w:multiLevelType w:val="multilevel"/>
    <w:tmpl w:val="0000000D"/>
    <w:lvl w:ilvl="0" w:tentative="0">
      <w:start w:val="1"/>
      <w:numFmt w:val="bullet"/>
      <w:pStyle w:val="245"/>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1">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4">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7">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8"/>
    <w:multiLevelType w:val="multilevel"/>
    <w:tmpl w:val="00000018"/>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19"/>
    <w:multiLevelType w:val="multilevel"/>
    <w:tmpl w:val="00000019"/>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4">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3095929"/>
    <w:rsid w:val="04A54C2A"/>
    <w:rsid w:val="058A6992"/>
    <w:rsid w:val="077870CF"/>
    <w:rsid w:val="07C02B8E"/>
    <w:rsid w:val="086A7949"/>
    <w:rsid w:val="0C6E02C3"/>
    <w:rsid w:val="0EE54141"/>
    <w:rsid w:val="0F696B20"/>
    <w:rsid w:val="10167589"/>
    <w:rsid w:val="13553E48"/>
    <w:rsid w:val="149117CE"/>
    <w:rsid w:val="18A1707D"/>
    <w:rsid w:val="1A0F0E51"/>
    <w:rsid w:val="1E221F5D"/>
    <w:rsid w:val="20980330"/>
    <w:rsid w:val="217D46AD"/>
    <w:rsid w:val="28995944"/>
    <w:rsid w:val="29A8300E"/>
    <w:rsid w:val="2CD517FF"/>
    <w:rsid w:val="2F2C6B99"/>
    <w:rsid w:val="30744ECD"/>
    <w:rsid w:val="312F6347"/>
    <w:rsid w:val="320504D2"/>
    <w:rsid w:val="36B174C5"/>
    <w:rsid w:val="36B44275"/>
    <w:rsid w:val="380642BC"/>
    <w:rsid w:val="38293998"/>
    <w:rsid w:val="391761E1"/>
    <w:rsid w:val="398822C3"/>
    <w:rsid w:val="3EE819BF"/>
    <w:rsid w:val="4439400C"/>
    <w:rsid w:val="4587602A"/>
    <w:rsid w:val="470703F1"/>
    <w:rsid w:val="47ED5839"/>
    <w:rsid w:val="4F8B6063"/>
    <w:rsid w:val="5067593F"/>
    <w:rsid w:val="54684F5D"/>
    <w:rsid w:val="5AC84A5B"/>
    <w:rsid w:val="5AFB7E85"/>
    <w:rsid w:val="5D77652A"/>
    <w:rsid w:val="5E7D301B"/>
    <w:rsid w:val="60164D1C"/>
    <w:rsid w:val="672725AD"/>
    <w:rsid w:val="6A676DD1"/>
    <w:rsid w:val="6A9F256B"/>
    <w:rsid w:val="6BEC5086"/>
    <w:rsid w:val="6EED7D49"/>
    <w:rsid w:val="6F307C36"/>
    <w:rsid w:val="70053526"/>
    <w:rsid w:val="70F84783"/>
    <w:rsid w:val="781C4B8B"/>
    <w:rsid w:val="799D0E6E"/>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0"/>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2"/>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qFormat/>
    <w:uiPriority w:val="0"/>
    <w:rPr>
      <w:rFonts w:ascii="Arial" w:hAnsi="Arial" w:eastAsia="黑体" w:cs="Arial"/>
      <w:kern w:val="2"/>
    </w:rPr>
  </w:style>
  <w:style w:type="character" w:customStyle="1" w:styleId="123">
    <w:name w:val="标题 8 Char"/>
    <w:link w:val="10"/>
    <w:qFormat/>
    <w:uiPriority w:val="0"/>
    <w:rPr>
      <w:rFonts w:ascii="Arial" w:hAnsi="Arial" w:eastAsia="黑体"/>
      <w:kern w:val="2"/>
      <w:sz w:val="24"/>
      <w:szCs w:val="24"/>
      <w:lang w:val="en-US" w:eastAsia="zh-CN" w:bidi="ar-SA"/>
    </w:rPr>
  </w:style>
  <w:style w:type="character" w:customStyle="1" w:styleId="124">
    <w:name w:val="正文文本缩进 2 Char"/>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5"/>
    <w:qFormat/>
    <w:uiPriority w:val="0"/>
    <w:rPr>
      <w:rFonts w:ascii="宋体" w:eastAsia="宋体"/>
      <w:sz w:val="34"/>
      <w:lang w:val="en-US" w:eastAsia="zh-CN" w:bidi="ar-SA"/>
    </w:rPr>
  </w:style>
  <w:style w:type="character" w:customStyle="1" w:styleId="127">
    <w:name w:val="副标题 Char"/>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0"/>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2"/>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54</Pages>
  <Words>22507</Words>
  <Characters>24778</Characters>
  <Lines>267</Lines>
  <Paragraphs>75</Paragraphs>
  <TotalTime>16</TotalTime>
  <ScaleCrop>false</ScaleCrop>
  <LinksUpToDate>false</LinksUpToDate>
  <CharactersWithSpaces>25859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2025-09-08T07:57:06Z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EA4350270A0142A4BEE66FE2D287338E_13</vt:lpwstr>
  </property>
  <property fmtid="{D5CDD505-2E9C-101B-9397-08002B2CF9AE}" pid="4" name="KSOTemplateDocerSaveRecord">
    <vt:lpwstr>eyJoZGlkIjoiOTFiNmYyYjVkNGE3NTBlNTI5NjhmNDJhNWZkOWZiMmQifQ==</vt:lpwstr>
  </property>
</Properties>
</file>