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rPr>
      </w:pPr>
    </w:p>
    <w:p w14:paraId="1216784A">
      <w:pPr>
        <w:pStyle w:val="26"/>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rPr>
      </w:pPr>
    </w:p>
    <w:p w14:paraId="068C5478">
      <w:pPr>
        <w:pStyle w:val="26"/>
        <w:widowControl/>
        <w:adjustRightInd w:val="0"/>
        <w:snapToGrid w:val="0"/>
        <w:spacing w:line="360" w:lineRule="auto"/>
        <w:jc w:val="center"/>
        <w:rPr>
          <w:rFonts w:hAnsi="宋体"/>
          <w:bCs/>
          <w:color w:val="000000" w:themeColor="text1"/>
          <w:sz w:val="52"/>
          <w:szCs w:val="52"/>
          <w:highlight w:val="none"/>
        </w:rPr>
      </w:pPr>
    </w:p>
    <w:p w14:paraId="1E15D913">
      <w:pPr>
        <w:pStyle w:val="26"/>
        <w:widowControl/>
        <w:adjustRightInd w:val="0"/>
        <w:snapToGrid w:val="0"/>
        <w:spacing w:line="360" w:lineRule="auto"/>
        <w:rPr>
          <w:rFonts w:hAnsi="宋体"/>
          <w:bCs/>
          <w:color w:val="000000" w:themeColor="text1"/>
          <w:sz w:val="52"/>
          <w:szCs w:val="52"/>
          <w:highlight w:val="none"/>
        </w:rPr>
      </w:pPr>
    </w:p>
    <w:tbl>
      <w:tblPr>
        <w:tblStyle w:val="51"/>
        <w:tblW w:w="8088" w:type="dxa"/>
        <w:jc w:val="center"/>
        <w:tblLayout w:type="fixed"/>
        <w:tblCellMar>
          <w:top w:w="0" w:type="dxa"/>
          <w:left w:w="108" w:type="dxa"/>
          <w:bottom w:w="0" w:type="dxa"/>
          <w:right w:w="108" w:type="dxa"/>
        </w:tblCellMar>
      </w:tblPr>
      <w:tblGrid>
        <w:gridCol w:w="1951"/>
        <w:gridCol w:w="284"/>
        <w:gridCol w:w="5853"/>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853" w:type="dxa"/>
            <w:vAlign w:val="center"/>
          </w:tcPr>
          <w:p w14:paraId="598927E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YXCG-20250820</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853" w:type="dxa"/>
            <w:vAlign w:val="center"/>
          </w:tcPr>
          <w:p w14:paraId="4D9C7FB5">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阳江市地基遥感垂直观测系统基础建设项目</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853" w:type="dxa"/>
            <w:vAlign w:val="center"/>
          </w:tcPr>
          <w:p w14:paraId="67B8B16A">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广东省阳江市气象局</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853" w:type="dxa"/>
            <w:vAlign w:val="center"/>
          </w:tcPr>
          <w:p w14:paraId="0810E36A">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rPr>
      </w:pPr>
    </w:p>
    <w:p w14:paraId="0AB1D9C2">
      <w:pPr>
        <w:pStyle w:val="26"/>
        <w:widowControl/>
        <w:adjustRightInd w:val="0"/>
        <w:snapToGrid w:val="0"/>
        <w:spacing w:line="360" w:lineRule="auto"/>
        <w:jc w:val="center"/>
        <w:rPr>
          <w:rFonts w:hAnsi="宋体"/>
          <w:b/>
          <w:bCs/>
          <w:color w:val="000000" w:themeColor="text1"/>
          <w:sz w:val="24"/>
          <w:highlight w:val="none"/>
        </w:rPr>
      </w:pPr>
    </w:p>
    <w:p w14:paraId="62515F25">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w:t>
      </w:r>
      <w:r>
        <w:rPr>
          <w:rFonts w:hint="eastAsia" w:ascii="宋体" w:hAnsi="宋体" w:cs="Tahoma"/>
          <w:color w:val="000000" w:themeColor="text1"/>
          <w:highlight w:val="none"/>
        </w:rPr>
        <w:t>递交磋商响应文件时间和响应截止时间</w:t>
      </w:r>
      <w:r>
        <w:rPr>
          <w:rFonts w:ascii="宋体" w:hAnsi="宋体"/>
          <w:color w:val="000000" w:themeColor="text1"/>
          <w:szCs w:val="21"/>
          <w:highlight w:val="none"/>
        </w:rPr>
        <w:t>，逾期送达或邮寄送达的磋商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指定地点</w:t>
      </w:r>
      <w:r>
        <w:rPr>
          <w:rFonts w:ascii="宋体" w:hAnsi="宋体"/>
          <w:color w:val="000000" w:themeColor="text1"/>
          <w:szCs w:val="21"/>
          <w:highlight w:val="none"/>
        </w:rPr>
        <w:t>。</w:t>
      </w:r>
    </w:p>
    <w:p w14:paraId="063C99DF">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其响应</w:t>
      </w:r>
      <w:r>
        <w:rPr>
          <w:rFonts w:ascii="宋体" w:hAnsi="宋体"/>
          <w:b/>
          <w:color w:val="000000" w:themeColor="text1"/>
          <w:szCs w:val="21"/>
          <w:highlight w:val="none"/>
          <w:u w:val="single"/>
        </w:rPr>
        <w:t>将按无效</w:t>
      </w:r>
      <w:r>
        <w:rPr>
          <w:rFonts w:hint="eastAsia" w:ascii="宋体" w:hAnsi="宋体"/>
          <w:b/>
          <w:color w:val="000000" w:themeColor="text1"/>
          <w:szCs w:val="21"/>
          <w:highlight w:val="none"/>
          <w:u w:val="single"/>
        </w:rPr>
        <w:t>响应</w:t>
      </w:r>
      <w:r>
        <w:rPr>
          <w:rFonts w:ascii="宋体" w:hAnsi="宋体"/>
          <w:b/>
          <w:color w:val="000000" w:themeColor="text1"/>
          <w:szCs w:val="21"/>
          <w:highlight w:val="none"/>
          <w:u w:val="single"/>
        </w:rPr>
        <w:t>处理。</w:t>
      </w:r>
    </w:p>
    <w:p w14:paraId="16EA1557">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096E6B41">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供应商为中型、小型、微型企业的，请提交《中小微企业声明函》（详情见《政府采购促进中小企业发展暂行办法》）。</w:t>
      </w:r>
    </w:p>
    <w:p w14:paraId="2FEF5E83">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6E7C059F">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供应商请注意区分磋商保证金及招标代理服务费收款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不同响应方案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对其响应</w:t>
      </w:r>
      <w:r>
        <w:rPr>
          <w:rFonts w:ascii="宋体" w:hAnsi="宋体"/>
          <w:color w:val="000000" w:themeColor="text1"/>
          <w:szCs w:val="21"/>
          <w:highlight w:val="none"/>
        </w:rPr>
        <w:t>按无效</w:t>
      </w:r>
      <w:r>
        <w:rPr>
          <w:rFonts w:hint="eastAsia" w:ascii="宋体" w:hAnsi="宋体"/>
          <w:color w:val="000000" w:themeColor="text1"/>
          <w:szCs w:val="21"/>
          <w:highlight w:val="none"/>
        </w:rPr>
        <w:t>响应</w:t>
      </w:r>
      <w:r>
        <w:rPr>
          <w:rFonts w:ascii="宋体" w:hAnsi="宋体"/>
          <w:color w:val="000000" w:themeColor="text1"/>
          <w:szCs w:val="21"/>
          <w:highlight w:val="none"/>
        </w:rPr>
        <w:t>处理</w:t>
      </w:r>
      <w:r>
        <w:rPr>
          <w:rFonts w:hint="eastAsia" w:ascii="宋体" w:hAnsi="宋体"/>
          <w:color w:val="000000" w:themeColor="text1"/>
          <w:szCs w:val="21"/>
          <w:highlight w:val="none"/>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74A8732A">
      <w:pPr>
        <w:tabs>
          <w:tab w:val="left" w:pos="2400"/>
          <w:tab w:val="center" w:pos="4479"/>
        </w:tabs>
        <w:jc w:val="center"/>
        <w:rPr>
          <w:rFonts w:ascii="宋体" w:hAnsi="宋体"/>
          <w:b/>
          <w:bCs/>
          <w:color w:val="000000" w:themeColor="text1"/>
          <w:sz w:val="32"/>
          <w:szCs w:val="32"/>
          <w:highlight w:val="none"/>
        </w:rPr>
      </w:pPr>
    </w:p>
    <w:p w14:paraId="6BC99C0B">
      <w:pPr>
        <w:tabs>
          <w:tab w:val="left" w:pos="2400"/>
          <w:tab w:val="center" w:pos="4479"/>
        </w:tabs>
        <w:jc w:val="center"/>
        <w:rPr>
          <w:rFonts w:ascii="宋体" w:hAnsi="宋体"/>
          <w:b/>
          <w:bCs/>
          <w:color w:val="000000" w:themeColor="text1"/>
          <w:sz w:val="32"/>
          <w:szCs w:val="32"/>
          <w:highlight w:val="none"/>
        </w:rPr>
      </w:pPr>
    </w:p>
    <w:p w14:paraId="7A483886">
      <w:pPr>
        <w:tabs>
          <w:tab w:val="left" w:pos="2400"/>
          <w:tab w:val="center" w:pos="4479"/>
        </w:tabs>
        <w:jc w:val="center"/>
        <w:rPr>
          <w:rFonts w:ascii="宋体" w:hAnsi="宋体"/>
          <w:b/>
          <w:bCs/>
          <w:color w:val="000000" w:themeColor="text1"/>
          <w:sz w:val="32"/>
          <w:szCs w:val="32"/>
          <w:highlight w:val="none"/>
        </w:rPr>
      </w:pPr>
    </w:p>
    <w:p w14:paraId="3FDD08EF">
      <w:pPr>
        <w:tabs>
          <w:tab w:val="left" w:pos="2400"/>
          <w:tab w:val="center" w:pos="4479"/>
        </w:tabs>
        <w:jc w:val="center"/>
        <w:rPr>
          <w:rFonts w:ascii="宋体" w:hAnsi="宋体"/>
          <w:b/>
          <w:bCs/>
          <w:color w:val="000000" w:themeColor="text1"/>
          <w:sz w:val="32"/>
          <w:szCs w:val="32"/>
          <w:highlight w:val="none"/>
        </w:rPr>
      </w:pPr>
    </w:p>
    <w:p w14:paraId="45DC1AE1">
      <w:pPr>
        <w:tabs>
          <w:tab w:val="left" w:pos="2400"/>
          <w:tab w:val="center" w:pos="4479"/>
        </w:tabs>
        <w:jc w:val="center"/>
        <w:rPr>
          <w:rFonts w:ascii="宋体" w:hAnsi="宋体"/>
          <w:b/>
          <w:bCs/>
          <w:color w:val="000000" w:themeColor="text1"/>
          <w:sz w:val="32"/>
          <w:szCs w:val="32"/>
          <w:highlight w:val="none"/>
        </w:rPr>
      </w:pPr>
    </w:p>
    <w:p w14:paraId="5278D864">
      <w:pPr>
        <w:tabs>
          <w:tab w:val="left" w:pos="2400"/>
          <w:tab w:val="center" w:pos="4479"/>
        </w:tabs>
        <w:jc w:val="center"/>
        <w:rPr>
          <w:rFonts w:ascii="宋体" w:hAnsi="宋体"/>
          <w:b/>
          <w:bCs/>
          <w:color w:val="000000" w:themeColor="text1"/>
          <w:sz w:val="32"/>
          <w:szCs w:val="32"/>
          <w:highlight w:val="none"/>
        </w:rPr>
      </w:pPr>
    </w:p>
    <w:p w14:paraId="5C75A304">
      <w:pPr>
        <w:tabs>
          <w:tab w:val="left" w:pos="2400"/>
          <w:tab w:val="center" w:pos="4479"/>
        </w:tabs>
        <w:jc w:val="center"/>
        <w:rPr>
          <w:rFonts w:ascii="宋体" w:hAnsi="宋体"/>
          <w:b/>
          <w:bCs/>
          <w:color w:val="000000" w:themeColor="text1"/>
          <w:sz w:val="32"/>
          <w:szCs w:val="32"/>
          <w:highlight w:val="none"/>
        </w:rPr>
      </w:pPr>
    </w:p>
    <w:p w14:paraId="4DF96987">
      <w:pPr>
        <w:tabs>
          <w:tab w:val="left" w:pos="2400"/>
          <w:tab w:val="center" w:pos="4479"/>
        </w:tabs>
        <w:jc w:val="center"/>
        <w:rPr>
          <w:rFonts w:ascii="宋体" w:hAnsi="宋体"/>
          <w:b/>
          <w:bCs/>
          <w:color w:val="000000" w:themeColor="text1"/>
          <w:sz w:val="32"/>
          <w:szCs w:val="32"/>
          <w:highlight w:val="none"/>
        </w:rPr>
      </w:pPr>
    </w:p>
    <w:p w14:paraId="04D43FE9">
      <w:pPr>
        <w:tabs>
          <w:tab w:val="left" w:pos="2400"/>
          <w:tab w:val="center" w:pos="4479"/>
        </w:tabs>
        <w:jc w:val="center"/>
        <w:rPr>
          <w:rFonts w:ascii="宋体" w:hAnsi="宋体"/>
          <w:b/>
          <w:bCs/>
          <w:color w:val="000000" w:themeColor="text1"/>
          <w:sz w:val="32"/>
          <w:szCs w:val="32"/>
          <w:highlight w:val="none"/>
        </w:rPr>
      </w:pPr>
    </w:p>
    <w:p w14:paraId="52236BE9">
      <w:pPr>
        <w:tabs>
          <w:tab w:val="left" w:pos="2400"/>
          <w:tab w:val="center" w:pos="4479"/>
        </w:tabs>
        <w:jc w:val="center"/>
        <w:rPr>
          <w:rFonts w:ascii="宋体" w:hAnsi="宋体"/>
          <w:b/>
          <w:bCs/>
          <w:color w:val="000000" w:themeColor="text1"/>
          <w:sz w:val="32"/>
          <w:szCs w:val="32"/>
          <w:highlight w:val="none"/>
        </w:rPr>
      </w:pPr>
    </w:p>
    <w:p w14:paraId="4245858B">
      <w:pPr>
        <w:tabs>
          <w:tab w:val="left" w:pos="2400"/>
          <w:tab w:val="center" w:pos="4479"/>
        </w:tabs>
        <w:jc w:val="center"/>
        <w:rPr>
          <w:rFonts w:ascii="宋体" w:hAnsi="宋体"/>
          <w:b/>
          <w:bCs/>
          <w:color w:val="000000" w:themeColor="text1"/>
          <w:sz w:val="32"/>
          <w:szCs w:val="32"/>
          <w:highlight w:val="none"/>
        </w:rPr>
      </w:pPr>
    </w:p>
    <w:p w14:paraId="4FA6C1D1">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3E82F010">
      <w:pPr>
        <w:pStyle w:val="34"/>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color w:val="000000" w:themeColor="text1"/>
          <w:highlight w:val="none"/>
        </w:rPr>
        <w:instrText xml:space="preserve"> HYPERLINK \l _Toc9307 </w:instrText>
      </w:r>
      <w:r>
        <w:rPr>
          <w:rFonts w:ascii="宋体" w:hAnsi="宋体"/>
          <w:bCs w:val="0"/>
          <w:caps w:val="0"/>
          <w:color w:val="000000" w:themeColor="text1"/>
          <w:highlight w:val="none"/>
        </w:rPr>
        <w:fldChar w:fldCharType="separate"/>
      </w:r>
      <w:r>
        <w:rPr>
          <w:rFonts w:hint="eastAsia" w:ascii="宋体" w:hAnsi="宋体" w:eastAsia="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_Toc9307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rFonts w:ascii="宋体" w:hAnsi="宋体"/>
          <w:bCs w:val="0"/>
          <w:caps w:val="0"/>
          <w:color w:val="000000" w:themeColor="text1"/>
          <w:highlight w:val="none"/>
        </w:rPr>
        <w:fldChar w:fldCharType="end"/>
      </w:r>
    </w:p>
    <w:p w14:paraId="48AAB555">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_Toc2176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_Toc2176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121AA191">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_Toc11040 </w:instrText>
      </w:r>
      <w:r>
        <w:rPr>
          <w:rFonts w:ascii="宋体" w:hAnsi="宋体"/>
          <w:bCs/>
          <w:caps/>
          <w:color w:val="000000" w:themeColor="text1"/>
          <w:szCs w:val="21"/>
          <w:highlight w:val="none"/>
        </w:rPr>
        <w:fldChar w:fldCharType="separate"/>
      </w:r>
      <w:r>
        <w:rPr>
          <w:rFonts w:ascii="宋体" w:hAnsi="宋体"/>
          <w:color w:val="000000" w:themeColor="text1"/>
          <w:kern w:val="0"/>
          <w:highlight w:val="none"/>
        </w:rPr>
        <w:t xml:space="preserve">A  </w:t>
      </w:r>
      <w:r>
        <w:rPr>
          <w:rFonts w:hint="eastAsia" w:ascii="宋体" w:hAnsi="宋体"/>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_Toc11040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1CCBA989">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_Toc26370 </w:instrText>
      </w:r>
      <w:r>
        <w:rPr>
          <w:rFonts w:ascii="宋体" w:hAnsi="宋体"/>
          <w:bCs/>
          <w:caps/>
          <w:color w:val="000000" w:themeColor="text1"/>
          <w:szCs w:val="21"/>
          <w:highlight w:val="none"/>
        </w:rPr>
        <w:fldChar w:fldCharType="separate"/>
      </w:r>
      <w:r>
        <w:rPr>
          <w:rFonts w:hint="eastAsia" w:ascii="宋体" w:hAnsi="宋体"/>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_Toc26370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rFonts w:ascii="宋体" w:hAnsi="宋体"/>
          <w:bCs/>
          <w:caps/>
          <w:color w:val="000000" w:themeColor="text1"/>
          <w:szCs w:val="21"/>
          <w:highlight w:val="none"/>
        </w:rPr>
        <w:fldChar w:fldCharType="end"/>
      </w:r>
    </w:p>
    <w:p w14:paraId="1EEBB6AC">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_Toc21833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szCs w:val="2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_Toc21833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rFonts w:ascii="宋体" w:hAnsi="宋体"/>
          <w:bCs/>
          <w:caps/>
          <w:color w:val="000000" w:themeColor="text1"/>
          <w:szCs w:val="21"/>
          <w:highlight w:val="none"/>
        </w:rPr>
        <w:fldChar w:fldCharType="end"/>
      </w:r>
    </w:p>
    <w:p w14:paraId="22C1AE5C">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_Toc15650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供应商须知前附表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_Toc15650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rFonts w:ascii="宋体" w:hAnsi="宋体"/>
          <w:bCs/>
          <w:caps/>
          <w:color w:val="000000" w:themeColor="text1"/>
          <w:szCs w:val="21"/>
          <w:highlight w:val="none"/>
        </w:rPr>
        <w:fldChar w:fldCharType="end"/>
      </w:r>
    </w:p>
    <w:p w14:paraId="647C56AC">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_Toc25662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_Toc25662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14:paraId="6B48DB52">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_Toc12006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_Toc12006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14:paraId="604B47AC">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_Toc15142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_Toc15142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rFonts w:ascii="宋体" w:hAnsi="宋体"/>
          <w:bCs/>
          <w:caps/>
          <w:color w:val="000000" w:themeColor="text1"/>
          <w:szCs w:val="21"/>
          <w:highlight w:val="none"/>
        </w:rPr>
        <w:fldChar w:fldCharType="end"/>
      </w:r>
    </w:p>
    <w:p w14:paraId="746B7549">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_Toc3374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_Toc3374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rFonts w:ascii="宋体" w:hAnsi="宋体"/>
          <w:bCs/>
          <w:caps/>
          <w:color w:val="000000" w:themeColor="text1"/>
          <w:szCs w:val="21"/>
          <w:highlight w:val="none"/>
        </w:rPr>
        <w:fldChar w:fldCharType="end"/>
      </w:r>
    </w:p>
    <w:p w14:paraId="69BE1873">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_Toc16495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五、保证金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_Toc16495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rFonts w:ascii="宋体" w:hAnsi="宋体"/>
          <w:bCs/>
          <w:caps/>
          <w:color w:val="000000" w:themeColor="text1"/>
          <w:szCs w:val="21"/>
          <w:highlight w:val="none"/>
        </w:rPr>
        <w:fldChar w:fldCharType="end"/>
      </w:r>
    </w:p>
    <w:p w14:paraId="26EC99AE">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_Toc16786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_Toc16786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rFonts w:ascii="宋体" w:hAnsi="宋体"/>
          <w:bCs/>
          <w:caps/>
          <w:color w:val="000000" w:themeColor="text1"/>
          <w:szCs w:val="21"/>
          <w:highlight w:val="none"/>
        </w:rPr>
        <w:fldChar w:fldCharType="end"/>
      </w:r>
    </w:p>
    <w:p w14:paraId="329BA4C3">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_Toc26792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_Toc26792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rFonts w:ascii="宋体" w:hAnsi="宋体"/>
          <w:bCs/>
          <w:caps/>
          <w:color w:val="000000" w:themeColor="text1"/>
          <w:szCs w:val="21"/>
          <w:highlight w:val="none"/>
        </w:rPr>
        <w:fldChar w:fldCharType="end"/>
      </w:r>
    </w:p>
    <w:p w14:paraId="68D95F93">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_Toc16979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_Toc16979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rFonts w:ascii="宋体" w:hAnsi="宋体"/>
          <w:bCs/>
          <w:caps/>
          <w:color w:val="000000" w:themeColor="text1"/>
          <w:szCs w:val="21"/>
          <w:highlight w:val="none"/>
        </w:rPr>
        <w:fldChar w:fldCharType="end"/>
      </w:r>
    </w:p>
    <w:p w14:paraId="708E80C8">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_Toc7482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_Toc7482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rFonts w:ascii="宋体" w:hAnsi="宋体"/>
          <w:bCs/>
          <w:caps/>
          <w:color w:val="000000" w:themeColor="text1"/>
          <w:szCs w:val="21"/>
          <w:highlight w:val="none"/>
        </w:rPr>
        <w:fldChar w:fldCharType="end"/>
      </w:r>
    </w:p>
    <w:p w14:paraId="7CD1296B">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_Toc5823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_Toc5823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rFonts w:ascii="宋体" w:hAnsi="宋体"/>
          <w:bCs/>
          <w:caps/>
          <w:color w:val="000000" w:themeColor="text1"/>
          <w:szCs w:val="21"/>
          <w:highlight w:val="none"/>
        </w:rPr>
        <w:fldChar w:fldCharType="end"/>
      </w:r>
    </w:p>
    <w:p w14:paraId="15B6EF12">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_Toc1462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rFonts w:ascii="宋体" w:hAnsi="宋体"/>
          <w:bCs/>
          <w:caps/>
          <w:color w:val="000000" w:themeColor="text1"/>
          <w:szCs w:val="21"/>
          <w:highlight w:val="none"/>
        </w:rPr>
        <w:fldChar w:fldCharType="end"/>
      </w:r>
    </w:p>
    <w:p w14:paraId="44896E0B">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_Toc30638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_Toc30638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rFonts w:ascii="宋体" w:hAnsi="宋体"/>
          <w:bCs/>
          <w:caps/>
          <w:color w:val="000000" w:themeColor="text1"/>
          <w:szCs w:val="21"/>
          <w:highlight w:val="none"/>
        </w:rPr>
        <w:fldChar w:fldCharType="end"/>
      </w:r>
    </w:p>
    <w:p w14:paraId="69507DDA">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_Toc12506 </w:instrText>
      </w:r>
      <w:r>
        <w:rPr>
          <w:rFonts w:ascii="宋体" w:hAnsi="宋体"/>
          <w:bCs/>
          <w:caps/>
          <w:color w:val="000000" w:themeColor="text1"/>
          <w:szCs w:val="2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_Toc12506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26153A78">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_Toc13581 </w:instrText>
      </w:r>
      <w:r>
        <w:rPr>
          <w:rFonts w:ascii="宋体" w:hAnsi="宋体"/>
          <w:bCs/>
          <w:caps/>
          <w:color w:val="000000" w:themeColor="text1"/>
          <w:szCs w:val="2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_Toc13581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rFonts w:ascii="宋体" w:hAnsi="宋体"/>
          <w:bCs/>
          <w:caps/>
          <w:color w:val="000000" w:themeColor="text1"/>
          <w:szCs w:val="21"/>
          <w:highlight w:val="none"/>
        </w:rPr>
        <w:fldChar w:fldCharType="end"/>
      </w:r>
    </w:p>
    <w:p w14:paraId="7EB1B8BB">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_Toc17019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第五部分  </w:t>
      </w:r>
      <w:r>
        <w:rPr>
          <w:rFonts w:hint="eastAsia" w:ascii="宋体" w:hAnsi="宋体"/>
          <w:color w:val="000000" w:themeColor="text1"/>
          <w:szCs w:val="21"/>
          <w:highlight w:val="none"/>
        </w:rPr>
        <w:t>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_Toc17019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1C350978">
      <w:pPr>
        <w:pStyle w:val="34"/>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_Toc4238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第六部分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_Toc4238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rFonts w:ascii="宋体" w:hAnsi="宋体"/>
          <w:bCs/>
          <w:caps/>
          <w:color w:val="000000" w:themeColor="text1"/>
          <w:szCs w:val="21"/>
          <w:highlight w:val="none"/>
        </w:rPr>
        <w:fldChar w:fldCharType="end"/>
      </w:r>
    </w:p>
    <w:p w14:paraId="09548280">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_Toc13808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_Toc13808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rFonts w:ascii="宋体" w:hAnsi="宋体"/>
          <w:bCs/>
          <w:caps/>
          <w:color w:val="000000" w:themeColor="text1"/>
          <w:szCs w:val="21"/>
          <w:highlight w:val="none"/>
        </w:rPr>
        <w:fldChar w:fldCharType="end"/>
      </w:r>
    </w:p>
    <w:p w14:paraId="7D05852A">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_Toc32493 </w:instrText>
      </w:r>
      <w:r>
        <w:rPr>
          <w:rFonts w:ascii="宋体" w:hAnsi="宋体"/>
          <w:bCs/>
          <w:caps/>
          <w:color w:val="000000" w:themeColor="text1"/>
          <w:szCs w:val="21"/>
          <w:highlight w:val="none"/>
        </w:rPr>
        <w:fldChar w:fldCharType="separate"/>
      </w:r>
      <w:r>
        <w:rPr>
          <w:rFonts w:hint="default" w:ascii="宋体" w:hAnsi="宋体"/>
          <w:color w:val="000000" w:themeColor="text1"/>
          <w:highlight w:val="none"/>
        </w:rPr>
        <w:t xml:space="preserve">第一章 </w:t>
      </w:r>
      <w:r>
        <w:rPr>
          <w:rFonts w:hint="eastAsia" w:ascii="宋体" w:hAnsi="宋体"/>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_Toc32493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rFonts w:ascii="宋体" w:hAnsi="宋体"/>
          <w:bCs/>
          <w:caps/>
          <w:color w:val="000000" w:themeColor="text1"/>
          <w:szCs w:val="21"/>
          <w:highlight w:val="none"/>
        </w:rPr>
        <w:fldChar w:fldCharType="end"/>
      </w:r>
    </w:p>
    <w:p w14:paraId="30356AED">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_Toc186 </w:instrText>
      </w:r>
      <w:r>
        <w:rPr>
          <w:rFonts w:ascii="宋体" w:hAnsi="宋体"/>
          <w:bCs/>
          <w:caps/>
          <w:color w:val="000000" w:themeColor="text1"/>
          <w:szCs w:val="21"/>
          <w:highlight w:val="none"/>
        </w:rPr>
        <w:fldChar w:fldCharType="separate"/>
      </w:r>
      <w:r>
        <w:rPr>
          <w:rFonts w:hint="eastAsia" w:ascii="宋体"/>
          <w:bCs w:val="0"/>
          <w:color w:val="000000" w:themeColor="text1"/>
          <w:szCs w:val="2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rFonts w:ascii="宋体" w:hAnsi="宋体"/>
          <w:bCs/>
          <w:caps/>
          <w:color w:val="000000" w:themeColor="text1"/>
          <w:szCs w:val="21"/>
          <w:highlight w:val="none"/>
        </w:rPr>
        <w:fldChar w:fldCharType="end"/>
      </w:r>
    </w:p>
    <w:p w14:paraId="5165A083">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_Toc3194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_Toc3194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rFonts w:ascii="宋体" w:hAnsi="宋体"/>
          <w:bCs/>
          <w:caps/>
          <w:color w:val="000000" w:themeColor="text1"/>
          <w:szCs w:val="21"/>
          <w:highlight w:val="none"/>
        </w:rPr>
        <w:fldChar w:fldCharType="end"/>
      </w:r>
    </w:p>
    <w:p w14:paraId="2A2B68EA">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_Toc32630 </w:instrText>
      </w:r>
      <w:r>
        <w:rPr>
          <w:rFonts w:ascii="宋体" w:hAnsi="宋体"/>
          <w:bCs/>
          <w:caps/>
          <w:color w:val="000000" w:themeColor="text1"/>
          <w:szCs w:val="21"/>
          <w:highlight w:val="none"/>
        </w:rPr>
        <w:fldChar w:fldCharType="separate"/>
      </w:r>
      <w:r>
        <w:rPr>
          <w:rFonts w:hint="eastAsia" w:ascii="宋体" w:hAnsi="宋体"/>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_Toc32630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rFonts w:ascii="宋体" w:hAnsi="宋体"/>
          <w:bCs/>
          <w:caps/>
          <w:color w:val="000000" w:themeColor="text1"/>
          <w:szCs w:val="21"/>
          <w:highlight w:val="none"/>
        </w:rPr>
        <w:fldChar w:fldCharType="end"/>
      </w:r>
    </w:p>
    <w:p w14:paraId="198FBFC0">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_Toc18110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_Toc18110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rFonts w:ascii="宋体" w:hAnsi="宋体"/>
          <w:bCs/>
          <w:caps/>
          <w:color w:val="000000" w:themeColor="text1"/>
          <w:szCs w:val="21"/>
          <w:highlight w:val="none"/>
        </w:rPr>
        <w:fldChar w:fldCharType="end"/>
      </w:r>
    </w:p>
    <w:p w14:paraId="45A6DBBD">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_Toc10081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_Toc10081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rFonts w:ascii="宋体" w:hAnsi="宋体"/>
          <w:bCs/>
          <w:caps/>
          <w:color w:val="000000" w:themeColor="text1"/>
          <w:szCs w:val="21"/>
          <w:highlight w:val="none"/>
        </w:rPr>
        <w:fldChar w:fldCharType="end"/>
      </w:r>
    </w:p>
    <w:p w14:paraId="51503F82">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_Toc23669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_Toc23669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rFonts w:ascii="宋体" w:hAnsi="宋体"/>
          <w:bCs/>
          <w:caps/>
          <w:color w:val="000000" w:themeColor="text1"/>
          <w:szCs w:val="21"/>
          <w:highlight w:val="none"/>
        </w:rPr>
        <w:fldChar w:fldCharType="end"/>
      </w:r>
    </w:p>
    <w:p w14:paraId="34AA214E">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_Toc2292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_Toc2292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rFonts w:ascii="宋体" w:hAnsi="宋体"/>
          <w:bCs/>
          <w:caps/>
          <w:color w:val="000000" w:themeColor="text1"/>
          <w:szCs w:val="21"/>
          <w:highlight w:val="none"/>
        </w:rPr>
        <w:fldChar w:fldCharType="end"/>
      </w:r>
    </w:p>
    <w:p w14:paraId="2E307152">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_Toc28214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_Toc28214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rFonts w:ascii="宋体" w:hAnsi="宋体"/>
          <w:bCs/>
          <w:caps/>
          <w:color w:val="000000" w:themeColor="text1"/>
          <w:szCs w:val="21"/>
          <w:highlight w:val="none"/>
        </w:rPr>
        <w:fldChar w:fldCharType="end"/>
      </w:r>
    </w:p>
    <w:p w14:paraId="0AB68F5E">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_Toc21600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附件三：磋商分项报价</w:t>
      </w:r>
      <w:r>
        <w:rPr>
          <w:rFonts w:ascii="宋体" w:hAnsi="宋体"/>
          <w:color w:val="000000" w:themeColor="text1"/>
          <w:szCs w:val="28"/>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_Toc21600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rFonts w:ascii="宋体" w:hAnsi="宋体"/>
          <w:bCs/>
          <w:caps/>
          <w:color w:val="000000" w:themeColor="text1"/>
          <w:szCs w:val="21"/>
          <w:highlight w:val="none"/>
        </w:rPr>
        <w:fldChar w:fldCharType="end"/>
      </w:r>
    </w:p>
    <w:p w14:paraId="32E65FFE">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_Toc7552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_Toc7552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rFonts w:ascii="宋体" w:hAnsi="宋体"/>
          <w:bCs/>
          <w:caps/>
          <w:color w:val="000000" w:themeColor="text1"/>
          <w:szCs w:val="21"/>
          <w:highlight w:val="none"/>
        </w:rPr>
        <w:fldChar w:fldCharType="end"/>
      </w:r>
    </w:p>
    <w:p w14:paraId="55DDF306">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_Toc22262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_Toc22262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rFonts w:ascii="宋体" w:hAnsi="宋体"/>
          <w:bCs/>
          <w:caps/>
          <w:color w:val="000000" w:themeColor="text1"/>
          <w:szCs w:val="21"/>
          <w:highlight w:val="none"/>
        </w:rPr>
        <w:fldChar w:fldCharType="end"/>
      </w:r>
    </w:p>
    <w:p w14:paraId="44AF972E">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_Toc5380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_Toc5380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rFonts w:ascii="宋体" w:hAnsi="宋体"/>
          <w:bCs/>
          <w:caps/>
          <w:color w:val="000000" w:themeColor="text1"/>
          <w:szCs w:val="21"/>
          <w:highlight w:val="none"/>
        </w:rPr>
        <w:fldChar w:fldCharType="end"/>
      </w:r>
    </w:p>
    <w:p w14:paraId="4783C1C8">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_Toc24763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附件七：</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_Toc24763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rFonts w:ascii="宋体" w:hAnsi="宋体"/>
          <w:bCs/>
          <w:caps/>
          <w:color w:val="000000" w:themeColor="text1"/>
          <w:szCs w:val="21"/>
          <w:highlight w:val="none"/>
        </w:rPr>
        <w:fldChar w:fldCharType="end"/>
      </w:r>
    </w:p>
    <w:p w14:paraId="2DF149D5">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_Toc23649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附件八：</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_Toc23649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rFonts w:ascii="宋体" w:hAnsi="宋体"/>
          <w:bCs/>
          <w:caps/>
          <w:color w:val="000000" w:themeColor="text1"/>
          <w:szCs w:val="21"/>
          <w:highlight w:val="none"/>
        </w:rPr>
        <w:fldChar w:fldCharType="end"/>
      </w:r>
    </w:p>
    <w:p w14:paraId="62BF8A69">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_Toc15293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_Toc15293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rFonts w:ascii="宋体" w:hAnsi="宋体"/>
          <w:bCs/>
          <w:caps/>
          <w:color w:val="000000" w:themeColor="text1"/>
          <w:szCs w:val="21"/>
          <w:highlight w:val="none"/>
        </w:rPr>
        <w:fldChar w:fldCharType="end"/>
      </w:r>
    </w:p>
    <w:p w14:paraId="12C8488F">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_Toc6835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附件十：磋商供应商提交的其他资料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_Toc6835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rFonts w:ascii="宋体" w:hAnsi="宋体"/>
          <w:bCs/>
          <w:caps/>
          <w:color w:val="000000" w:themeColor="text1"/>
          <w:szCs w:val="21"/>
          <w:highlight w:val="none"/>
        </w:rPr>
        <w:fldChar w:fldCharType="end"/>
      </w:r>
    </w:p>
    <w:p w14:paraId="28F6821C">
      <w:pPr>
        <w:pStyle w:val="2"/>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_Toc27358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_Toc27358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rFonts w:ascii="宋体" w:hAnsi="宋体"/>
          <w:bCs/>
          <w:caps/>
          <w:color w:val="000000" w:themeColor="text1"/>
          <w:szCs w:val="21"/>
          <w:highlight w:val="none"/>
        </w:rPr>
        <w:fldChar w:fldCharType="end"/>
      </w:r>
    </w:p>
    <w:p w14:paraId="48B8484F">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50A11EFC">
      <w:pPr>
        <w:pStyle w:val="3"/>
        <w:numPr>
          <w:ilvl w:val="0"/>
          <w:numId w:val="0"/>
        </w:numPr>
        <w:spacing w:before="240"/>
        <w:rPr>
          <w:rFonts w:ascii="宋体" w:hAnsi="宋体" w:eastAsia="宋体"/>
          <w:b/>
          <w:color w:val="000000" w:themeColor="text1"/>
          <w:highlight w:val="none"/>
        </w:rPr>
      </w:pPr>
      <w:bookmarkStart w:id="1" w:name="_Toc342060322"/>
      <w:bookmarkStart w:id="2" w:name="_Toc350438702"/>
      <w:bookmarkStart w:id="3" w:name="_Toc349127583"/>
      <w:bookmarkStart w:id="4" w:name="_Toc336681892"/>
      <w:bookmarkStart w:id="5" w:name="_Toc350756403"/>
      <w:bookmarkStart w:id="6" w:name="_Toc333238571"/>
      <w:bookmarkStart w:id="7" w:name="_Toc337632315"/>
      <w:bookmarkStart w:id="8" w:name="_Toc339441044"/>
      <w:bookmarkStart w:id="9" w:name="_Toc340507403"/>
      <w:bookmarkStart w:id="10" w:name="_Toc349143546"/>
      <w:bookmarkStart w:id="11" w:name="_Toc340677031"/>
      <w:bookmarkStart w:id="12" w:name="_Toc336681537"/>
      <w:bookmarkStart w:id="13" w:name="_Toc333935278"/>
      <w:bookmarkStart w:id="14" w:name="_Toc333237612"/>
      <w:bookmarkStart w:id="15" w:name="_Toc332270305"/>
      <w:bookmarkStart w:id="16" w:name="_Toc333935619"/>
      <w:bookmarkStart w:id="17" w:name="_Toc330459945"/>
      <w:bookmarkStart w:id="18" w:name="_Toc339020186"/>
      <w:bookmarkStart w:id="19" w:name="_Toc366072457"/>
      <w:bookmarkStart w:id="20" w:name="_Toc340672830"/>
      <w:bookmarkStart w:id="21" w:name="_Toc332206657"/>
      <w:bookmarkStart w:id="22" w:name="_Toc342296708"/>
      <w:bookmarkStart w:id="23" w:name="_Toc341348291"/>
      <w:bookmarkStart w:id="24" w:name="_Toc333237723"/>
      <w:bookmarkStart w:id="25" w:name="_Toc339019954"/>
      <w:bookmarkStart w:id="26" w:name="_Toc331512856"/>
      <w:bookmarkStart w:id="27" w:name="_Toc9307"/>
      <w:bookmarkStart w:id="28" w:name="_Toc339020048"/>
      <w:bookmarkStart w:id="29" w:name="_Toc339019828"/>
      <w:bookmarkStart w:id="30" w:name="_Toc345513762"/>
      <w:bookmarkStart w:id="31" w:name="_Toc331683994"/>
      <w:bookmarkStart w:id="32" w:name="_Toc365967002"/>
      <w:bookmarkStart w:id="33" w:name="_Toc339362257"/>
      <w:bookmarkStart w:id="34" w:name="_Toc365985108"/>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广东省阳江市气象局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阳江市地基遥感垂直观测系统基础建设项目</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YXCG-20250820</w:t>
      </w:r>
      <w:r>
        <w:rPr>
          <w:rFonts w:hint="eastAsia" w:ascii="宋体" w:hAnsi="宋体"/>
          <w:bCs/>
          <w:color w:val="000000" w:themeColor="text1"/>
          <w:highlight w:val="none"/>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阳江市地基遥感垂直观测系统基础建设项目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2.项目编号：</w:t>
      </w:r>
      <w:r>
        <w:rPr>
          <w:rFonts w:hint="eastAsia" w:ascii="宋体" w:hAnsi="宋体"/>
          <w:bCs/>
          <w:color w:val="000000" w:themeColor="text1"/>
          <w:highlight w:val="none"/>
          <w:lang w:eastAsia="zh-CN"/>
        </w:rPr>
        <w:t>YXCG-20250820</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3.磋商报价上限：</w:t>
      </w:r>
      <w:r>
        <w:rPr>
          <w:rFonts w:hint="eastAsia" w:ascii="宋体" w:hAnsi="宋体" w:eastAsia="宋体" w:cs="宋体"/>
          <w:bCs/>
          <w:color w:val="000000" w:themeColor="text1"/>
          <w:sz w:val="21"/>
          <w:szCs w:val="21"/>
          <w:highlight w:val="none"/>
        </w:rPr>
        <w:t>人民币</w:t>
      </w:r>
      <w:r>
        <w:rPr>
          <w:rFonts w:hint="eastAsia" w:ascii="宋体" w:hAnsi="宋体" w:eastAsia="宋体" w:cs="宋体"/>
          <w:bCs/>
          <w:color w:val="000000" w:themeColor="text1"/>
          <w:sz w:val="21"/>
          <w:szCs w:val="21"/>
          <w:highlight w:val="none"/>
          <w:lang w:val="en-US" w:eastAsia="zh-CN"/>
        </w:rPr>
        <w:t>597219.77</w:t>
      </w:r>
      <w:r>
        <w:rPr>
          <w:rFonts w:hint="eastAsia" w:ascii="宋体" w:hAnsi="宋体" w:eastAsia="宋体" w:cs="宋体"/>
          <w:bCs/>
          <w:color w:val="000000" w:themeColor="text1"/>
          <w:sz w:val="21"/>
          <w:szCs w:val="21"/>
          <w:highlight w:val="none"/>
        </w:rPr>
        <w:t>元（超出该上限的投标报价将作为无效投标处理）</w:t>
      </w:r>
    </w:p>
    <w:tbl>
      <w:tblPr>
        <w:tblStyle w:val="51"/>
        <w:tblW w:w="89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6"/>
        <w:gridCol w:w="5741"/>
        <w:gridCol w:w="2075"/>
      </w:tblGrid>
      <w:tr w14:paraId="282A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457864A5">
            <w:pPr>
              <w:jc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序号</w:t>
            </w:r>
          </w:p>
        </w:tc>
        <w:tc>
          <w:tcPr>
            <w:tcW w:w="574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72E758D">
            <w:pPr>
              <w:jc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单位工程名称</w:t>
            </w:r>
          </w:p>
        </w:tc>
        <w:tc>
          <w:tcPr>
            <w:tcW w:w="207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6580F05">
            <w:pPr>
              <w:jc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金额（元）</w:t>
            </w:r>
          </w:p>
        </w:tc>
      </w:tr>
      <w:tr w14:paraId="2A08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7D09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57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CD05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阳江市地基遥感垂直观测系统基础建设项目-建筑与装饰</w:t>
            </w:r>
          </w:p>
          <w:p w14:paraId="050427CC">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w:t>
            </w:r>
            <w:r>
              <w:rPr>
                <w:rFonts w:hint="eastAsia" w:ascii="宋体" w:hAnsi="宋体" w:eastAsia="宋体" w:cs="宋体"/>
                <w:i w:val="0"/>
                <w:iCs w:val="0"/>
                <w:color w:val="000000" w:themeColor="text1"/>
                <w:kern w:val="0"/>
                <w:sz w:val="21"/>
                <w:szCs w:val="21"/>
                <w:highlight w:val="none"/>
                <w:u w:val="none"/>
                <w:lang w:val="en-US" w:eastAsia="zh-CN" w:bidi="ar"/>
              </w:rPr>
              <w:t>风廓线雷达辅助设备及安装调试</w:t>
            </w:r>
            <w:r>
              <w:rPr>
                <w:rFonts w:hint="eastAsia" w:ascii="宋体" w:hAnsi="宋体" w:cs="宋体"/>
                <w:i w:val="0"/>
                <w:iCs w:val="0"/>
                <w:color w:val="000000" w:themeColor="text1"/>
                <w:kern w:val="0"/>
                <w:sz w:val="21"/>
                <w:szCs w:val="21"/>
                <w:highlight w:val="none"/>
                <w:u w:val="none"/>
                <w:lang w:val="en-US" w:eastAsia="zh-CN" w:bidi="ar"/>
              </w:rPr>
              <w:t>）</w:t>
            </w:r>
          </w:p>
        </w:tc>
        <w:tc>
          <w:tcPr>
            <w:tcW w:w="20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D94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500383.78</w:t>
            </w:r>
          </w:p>
        </w:tc>
      </w:tr>
      <w:tr w14:paraId="1D6F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765D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57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110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阳江市地基遥感垂直观测系统基础建设项目-防雷接地</w:t>
            </w:r>
          </w:p>
        </w:tc>
        <w:tc>
          <w:tcPr>
            <w:tcW w:w="20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7BA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6486.42</w:t>
            </w:r>
          </w:p>
        </w:tc>
      </w:tr>
      <w:tr w14:paraId="4D47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8800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c>
          <w:tcPr>
            <w:tcW w:w="57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929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微波辐射计辅助设备及安装调试</w:t>
            </w:r>
          </w:p>
        </w:tc>
        <w:tc>
          <w:tcPr>
            <w:tcW w:w="20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0C2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16948.39</w:t>
            </w:r>
          </w:p>
        </w:tc>
      </w:tr>
      <w:tr w14:paraId="4B85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4F7A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c>
          <w:tcPr>
            <w:tcW w:w="57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F5B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测云仪辅助设备及安装调试</w:t>
            </w:r>
          </w:p>
        </w:tc>
        <w:tc>
          <w:tcPr>
            <w:tcW w:w="20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B21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23719.19</w:t>
            </w:r>
          </w:p>
        </w:tc>
      </w:tr>
      <w:tr w14:paraId="6077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682F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57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2B7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气溶胶激光雷达辅助设备及安装调试</w:t>
            </w:r>
          </w:p>
        </w:tc>
        <w:tc>
          <w:tcPr>
            <w:tcW w:w="20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8FE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49681.99</w:t>
            </w:r>
          </w:p>
        </w:tc>
      </w:tr>
    </w:tbl>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4.数  量：一项</w:t>
      </w:r>
    </w:p>
    <w:p w14:paraId="66D57438">
      <w:pPr>
        <w:widowControl/>
        <w:tabs>
          <w:tab w:val="left" w:pos="315"/>
          <w:tab w:val="left" w:pos="735"/>
        </w:tabs>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5.完工期：自项目启动，施工单位进场施工后</w:t>
      </w:r>
      <w:r>
        <w:rPr>
          <w:rFonts w:hint="eastAsia" w:ascii="宋体" w:hAnsi="宋体"/>
          <w:bCs/>
          <w:color w:val="000000" w:themeColor="text1"/>
          <w:highlight w:val="none"/>
          <w:lang w:val="en-US" w:eastAsia="zh-CN"/>
        </w:rPr>
        <w:t>60</w:t>
      </w:r>
      <w:r>
        <w:rPr>
          <w:rFonts w:hint="eastAsia" w:ascii="宋体" w:hAnsi="宋体"/>
          <w:bCs/>
          <w:color w:val="000000" w:themeColor="text1"/>
          <w:highlight w:val="none"/>
        </w:rPr>
        <w:t>个日历天内完成。(超出该完工期将作为无效投标处理）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二、供应商资格要求为：</w:t>
      </w:r>
    </w:p>
    <w:p w14:paraId="00216546">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1.供应商应具备《中华人民共和国政府采购法》第二十二条规定的条件，提供下列材料：</w:t>
      </w:r>
    </w:p>
    <w:p w14:paraId="63926B13">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78565C67">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2）有依法缴纳税收和社会保障资金的良好记录：提供投标截止日前6个月内任意1个月依法缴纳税收和社会保障资金的相关材料或出具《承诺函》，格式自定。如依法免税或不需要缴纳社会保障资金的，提供相应证明材料。</w:t>
      </w:r>
    </w:p>
    <w:p w14:paraId="25E48A84">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3）具有良好的商业信誉和健全的财务会计制度：供应商必须具有良好的商业信誉和健全的财务会计制度（提供202</w:t>
      </w: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年度财务状况报告或202</w:t>
      </w:r>
      <w:r>
        <w:rPr>
          <w:rFonts w:hint="eastAsia" w:ascii="宋体" w:hAnsi="宋体" w:cs="宋体"/>
          <w:color w:val="000000" w:themeColor="text1"/>
          <w:highlight w:val="none"/>
          <w:lang w:val="en-US" w:eastAsia="zh-CN"/>
        </w:rPr>
        <w:t>5</w:t>
      </w:r>
      <w:r>
        <w:rPr>
          <w:rFonts w:hint="eastAsia" w:ascii="宋体" w:hAnsi="宋体" w:cs="宋体"/>
          <w:color w:val="000000" w:themeColor="text1"/>
          <w:highlight w:val="none"/>
        </w:rPr>
        <w:t>年任意一个月的财务报表或基本开户行出具的资信证明或出具《承诺函》，格式自定）。</w:t>
      </w:r>
    </w:p>
    <w:p w14:paraId="529600E3">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4）履行合同所必需的设备和专业技术能力：按投标（响应）文件格式填报设备及专业技术能力情况或出具《承诺函》，格式自定。</w:t>
      </w:r>
    </w:p>
    <w:p w14:paraId="4AB48314">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5）参加采购活动前3年内，在经营活动中没有重大违法记录：提供书面声明函。重大违法行为，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3D9DBF3">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2.</w:t>
      </w:r>
      <w:r>
        <w:rPr>
          <w:rFonts w:hint="eastAsia" w:ascii="宋体" w:hAnsi="宋体" w:eastAsia="宋体" w:cs="宋体"/>
          <w:color w:val="000000" w:themeColor="text1"/>
          <w:sz w:val="21"/>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610CF7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w:t>
      </w:r>
      <w:r>
        <w:rPr>
          <w:rFonts w:hint="eastAsia" w:ascii="宋体" w:hAnsi="宋体" w:eastAsia="宋体" w:cs="宋体"/>
          <w:color w:val="000000" w:themeColor="text1"/>
          <w:sz w:val="2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r>
        <w:rPr>
          <w:rFonts w:hint="eastAsia" w:ascii="宋体" w:hAnsi="宋体" w:cs="宋体"/>
          <w:color w:val="000000" w:themeColor="text1"/>
          <w:highlight w:val="none"/>
        </w:rPr>
        <w:t>（提供《磋商邀请函》承诺）</w:t>
      </w:r>
    </w:p>
    <w:p w14:paraId="1B403A80">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.本项目不接受联合体</w:t>
      </w:r>
      <w:r>
        <w:rPr>
          <w:rFonts w:hint="eastAsia" w:ascii="宋体" w:hAnsi="宋体" w:eastAsia="宋体" w:cs="宋体"/>
          <w:color w:val="000000" w:themeColor="text1"/>
          <w:sz w:val="21"/>
          <w:szCs w:val="21"/>
          <w:highlight w:val="none"/>
        </w:rPr>
        <w:t>磋商</w:t>
      </w:r>
      <w:r>
        <w:rPr>
          <w:rFonts w:hint="eastAsia" w:ascii="宋体" w:hAnsi="宋体" w:cs="宋体"/>
          <w:color w:val="000000" w:themeColor="text1"/>
          <w:highlight w:val="none"/>
        </w:rPr>
        <w:t>。</w:t>
      </w:r>
    </w:p>
    <w:p w14:paraId="44D8EF2B">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3A2215A8">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间及下载：2025年8月21日至2025年8月28日。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时间：2025年8月21日至2025年8月28日，上午9:00～12:00，下午2:30～5:30（节假日除外）（北</w:t>
      </w:r>
      <w:r>
        <w:rPr>
          <w:rFonts w:hint="eastAsia" w:ascii="宋体" w:hAnsi="宋体" w:cs="Arial"/>
          <w:color w:val="000000" w:themeColor="text1"/>
          <w:highlight w:val="none"/>
        </w:rPr>
        <w:t>京时间）。</w:t>
      </w:r>
    </w:p>
    <w:p w14:paraId="3F6B4538">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rPr>
        <w:t>205室。</w:t>
      </w:r>
    </w:p>
    <w:p w14:paraId="739F768B">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磋商文件每套人民币300元，售后不退</w:t>
      </w:r>
      <w:r>
        <w:rPr>
          <w:rFonts w:hint="eastAsia" w:ascii="宋体" w:hAnsi="宋体"/>
          <w:bCs/>
          <w:color w:val="000000" w:themeColor="text1"/>
          <w:highlight w:val="none"/>
        </w:rPr>
        <w:t>。</w:t>
      </w:r>
    </w:p>
    <w:p w14:paraId="3983D693">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报名时供应商的资料与以上报名条件不符合、不齐全、复印件不清晰或未盖红色公章的将不予受理</w:t>
      </w:r>
      <w:r>
        <w:rPr>
          <w:rFonts w:hint="eastAsia" w:ascii="宋体" w:hAnsi="宋体"/>
          <w:bCs/>
          <w:color w:val="000000" w:themeColor="text1"/>
          <w:highlight w:val="none"/>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1.递交磋商响应文件时间：2025年9月1日</w:t>
      </w:r>
      <w:r>
        <w:rPr>
          <w:rFonts w:hint="eastAsia" w:ascii="宋体" w:hAnsi="宋体"/>
          <w:color w:val="000000" w:themeColor="text1"/>
          <w:highlight w:val="none"/>
        </w:rPr>
        <w:t xml:space="preserve"> 9:</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hint="eastAsia" w:ascii="宋体" w:hAnsi="宋体"/>
          <w:color w:val="000000" w:themeColor="text1"/>
          <w:highlight w:val="none"/>
          <w:lang w:val="en-US" w:eastAsia="zh-CN"/>
        </w:rPr>
        <w:t>10</w:t>
      </w:r>
      <w:r>
        <w:rPr>
          <w:rFonts w:hint="eastAsia" w:ascii="宋体" w:hAnsi="宋体"/>
          <w:color w:val="000000" w:themeColor="text1"/>
          <w:highlight w:val="none"/>
        </w:rPr>
        <w:t>:</w:t>
      </w:r>
      <w:r>
        <w:rPr>
          <w:rFonts w:hint="eastAsia" w:ascii="宋体" w:hAnsi="宋体"/>
          <w:color w:val="000000" w:themeColor="text1"/>
          <w:highlight w:val="none"/>
          <w:lang w:val="en-US" w:eastAsia="zh-CN"/>
        </w:rPr>
        <w:t>0</w:t>
      </w:r>
      <w:r>
        <w:rPr>
          <w:rFonts w:hint="eastAsia" w:ascii="宋体" w:hAnsi="宋体"/>
          <w:color w:val="000000" w:themeColor="text1"/>
          <w:highlight w:val="none"/>
        </w:rPr>
        <w:t>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426E5801">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2.响应截止时间：2025年9月1日</w:t>
      </w:r>
      <w:r>
        <w:rPr>
          <w:rFonts w:hint="eastAsia" w:ascii="宋体" w:hAnsi="宋体" w:cs="Tahoma"/>
          <w:color w:val="000000" w:themeColor="text1"/>
          <w:highlight w:val="none"/>
          <w:lang w:val="en-US" w:eastAsia="zh-CN"/>
        </w:rPr>
        <w:t xml:space="preserve"> </w:t>
      </w:r>
      <w:r>
        <w:rPr>
          <w:rFonts w:hint="eastAsia" w:ascii="宋体" w:hAnsi="宋体"/>
          <w:color w:val="000000" w:themeColor="text1"/>
          <w:highlight w:val="none"/>
          <w:lang w:val="en-US" w:eastAsia="zh-CN"/>
        </w:rPr>
        <w:t>10</w:t>
      </w:r>
      <w:r>
        <w:rPr>
          <w:rFonts w:hint="eastAsia" w:ascii="宋体" w:hAnsi="宋体"/>
          <w:color w:val="000000" w:themeColor="text1"/>
          <w:highlight w:val="none"/>
        </w:rPr>
        <w:t>:</w:t>
      </w:r>
      <w:r>
        <w:rPr>
          <w:rFonts w:hint="eastAsia" w:ascii="宋体" w:hAnsi="宋体"/>
          <w:color w:val="000000" w:themeColor="text1"/>
          <w:highlight w:val="none"/>
          <w:lang w:val="en-US" w:eastAsia="zh-CN"/>
        </w:rPr>
        <w:t>0</w:t>
      </w:r>
      <w:bookmarkStart w:id="382" w:name="_GoBack"/>
      <w:bookmarkEnd w:id="382"/>
      <w:r>
        <w:rPr>
          <w:rFonts w:hint="eastAsia" w:ascii="宋体" w:hAnsi="宋体"/>
          <w:color w:val="000000" w:themeColor="text1"/>
          <w:highlight w:val="none"/>
        </w:rPr>
        <w:t>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广东省阳江市气象局</w:t>
      </w:r>
    </w:p>
    <w:p w14:paraId="7EAAECB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w:t>
      </w:r>
      <w:r>
        <w:rPr>
          <w:rFonts w:hint="eastAsia" w:ascii="宋体" w:hAnsi="宋体" w:eastAsia="宋体" w:cs="宋体"/>
          <w:color w:val="000000" w:themeColor="text1"/>
          <w:sz w:val="21"/>
          <w:szCs w:val="21"/>
          <w:highlight w:val="none"/>
        </w:rPr>
        <w:t>阳江市江城区高凉路162号</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w:t>
      </w:r>
      <w:r>
        <w:rPr>
          <w:rFonts w:hint="eastAsia" w:ascii="宋体" w:hAnsi="宋体" w:cs="Tahoma"/>
          <w:color w:val="000000" w:themeColor="text1"/>
          <w:kern w:val="28"/>
          <w:szCs w:val="21"/>
          <w:highlight w:val="none"/>
          <w:lang w:val="en-US" w:eastAsia="zh-CN"/>
        </w:rPr>
        <w:t>梁先生</w:t>
      </w:r>
    </w:p>
    <w:p w14:paraId="37FCC3D6">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w:t>
      </w:r>
      <w:r>
        <w:rPr>
          <w:rFonts w:hint="eastAsia" w:ascii="宋体" w:hAnsi="宋体" w:eastAsia="宋体" w:cs="宋体"/>
          <w:color w:val="000000" w:themeColor="text1"/>
          <w:sz w:val="21"/>
          <w:szCs w:val="21"/>
          <w:highlight w:val="none"/>
        </w:rPr>
        <w:t>0662-3385009</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49127584"/>
      <w:bookmarkStart w:id="38" w:name="_Toc333237613"/>
      <w:bookmarkStart w:id="39" w:name="_Toc365985109"/>
      <w:bookmarkStart w:id="40" w:name="_Toc332206658"/>
      <w:bookmarkStart w:id="41" w:name="_Toc340677032"/>
      <w:bookmarkStart w:id="42" w:name="_Toc339020049"/>
      <w:bookmarkStart w:id="43" w:name="_Toc350756404"/>
      <w:bookmarkStart w:id="44" w:name="_Toc337632316"/>
      <w:bookmarkStart w:id="45" w:name="_Toc333935620"/>
      <w:bookmarkStart w:id="46" w:name="_Toc342060323"/>
      <w:bookmarkStart w:id="47" w:name="_Toc333238572"/>
      <w:bookmarkStart w:id="48" w:name="_Toc345513763"/>
      <w:bookmarkStart w:id="49" w:name="_Toc333237724"/>
      <w:bookmarkStart w:id="50" w:name="_Toc339441045"/>
      <w:bookmarkStart w:id="51" w:name="_Toc339019829"/>
      <w:bookmarkStart w:id="52" w:name="_Toc339019955"/>
      <w:bookmarkStart w:id="53" w:name="_Toc342296709"/>
      <w:bookmarkStart w:id="54" w:name="_Toc350438703"/>
      <w:bookmarkStart w:id="55" w:name="_Toc331683995"/>
      <w:bookmarkStart w:id="56" w:name="_Toc366072458"/>
      <w:bookmarkStart w:id="57" w:name="_Toc330459946"/>
      <w:bookmarkStart w:id="58" w:name="_Toc336681893"/>
      <w:bookmarkStart w:id="59" w:name="_Toc332270306"/>
      <w:bookmarkStart w:id="60" w:name="_Toc340672831"/>
      <w:bookmarkStart w:id="61" w:name="_Toc336681538"/>
      <w:bookmarkStart w:id="62" w:name="_Toc365967003"/>
      <w:bookmarkStart w:id="63" w:name="_Toc339362258"/>
      <w:bookmarkStart w:id="64" w:name="_Toc331512857"/>
      <w:bookmarkStart w:id="65" w:name="_Toc341348292"/>
      <w:bookmarkStart w:id="66" w:name="_Toc333935279"/>
      <w:bookmarkStart w:id="67" w:name="_Toc339020187"/>
      <w:bookmarkStart w:id="68" w:name="_Toc340507404"/>
      <w:bookmarkStart w:id="69" w:name="_Toc349143547"/>
      <w:r>
        <w:rPr>
          <w:rFonts w:ascii="宋体" w:hAnsi="宋体"/>
          <w:bCs/>
          <w:color w:val="000000" w:themeColor="text1"/>
          <w:highlight w:val="none"/>
        </w:rPr>
        <w:t xml:space="preserve">    </w:t>
      </w:r>
      <w:r>
        <w:rPr>
          <w:rFonts w:hint="eastAsia" w:ascii="宋体" w:hAnsi="宋体"/>
          <w:bCs/>
          <w:color w:val="000000" w:themeColor="text1"/>
          <w:highlight w:val="none"/>
        </w:rPr>
        <w:t xml:space="preserve">   2025年8月21日</w:t>
      </w:r>
    </w:p>
    <w:p w14:paraId="039C3211">
      <w:pPr>
        <w:rPr>
          <w:rFonts w:ascii="宋体" w:hAnsi="宋体"/>
          <w:b/>
          <w:color w:val="000000" w:themeColor="text1"/>
          <w:highlight w:val="none"/>
        </w:rPr>
      </w:pPr>
    </w:p>
    <w:p w14:paraId="0673D93E">
      <w:pPr>
        <w:rPr>
          <w:rFonts w:ascii="宋体" w:hAnsi="宋体"/>
          <w:b/>
          <w:color w:val="000000" w:themeColor="text1"/>
          <w:highlight w:val="none"/>
        </w:rPr>
      </w:pPr>
      <w:r>
        <w:rPr>
          <w:rFonts w:hint="eastAsia" w:ascii="宋体" w:hAnsi="宋体"/>
          <w:b/>
          <w:color w:val="000000" w:themeColor="text1"/>
          <w:highlight w:val="none"/>
        </w:rPr>
        <w:br w:type="page"/>
      </w:r>
    </w:p>
    <w:p w14:paraId="65AE2E55">
      <w:pPr>
        <w:pStyle w:val="3"/>
        <w:numPr>
          <w:ilvl w:val="0"/>
          <w:numId w:val="0"/>
        </w:numPr>
        <w:spacing w:before="240" w:afterLines="50" w:line="390" w:lineRule="exact"/>
        <w:ind w:left="105" w:leftChars="50" w:firstLine="482" w:firstLineChars="200"/>
        <w:rPr>
          <w:rFonts w:ascii="宋体" w:hAnsi="宋体" w:eastAsia="宋体"/>
          <w:b/>
          <w:color w:val="000000" w:themeColor="text1"/>
          <w:highlight w:val="none"/>
        </w:rPr>
      </w:pPr>
      <w:bookmarkStart w:id="70" w:name="_Toc2176"/>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935621"/>
      <w:bookmarkStart w:id="74" w:name="_Toc330459949"/>
      <w:bookmarkStart w:id="75" w:name="_Toc333237614"/>
      <w:bookmarkStart w:id="76" w:name="_Toc75570886"/>
      <w:bookmarkStart w:id="77" w:name="_Toc333237725"/>
      <w:bookmarkStart w:id="78" w:name="_Toc333238573"/>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rPr>
      </w:pPr>
      <w:bookmarkStart w:id="79" w:name="_Toc333237755"/>
      <w:bookmarkStart w:id="80" w:name="_Toc337632325"/>
      <w:bookmarkStart w:id="81" w:name="_Toc349143556"/>
      <w:bookmarkStart w:id="82" w:name="_Toc345513834"/>
      <w:bookmarkStart w:id="83" w:name="_Toc333238600"/>
      <w:bookmarkStart w:id="84" w:name="_Toc330459952"/>
      <w:bookmarkStart w:id="85" w:name="_Toc333237644"/>
      <w:bookmarkStart w:id="86" w:name="_Toc350438716"/>
      <w:bookmarkStart w:id="87" w:name="_Toc365985146"/>
      <w:bookmarkStart w:id="88" w:name="_Toc339441054"/>
      <w:bookmarkStart w:id="89" w:name="_Toc339020062"/>
      <w:bookmarkStart w:id="90" w:name="_Toc336681547"/>
      <w:bookmarkStart w:id="91" w:name="_Toc339020200"/>
      <w:bookmarkStart w:id="92" w:name="_Toc331684005"/>
      <w:bookmarkStart w:id="93" w:name="_Toc341348305"/>
      <w:bookmarkStart w:id="94" w:name="_Toc366072495"/>
      <w:bookmarkStart w:id="95" w:name="_Toc336681902"/>
      <w:bookmarkStart w:id="96" w:name="_Toc350756417"/>
      <w:bookmarkStart w:id="97" w:name="_Toc339362267"/>
      <w:bookmarkStart w:id="98" w:name="_Toc342296727"/>
      <w:bookmarkStart w:id="99" w:name="_Toc340672836"/>
      <w:bookmarkStart w:id="100" w:name="_Toc331512865"/>
      <w:bookmarkStart w:id="101" w:name="_Toc365967040"/>
      <w:bookmarkStart w:id="102" w:name="_Toc339019856"/>
      <w:bookmarkStart w:id="103" w:name="_Toc340507409"/>
      <w:bookmarkStart w:id="104" w:name="_Toc332206675"/>
      <w:bookmarkStart w:id="105" w:name="_Toc340677037"/>
      <w:bookmarkStart w:id="106" w:name="_Toc332270313"/>
      <w:bookmarkStart w:id="107" w:name="_Toc349127593"/>
      <w:bookmarkStart w:id="108" w:name="_Toc339019982"/>
      <w:bookmarkStart w:id="109" w:name="_Toc333935313"/>
      <w:bookmarkStart w:id="110" w:name="_Toc333935654"/>
      <w:bookmarkStart w:id="111" w:name="_Toc342060341"/>
      <w:r>
        <w:rPr>
          <w:rFonts w:hint="eastAsia" w:ascii="宋体" w:hAnsi="宋体" w:cs="宋体"/>
          <w:b/>
          <w:bCs/>
          <w:color w:val="000000" w:themeColor="text1"/>
          <w:highlight w:val="none"/>
        </w:rPr>
        <w:t>项目编号：</w:t>
      </w:r>
      <w:r>
        <w:rPr>
          <w:rFonts w:hint="eastAsia" w:ascii="宋体" w:hAnsi="宋体" w:cs="宋体"/>
          <w:b/>
          <w:bCs/>
          <w:color w:val="000000" w:themeColor="text1"/>
          <w:highlight w:val="none"/>
          <w:lang w:eastAsia="zh-CN"/>
        </w:rPr>
        <w:t>YXCG-20250820</w:t>
      </w:r>
      <w:r>
        <w:rPr>
          <w:rFonts w:hint="eastAsia" w:ascii="宋体" w:hAnsi="宋体" w:cs="宋体"/>
          <w:b/>
          <w:bCs/>
          <w:color w:val="000000" w:themeColor="text1"/>
          <w:highlight w:val="none"/>
        </w:rPr>
        <w:t xml:space="preserve"> </w:t>
      </w:r>
    </w:p>
    <w:p w14:paraId="6AF1BDC9">
      <w:pPr>
        <w:spacing w:line="360" w:lineRule="auto"/>
        <w:rPr>
          <w:rFonts w:hint="eastAsia" w:ascii="宋体" w:hAnsi="宋体" w:eastAsia="宋体" w:cs="宋体"/>
          <w:b/>
          <w:bCs/>
          <w:color w:val="000000" w:themeColor="text1"/>
          <w:highlight w:val="none"/>
          <w:lang w:eastAsia="zh-CN"/>
        </w:rPr>
      </w:pPr>
      <w:r>
        <w:rPr>
          <w:rFonts w:hint="eastAsia" w:ascii="宋体" w:hAnsi="宋体" w:cs="宋体"/>
          <w:b/>
          <w:bCs/>
          <w:color w:val="000000" w:themeColor="text1"/>
          <w:highlight w:val="none"/>
        </w:rPr>
        <w:t>项目名称：</w:t>
      </w:r>
      <w:r>
        <w:rPr>
          <w:rFonts w:hint="eastAsia" w:ascii="宋体" w:hAnsi="宋体" w:cs="宋体"/>
          <w:b/>
          <w:bCs/>
          <w:color w:val="000000" w:themeColor="text1"/>
          <w:highlight w:val="none"/>
          <w:lang w:eastAsia="zh-CN"/>
        </w:rPr>
        <w:t>阳江市地基遥感垂直观测系统基础建设项目</w:t>
      </w:r>
    </w:p>
    <w:p w14:paraId="4D4804CF">
      <w:pPr>
        <w:pStyle w:val="4"/>
        <w:numPr>
          <w:ilvl w:val="1"/>
          <w:numId w:val="0"/>
        </w:numPr>
        <w:spacing w:beforeLines="150" w:after="0" w:line="360" w:lineRule="auto"/>
        <w:rPr>
          <w:rFonts w:ascii="宋体" w:hAnsi="宋体"/>
          <w:color w:val="000000" w:themeColor="text1"/>
          <w:kern w:val="0"/>
          <w:sz w:val="24"/>
          <w:highlight w:val="none"/>
        </w:rPr>
      </w:pPr>
      <w:bookmarkStart w:id="112" w:name="_Toc11040"/>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2"/>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2A9CB7DB">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0002E5C">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完成工程子项施工图纸及工程量清单范围内的全部施工内容，</w:t>
            </w:r>
            <w:r>
              <w:rPr>
                <w:rFonts w:hint="eastAsia" w:ascii="宋体" w:hAnsi="宋体" w:cs="宋体"/>
                <w:color w:val="000000" w:themeColor="text1"/>
                <w:highlight w:val="none"/>
                <w:lang w:val="en-US" w:eastAsia="zh-CN"/>
              </w:rPr>
              <w:t>包括</w:t>
            </w:r>
            <w:r>
              <w:rPr>
                <w:rFonts w:hint="eastAsia" w:ascii="宋体" w:hAnsi="宋体" w:cs="宋体"/>
                <w:color w:val="000000" w:themeColor="text1"/>
                <w:highlight w:val="none"/>
              </w:rPr>
              <w:t>辅助设备(含供电、通讯防雷等)</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建筑与安装(含基础安</w:t>
            </w:r>
            <w:r>
              <w:rPr>
                <w:rFonts w:hint="eastAsia" w:ascii="宋体" w:hAnsi="宋体" w:cs="宋体"/>
                <w:color w:val="000000" w:themeColor="text1"/>
                <w:highlight w:val="none"/>
                <w:lang w:val="en-US" w:eastAsia="zh-CN"/>
              </w:rPr>
              <w:t>装</w:t>
            </w:r>
            <w:r>
              <w:rPr>
                <w:rFonts w:hint="eastAsia" w:ascii="宋体" w:hAnsi="宋体" w:cs="宋体"/>
                <w:color w:val="000000" w:themeColor="text1"/>
                <w:highlight w:val="none"/>
              </w:rPr>
              <w:t>吊装线路电磁环境测试</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风廓线机房)</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其中风廊线仪、毫米波测云仪、GNSS/MET需要做电磁环境测试，毫米波测云仪、风廓线仪办理无线电频率许可</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所发生的一切与完成本项目相关费用及合同实施过程中应预见和不可预见费用。</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59CD43F3">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3CEA321">
            <w:pPr>
              <w:spacing w:line="320" w:lineRule="exact"/>
              <w:rPr>
                <w:rFonts w:ascii="宋体" w:hAnsi="宋体" w:cs="宋体"/>
                <w:color w:val="000000" w:themeColor="text1"/>
                <w:highlight w:val="none"/>
              </w:rPr>
            </w:pPr>
            <w:r>
              <w:rPr>
                <w:rFonts w:hint="eastAsia" w:ascii="宋体" w:hAnsi="宋体" w:cs="宋体"/>
                <w:color w:val="000000" w:themeColor="text1"/>
                <w:szCs w:val="21"/>
                <w:highlight w:val="none"/>
              </w:rPr>
              <w:t>采购合同由成交供应商凭《成交通知书》与采购人双方签订,签订时间为《成交通知书》发出之日起 30 个日历日内。</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322DD9A2">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lang w:val="en-US" w:eastAsia="zh-CN"/>
              </w:rPr>
              <w:t>完工</w:t>
            </w:r>
            <w:r>
              <w:rPr>
                <w:rFonts w:hint="eastAsia" w:ascii="宋体" w:hAnsi="宋体" w:cs="宋体"/>
                <w:b/>
                <w:color w:val="000000" w:themeColor="text1"/>
                <w:highlight w:val="none"/>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2BDEE74">
            <w:pPr>
              <w:spacing w:line="320" w:lineRule="exact"/>
              <w:rPr>
                <w:rFonts w:ascii="宋体" w:hAnsi="宋体" w:cs="宋体"/>
                <w:color w:val="000000" w:themeColor="text1"/>
                <w:highlight w:val="none"/>
              </w:rPr>
            </w:pPr>
            <w:r>
              <w:rPr>
                <w:rFonts w:hint="eastAsia" w:ascii="宋体" w:hAnsi="宋体" w:cs="宋体"/>
                <w:color w:val="000000" w:themeColor="text1"/>
                <w:szCs w:val="21"/>
                <w:highlight w:val="none"/>
              </w:rPr>
              <w:t>采购人指定地点。</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7AFABF64">
            <w:pPr>
              <w:spacing w:line="320" w:lineRule="exact"/>
              <w:jc w:val="center"/>
              <w:rPr>
                <w:rFonts w:ascii="宋体" w:hAnsi="宋体" w:cs="宋体"/>
                <w:b/>
                <w:color w:val="000000" w:themeColor="text1"/>
                <w:highlight w:val="none"/>
              </w:rPr>
            </w:pPr>
            <w:r>
              <w:rPr>
                <w:rFonts w:hint="eastAsia" w:ascii="宋体" w:hAnsi="宋体" w:eastAsia="宋体" w:cs="宋体"/>
                <w:b/>
                <w:color w:val="000000" w:themeColor="text1"/>
                <w:sz w:val="21"/>
                <w:szCs w:val="21"/>
                <w:highlight w:val="none"/>
              </w:rPr>
              <w:t>工程质量标准要求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F1626C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1.材料要求工程所需材料全部由成交供应商按采购人的要求自行组织采购，但所需材料必须符合质量要求，并经采购人同意后方可投入使用。</w:t>
            </w:r>
          </w:p>
          <w:p w14:paraId="5AA9F3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本工程质量均严格按照设计图纸的设计要求及国家、广东省有关施工及验收规范、规程、标准进行施工和验收，工程质量须达到合格工程质量标准。工程达不到合格标准的，由成交供应商无偿返修并承担由此造成的损失和责任，工期不予顺延。</w:t>
            </w:r>
          </w:p>
          <w:p w14:paraId="3A5F5565">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3.工程质量保修期为1年，质量保修期从工程竣工验收合格之日算起；在工程保修期内，成交人应当根据有关法律以及合同规定，在约定的保修范围、保修期限内承担保修责任。保修的费用由造成质量缺陷的责任方承担。</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61058252">
            <w:pPr>
              <w:spacing w:line="320" w:lineRule="exact"/>
              <w:jc w:val="center"/>
              <w:rPr>
                <w:rFonts w:ascii="宋体" w:hAnsi="宋体" w:cs="宋体"/>
                <w:b/>
                <w:color w:val="000000" w:themeColor="text1"/>
                <w:highlight w:val="none"/>
              </w:rPr>
            </w:pPr>
            <w:r>
              <w:rPr>
                <w:rFonts w:hint="eastAsia" w:ascii="宋体" w:hAnsi="宋体" w:eastAsia="宋体" w:cs="宋体"/>
                <w:b/>
                <w:bCs/>
                <w:color w:val="000000" w:themeColor="text1"/>
                <w:sz w:val="21"/>
                <w:szCs w:val="21"/>
                <w:highlight w:val="none"/>
              </w:rPr>
              <w:t>安全文明施工要求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16FB44B">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按国家规定标准，做好安全文明施工。</w:t>
            </w:r>
          </w:p>
          <w:p w14:paraId="13BCD574">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成交</w:t>
            </w:r>
            <w:r>
              <w:rPr>
                <w:rFonts w:hint="eastAsia" w:ascii="宋体" w:hAnsi="宋体" w:cs="宋体"/>
                <w:color w:val="000000" w:themeColor="text1"/>
                <w:szCs w:val="21"/>
                <w:highlight w:val="none"/>
              </w:rPr>
              <w:t xml:space="preserve">后施工服务队伍资质要得到当地政府管理部门认可，施工人员要具有相关部门颁发的上岗证。上岗人员要有相应的上岗证，施工前向采购人递交派出人员名单，严禁使用未成年工和不适应现场安全施工要求的老弱病残人员进行施工。 </w:t>
            </w:r>
          </w:p>
          <w:p w14:paraId="4C07E80B">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(2)在施工期间应严格遵守国家、省、市有关防火、爆破和施工安全以及文明施工、环卫和城管等规定，建立规章制度和防护措施。否则，由此造成的经济和法律责任均由成交供应商负责。 </w:t>
            </w:r>
          </w:p>
          <w:p w14:paraId="427CDF98">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(3)成交供应商应按安全施工的要求，采取严格科学的安全措施，确保施工安全和第三者的安全，承担出于自身安全措施不力所造成的事故责任和发生的费用。 </w:t>
            </w:r>
          </w:p>
          <w:p w14:paraId="64F780E6">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(4)成交供应商在施工期间，必须配备专职安全员，建立健全安全制度；建立施工安全用电制度，确保施工用电设备的完好无损，并设置漏电保护装置。</w:t>
            </w:r>
          </w:p>
          <w:p w14:paraId="0F51A431">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(5)施工队伍必须接受现场管理单位的监督、管理和指导。</w:t>
            </w:r>
          </w:p>
          <w:p w14:paraId="40AE0AD2">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(6)施工队伍应在采购人确定施工条件已具备后3天内与采购人确定开始施工日期。 </w:t>
            </w:r>
          </w:p>
          <w:p w14:paraId="01F303B2">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(7)施工队伍进场所要的现场工作条件及施工中，需要采购人配合承担的工程由报价单位在报价时提出，签署合同时也作为合同的补充附件。 </w:t>
            </w:r>
          </w:p>
          <w:p w14:paraId="5A3A86CE">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(8)施工所用的机械工具由施工队伍自备及自费运到施工工地，进场后进行必要的性能安全检查，完工后从工地自费搬出运走，施工所用的材料及机械工具由施工队伍寻找恰当的场所存放并由施工队伍自行保管，不得随便存放，以免造成不必要的丢失、损坏。</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44BBB7FA">
            <w:pPr>
              <w:spacing w:line="320" w:lineRule="exact"/>
              <w:jc w:val="center"/>
              <w:rPr>
                <w:rFonts w:ascii="宋体" w:hAnsi="宋体" w:cs="宋体"/>
                <w:b/>
                <w:color w:val="000000" w:themeColor="text1"/>
                <w:highlight w:val="none"/>
              </w:rPr>
            </w:pPr>
            <w:r>
              <w:rPr>
                <w:rFonts w:hint="eastAsia" w:ascii="宋体" w:hAnsi="宋体" w:eastAsia="宋体" w:cs="宋体"/>
                <w:b/>
                <w:bCs/>
                <w:color w:val="000000" w:themeColor="text1"/>
                <w:sz w:val="21"/>
                <w:szCs w:val="21"/>
                <w:highlight w:val="none"/>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543754F">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1.合同工程质量标准：执行国家、广东省有关施工及验收规范、规程、标准进行施工和验收，工程质量须达到合格工程质量标准。</w:t>
            </w:r>
          </w:p>
          <w:p w14:paraId="7C034613">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工程质量验收标准：①符合中华人民共和国国家规定的现行施工竣工验收规范、标准(或地方政府主管机关的具体规范、标准)，施工期间若工程达不到合格标准的，由成交供应商无偿返修并承担由此造成的损失和责任，工期不予顺延；②安全文明施工标准：杜绝一般事故等级及以上的伤亡事故且工伤责任事故死亡人数为零。③上级主管部门有关工程竣工的文件和规定：④符合磋商文件的工程技术指标及各项要求；⑤工程设计文件及施工、设计</w:t>
            </w:r>
            <w:r>
              <w:rPr>
                <w:rFonts w:hint="eastAsia" w:ascii="宋体" w:hAnsi="宋体" w:cs="宋体"/>
                <w:color w:val="000000" w:themeColor="text1"/>
                <w:highlight w:val="none"/>
                <w:lang w:val="en-US" w:eastAsia="zh-CN"/>
              </w:rPr>
              <w:t>图</w:t>
            </w:r>
            <w:r>
              <w:rPr>
                <w:rFonts w:hint="eastAsia" w:ascii="宋体" w:hAnsi="宋体" w:cs="宋体"/>
                <w:color w:val="000000" w:themeColor="text1"/>
                <w:highlight w:val="none"/>
              </w:rPr>
              <w:t>纸；⑥双方共同协商的标准。</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0067358D">
            <w:pPr>
              <w:spacing w:line="320" w:lineRule="exact"/>
              <w:jc w:val="center"/>
              <w:rPr>
                <w:rFonts w:ascii="宋体" w:hAnsi="宋体" w:cs="宋体"/>
                <w:b/>
                <w:color w:val="000000" w:themeColor="text1"/>
                <w:highlight w:val="none"/>
              </w:rPr>
            </w:pPr>
            <w:r>
              <w:rPr>
                <w:rFonts w:hint="eastAsia" w:ascii="宋体" w:hAnsi="宋体" w:eastAsia="宋体" w:cs="宋体"/>
                <w:b/>
                <w:bCs/>
                <w:color w:val="000000" w:themeColor="text1"/>
                <w:sz w:val="21"/>
                <w:szCs w:val="2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C73EA49">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1期：支付比例30%，项目签订合同后10个工作日内，支付合同金额的30%作为预付款；</w:t>
            </w:r>
          </w:p>
          <w:p w14:paraId="441898E9">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2期：支付比例</w:t>
            </w: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0%，</w:t>
            </w:r>
            <w:r>
              <w:rPr>
                <w:rFonts w:hint="eastAsia" w:ascii="宋体" w:hAnsi="宋体" w:cs="宋体"/>
                <w:color w:val="000000" w:themeColor="text1"/>
                <w:highlight w:val="none"/>
                <w:lang w:val="en-US" w:eastAsia="zh-CN"/>
              </w:rPr>
              <w:t>当主体完工后</w:t>
            </w:r>
            <w:r>
              <w:rPr>
                <w:rFonts w:hint="eastAsia" w:ascii="宋体" w:hAnsi="宋体" w:cs="宋体"/>
                <w:color w:val="000000" w:themeColor="text1"/>
                <w:highlight w:val="none"/>
              </w:rPr>
              <w:t>，经监理单位、采购人确认后，于10个工作日内支付至合同金额</w:t>
            </w:r>
            <w:r>
              <w:rPr>
                <w:rFonts w:hint="eastAsia" w:ascii="宋体" w:hAnsi="宋体" w:cs="宋体"/>
                <w:color w:val="000000" w:themeColor="text1"/>
                <w:highlight w:val="none"/>
                <w:lang w:val="en-US" w:eastAsia="zh-CN"/>
              </w:rPr>
              <w:t>7</w:t>
            </w:r>
            <w:r>
              <w:rPr>
                <w:rFonts w:hint="eastAsia" w:ascii="宋体" w:hAnsi="宋体" w:cs="宋体"/>
                <w:color w:val="000000" w:themeColor="text1"/>
                <w:highlight w:val="none"/>
              </w:rPr>
              <w:t>0%的工程款；</w:t>
            </w:r>
          </w:p>
          <w:p w14:paraId="7FF00264">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期：支付比例</w:t>
            </w:r>
            <w:r>
              <w:rPr>
                <w:rFonts w:hint="eastAsia" w:ascii="宋体" w:hAnsi="宋体" w:cs="宋体"/>
                <w:color w:val="000000" w:themeColor="text1"/>
                <w:highlight w:val="none"/>
                <w:lang w:val="en-US" w:eastAsia="zh-CN"/>
              </w:rPr>
              <w:t>25</w:t>
            </w:r>
            <w:r>
              <w:rPr>
                <w:rFonts w:hint="eastAsia" w:ascii="宋体" w:hAnsi="宋体" w:cs="宋体"/>
                <w:color w:val="000000" w:themeColor="text1"/>
                <w:highlight w:val="none"/>
              </w:rPr>
              <w:t>%，在工程竣工验收合格并经结算审核确定最终工程造价后10个工作日内付至核定造价的</w:t>
            </w:r>
            <w:r>
              <w:rPr>
                <w:rFonts w:hint="eastAsia" w:ascii="宋体" w:hAnsi="宋体" w:cs="宋体"/>
                <w:color w:val="000000" w:themeColor="text1"/>
                <w:highlight w:val="none"/>
                <w:lang w:val="en-US" w:eastAsia="zh-CN"/>
              </w:rPr>
              <w:t>95</w:t>
            </w:r>
            <w:r>
              <w:rPr>
                <w:rFonts w:hint="eastAsia" w:ascii="宋体" w:hAnsi="宋体" w:cs="宋体"/>
                <w:color w:val="000000" w:themeColor="text1"/>
                <w:highlight w:val="none"/>
              </w:rPr>
              <w:t>%；</w:t>
            </w:r>
          </w:p>
          <w:p w14:paraId="4F17D05F">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期：支付比例</w:t>
            </w:r>
            <w:r>
              <w:rPr>
                <w:rFonts w:hint="eastAsia" w:ascii="宋体" w:hAnsi="宋体" w:cs="宋体"/>
                <w:color w:val="000000" w:themeColor="text1"/>
                <w:highlight w:val="none"/>
                <w:lang w:val="en-US" w:eastAsia="zh-CN"/>
              </w:rPr>
              <w:t>5</w:t>
            </w:r>
            <w:r>
              <w:rPr>
                <w:rFonts w:hint="eastAsia" w:ascii="宋体" w:hAnsi="宋体" w:cs="宋体"/>
                <w:color w:val="000000" w:themeColor="text1"/>
                <w:highlight w:val="none"/>
              </w:rPr>
              <w:t>%，余下</w:t>
            </w:r>
            <w:r>
              <w:rPr>
                <w:rFonts w:hint="eastAsia" w:ascii="宋体" w:hAnsi="宋体" w:cs="宋体"/>
                <w:color w:val="000000" w:themeColor="text1"/>
                <w:highlight w:val="none"/>
                <w:lang w:val="en-US" w:eastAsia="zh-CN"/>
              </w:rPr>
              <w:t>5</w:t>
            </w:r>
            <w:r>
              <w:rPr>
                <w:rFonts w:hint="eastAsia" w:ascii="宋体" w:hAnsi="宋体" w:cs="宋体"/>
                <w:color w:val="000000" w:themeColor="text1"/>
                <w:highlight w:val="none"/>
              </w:rPr>
              <w:t>%的工程款作为质量保证金，缺陷责任期满后，经成交供应商申请，于5个工作日内付清（不计利息）。</w:t>
            </w:r>
          </w:p>
          <w:p w14:paraId="798F090A">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支付说明：采购人支付款项时，成交供应商将“完成工程量清单”和“工程付款申请书”等相关的资料呈报监理单位、采购人核实，并经有关审批程序审批后无息直接支付工程款至供应商基本账户。每次支付款项前，成交供应商应向采购人提供相应金额的正式发票。</w:t>
            </w:r>
          </w:p>
        </w:tc>
      </w:tr>
      <w:tr w14:paraId="40F7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FD31735">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920AB64">
            <w:pPr>
              <w:spacing w:line="320" w:lineRule="exact"/>
              <w:jc w:val="center"/>
              <w:rPr>
                <w:rFonts w:ascii="宋体" w:hAnsi="宋体" w:cs="宋体"/>
                <w:b/>
                <w:color w:val="000000" w:themeColor="text1"/>
                <w:highlight w:val="none"/>
              </w:rPr>
            </w:pPr>
            <w:r>
              <w:rPr>
                <w:rFonts w:hint="eastAsia" w:ascii="宋体" w:hAnsi="宋体" w:eastAsia="宋体" w:cs="宋体"/>
                <w:b/>
                <w:bCs/>
                <w:color w:val="000000" w:themeColor="text1"/>
                <w:sz w:val="21"/>
                <w:szCs w:val="21"/>
                <w:highlight w:val="none"/>
              </w:rPr>
              <w:t>售后服务要求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E6A61BC">
            <w:pPr>
              <w:spacing w:line="320" w:lineRule="exact"/>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 xml:space="preserve">1.属于保修范围、内容的项目，成交供应商应当在接到保修通知之日起7天内派人保修。成交供应商不在约定期限内派人保修的，采购人可以委托他人修理。 </w:t>
            </w:r>
          </w:p>
          <w:p w14:paraId="246AA829">
            <w:pPr>
              <w:spacing w:line="320" w:lineRule="exact"/>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 xml:space="preserve">2.发生紧急抢修事故的，成交供应商在接到事故通知后，应当立即到达事故现场抢修。 </w:t>
            </w:r>
          </w:p>
          <w:p w14:paraId="4016DCC0">
            <w:pPr>
              <w:spacing w:line="320" w:lineRule="exact"/>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3.对于涉及结构安全的质量问题，应当按照有关规定，立即向当地建设行政主管部门报告，采取安全防范措施；由原设计单位或者具有相应资质等级的设计单位提出保修方案，成交供应商实施保修。</w:t>
            </w:r>
          </w:p>
          <w:p w14:paraId="41C95C12">
            <w:pPr>
              <w:spacing w:line="320" w:lineRule="exact"/>
              <w:rPr>
                <w:rFonts w:ascii="宋体" w:hAnsi="宋体" w:cs="宋体"/>
                <w:color w:val="000000" w:themeColor="text1"/>
                <w:highlight w:val="none"/>
              </w:rPr>
            </w:pPr>
            <w:r>
              <w:rPr>
                <w:rFonts w:hint="eastAsia" w:ascii="宋体" w:hAnsi="宋体" w:cs="宋体"/>
                <w:color w:val="000000" w:themeColor="text1"/>
                <w:highlight w:val="none"/>
                <w:lang w:val="en-US" w:eastAsia="zh-CN"/>
              </w:rPr>
              <w:t>4.质量保修完成后，由采购人组织验收。</w:t>
            </w:r>
          </w:p>
        </w:tc>
      </w:tr>
      <w:tr w14:paraId="4CBD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32C3E5">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tcBorders>
              <w:top w:val="single" w:color="auto" w:sz="4" w:space="0"/>
              <w:left w:val="single" w:color="auto" w:sz="4" w:space="0"/>
              <w:bottom w:val="single" w:color="auto" w:sz="4" w:space="0"/>
              <w:right w:val="single" w:color="auto" w:sz="4" w:space="0"/>
            </w:tcBorders>
            <w:vAlign w:val="center"/>
          </w:tcPr>
          <w:p w14:paraId="4A7CE578">
            <w:pPr>
              <w:spacing w:line="320" w:lineRule="exact"/>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6B0E335">
            <w:pPr>
              <w:spacing w:line="320" w:lineRule="exact"/>
              <w:rPr>
                <w:rFonts w:hint="eastAsia" w:ascii="宋体" w:hAnsi="宋体" w:cs="宋体"/>
                <w:color w:val="000000" w:themeColor="text1"/>
                <w:highlight w:val="none"/>
                <w:lang w:val="en-US" w:eastAsia="zh-CN"/>
              </w:rPr>
            </w:pPr>
            <w:r>
              <w:rPr>
                <w:rFonts w:hint="eastAsia" w:ascii="宋体" w:hAnsi="宋体" w:eastAsia="宋体" w:cs="宋体"/>
                <w:color w:val="000000" w:themeColor="text1"/>
                <w:sz w:val="21"/>
                <w:szCs w:val="21"/>
                <w:highlight w:val="none"/>
              </w:rPr>
              <w:t>本项目不组织现场踏勘，响应供应商须对项目涉及的服务范围进行现场踏勘，自行评估投标风险。</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1</w:t>
            </w:r>
            <w:r>
              <w:rPr>
                <w:rFonts w:hint="eastAsia" w:ascii="宋体" w:hAnsi="宋体" w:cs="宋体"/>
                <w:color w:val="000000" w:themeColor="text1"/>
                <w:highlight w:val="none"/>
                <w:lang w:val="en-US" w:eastAsia="zh-CN"/>
              </w:rPr>
              <w:t>2</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1</w:t>
            </w:r>
            <w:r>
              <w:rPr>
                <w:rFonts w:hint="eastAsia" w:ascii="宋体" w:hAnsi="宋体" w:cs="宋体"/>
                <w:color w:val="000000" w:themeColor="text1"/>
                <w:highlight w:val="none"/>
                <w:lang w:val="en-US" w:eastAsia="zh-CN"/>
              </w:rPr>
              <w:t>3</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成交服务费</w:t>
            </w:r>
          </w:p>
          <w:p w14:paraId="4CC181B6">
            <w:pPr>
              <w:spacing w:line="32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参考发改价格[2011]534号文的规定，招标代理服务费按差额定率累进法计算（不足7000元按7000元计算）。成交服务费由成交供应商在领取成交通知书前以银行转账方式一次性支付。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357D10DE">
      <w:pPr>
        <w:pStyle w:val="6"/>
        <w:rPr>
          <w:color w:val="000000" w:themeColor="text1"/>
          <w:highlight w:val="none"/>
        </w:rPr>
      </w:pPr>
    </w:p>
    <w:p w14:paraId="6F4B3B4E">
      <w:pPr>
        <w:adjustRightInd w:val="0"/>
        <w:snapToGrid w:val="0"/>
        <w:spacing w:line="360" w:lineRule="auto"/>
        <w:rPr>
          <w:rFonts w:ascii="宋体" w:hAnsi="宋体"/>
          <w:bCs/>
          <w:color w:val="000000" w:themeColor="text1"/>
          <w:highlight w:val="none"/>
        </w:rPr>
      </w:pPr>
    </w:p>
    <w:p w14:paraId="1FEDAF0D">
      <w:pPr>
        <w:adjustRightInd w:val="0"/>
        <w:snapToGrid w:val="0"/>
        <w:spacing w:line="360" w:lineRule="auto"/>
        <w:rPr>
          <w:rFonts w:ascii="宋体" w:hAnsi="宋体"/>
          <w:bCs/>
          <w:color w:val="000000" w:themeColor="text1"/>
          <w:highlight w:val="none"/>
        </w:rPr>
      </w:pPr>
    </w:p>
    <w:p w14:paraId="51897A0B">
      <w:pPr>
        <w:adjustRightInd w:val="0"/>
        <w:snapToGrid w:val="0"/>
        <w:spacing w:line="360" w:lineRule="auto"/>
        <w:rPr>
          <w:rFonts w:ascii="宋体" w:hAnsi="宋体"/>
          <w:bCs/>
          <w:color w:val="000000" w:themeColor="text1"/>
          <w:highlight w:val="none"/>
        </w:rPr>
      </w:pPr>
    </w:p>
    <w:p w14:paraId="311A53DD">
      <w:pPr>
        <w:adjustRightInd w:val="0"/>
        <w:snapToGrid w:val="0"/>
        <w:spacing w:line="360" w:lineRule="auto"/>
        <w:rPr>
          <w:rFonts w:ascii="宋体" w:hAnsi="宋体"/>
          <w:bCs/>
          <w:color w:val="000000" w:themeColor="text1"/>
          <w:highlight w:val="none"/>
        </w:rPr>
      </w:pPr>
    </w:p>
    <w:p w14:paraId="3628A261">
      <w:pPr>
        <w:rPr>
          <w:rFonts w:ascii="宋体" w:hAnsi="宋体"/>
          <w:color w:val="000000" w:themeColor="text1"/>
          <w:kern w:val="0"/>
          <w:sz w:val="24"/>
          <w:highlight w:val="none"/>
        </w:rPr>
      </w:pPr>
      <w:r>
        <w:rPr>
          <w:rFonts w:hint="eastAsia" w:ascii="宋体" w:hAnsi="宋体"/>
          <w:color w:val="000000" w:themeColor="text1"/>
          <w:kern w:val="0"/>
          <w:sz w:val="24"/>
          <w:highlight w:val="none"/>
        </w:rPr>
        <w:br w:type="page"/>
      </w:r>
    </w:p>
    <w:p w14:paraId="1CDE8DD4">
      <w:pPr>
        <w:pStyle w:val="4"/>
        <w:numPr>
          <w:ilvl w:val="1"/>
          <w:numId w:val="0"/>
        </w:numPr>
        <w:spacing w:beforeLines="150" w:after="0" w:line="360" w:lineRule="auto"/>
        <w:rPr>
          <w:rFonts w:ascii="宋体" w:hAnsi="宋体"/>
          <w:color w:val="000000" w:themeColor="text1"/>
          <w:kern w:val="0"/>
          <w:sz w:val="24"/>
          <w:highlight w:val="none"/>
        </w:rPr>
      </w:pPr>
      <w:bookmarkStart w:id="113" w:name="_Toc26370"/>
      <w:r>
        <w:rPr>
          <w:rFonts w:hint="eastAsia" w:ascii="宋体" w:hAnsi="宋体"/>
          <w:color w:val="000000" w:themeColor="text1"/>
          <w:kern w:val="0"/>
          <w:sz w:val="24"/>
          <w:highlight w:val="none"/>
        </w:rPr>
        <w:t>B  技术要求</w:t>
      </w:r>
      <w:bookmarkEnd w:id="113"/>
    </w:p>
    <w:p w14:paraId="1D7E9F2D">
      <w:pPr>
        <w:rPr>
          <w:rFonts w:ascii="宋体" w:hAnsi="宋体"/>
          <w:b/>
          <w:bCs/>
          <w:color w:val="000000" w:themeColor="text1"/>
          <w:kern w:val="44"/>
          <w:sz w:val="24"/>
          <w:highlight w:val="none"/>
        </w:rPr>
      </w:pPr>
    </w:p>
    <w:p w14:paraId="4F2B5C94">
      <w:pPr>
        <w:adjustRightInd w:val="0"/>
        <w:snapToGrid w:val="0"/>
        <w:spacing w:line="360" w:lineRule="auto"/>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一、项目概况</w:t>
      </w:r>
    </w:p>
    <w:p w14:paraId="023B8BBE">
      <w:pPr>
        <w:adjustRightInd w:val="0"/>
        <w:snapToGrid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本项目</w:t>
      </w:r>
      <w:r>
        <w:rPr>
          <w:rFonts w:hint="eastAsia" w:ascii="宋体" w:hAnsi="宋体" w:eastAsia="宋体" w:cs="宋体"/>
          <w:color w:val="000000" w:themeColor="text1"/>
          <w:highlight w:val="none"/>
          <w:lang w:val="en-US" w:eastAsia="zh-CN"/>
        </w:rPr>
        <w:t>建设内容为：1.</w:t>
      </w:r>
      <w:r>
        <w:rPr>
          <w:rFonts w:hint="eastAsia" w:ascii="宋体" w:hAnsi="宋体" w:eastAsia="宋体" w:cs="宋体"/>
          <w:i w:val="0"/>
          <w:iCs w:val="0"/>
          <w:color w:val="000000" w:themeColor="text1"/>
          <w:kern w:val="0"/>
          <w:sz w:val="21"/>
          <w:szCs w:val="21"/>
          <w:highlight w:val="none"/>
          <w:u w:val="none"/>
          <w:lang w:val="en-US" w:eastAsia="zh-CN" w:bidi="ar"/>
        </w:rPr>
        <w:t>风廓线雷达基础建设、辅助设备及安装调试</w:t>
      </w:r>
      <w:r>
        <w:rPr>
          <w:rFonts w:hint="eastAsia" w:ascii="宋体" w:hAnsi="宋体" w:eastAsia="宋体" w:cs="宋体"/>
          <w:color w:val="000000" w:themeColor="text1"/>
          <w:highlight w:val="none"/>
          <w:lang w:val="en-US" w:eastAsia="zh-CN"/>
        </w:rPr>
        <w:t>；2.微波辐射计基础建设、</w:t>
      </w:r>
      <w:r>
        <w:rPr>
          <w:rFonts w:hint="eastAsia" w:ascii="宋体" w:hAnsi="宋体" w:eastAsia="宋体" w:cs="宋体"/>
          <w:i w:val="0"/>
          <w:iCs w:val="0"/>
          <w:color w:val="000000" w:themeColor="text1"/>
          <w:kern w:val="0"/>
          <w:sz w:val="21"/>
          <w:szCs w:val="21"/>
          <w:highlight w:val="none"/>
          <w:u w:val="none"/>
          <w:lang w:val="en-US" w:eastAsia="zh-CN" w:bidi="ar"/>
        </w:rPr>
        <w:t>辅助设备及安装调试</w:t>
      </w:r>
      <w:r>
        <w:rPr>
          <w:rFonts w:hint="eastAsia" w:ascii="宋体" w:hAnsi="宋体" w:eastAsia="宋体" w:cs="宋体"/>
          <w:color w:val="000000" w:themeColor="text1"/>
          <w:highlight w:val="none"/>
          <w:lang w:val="en-US" w:eastAsia="zh-CN"/>
        </w:rPr>
        <w:t>；3.测云仪基础建设、</w:t>
      </w:r>
      <w:r>
        <w:rPr>
          <w:rFonts w:hint="eastAsia" w:ascii="宋体" w:hAnsi="宋体" w:eastAsia="宋体" w:cs="宋体"/>
          <w:i w:val="0"/>
          <w:iCs w:val="0"/>
          <w:color w:val="000000" w:themeColor="text1"/>
          <w:kern w:val="0"/>
          <w:sz w:val="21"/>
          <w:szCs w:val="21"/>
          <w:highlight w:val="none"/>
          <w:u w:val="none"/>
          <w:lang w:val="en-US" w:eastAsia="zh-CN" w:bidi="ar"/>
        </w:rPr>
        <w:t>辅助设备及安装调试</w:t>
      </w:r>
      <w:r>
        <w:rPr>
          <w:rFonts w:hint="eastAsia" w:ascii="宋体" w:hAnsi="宋体" w:eastAsia="宋体" w:cs="宋体"/>
          <w:color w:val="000000" w:themeColor="text1"/>
          <w:highlight w:val="none"/>
          <w:lang w:val="en-US" w:eastAsia="zh-CN"/>
        </w:rPr>
        <w:t>；4.气溶胶激光雷达基础建设</w:t>
      </w:r>
      <w:r>
        <w:rPr>
          <w:rFonts w:hint="eastAsia" w:ascii="宋体" w:hAnsi="宋体" w:eastAsia="宋体" w:cs="宋体"/>
          <w:i w:val="0"/>
          <w:iCs w:val="0"/>
          <w:color w:val="000000" w:themeColor="text1"/>
          <w:kern w:val="0"/>
          <w:sz w:val="21"/>
          <w:szCs w:val="21"/>
          <w:highlight w:val="none"/>
          <w:u w:val="none"/>
          <w:lang w:val="en-US" w:eastAsia="zh-CN" w:bidi="ar"/>
        </w:rPr>
        <w:t>辅助设备及安装调试；5.</w:t>
      </w:r>
      <w:r>
        <w:rPr>
          <w:rFonts w:hint="eastAsia" w:ascii="宋体" w:hAnsi="宋体" w:eastAsia="宋体" w:cs="宋体"/>
          <w:color w:val="000000" w:themeColor="text1"/>
          <w:highlight w:val="none"/>
          <w:lang w:val="en-US" w:eastAsia="zh-CN"/>
        </w:rPr>
        <w:t>防雷接地。</w:t>
      </w:r>
    </w:p>
    <w:p w14:paraId="7FF9F2D5">
      <w:pPr>
        <w:adjustRightInd w:val="0"/>
        <w:snapToGrid w:val="0"/>
        <w:spacing w:line="360" w:lineRule="auto"/>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二、其它要求：</w:t>
      </w:r>
    </w:p>
    <w:p w14:paraId="4528D6C6">
      <w:pPr>
        <w:adjustRightInd w:val="0"/>
        <w:snapToGrid w:val="0"/>
        <w:spacing w:line="360" w:lineRule="auto"/>
        <w:ind w:left="420" w:leftChars="200" w:firstLine="0" w:firstLineChars="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附预算清单。</w:t>
      </w:r>
      <w:r>
        <w:rPr>
          <w:rFonts w:hint="eastAsia" w:ascii="宋体" w:hAnsi="宋体" w:eastAsia="宋体" w:cs="宋体"/>
          <w:color w:val="000000" w:themeColor="text1"/>
          <w:highlight w:val="none"/>
        </w:rPr>
        <w:br w:type="textWrapping"/>
      </w: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rPr>
        <w:t>承诺按图纸施工。</w:t>
      </w:r>
      <w:r>
        <w:rPr>
          <w:rFonts w:hint="eastAsia" w:ascii="宋体" w:hAnsi="宋体" w:eastAsia="宋体" w:cs="宋体"/>
          <w:color w:val="000000" w:themeColor="text1"/>
          <w:highlight w:val="none"/>
        </w:rPr>
        <w:br w:type="textWrapping"/>
      </w: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rPr>
        <w:t>投标人报价时要考虑一切费用（措施费、规费、税金等）。</w:t>
      </w:r>
    </w:p>
    <w:p w14:paraId="514AC944">
      <w:pPr>
        <w:spacing w:line="360" w:lineRule="auto"/>
        <w:rPr>
          <w:rFonts w:ascii="宋体" w:hAnsi="宋体" w:cs="宋体"/>
          <w:color w:val="000000" w:themeColor="text1"/>
          <w:highlight w:val="none"/>
        </w:rPr>
      </w:pPr>
    </w:p>
    <w:p w14:paraId="5A466DE8">
      <w:pPr>
        <w:spacing w:line="360" w:lineRule="auto"/>
        <w:ind w:firstLine="420" w:firstLineChars="200"/>
        <w:rPr>
          <w:rFonts w:ascii="宋体" w:hAnsi="宋体" w:cs="宋体"/>
          <w:color w:val="000000" w:themeColor="text1"/>
          <w:szCs w:val="21"/>
          <w:highlight w:val="none"/>
        </w:rPr>
      </w:pPr>
    </w:p>
    <w:p w14:paraId="449747DA">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br w:type="page"/>
      </w:r>
    </w:p>
    <w:p w14:paraId="29435F5C">
      <w:pPr>
        <w:rPr>
          <w:rFonts w:ascii="宋体" w:hAnsi="宋体"/>
          <w:b/>
          <w:color w:val="000000" w:themeColor="text1"/>
          <w:szCs w:val="21"/>
          <w:highlight w:val="none"/>
        </w:rPr>
      </w:pPr>
    </w:p>
    <w:p w14:paraId="1CE8C637">
      <w:pPr>
        <w:pStyle w:val="3"/>
        <w:numPr>
          <w:ilvl w:val="0"/>
          <w:numId w:val="0"/>
        </w:numPr>
        <w:spacing w:before="240" w:line="240" w:lineRule="auto"/>
        <w:rPr>
          <w:rFonts w:ascii="宋体" w:hAnsi="宋体" w:eastAsia="宋体"/>
          <w:b/>
          <w:color w:val="000000" w:themeColor="text1"/>
          <w:sz w:val="21"/>
          <w:szCs w:val="21"/>
          <w:highlight w:val="none"/>
        </w:rPr>
      </w:pPr>
      <w:bookmarkStart w:id="114" w:name="_Toc21833"/>
      <w:r>
        <w:rPr>
          <w:rFonts w:hint="eastAsia" w:ascii="宋体" w:hAnsi="宋体" w:eastAsia="宋体"/>
          <w:b/>
          <w:color w:val="000000" w:themeColor="text1"/>
          <w:sz w:val="21"/>
          <w:szCs w:val="21"/>
          <w:highlight w:val="none"/>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4"/>
        <w:numPr>
          <w:ilvl w:val="1"/>
          <w:numId w:val="0"/>
        </w:numPr>
        <w:rPr>
          <w:rFonts w:ascii="宋体" w:hAnsi="宋体"/>
          <w:color w:val="000000" w:themeColor="text1"/>
          <w:sz w:val="21"/>
          <w:szCs w:val="21"/>
          <w:highlight w:val="none"/>
        </w:rPr>
      </w:pPr>
      <w:bookmarkStart w:id="115" w:name="_Toc434832495"/>
      <w:bookmarkStart w:id="116" w:name="_Toc456648358"/>
      <w:bookmarkStart w:id="117" w:name="_Toc456272919"/>
      <w:bookmarkStart w:id="118" w:name="_Toc15650"/>
      <w:r>
        <w:rPr>
          <w:rFonts w:hint="eastAsia" w:ascii="宋体" w:hAnsi="宋体"/>
          <w:color w:val="000000" w:themeColor="text1"/>
          <w:sz w:val="21"/>
          <w:szCs w:val="21"/>
          <w:highlight w:val="none"/>
        </w:rPr>
        <w:t>供应商须知前附表</w:t>
      </w:r>
      <w:bookmarkEnd w:id="115"/>
      <w:bookmarkEnd w:id="116"/>
      <w:bookmarkEnd w:id="117"/>
      <w:bookmarkEnd w:id="118"/>
    </w:p>
    <w:tbl>
      <w:tblPr>
        <w:tblStyle w:val="51"/>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rPr>
            </w:pPr>
            <w:r>
              <w:rPr>
                <w:rFonts w:hint="eastAsia" w:ascii="宋体"/>
                <w:bCs/>
                <w:color w:val="000000" w:themeColor="text1"/>
                <w:highlight w:val="none"/>
              </w:rPr>
              <w:t>供应商在每一份磋商响应文件上明确标明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，在封面上注明“（公司名称）响应电子版”，</w:t>
            </w:r>
            <w:r>
              <w:rPr>
                <w:color w:val="000000" w:themeColor="text1"/>
                <w:szCs w:val="21"/>
                <w:highlight w:val="none"/>
              </w:rPr>
              <w:t>所有文件密封袋的封口处应加盖</w:t>
            </w:r>
            <w:r>
              <w:rPr>
                <w:rFonts w:hint="eastAsia"/>
                <w:color w:val="000000" w:themeColor="text1"/>
                <w:szCs w:val="21"/>
                <w:highlight w:val="none"/>
              </w:rPr>
              <w:t>供应商公章或密封章。</w:t>
            </w:r>
          </w:p>
          <w:p w14:paraId="419FB9F3">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rPr>
            </w:pPr>
            <w:r>
              <w:rPr>
                <w:rFonts w:hint="eastAsia"/>
                <w:color w:val="000000" w:themeColor="text1"/>
                <w:highlight w:val="none"/>
              </w:rPr>
              <w:t>为了方便唱标，供应商在递交磋商响应文件的同时，向代理采购机构提交包含“第一次报价一览表”、“分项报价表”、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rPr>
            </w:pPr>
            <w:r>
              <w:rPr>
                <w:rFonts w:hint="eastAsia" w:ascii="宋体"/>
                <w:bCs/>
                <w:color w:val="000000" w:themeColor="text1"/>
                <w:highlight w:val="none"/>
              </w:rPr>
              <w:t>供应商未按上述规定对磋商响应文件进行密封和加写标记，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的响应概不接受</w:t>
            </w:r>
            <w:r>
              <w:rPr>
                <w:rFonts w:hint="eastAsia" w:ascii="宋体"/>
                <w:bCs/>
                <w:color w:val="000000" w:themeColor="text1"/>
                <w:highlight w:val="none"/>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6"/>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1、磋商响应文件中打“★”号条款必须实质性响应，负偏离（不满足要求）将导致响应无效。</w:t>
            </w:r>
          </w:p>
          <w:p w14:paraId="7BE82191">
            <w:pPr>
              <w:pStyle w:val="6"/>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6" w:type="dxa"/>
            <w:vMerge w:val="restart"/>
            <w:tcBorders>
              <w:top w:val="single" w:color="auto" w:sz="4" w:space="0"/>
              <w:left w:val="single" w:color="auto" w:sz="4" w:space="0"/>
              <w:right w:val="single" w:color="auto" w:sz="4" w:space="0"/>
            </w:tcBorders>
            <w:vAlign w:val="center"/>
          </w:tcPr>
          <w:p w14:paraId="5ADAE1E4">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7B8DDE76">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17532D37">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80D16FF">
      <w:pPr>
        <w:pStyle w:val="6"/>
        <w:rPr>
          <w:color w:val="000000" w:themeColor="text1"/>
          <w:highlight w:val="none"/>
        </w:rPr>
      </w:pPr>
    </w:p>
    <w:p w14:paraId="68724BDF">
      <w:pPr>
        <w:pStyle w:val="6"/>
        <w:rPr>
          <w:color w:val="000000" w:themeColor="text1"/>
          <w:highlight w:val="none"/>
        </w:rPr>
      </w:pPr>
    </w:p>
    <w:p w14:paraId="1510D801">
      <w:pPr>
        <w:pStyle w:val="6"/>
        <w:rPr>
          <w:color w:val="000000" w:themeColor="text1"/>
          <w:highlight w:val="none"/>
        </w:rPr>
      </w:pPr>
    </w:p>
    <w:p w14:paraId="156207A4">
      <w:pPr>
        <w:rPr>
          <w:rFonts w:hint="eastAsia" w:hAnsi="宋体"/>
          <w:color w:val="000000" w:themeColor="text1"/>
          <w:highlight w:val="none"/>
        </w:rPr>
      </w:pPr>
      <w:bookmarkStart w:id="119" w:name="_Hlt21938668"/>
      <w:bookmarkEnd w:id="119"/>
      <w:bookmarkStart w:id="120" w:name="_Hlt21938665"/>
      <w:bookmarkEnd w:id="120"/>
      <w:bookmarkStart w:id="121" w:name="_Toc464632120"/>
      <w:r>
        <w:rPr>
          <w:rFonts w:hint="eastAsia" w:hAnsi="宋体"/>
          <w:color w:val="000000" w:themeColor="text1"/>
          <w:highlight w:val="none"/>
        </w:rPr>
        <w:br w:type="page"/>
      </w:r>
    </w:p>
    <w:p w14:paraId="627A1B7E">
      <w:pPr>
        <w:pStyle w:val="26"/>
        <w:adjustRightInd w:val="0"/>
        <w:snapToGrid w:val="0"/>
        <w:spacing w:line="300" w:lineRule="auto"/>
        <w:outlineLvl w:val="1"/>
        <w:rPr>
          <w:rFonts w:hAnsi="宋体"/>
          <w:color w:val="000000" w:themeColor="text1"/>
          <w:highlight w:val="none"/>
        </w:rPr>
      </w:pPr>
      <w:bookmarkStart w:id="122" w:name="_Toc25662"/>
      <w:r>
        <w:rPr>
          <w:rFonts w:hint="eastAsia" w:hAnsi="宋体"/>
          <w:color w:val="000000" w:themeColor="text1"/>
          <w:highlight w:val="none"/>
        </w:rPr>
        <w:t>一、说  明</w:t>
      </w:r>
      <w:bookmarkEnd w:id="121"/>
      <w:bookmarkEnd w:id="122"/>
    </w:p>
    <w:p w14:paraId="46C5409A">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14:paraId="2ECFAEE0">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14:paraId="023CF740">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14:paraId="7FA1FC2A">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4783197E">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14:paraId="452898B9">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rPr>
      </w:pPr>
    </w:p>
    <w:p w14:paraId="16C27681">
      <w:pPr>
        <w:pStyle w:val="26"/>
        <w:adjustRightInd w:val="0"/>
        <w:snapToGrid w:val="0"/>
        <w:spacing w:line="300" w:lineRule="auto"/>
        <w:outlineLvl w:val="1"/>
        <w:rPr>
          <w:rFonts w:hAnsi="宋体"/>
          <w:color w:val="000000" w:themeColor="text1"/>
          <w:highlight w:val="none"/>
        </w:rPr>
      </w:pPr>
      <w:bookmarkStart w:id="123" w:name="_Toc12006"/>
      <w:bookmarkStart w:id="124" w:name="_Toc464632121"/>
      <w:r>
        <w:rPr>
          <w:rFonts w:hint="eastAsia" w:hAnsi="宋体"/>
          <w:color w:val="000000" w:themeColor="text1"/>
          <w:highlight w:val="none"/>
        </w:rPr>
        <w:t>二、磋商文件</w:t>
      </w:r>
      <w:bookmarkEnd w:id="123"/>
      <w:bookmarkEnd w:id="124"/>
    </w:p>
    <w:p w14:paraId="43341E04">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14:paraId="14B00422">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1521C2ED">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rPr>
      </w:pPr>
    </w:p>
    <w:p w14:paraId="2DE2E223">
      <w:pPr>
        <w:pStyle w:val="26"/>
        <w:adjustRightInd w:val="0"/>
        <w:snapToGrid w:val="0"/>
        <w:spacing w:line="300" w:lineRule="auto"/>
        <w:outlineLvl w:val="1"/>
        <w:rPr>
          <w:rFonts w:hAnsi="宋体"/>
          <w:color w:val="000000" w:themeColor="text1"/>
          <w:highlight w:val="none"/>
        </w:rPr>
      </w:pPr>
      <w:bookmarkStart w:id="125" w:name="_Toc15142"/>
      <w:bookmarkStart w:id="126" w:name="_Toc464632122"/>
      <w:r>
        <w:rPr>
          <w:rFonts w:hint="eastAsia" w:hAnsi="宋体"/>
          <w:color w:val="000000" w:themeColor="text1"/>
          <w:highlight w:val="none"/>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408042C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0691C9A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14:paraId="076885E1">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0BE7C5B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14:paraId="3D9D4750">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rPr>
      </w:pPr>
    </w:p>
    <w:p w14:paraId="2034EFD7">
      <w:pPr>
        <w:pStyle w:val="26"/>
        <w:adjustRightInd w:val="0"/>
        <w:snapToGrid w:val="0"/>
        <w:spacing w:line="300" w:lineRule="auto"/>
        <w:outlineLvl w:val="1"/>
        <w:rPr>
          <w:rFonts w:hAnsi="宋体"/>
          <w:color w:val="000000" w:themeColor="text1"/>
          <w:highlight w:val="none"/>
        </w:rPr>
      </w:pPr>
      <w:bookmarkStart w:id="127" w:name="_Toc464632123"/>
      <w:bookmarkStart w:id="128" w:name="_Toc3374"/>
      <w:r>
        <w:rPr>
          <w:rFonts w:hint="eastAsia" w:hAnsi="宋体"/>
          <w:color w:val="000000" w:themeColor="text1"/>
          <w:highlight w:val="none"/>
        </w:rPr>
        <w:t>四、磋商报价要求和供应商资格证明文件的要求</w:t>
      </w:r>
      <w:bookmarkEnd w:id="127"/>
      <w:bookmarkEnd w:id="128"/>
    </w:p>
    <w:p w14:paraId="091E0A7B">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rPr>
      </w:pPr>
    </w:p>
    <w:p w14:paraId="3AF88423">
      <w:pPr>
        <w:pStyle w:val="26"/>
        <w:adjustRightInd w:val="0"/>
        <w:snapToGrid w:val="0"/>
        <w:spacing w:line="300" w:lineRule="auto"/>
        <w:outlineLvl w:val="1"/>
        <w:rPr>
          <w:rFonts w:hAnsi="宋体"/>
          <w:color w:val="000000" w:themeColor="text1"/>
          <w:highlight w:val="none"/>
        </w:rPr>
      </w:pPr>
      <w:bookmarkStart w:id="129" w:name="_Toc16495"/>
      <w:bookmarkStart w:id="130" w:name="_Toc464632124"/>
      <w:r>
        <w:rPr>
          <w:rFonts w:hint="eastAsia" w:hAnsi="宋体"/>
          <w:color w:val="000000" w:themeColor="text1"/>
          <w:highlight w:val="none"/>
        </w:rPr>
        <w:t>五、保证金</w:t>
      </w:r>
      <w:bookmarkEnd w:id="129"/>
      <w:bookmarkEnd w:id="130"/>
    </w:p>
    <w:p w14:paraId="41FF9455">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 磋商保证金</w:t>
      </w:r>
    </w:p>
    <w:p w14:paraId="10B96737">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rPr>
      </w:pPr>
    </w:p>
    <w:p w14:paraId="618C62D7">
      <w:pPr>
        <w:pStyle w:val="26"/>
        <w:adjustRightInd w:val="0"/>
        <w:snapToGrid w:val="0"/>
        <w:spacing w:line="300" w:lineRule="auto"/>
        <w:outlineLvl w:val="1"/>
        <w:rPr>
          <w:rFonts w:hAnsi="宋体"/>
          <w:color w:val="000000" w:themeColor="text1"/>
          <w:highlight w:val="none"/>
        </w:rPr>
      </w:pPr>
      <w:bookmarkStart w:id="131" w:name="_Toc16786"/>
      <w:bookmarkStart w:id="132" w:name="_Toc464632125"/>
      <w:r>
        <w:rPr>
          <w:rFonts w:hint="eastAsia" w:hAnsi="宋体"/>
          <w:color w:val="000000" w:themeColor="text1"/>
          <w:highlight w:val="none"/>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14:paraId="479A311D">
      <w:pPr>
        <w:pStyle w:val="26"/>
        <w:adjustRightInd w:val="0"/>
        <w:snapToGrid w:val="0"/>
        <w:spacing w:line="300" w:lineRule="auto"/>
        <w:outlineLvl w:val="1"/>
        <w:rPr>
          <w:rFonts w:hAnsi="宋体"/>
          <w:color w:val="000000" w:themeColor="text1"/>
          <w:highlight w:val="none"/>
        </w:rPr>
      </w:pPr>
      <w:bookmarkStart w:id="133" w:name="_Toc464632126"/>
      <w:bookmarkStart w:id="134" w:name="_Toc26792"/>
      <w:r>
        <w:rPr>
          <w:rFonts w:hint="eastAsia" w:hAnsi="宋体"/>
          <w:color w:val="000000" w:themeColor="text1"/>
          <w:highlight w:val="none"/>
        </w:rPr>
        <w:t>七、磋商的步骤</w:t>
      </w:r>
      <w:bookmarkEnd w:id="133"/>
      <w:bookmarkEnd w:id="134"/>
    </w:p>
    <w:p w14:paraId="2A78DF79">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14:paraId="2E6614D4">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14:paraId="5D17BE08">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5DD1272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响应下浮率不符合招标文件规定的</w:t>
      </w:r>
      <w:r>
        <w:rPr>
          <w:rFonts w:hint="eastAsia" w:ascii="宋体" w:hAnsi="宋体"/>
          <w:color w:val="000000" w:themeColor="text1"/>
          <w:kern w:val="0"/>
          <w:szCs w:val="21"/>
          <w:highlight w:val="none"/>
        </w:rPr>
        <w:t>；</w:t>
      </w:r>
    </w:p>
    <w:p w14:paraId="2C746582">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546029F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2E28E2B0">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3ACB076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×价格权值×100</w:t>
      </w:r>
    </w:p>
    <w:p w14:paraId="060C44B8">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 w:val="21"/>
          <w:szCs w:val="21"/>
          <w:highlight w:val="none"/>
        </w:rPr>
        <w:t>备注：</w:t>
      </w:r>
      <w:r>
        <w:rPr>
          <w:rFonts w:hint="eastAsia"/>
          <w:color w:val="000000" w:themeColor="text1"/>
          <w:sz w:val="21"/>
          <w:szCs w:val="21"/>
          <w:highlight w:val="none"/>
        </w:rPr>
        <w:t>1、价格修正：供应商的响应报价中经磋商小组确定为供货范围（包括货物、工程和服务）缺漏项，而进行调整的，调整价为该项目在其他有效响应中的最高报价。</w:t>
      </w:r>
    </w:p>
    <w:p w14:paraId="4E3D14E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2、磋商小组将按照上述修正错误的方法调整该供应商的响应文件中的响应报价，调整后的价格对供应商具有约束力。如果供应商不接受修正后的响应价格，则其响应将被拒绝。</w:t>
      </w:r>
    </w:p>
    <w:p w14:paraId="1D9DF073">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63798C04">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5FBC149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7111D8E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rPr>
      </w:pPr>
    </w:p>
    <w:p w14:paraId="2D71F531">
      <w:pPr>
        <w:pStyle w:val="26"/>
        <w:adjustRightInd w:val="0"/>
        <w:snapToGrid w:val="0"/>
        <w:spacing w:line="300" w:lineRule="auto"/>
        <w:outlineLvl w:val="1"/>
        <w:rPr>
          <w:rFonts w:hAnsi="宋体"/>
          <w:color w:val="000000" w:themeColor="text1"/>
          <w:highlight w:val="none"/>
        </w:rPr>
      </w:pPr>
      <w:bookmarkStart w:id="135" w:name="_Toc464632127"/>
      <w:bookmarkStart w:id="136" w:name="_Toc16979"/>
      <w:r>
        <w:rPr>
          <w:rFonts w:hint="eastAsia" w:hAnsi="宋体"/>
          <w:color w:val="000000" w:themeColor="text1"/>
          <w:highlight w:val="none"/>
        </w:rPr>
        <w:t>八、确定成交供应商办法</w:t>
      </w:r>
      <w:bookmarkEnd w:id="135"/>
      <w:bookmarkEnd w:id="136"/>
    </w:p>
    <w:p w14:paraId="19B397B5">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14:paraId="473BC8C1">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详见第三部分《磋商须知〈供应商须知前附表〉》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11F2208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72CEB346">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7" w:name="_Toc464632128"/>
      <w:bookmarkStart w:id="138" w:name="_Toc7482"/>
      <w:r>
        <w:rPr>
          <w:rFonts w:hint="eastAsia" w:ascii="宋体" w:hAnsi="宋体"/>
          <w:color w:val="000000" w:themeColor="text1"/>
          <w:szCs w:val="21"/>
          <w:highlight w:val="none"/>
        </w:rPr>
        <w:t>九、质疑</w:t>
      </w:r>
      <w:bookmarkEnd w:id="137"/>
      <w:bookmarkEnd w:id="138"/>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rPr>
      </w:pPr>
      <w:bookmarkStart w:id="139" w:name="_Toc5823"/>
      <w:bookmarkStart w:id="140" w:name="_Toc322033397"/>
      <w:bookmarkStart w:id="141" w:name="_Toc345675374"/>
      <w:bookmarkStart w:id="142" w:name="_Toc464632129"/>
      <w:r>
        <w:rPr>
          <w:rFonts w:hint="eastAsia" w:ascii="宋体" w:hAnsi="宋体"/>
          <w:color w:val="000000" w:themeColor="text1"/>
          <w:szCs w:val="21"/>
          <w:highlight w:val="none"/>
        </w:rPr>
        <w:t>十、成交服务费</w:t>
      </w:r>
      <w:bookmarkEnd w:id="139"/>
      <w:bookmarkEnd w:id="140"/>
      <w:bookmarkEnd w:id="141"/>
      <w:bookmarkEnd w:id="142"/>
    </w:p>
    <w:p w14:paraId="648F7A46">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详见第二部分《采购项目内容〈A 商务要求〉》</w:t>
      </w:r>
      <w:r>
        <w:rPr>
          <w:rFonts w:hint="eastAsia" w:ascii="宋体" w:hAnsi="宋体"/>
          <w:color w:val="000000" w:themeColor="text1"/>
          <w:szCs w:val="21"/>
          <w:highlight w:val="none"/>
        </w:rPr>
        <w:t>。</w:t>
      </w:r>
    </w:p>
    <w:p w14:paraId="2B25E33F">
      <w:pPr>
        <w:spacing w:line="300" w:lineRule="auto"/>
        <w:outlineLvl w:val="1"/>
        <w:rPr>
          <w:rFonts w:ascii="宋体" w:hAnsi="宋体"/>
          <w:color w:val="000000" w:themeColor="text1"/>
          <w:szCs w:val="21"/>
          <w:highlight w:val="none"/>
        </w:rPr>
      </w:pPr>
      <w:bookmarkStart w:id="143" w:name="_Toc1462"/>
      <w:bookmarkStart w:id="144" w:name="_Toc464632131"/>
      <w:bookmarkStart w:id="145" w:name="_Toc536594109"/>
      <w:r>
        <w:rPr>
          <w:rFonts w:hint="eastAsia" w:ascii="宋体" w:hAnsi="宋体"/>
          <w:color w:val="000000" w:themeColor="text1"/>
          <w:szCs w:val="21"/>
          <w:highlight w:val="none"/>
        </w:rPr>
        <w:t>十一、合同的订立和履行</w:t>
      </w:r>
      <w:bookmarkEnd w:id="143"/>
      <w:bookmarkEnd w:id="144"/>
    </w:p>
    <w:bookmarkEnd w:id="145"/>
    <w:p w14:paraId="48EEE462">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14:paraId="43DD2F80">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14:paraId="1C97C326">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14:paraId="0C31BF73">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rPr>
      </w:pPr>
      <w:bookmarkStart w:id="146" w:name="_Toc30638"/>
      <w:bookmarkStart w:id="147" w:name="_Toc345675376"/>
      <w:bookmarkStart w:id="148" w:name="_Toc464632132"/>
      <w:bookmarkStart w:id="149" w:name="_Toc322033399"/>
      <w:r>
        <w:rPr>
          <w:rFonts w:hint="eastAsia" w:ascii="宋体" w:hAnsi="宋体"/>
          <w:color w:val="000000" w:themeColor="text1"/>
          <w:szCs w:val="21"/>
          <w:highlight w:val="none"/>
        </w:rPr>
        <w:t>十二、适用法律</w:t>
      </w:r>
      <w:bookmarkEnd w:id="146"/>
      <w:bookmarkEnd w:id="147"/>
      <w:bookmarkEnd w:id="148"/>
      <w:bookmarkEnd w:id="149"/>
    </w:p>
    <w:p w14:paraId="69D8507B">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rPr>
      </w:pPr>
    </w:p>
    <w:p w14:paraId="2F1CFD26">
      <w:pPr>
        <w:pStyle w:val="3"/>
        <w:numPr>
          <w:ilvl w:val="0"/>
          <w:numId w:val="0"/>
        </w:numPr>
        <w:spacing w:before="240"/>
        <w:rPr>
          <w:color w:val="000000" w:themeColor="text1"/>
          <w:highlight w:val="none"/>
        </w:rPr>
      </w:pPr>
      <w:r>
        <w:rPr>
          <w:color w:val="000000" w:themeColor="text1"/>
          <w:highlight w:val="none"/>
        </w:rPr>
        <w:br w:type="page"/>
      </w:r>
      <w:bookmarkStart w:id="150" w:name="_Toc12506"/>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0"/>
    </w:p>
    <w:p w14:paraId="5B18D327">
      <w:pPr>
        <w:rPr>
          <w:color w:val="000000" w:themeColor="text1"/>
          <w:highlight w:val="none"/>
        </w:rPr>
      </w:pPr>
      <w:r>
        <w:rPr>
          <w:rFonts w:hint="eastAsia"/>
          <w:color w:val="000000" w:themeColor="text1"/>
          <w:highlight w:val="none"/>
        </w:rPr>
        <w:t>评价指标及权重：</w:t>
      </w:r>
    </w:p>
    <w:p w14:paraId="54D2DDAE">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lang w:val="en-US" w:eastAsia="zh-CN"/>
              </w:rPr>
              <w:t>45</w:t>
            </w:r>
            <w:r>
              <w:rPr>
                <w:rFonts w:hint="eastAsia" w:ascii="宋体" w:hAnsi="宋体" w:cs="宋体"/>
                <w:color w:val="000000" w:themeColor="text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lang w:val="en-US" w:eastAsia="zh-CN"/>
              </w:rPr>
              <w:t>45</w:t>
            </w:r>
            <w:r>
              <w:rPr>
                <w:rFonts w:hint="eastAsia" w:ascii="宋体" w:hAnsi="宋体" w:cs="宋体"/>
                <w:color w:val="000000" w:themeColor="text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rPr>
            </w:pPr>
            <w:r>
              <w:rPr>
                <w:rFonts w:hint="eastAsia" w:ascii="宋体" w:hAnsi="宋体" w:cs="宋体"/>
                <w:color w:val="000000" w:themeColor="text1"/>
                <w:kern w:val="0"/>
                <w:highlight w:val="none"/>
                <w:lang w:val="en-US" w:eastAsia="zh-CN"/>
              </w:rPr>
              <w:t>10</w:t>
            </w:r>
            <w:r>
              <w:rPr>
                <w:rFonts w:hint="eastAsia" w:ascii="宋体" w:hAnsi="宋体" w:cs="宋体"/>
                <w:color w:val="000000" w:themeColor="text1"/>
                <w:kern w:val="0"/>
                <w:highlight w:val="none"/>
              </w:rPr>
              <w:t>分</w:t>
            </w:r>
          </w:p>
        </w:tc>
      </w:tr>
    </w:tbl>
    <w:p w14:paraId="09A5E4CD">
      <w:pPr>
        <w:rPr>
          <w:color w:val="000000" w:themeColor="text1"/>
          <w:highlight w:val="none"/>
        </w:rPr>
      </w:pPr>
    </w:p>
    <w:p w14:paraId="09298C0E">
      <w:pPr>
        <w:rPr>
          <w:color w:val="000000" w:themeColor="text1"/>
          <w:highlight w:val="none"/>
        </w:rPr>
      </w:pPr>
      <w:r>
        <w:rPr>
          <w:rFonts w:hint="eastAsia"/>
          <w:color w:val="000000" w:themeColor="text1"/>
          <w:highlight w:val="none"/>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697F3398">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A06C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3A3F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1434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34C4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07CCC896">
        <w:tblPrEx>
          <w:shd w:val="clear" w:color="auto" w:fill="FFFFFF"/>
          <w:tblCellMar>
            <w:top w:w="0" w:type="dxa"/>
            <w:left w:w="0" w:type="dxa"/>
            <w:bottom w:w="0" w:type="dxa"/>
            <w:right w:w="0" w:type="dxa"/>
          </w:tblCellMar>
        </w:tblPrEx>
        <w:trPr>
          <w:cantSplit/>
          <w:trHeight w:val="90"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50C2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1F1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 xml:space="preserve">项目实施方案 </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BFD0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96365A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对投标供应商的项目实施方案（包括但不限于技术方案、项目组织实施办法）进行评审： </w:t>
            </w:r>
          </w:p>
          <w:p w14:paraId="78A63E7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rPr>
              <w:t>方案全面具体、可行性高、操作性强，</w:t>
            </w:r>
            <w:r>
              <w:rPr>
                <w:rFonts w:hint="eastAsia" w:ascii="宋体" w:hAnsi="宋体" w:eastAsia="宋体" w:cs="宋体"/>
                <w:color w:val="000000" w:themeColor="text1"/>
                <w:sz w:val="21"/>
                <w:szCs w:val="21"/>
                <w:highlight w:val="none"/>
                <w:lang w:val="en-US" w:eastAsia="zh-CN"/>
              </w:rPr>
              <w:t>优于或完全满足采购需求的，</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 xml:space="preserve">分； </w:t>
            </w:r>
          </w:p>
          <w:p w14:paraId="6D80ABC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2"/>
                <w:sz w:val="21"/>
                <w:szCs w:val="21"/>
                <w:highlight w:val="none"/>
                <w:lang w:val="en-US" w:eastAsia="zh-CN" w:bidi="ar-SA"/>
              </w:rPr>
              <w:t>2.</w:t>
            </w:r>
            <w:r>
              <w:rPr>
                <w:rFonts w:hint="eastAsia" w:ascii="宋体" w:hAnsi="宋体" w:eastAsia="宋体" w:cs="宋体"/>
                <w:color w:val="000000" w:themeColor="text1"/>
                <w:sz w:val="21"/>
                <w:szCs w:val="21"/>
                <w:highlight w:val="none"/>
              </w:rPr>
              <w:t>方案</w:t>
            </w:r>
            <w:r>
              <w:rPr>
                <w:rFonts w:hint="eastAsia" w:ascii="宋体" w:hAnsi="宋体" w:eastAsia="宋体" w:cs="宋体"/>
                <w:color w:val="000000" w:themeColor="text1"/>
                <w:sz w:val="21"/>
                <w:szCs w:val="21"/>
                <w:highlight w:val="none"/>
                <w:lang w:val="en-US" w:eastAsia="zh-CN"/>
              </w:rPr>
              <w:t>基本</w:t>
            </w:r>
            <w:r>
              <w:rPr>
                <w:rFonts w:hint="eastAsia" w:ascii="宋体" w:hAnsi="宋体" w:eastAsia="宋体" w:cs="宋体"/>
                <w:color w:val="000000" w:themeColor="text1"/>
                <w:sz w:val="21"/>
                <w:szCs w:val="21"/>
                <w:highlight w:val="none"/>
              </w:rPr>
              <w:t>全面，具有可行性、操作性，</w:t>
            </w:r>
            <w:r>
              <w:rPr>
                <w:rFonts w:hint="eastAsia" w:ascii="宋体" w:hAnsi="宋体" w:eastAsia="宋体" w:cs="宋体"/>
                <w:color w:val="000000" w:themeColor="text1"/>
                <w:sz w:val="21"/>
                <w:szCs w:val="21"/>
                <w:highlight w:val="none"/>
                <w:lang w:val="en-US" w:eastAsia="zh-CN"/>
              </w:rPr>
              <w:t>基本</w:t>
            </w:r>
            <w:r>
              <w:rPr>
                <w:rFonts w:hint="eastAsia" w:ascii="宋体" w:hAnsi="宋体" w:eastAsia="宋体" w:cs="宋体"/>
                <w:color w:val="000000" w:themeColor="text1"/>
                <w:sz w:val="21"/>
                <w:szCs w:val="21"/>
                <w:highlight w:val="none"/>
              </w:rPr>
              <w:t>满足采购需求的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11</w:t>
            </w:r>
            <w:r>
              <w:rPr>
                <w:rFonts w:hint="eastAsia" w:ascii="宋体" w:hAnsi="宋体" w:eastAsia="宋体" w:cs="宋体"/>
                <w:color w:val="000000" w:themeColor="text1"/>
                <w:sz w:val="21"/>
                <w:szCs w:val="21"/>
                <w:highlight w:val="none"/>
              </w:rPr>
              <w:t xml:space="preserve">分； </w:t>
            </w:r>
          </w:p>
          <w:p w14:paraId="7B44151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w:t>
            </w:r>
            <w:r>
              <w:rPr>
                <w:rFonts w:hint="eastAsia" w:ascii="宋体" w:hAnsi="宋体" w:eastAsia="宋体" w:cs="宋体"/>
                <w:color w:val="000000" w:themeColor="text1"/>
                <w:sz w:val="21"/>
                <w:szCs w:val="21"/>
                <w:highlight w:val="none"/>
              </w:rPr>
              <w:t>方案</w:t>
            </w:r>
            <w:r>
              <w:rPr>
                <w:rFonts w:hint="eastAsia" w:ascii="宋体" w:hAnsi="宋体" w:eastAsia="宋体" w:cs="宋体"/>
                <w:color w:val="000000" w:themeColor="text1"/>
                <w:sz w:val="21"/>
                <w:szCs w:val="21"/>
                <w:highlight w:val="none"/>
                <w:lang w:val="en-US" w:eastAsia="zh-CN"/>
              </w:rPr>
              <w:t>不够</w:t>
            </w:r>
            <w:r>
              <w:rPr>
                <w:rFonts w:hint="eastAsia" w:ascii="宋体" w:hAnsi="宋体" w:eastAsia="宋体" w:cs="宋体"/>
                <w:color w:val="000000" w:themeColor="text1"/>
                <w:sz w:val="21"/>
                <w:szCs w:val="21"/>
                <w:highlight w:val="none"/>
              </w:rPr>
              <w:t>全面，具有</w:t>
            </w:r>
            <w:r>
              <w:rPr>
                <w:rFonts w:hint="eastAsia" w:ascii="宋体" w:hAnsi="宋体" w:eastAsia="宋体" w:cs="宋体"/>
                <w:color w:val="000000" w:themeColor="text1"/>
                <w:sz w:val="21"/>
                <w:szCs w:val="21"/>
                <w:highlight w:val="none"/>
                <w:lang w:val="en-US" w:eastAsia="zh-CN"/>
              </w:rPr>
              <w:t>一定</w:t>
            </w:r>
            <w:r>
              <w:rPr>
                <w:rFonts w:hint="eastAsia" w:ascii="宋体" w:hAnsi="宋体" w:eastAsia="宋体" w:cs="宋体"/>
                <w:color w:val="000000" w:themeColor="text1"/>
                <w:sz w:val="21"/>
                <w:szCs w:val="21"/>
                <w:highlight w:val="none"/>
              </w:rPr>
              <w:t>可行性、操作性</w:t>
            </w:r>
            <w:r>
              <w:rPr>
                <w:rFonts w:hint="eastAsia" w:ascii="宋体" w:hAnsi="宋体" w:eastAsia="宋体" w:cs="宋体"/>
                <w:color w:val="000000" w:themeColor="text1"/>
                <w:sz w:val="21"/>
                <w:szCs w:val="21"/>
                <w:highlight w:val="none"/>
                <w:lang w:val="en-US" w:eastAsia="zh-CN"/>
              </w:rPr>
              <w:t>但不足</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部分</w:t>
            </w:r>
            <w:r>
              <w:rPr>
                <w:rFonts w:hint="eastAsia" w:ascii="宋体" w:hAnsi="宋体" w:eastAsia="宋体" w:cs="宋体"/>
                <w:color w:val="000000" w:themeColor="text1"/>
                <w:sz w:val="21"/>
                <w:szCs w:val="21"/>
                <w:highlight w:val="none"/>
              </w:rPr>
              <w:t>满足采购需求的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14:paraId="26FD8B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2"/>
                <w:sz w:val="21"/>
                <w:szCs w:val="21"/>
                <w:highlight w:val="none"/>
                <w:lang w:val="en-US" w:eastAsia="zh-CN" w:bidi="ar-SA"/>
              </w:rPr>
              <w:t>4.</w:t>
            </w:r>
            <w:r>
              <w:rPr>
                <w:rFonts w:hint="eastAsia" w:ascii="宋体" w:hAnsi="宋体" w:eastAsia="宋体" w:cs="宋体"/>
                <w:color w:val="000000" w:themeColor="text1"/>
                <w:sz w:val="21"/>
                <w:szCs w:val="21"/>
                <w:highlight w:val="none"/>
              </w:rPr>
              <w:t>方案不全面，欠缺可行性、操作性，</w:t>
            </w:r>
            <w:r>
              <w:rPr>
                <w:rFonts w:hint="eastAsia" w:ascii="宋体" w:hAnsi="宋体" w:eastAsia="宋体" w:cs="宋体"/>
                <w:color w:val="000000" w:themeColor="text1"/>
                <w:sz w:val="21"/>
                <w:szCs w:val="21"/>
                <w:highlight w:val="none"/>
                <w:lang w:val="en-US" w:eastAsia="zh-CN"/>
              </w:rPr>
              <w:t>不能</w:t>
            </w:r>
            <w:r>
              <w:rPr>
                <w:rFonts w:hint="eastAsia" w:ascii="宋体" w:hAnsi="宋体" w:eastAsia="宋体" w:cs="宋体"/>
                <w:color w:val="000000" w:themeColor="text1"/>
                <w:sz w:val="21"/>
                <w:szCs w:val="21"/>
                <w:highlight w:val="none"/>
              </w:rPr>
              <w:t>满足采购需求的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 xml:space="preserve">分； </w:t>
            </w:r>
          </w:p>
          <w:p w14:paraId="726D26A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不提供或其它不得分。</w:t>
            </w:r>
          </w:p>
        </w:tc>
      </w:tr>
      <w:tr w14:paraId="0ADA7A0F">
        <w:tblPrEx>
          <w:tblCellMar>
            <w:top w:w="0" w:type="dxa"/>
            <w:left w:w="0" w:type="dxa"/>
            <w:bottom w:w="0" w:type="dxa"/>
            <w:right w:w="0" w:type="dxa"/>
          </w:tblCellMar>
        </w:tblPrEx>
        <w:trPr>
          <w:cantSplit/>
          <w:trHeight w:val="90"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2F3D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F1F9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 xml:space="preserve">施工进度计划及各阶段进度的保障措施 </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8920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lang w:val="en-US" w:eastAsia="zh-CN"/>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3D8BDE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根据各响应供应商所提供施工进度计划及各阶段进度的保障措施方案进行评分：</w:t>
            </w:r>
          </w:p>
          <w:p w14:paraId="5EDBE22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rPr>
              <w:t>施工进度计划编制科学合理、可行，关键线路清晰、准确、完整，关键节点控制措施得力、可操作性强，保证措施可靠的，</w:t>
            </w:r>
            <w:r>
              <w:rPr>
                <w:rFonts w:hint="eastAsia" w:ascii="宋体" w:hAnsi="宋体" w:eastAsia="宋体" w:cs="宋体"/>
                <w:color w:val="000000" w:themeColor="text1"/>
                <w:sz w:val="21"/>
                <w:szCs w:val="21"/>
                <w:highlight w:val="none"/>
                <w:lang w:val="en-US" w:eastAsia="zh-CN"/>
              </w:rPr>
              <w:t>优于或完全满足采购需求的，</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 xml:space="preserve">分； </w:t>
            </w:r>
          </w:p>
          <w:p w14:paraId="5B6395D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2"/>
                <w:sz w:val="21"/>
                <w:szCs w:val="21"/>
                <w:highlight w:val="none"/>
                <w:lang w:val="en-US" w:eastAsia="zh-CN" w:bidi="ar-SA"/>
              </w:rPr>
              <w:t>2.</w:t>
            </w:r>
            <w:r>
              <w:rPr>
                <w:rFonts w:hint="eastAsia" w:ascii="宋体" w:hAnsi="宋体" w:eastAsia="宋体" w:cs="宋体"/>
                <w:color w:val="000000" w:themeColor="text1"/>
                <w:sz w:val="21"/>
                <w:szCs w:val="21"/>
                <w:highlight w:val="none"/>
              </w:rPr>
              <w:t>施工进度计划编制合理，关键线路清晰、准确、完整，关键节点控制措施合理、具有可操作性基本条件，保证措施可靠的，</w:t>
            </w:r>
            <w:r>
              <w:rPr>
                <w:rFonts w:hint="eastAsia" w:ascii="宋体" w:hAnsi="宋体" w:eastAsia="宋体" w:cs="宋体"/>
                <w:color w:val="000000" w:themeColor="text1"/>
                <w:sz w:val="21"/>
                <w:szCs w:val="21"/>
                <w:highlight w:val="none"/>
                <w:lang w:val="en-US" w:eastAsia="zh-CN"/>
              </w:rPr>
              <w:t>基本</w:t>
            </w:r>
            <w:r>
              <w:rPr>
                <w:rFonts w:hint="eastAsia" w:ascii="宋体" w:hAnsi="宋体" w:eastAsia="宋体" w:cs="宋体"/>
                <w:color w:val="000000" w:themeColor="text1"/>
                <w:sz w:val="21"/>
                <w:szCs w:val="21"/>
                <w:highlight w:val="none"/>
              </w:rPr>
              <w:t>满足采购需求的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11</w:t>
            </w:r>
            <w:r>
              <w:rPr>
                <w:rFonts w:hint="eastAsia" w:ascii="宋体" w:hAnsi="宋体" w:eastAsia="宋体" w:cs="宋体"/>
                <w:color w:val="000000" w:themeColor="text1"/>
                <w:sz w:val="21"/>
                <w:szCs w:val="21"/>
                <w:highlight w:val="none"/>
              </w:rPr>
              <w:t>分；</w:t>
            </w:r>
          </w:p>
          <w:p w14:paraId="259FEDF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w:t>
            </w:r>
            <w:r>
              <w:rPr>
                <w:rFonts w:hint="eastAsia" w:ascii="宋体" w:hAnsi="宋体" w:eastAsia="宋体" w:cs="宋体"/>
                <w:color w:val="000000" w:themeColor="text1"/>
                <w:sz w:val="21"/>
                <w:szCs w:val="21"/>
                <w:highlight w:val="none"/>
              </w:rPr>
              <w:t>施工进度计划编制</w:t>
            </w:r>
            <w:r>
              <w:rPr>
                <w:rFonts w:hint="eastAsia" w:ascii="宋体" w:hAnsi="宋体" w:eastAsia="宋体" w:cs="宋体"/>
                <w:color w:val="000000" w:themeColor="text1"/>
                <w:sz w:val="21"/>
                <w:szCs w:val="21"/>
                <w:highlight w:val="none"/>
                <w:lang w:val="en-US" w:eastAsia="zh-CN"/>
              </w:rPr>
              <w:t>不够</w:t>
            </w:r>
            <w:r>
              <w:rPr>
                <w:rFonts w:hint="eastAsia" w:ascii="宋体" w:hAnsi="宋体" w:eastAsia="宋体" w:cs="宋体"/>
                <w:color w:val="000000" w:themeColor="text1"/>
                <w:sz w:val="21"/>
                <w:szCs w:val="21"/>
                <w:highlight w:val="none"/>
              </w:rPr>
              <w:t>合理，关键线路</w:t>
            </w:r>
            <w:r>
              <w:rPr>
                <w:rFonts w:hint="eastAsia" w:ascii="宋体" w:hAnsi="宋体" w:eastAsia="宋体" w:cs="宋体"/>
                <w:color w:val="000000" w:themeColor="text1"/>
                <w:sz w:val="21"/>
                <w:szCs w:val="21"/>
                <w:highlight w:val="none"/>
                <w:lang w:val="en-US" w:eastAsia="zh-CN"/>
              </w:rPr>
              <w:t>不够</w:t>
            </w:r>
            <w:r>
              <w:rPr>
                <w:rFonts w:hint="eastAsia" w:ascii="宋体" w:hAnsi="宋体" w:eastAsia="宋体" w:cs="宋体"/>
                <w:color w:val="000000" w:themeColor="text1"/>
                <w:sz w:val="21"/>
                <w:szCs w:val="21"/>
                <w:highlight w:val="none"/>
              </w:rPr>
              <w:t>清晰、</w:t>
            </w:r>
            <w:r>
              <w:rPr>
                <w:rFonts w:hint="eastAsia" w:ascii="宋体" w:hAnsi="宋体" w:eastAsia="宋体" w:cs="宋体"/>
                <w:color w:val="000000" w:themeColor="text1"/>
                <w:sz w:val="21"/>
                <w:szCs w:val="21"/>
                <w:highlight w:val="none"/>
                <w:lang w:val="en-US" w:eastAsia="zh-CN"/>
              </w:rPr>
              <w:t>不够</w:t>
            </w:r>
            <w:r>
              <w:rPr>
                <w:rFonts w:hint="eastAsia" w:ascii="宋体" w:hAnsi="宋体" w:eastAsia="宋体" w:cs="宋体"/>
                <w:color w:val="000000" w:themeColor="text1"/>
                <w:sz w:val="21"/>
                <w:szCs w:val="21"/>
                <w:highlight w:val="none"/>
              </w:rPr>
              <w:t>准确、</w:t>
            </w:r>
            <w:r>
              <w:rPr>
                <w:rFonts w:hint="eastAsia" w:ascii="宋体" w:hAnsi="宋体" w:eastAsia="宋体" w:cs="宋体"/>
                <w:color w:val="000000" w:themeColor="text1"/>
                <w:sz w:val="21"/>
                <w:szCs w:val="21"/>
                <w:highlight w:val="none"/>
                <w:lang w:val="en-US" w:eastAsia="zh-CN"/>
              </w:rPr>
              <w:t>不够</w:t>
            </w:r>
            <w:r>
              <w:rPr>
                <w:rFonts w:hint="eastAsia" w:ascii="宋体" w:hAnsi="宋体" w:eastAsia="宋体" w:cs="宋体"/>
                <w:color w:val="000000" w:themeColor="text1"/>
                <w:sz w:val="21"/>
                <w:szCs w:val="21"/>
                <w:highlight w:val="none"/>
              </w:rPr>
              <w:t>完整，关键节点控制措施</w:t>
            </w:r>
            <w:r>
              <w:rPr>
                <w:rFonts w:hint="eastAsia" w:ascii="宋体" w:hAnsi="宋体" w:eastAsia="宋体" w:cs="宋体"/>
                <w:color w:val="000000" w:themeColor="text1"/>
                <w:sz w:val="21"/>
                <w:szCs w:val="21"/>
                <w:highlight w:val="none"/>
                <w:lang w:val="en-US" w:eastAsia="zh-CN"/>
              </w:rPr>
              <w:t>不够</w:t>
            </w:r>
            <w:r>
              <w:rPr>
                <w:rFonts w:hint="eastAsia" w:ascii="宋体" w:hAnsi="宋体" w:eastAsia="宋体" w:cs="宋体"/>
                <w:color w:val="000000" w:themeColor="text1"/>
                <w:sz w:val="21"/>
                <w:szCs w:val="21"/>
                <w:highlight w:val="none"/>
              </w:rPr>
              <w:t>合理、具有</w:t>
            </w:r>
            <w:r>
              <w:rPr>
                <w:rFonts w:hint="eastAsia" w:ascii="宋体" w:hAnsi="宋体" w:eastAsia="宋体" w:cs="宋体"/>
                <w:color w:val="000000" w:themeColor="text1"/>
                <w:sz w:val="21"/>
                <w:szCs w:val="21"/>
                <w:highlight w:val="none"/>
                <w:lang w:val="en-US" w:eastAsia="zh-CN"/>
              </w:rPr>
              <w:t>一定</w:t>
            </w:r>
            <w:r>
              <w:rPr>
                <w:rFonts w:hint="eastAsia" w:ascii="宋体" w:hAnsi="宋体" w:eastAsia="宋体" w:cs="宋体"/>
                <w:color w:val="000000" w:themeColor="text1"/>
                <w:sz w:val="21"/>
                <w:szCs w:val="21"/>
                <w:highlight w:val="none"/>
              </w:rPr>
              <w:t>可操作性</w:t>
            </w:r>
            <w:r>
              <w:rPr>
                <w:rFonts w:hint="eastAsia" w:ascii="宋体" w:hAnsi="宋体" w:eastAsia="宋体" w:cs="宋体"/>
                <w:color w:val="000000" w:themeColor="text1"/>
                <w:sz w:val="21"/>
                <w:szCs w:val="21"/>
                <w:highlight w:val="none"/>
                <w:lang w:val="en-US" w:eastAsia="zh-CN"/>
              </w:rPr>
              <w:t>但不足</w:t>
            </w:r>
            <w:r>
              <w:rPr>
                <w:rFonts w:hint="eastAsia" w:ascii="宋体" w:hAnsi="宋体" w:eastAsia="宋体" w:cs="宋体"/>
                <w:color w:val="000000" w:themeColor="text1"/>
                <w:sz w:val="21"/>
                <w:szCs w:val="21"/>
                <w:highlight w:val="none"/>
              </w:rPr>
              <w:t>，保证措施</w:t>
            </w:r>
            <w:r>
              <w:rPr>
                <w:rFonts w:hint="eastAsia" w:ascii="宋体" w:hAnsi="宋体" w:eastAsia="宋体" w:cs="宋体"/>
                <w:color w:val="000000" w:themeColor="text1"/>
                <w:sz w:val="21"/>
                <w:szCs w:val="21"/>
                <w:highlight w:val="none"/>
                <w:lang w:val="en-US" w:eastAsia="zh-CN"/>
              </w:rPr>
              <w:t>不够</w:t>
            </w:r>
            <w:r>
              <w:rPr>
                <w:rFonts w:hint="eastAsia" w:ascii="宋体" w:hAnsi="宋体" w:eastAsia="宋体" w:cs="宋体"/>
                <w:color w:val="000000" w:themeColor="text1"/>
                <w:sz w:val="21"/>
                <w:szCs w:val="21"/>
                <w:highlight w:val="none"/>
              </w:rPr>
              <w:t>可靠的，</w:t>
            </w:r>
            <w:r>
              <w:rPr>
                <w:rFonts w:hint="eastAsia" w:ascii="宋体" w:hAnsi="宋体" w:eastAsia="宋体" w:cs="宋体"/>
                <w:color w:val="000000" w:themeColor="text1"/>
                <w:sz w:val="21"/>
                <w:szCs w:val="21"/>
                <w:highlight w:val="none"/>
                <w:lang w:val="en-US" w:eastAsia="zh-CN"/>
              </w:rPr>
              <w:t>部分</w:t>
            </w:r>
            <w:r>
              <w:rPr>
                <w:rFonts w:hint="eastAsia" w:ascii="宋体" w:hAnsi="宋体" w:eastAsia="宋体" w:cs="宋体"/>
                <w:color w:val="000000" w:themeColor="text1"/>
                <w:sz w:val="21"/>
                <w:szCs w:val="21"/>
                <w:highlight w:val="none"/>
              </w:rPr>
              <w:t>满足采购需求的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14:paraId="36110F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2"/>
                <w:sz w:val="21"/>
                <w:szCs w:val="21"/>
                <w:highlight w:val="none"/>
                <w:lang w:val="en-US" w:eastAsia="zh-CN" w:bidi="ar-SA"/>
              </w:rPr>
              <w:t>4.</w:t>
            </w:r>
            <w:r>
              <w:rPr>
                <w:rFonts w:hint="eastAsia" w:ascii="宋体" w:hAnsi="宋体" w:eastAsia="宋体" w:cs="宋体"/>
                <w:color w:val="000000" w:themeColor="text1"/>
                <w:sz w:val="21"/>
                <w:szCs w:val="21"/>
                <w:highlight w:val="none"/>
              </w:rPr>
              <w:t>施工进度计划编制不合理、可行性不足，或关键线路不清晰、不准确、不完整，或关键节点控制措施不合理、不具有可操作性基本条件，或保证措施不可靠的，</w:t>
            </w:r>
            <w:r>
              <w:rPr>
                <w:rFonts w:hint="eastAsia" w:ascii="宋体" w:hAnsi="宋体" w:eastAsia="宋体" w:cs="宋体"/>
                <w:color w:val="000000" w:themeColor="text1"/>
                <w:sz w:val="21"/>
                <w:szCs w:val="21"/>
                <w:highlight w:val="none"/>
                <w:lang w:val="en-US" w:eastAsia="zh-CN"/>
              </w:rPr>
              <w:t>不能</w:t>
            </w:r>
            <w:r>
              <w:rPr>
                <w:rFonts w:hint="eastAsia" w:ascii="宋体" w:hAnsi="宋体" w:eastAsia="宋体" w:cs="宋体"/>
                <w:color w:val="000000" w:themeColor="text1"/>
                <w:sz w:val="21"/>
                <w:szCs w:val="21"/>
                <w:highlight w:val="none"/>
              </w:rPr>
              <w:t>满足采购需求的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 xml:space="preserve">分； </w:t>
            </w:r>
          </w:p>
          <w:p w14:paraId="223B051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不提供方案不得分。</w:t>
            </w:r>
          </w:p>
        </w:tc>
      </w:tr>
      <w:tr w14:paraId="48E884C5">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4D47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152E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安全、文明施工及环境保护措施</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4122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2921E0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根据各响应供应商所提供安全、文明施工及环保措施方案进行评分：  </w:t>
            </w:r>
          </w:p>
          <w:p w14:paraId="133335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rPr>
              <w:t>响应供应商针对本项目的施工安全、文明施工及环保措施的实施方案合理，职责清晰明了的，</w:t>
            </w:r>
            <w:r>
              <w:rPr>
                <w:rFonts w:hint="eastAsia" w:ascii="宋体" w:hAnsi="宋体" w:eastAsia="宋体" w:cs="宋体"/>
                <w:color w:val="000000" w:themeColor="text1"/>
                <w:sz w:val="21"/>
                <w:szCs w:val="21"/>
                <w:highlight w:val="none"/>
                <w:lang w:val="en-US" w:eastAsia="zh-CN"/>
              </w:rPr>
              <w:t>优于或完全满足采购需求的，</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p w14:paraId="76A0C6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2"/>
                <w:sz w:val="21"/>
                <w:szCs w:val="21"/>
                <w:highlight w:val="none"/>
                <w:lang w:val="en-US" w:eastAsia="zh-CN" w:bidi="ar-SA"/>
              </w:rPr>
              <w:t>2.</w:t>
            </w:r>
            <w:r>
              <w:rPr>
                <w:rFonts w:hint="eastAsia" w:ascii="宋体" w:hAnsi="宋体" w:eastAsia="宋体" w:cs="宋体"/>
                <w:color w:val="000000" w:themeColor="text1"/>
                <w:sz w:val="21"/>
                <w:szCs w:val="21"/>
                <w:highlight w:val="none"/>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rPr>
              <w:t>基本合理</w:t>
            </w:r>
            <w:r>
              <w:rPr>
                <w:rFonts w:hint="eastAsia" w:ascii="宋体" w:hAnsi="宋体" w:eastAsia="宋体" w:cs="宋体"/>
                <w:color w:val="000000" w:themeColor="text1"/>
                <w:sz w:val="21"/>
                <w:szCs w:val="21"/>
                <w:highlight w:val="none"/>
              </w:rPr>
              <w:t>，职责</w:t>
            </w:r>
            <w:r>
              <w:rPr>
                <w:rFonts w:hint="eastAsia" w:ascii="宋体" w:hAnsi="宋体" w:eastAsia="宋体" w:cs="宋体"/>
                <w:color w:val="000000" w:themeColor="text1"/>
                <w:sz w:val="21"/>
                <w:szCs w:val="21"/>
                <w:highlight w:val="none"/>
                <w:lang w:val="en-US" w:eastAsia="zh-CN"/>
              </w:rPr>
              <w:t>基本</w:t>
            </w:r>
            <w:r>
              <w:rPr>
                <w:rFonts w:hint="eastAsia" w:ascii="宋体" w:hAnsi="宋体" w:eastAsia="宋体" w:cs="宋体"/>
                <w:color w:val="000000" w:themeColor="text1"/>
                <w:sz w:val="21"/>
                <w:szCs w:val="21"/>
                <w:highlight w:val="none"/>
              </w:rPr>
              <w:t>清晰明了的，</w:t>
            </w:r>
            <w:r>
              <w:rPr>
                <w:rFonts w:hint="eastAsia" w:ascii="宋体" w:hAnsi="宋体" w:eastAsia="宋体" w:cs="宋体"/>
                <w:color w:val="000000" w:themeColor="text1"/>
                <w:sz w:val="21"/>
                <w:szCs w:val="21"/>
                <w:highlight w:val="none"/>
                <w:lang w:val="en-US" w:eastAsia="zh-CN"/>
              </w:rPr>
              <w:t>基本</w:t>
            </w:r>
            <w:r>
              <w:rPr>
                <w:rFonts w:hint="eastAsia" w:ascii="宋体" w:hAnsi="宋体" w:eastAsia="宋体" w:cs="宋体"/>
                <w:color w:val="000000" w:themeColor="text1"/>
                <w:sz w:val="21"/>
                <w:szCs w:val="21"/>
                <w:highlight w:val="none"/>
              </w:rPr>
              <w:t>满足采购需求的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11</w:t>
            </w:r>
            <w:r>
              <w:rPr>
                <w:rFonts w:hint="eastAsia" w:ascii="宋体" w:hAnsi="宋体" w:eastAsia="宋体" w:cs="宋体"/>
                <w:color w:val="000000" w:themeColor="text1"/>
                <w:sz w:val="21"/>
                <w:szCs w:val="21"/>
                <w:highlight w:val="none"/>
              </w:rPr>
              <w:t>分；</w:t>
            </w:r>
          </w:p>
          <w:p w14:paraId="65FEC82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w:t>
            </w:r>
            <w:r>
              <w:rPr>
                <w:rFonts w:hint="eastAsia" w:ascii="宋体" w:hAnsi="宋体" w:eastAsia="宋体" w:cs="宋体"/>
                <w:color w:val="000000" w:themeColor="text1"/>
                <w:sz w:val="21"/>
                <w:szCs w:val="21"/>
                <w:highlight w:val="none"/>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rPr>
              <w:t>不够合理</w:t>
            </w:r>
            <w:r>
              <w:rPr>
                <w:rFonts w:hint="eastAsia" w:ascii="宋体" w:hAnsi="宋体" w:eastAsia="宋体" w:cs="宋体"/>
                <w:color w:val="000000" w:themeColor="text1"/>
                <w:sz w:val="21"/>
                <w:szCs w:val="21"/>
                <w:highlight w:val="none"/>
              </w:rPr>
              <w:t>，职责</w:t>
            </w:r>
            <w:r>
              <w:rPr>
                <w:rFonts w:hint="eastAsia" w:ascii="宋体" w:hAnsi="宋体" w:eastAsia="宋体" w:cs="宋体"/>
                <w:color w:val="000000" w:themeColor="text1"/>
                <w:sz w:val="21"/>
                <w:szCs w:val="21"/>
                <w:highlight w:val="none"/>
                <w:lang w:val="en-US" w:eastAsia="zh-CN"/>
              </w:rPr>
              <w:t>不够</w:t>
            </w:r>
            <w:r>
              <w:rPr>
                <w:rFonts w:hint="eastAsia" w:ascii="宋体" w:hAnsi="宋体" w:eastAsia="宋体" w:cs="宋体"/>
                <w:color w:val="000000" w:themeColor="text1"/>
                <w:sz w:val="21"/>
                <w:szCs w:val="21"/>
                <w:highlight w:val="none"/>
              </w:rPr>
              <w:t>清晰的，</w:t>
            </w:r>
            <w:r>
              <w:rPr>
                <w:rFonts w:hint="eastAsia" w:ascii="宋体" w:hAnsi="宋体" w:eastAsia="宋体" w:cs="宋体"/>
                <w:color w:val="000000" w:themeColor="text1"/>
                <w:sz w:val="21"/>
                <w:szCs w:val="21"/>
                <w:highlight w:val="none"/>
                <w:lang w:val="en-US" w:eastAsia="zh-CN"/>
              </w:rPr>
              <w:t>部分</w:t>
            </w:r>
            <w:r>
              <w:rPr>
                <w:rFonts w:hint="eastAsia" w:ascii="宋体" w:hAnsi="宋体" w:eastAsia="宋体" w:cs="宋体"/>
                <w:color w:val="000000" w:themeColor="text1"/>
                <w:sz w:val="21"/>
                <w:szCs w:val="21"/>
                <w:highlight w:val="none"/>
              </w:rPr>
              <w:t>满足采购需求的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14:paraId="55162DB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响应供应商针对本项目的施工安全、文明施工及环保措施的实施方案不合理，职责模糊不清，</w:t>
            </w:r>
            <w:r>
              <w:rPr>
                <w:rFonts w:hint="eastAsia" w:ascii="宋体" w:hAnsi="宋体" w:eastAsia="宋体" w:cs="宋体"/>
                <w:color w:val="000000" w:themeColor="text1"/>
                <w:sz w:val="21"/>
                <w:szCs w:val="21"/>
                <w:highlight w:val="none"/>
                <w:lang w:val="en-US" w:eastAsia="zh-CN"/>
              </w:rPr>
              <w:t>不能</w:t>
            </w:r>
            <w:r>
              <w:rPr>
                <w:rFonts w:hint="eastAsia" w:ascii="宋体" w:hAnsi="宋体" w:eastAsia="宋体" w:cs="宋体"/>
                <w:color w:val="000000" w:themeColor="text1"/>
                <w:sz w:val="21"/>
                <w:szCs w:val="21"/>
                <w:highlight w:val="none"/>
              </w:rPr>
              <w:t>满足采购需求的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 xml:space="preserve">分； </w:t>
            </w:r>
          </w:p>
          <w:p w14:paraId="53BD372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不提供方案不得分。</w:t>
            </w:r>
          </w:p>
        </w:tc>
      </w:tr>
      <w:tr w14:paraId="525AC296">
        <w:tblPrEx>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E2286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0537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373B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39B2FCB7">
      <w:pPr>
        <w:rPr>
          <w:color w:val="000000" w:themeColor="text1"/>
          <w:highlight w:val="none"/>
        </w:rPr>
      </w:pPr>
    </w:p>
    <w:p w14:paraId="0C1811AD">
      <w:pPr>
        <w:rPr>
          <w:color w:val="000000" w:themeColor="text1"/>
          <w:highlight w:val="none"/>
        </w:rPr>
      </w:pPr>
    </w:p>
    <w:p w14:paraId="2B4F5E18">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1562F5D4">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12382">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A7A74">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9B9598">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28E85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43FA87DD">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6F3A1A">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E3450">
            <w:pPr>
              <w:widowControl/>
              <w:jc w:val="center"/>
              <w:textAlignment w:val="center"/>
              <w:rPr>
                <w:rFonts w:ascii="宋体" w:hAnsi="宋体" w:cs="宋体"/>
                <w:color w:val="000000" w:themeColor="text1"/>
                <w:highlight w:val="none"/>
              </w:rPr>
            </w:pPr>
            <w:r>
              <w:rPr>
                <w:rFonts w:hint="eastAsia" w:ascii="宋体" w:hAnsi="宋体" w:cs="宋体"/>
                <w:color w:val="000000" w:themeColor="text1"/>
                <w:kern w:val="0"/>
                <w:sz w:val="22"/>
                <w:szCs w:val="22"/>
                <w:highlight w:val="none"/>
              </w:rPr>
              <w:t xml:space="preserve">同类业绩 </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A03997">
            <w:pPr>
              <w:pStyle w:val="20"/>
              <w:spacing w:after="0"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highlight w:val="none"/>
                <w:lang w:val="en-US" w:eastAsia="zh-CN"/>
              </w:rPr>
              <w:t>15</w:t>
            </w:r>
            <w:r>
              <w:rPr>
                <w:rFonts w:hint="eastAsia" w:ascii="宋体" w:hAnsi="宋体" w:cs="宋体"/>
                <w:color w:val="000000" w:themeColor="text1"/>
                <w:kern w:val="0"/>
                <w:highlight w:val="none"/>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3C5074">
            <w:pPr>
              <w:widowControl/>
              <w:jc w:val="left"/>
              <w:textAlignment w:val="center"/>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lang w:val="en-US" w:eastAsia="zh-CN"/>
              </w:rPr>
              <w:t>提供供应商</w:t>
            </w:r>
            <w:r>
              <w:rPr>
                <w:rFonts w:hint="eastAsia" w:ascii="宋体" w:hAnsi="宋体" w:cs="宋体"/>
                <w:color w:val="000000" w:themeColor="text1"/>
                <w:kern w:val="0"/>
                <w:sz w:val="22"/>
                <w:szCs w:val="22"/>
                <w:highlight w:val="none"/>
              </w:rPr>
              <w:t>2022年1月1日以来（以合同签订时间为准）的同类项目业绩</w:t>
            </w:r>
            <w:r>
              <w:rPr>
                <w:rFonts w:hint="eastAsia" w:ascii="宋体" w:hAnsi="宋体" w:cs="宋体"/>
                <w:color w:val="000000" w:themeColor="text1"/>
                <w:kern w:val="0"/>
                <w:sz w:val="22"/>
                <w:szCs w:val="22"/>
                <w:highlight w:val="none"/>
                <w:lang w:eastAsia="zh-CN"/>
              </w:rPr>
              <w:t>（</w:t>
            </w:r>
            <w:r>
              <w:rPr>
                <w:rFonts w:hint="eastAsia" w:ascii="宋体" w:hAnsi="宋体" w:cs="宋体"/>
                <w:color w:val="000000" w:themeColor="text1"/>
                <w:sz w:val="21"/>
                <w:szCs w:val="21"/>
                <w:highlight w:val="none"/>
                <w:lang w:val="en-US" w:eastAsia="zh-CN"/>
              </w:rPr>
              <w:t>与采购本项目同类服务的）</w:t>
            </w:r>
            <w:r>
              <w:rPr>
                <w:rFonts w:hint="eastAsia" w:ascii="宋体" w:hAnsi="宋体" w:cs="宋体"/>
                <w:color w:val="000000" w:themeColor="text1"/>
                <w:kern w:val="0"/>
                <w:sz w:val="22"/>
                <w:szCs w:val="22"/>
                <w:highlight w:val="none"/>
              </w:rPr>
              <w:t>，每提供一个符合要求的业绩得</w:t>
            </w:r>
            <w:r>
              <w:rPr>
                <w:rFonts w:hint="eastAsia" w:ascii="宋体" w:hAnsi="宋体" w:cs="宋体"/>
                <w:color w:val="000000" w:themeColor="text1"/>
                <w:kern w:val="0"/>
                <w:sz w:val="22"/>
                <w:szCs w:val="22"/>
                <w:highlight w:val="none"/>
                <w:lang w:val="en-US" w:eastAsia="zh-CN"/>
              </w:rPr>
              <w:t>5</w:t>
            </w:r>
            <w:r>
              <w:rPr>
                <w:rFonts w:hint="eastAsia" w:ascii="宋体" w:hAnsi="宋体" w:cs="宋体"/>
                <w:color w:val="000000" w:themeColor="text1"/>
                <w:kern w:val="0"/>
                <w:sz w:val="22"/>
                <w:szCs w:val="22"/>
                <w:highlight w:val="none"/>
              </w:rPr>
              <w:t>分，最高得</w:t>
            </w:r>
            <w:r>
              <w:rPr>
                <w:rFonts w:hint="eastAsia" w:ascii="宋体" w:hAnsi="宋体" w:cs="宋体"/>
                <w:color w:val="000000" w:themeColor="text1"/>
                <w:kern w:val="0"/>
                <w:sz w:val="22"/>
                <w:szCs w:val="22"/>
                <w:highlight w:val="none"/>
                <w:lang w:val="en-US" w:eastAsia="zh-CN"/>
              </w:rPr>
              <w:t>15</w:t>
            </w:r>
            <w:r>
              <w:rPr>
                <w:rFonts w:hint="eastAsia" w:ascii="宋体" w:hAnsi="宋体" w:cs="宋体"/>
                <w:color w:val="000000" w:themeColor="text1"/>
                <w:kern w:val="0"/>
                <w:sz w:val="22"/>
                <w:szCs w:val="22"/>
                <w:highlight w:val="none"/>
              </w:rPr>
              <w:t xml:space="preserve">分，不提供不得分。 </w:t>
            </w:r>
          </w:p>
          <w:p w14:paraId="01A68750">
            <w:pPr>
              <w:widowControl/>
              <w:jc w:val="left"/>
              <w:textAlignment w:val="center"/>
              <w:rPr>
                <w:rFonts w:ascii="宋体" w:hAnsi="宋体" w:cs="宋体"/>
                <w:color w:val="000000" w:themeColor="text1"/>
                <w:highlight w:val="none"/>
              </w:rPr>
            </w:pPr>
            <w:r>
              <w:rPr>
                <w:rFonts w:hint="eastAsia" w:ascii="宋体" w:hAnsi="宋体" w:cs="宋体"/>
                <w:color w:val="000000" w:themeColor="text1"/>
                <w:kern w:val="0"/>
                <w:sz w:val="22"/>
                <w:szCs w:val="22"/>
                <w:highlight w:val="none"/>
              </w:rPr>
              <w:t>注：提供合同关键页并加盖</w:t>
            </w:r>
            <w:r>
              <w:rPr>
                <w:rFonts w:hint="eastAsia" w:ascii="宋体" w:hAnsi="宋体" w:cs="宋体"/>
                <w:color w:val="000000" w:themeColor="text1"/>
                <w:kern w:val="0"/>
                <w:sz w:val="22"/>
                <w:szCs w:val="22"/>
                <w:highlight w:val="none"/>
                <w:lang w:val="en-US" w:eastAsia="zh-CN"/>
              </w:rPr>
              <w:t>供应商</w:t>
            </w:r>
            <w:r>
              <w:rPr>
                <w:rFonts w:hint="eastAsia" w:ascii="宋体" w:hAnsi="宋体" w:cs="宋体"/>
                <w:color w:val="000000" w:themeColor="text1"/>
                <w:kern w:val="0"/>
                <w:sz w:val="22"/>
                <w:szCs w:val="22"/>
                <w:highlight w:val="none"/>
              </w:rPr>
              <w:t>公章作为评审依据，不提供不得分。</w:t>
            </w:r>
          </w:p>
        </w:tc>
      </w:tr>
      <w:tr w14:paraId="5F800578">
        <w:tblPrEx>
          <w:tblCellMar>
            <w:top w:w="0" w:type="dxa"/>
            <w:left w:w="0" w:type="dxa"/>
            <w:bottom w:w="0" w:type="dxa"/>
            <w:right w:w="0" w:type="dxa"/>
          </w:tblCellMar>
        </w:tblPrEx>
        <w:trPr>
          <w:cantSplit/>
          <w:trHeight w:val="1002"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FD71AB">
            <w:pPr>
              <w:spacing w:line="320" w:lineRule="exact"/>
              <w:jc w:val="center"/>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A3AE31">
            <w:pPr>
              <w:widowControl/>
              <w:jc w:val="center"/>
              <w:textAlignment w:val="center"/>
              <w:rPr>
                <w:rFonts w:hint="default" w:ascii="宋体" w:hAnsi="宋体" w:eastAsia="宋体" w:cs="宋体"/>
                <w:color w:val="000000" w:themeColor="text1"/>
                <w:kern w:val="0"/>
                <w:sz w:val="22"/>
                <w:szCs w:val="22"/>
                <w:highlight w:val="none"/>
                <w:lang w:val="en-US" w:eastAsia="zh-CN"/>
              </w:rPr>
            </w:pPr>
            <w:r>
              <w:rPr>
                <w:rFonts w:hint="eastAsia" w:ascii="宋体" w:hAnsi="宋体" w:cs="宋体"/>
                <w:color w:val="000000" w:themeColor="text1"/>
                <w:kern w:val="0"/>
                <w:sz w:val="22"/>
                <w:szCs w:val="22"/>
                <w:highlight w:val="none"/>
                <w:lang w:val="en-US" w:eastAsia="zh-CN"/>
              </w:rPr>
              <w:t>项目负责人</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3113D3">
            <w:pPr>
              <w:pStyle w:val="20"/>
              <w:spacing w:after="0" w:line="320" w:lineRule="exact"/>
              <w:jc w:val="center"/>
              <w:rPr>
                <w:rFonts w:hint="default" w:ascii="宋体" w:hAnsi="宋体" w:cs="宋体"/>
                <w:color w:val="000000" w:themeColor="text1"/>
                <w:kern w:val="0"/>
                <w:highlight w:val="none"/>
                <w:lang w:val="en-US" w:eastAsia="zh-CN"/>
              </w:rPr>
            </w:pPr>
            <w:r>
              <w:rPr>
                <w:rFonts w:hint="eastAsia" w:ascii="宋体" w:hAnsi="宋体" w:cs="宋体"/>
                <w:color w:val="000000" w:themeColor="text1"/>
                <w:kern w:val="0"/>
                <w:highlight w:val="none"/>
                <w:lang w:val="en-US" w:eastAsia="zh-CN"/>
              </w:rPr>
              <w:t>10分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54A37F">
            <w:pPr>
              <w:widowControl/>
              <w:jc w:val="left"/>
              <w:textAlignment w:val="center"/>
              <w:rPr>
                <w:rFonts w:hint="eastAsia" w:ascii="宋体" w:hAnsi="宋体" w:cs="宋体"/>
                <w:color w:val="000000" w:themeColor="text1"/>
                <w:kern w:val="0"/>
                <w:sz w:val="22"/>
                <w:szCs w:val="22"/>
                <w:highlight w:val="none"/>
                <w:lang w:val="en-US" w:eastAsia="zh-CN"/>
              </w:rPr>
            </w:pPr>
            <w:r>
              <w:rPr>
                <w:rFonts w:hint="eastAsia" w:ascii="宋体" w:hAnsi="宋体" w:cs="宋体"/>
                <w:color w:val="000000" w:themeColor="text1"/>
                <w:kern w:val="0"/>
                <w:sz w:val="22"/>
                <w:szCs w:val="22"/>
                <w:highlight w:val="none"/>
              </w:rPr>
              <w:t>项目负责人具有</w:t>
            </w:r>
            <w:r>
              <w:rPr>
                <w:rFonts w:hint="eastAsia" w:ascii="宋体" w:hAnsi="宋体" w:cs="宋体"/>
                <w:color w:val="000000" w:themeColor="text1"/>
                <w:kern w:val="0"/>
                <w:sz w:val="22"/>
                <w:szCs w:val="22"/>
                <w:highlight w:val="none"/>
                <w:lang w:val="en-US" w:eastAsia="zh-CN"/>
              </w:rPr>
              <w:t>雷电防御工程师证的</w:t>
            </w:r>
            <w:r>
              <w:rPr>
                <w:rFonts w:hint="eastAsia" w:ascii="宋体" w:hAnsi="宋体" w:cs="宋体"/>
                <w:color w:val="000000" w:themeColor="text1"/>
                <w:kern w:val="0"/>
                <w:sz w:val="22"/>
                <w:szCs w:val="22"/>
                <w:highlight w:val="none"/>
              </w:rPr>
              <w:t>，得</w:t>
            </w:r>
            <w:r>
              <w:rPr>
                <w:rFonts w:hint="eastAsia" w:ascii="宋体" w:hAnsi="宋体" w:cs="宋体"/>
                <w:color w:val="000000" w:themeColor="text1"/>
                <w:kern w:val="0"/>
                <w:sz w:val="22"/>
                <w:szCs w:val="22"/>
                <w:highlight w:val="none"/>
                <w:lang w:val="en-US" w:eastAsia="zh-CN"/>
              </w:rPr>
              <w:t>10</w:t>
            </w:r>
            <w:r>
              <w:rPr>
                <w:rFonts w:hint="eastAsia" w:ascii="宋体" w:hAnsi="宋体" w:cs="宋体"/>
                <w:color w:val="000000" w:themeColor="text1"/>
                <w:kern w:val="0"/>
                <w:sz w:val="22"/>
                <w:szCs w:val="22"/>
                <w:highlight w:val="none"/>
              </w:rPr>
              <w:t>分</w:t>
            </w:r>
            <w:r>
              <w:rPr>
                <w:rFonts w:hint="eastAsia" w:ascii="宋体" w:hAnsi="宋体" w:cs="宋体"/>
                <w:color w:val="000000" w:themeColor="text1"/>
                <w:kern w:val="0"/>
                <w:sz w:val="22"/>
                <w:szCs w:val="22"/>
                <w:highlight w:val="none"/>
                <w:lang w:val="en-US" w:eastAsia="zh-CN"/>
              </w:rPr>
              <w:t>。</w:t>
            </w:r>
          </w:p>
          <w:p w14:paraId="6C334B09">
            <w:pPr>
              <w:widowControl/>
              <w:jc w:val="left"/>
              <w:textAlignment w:val="center"/>
              <w:rPr>
                <w:rFonts w:hint="default" w:ascii="宋体" w:hAnsi="宋体" w:cs="宋体"/>
                <w:color w:val="000000" w:themeColor="text1"/>
                <w:kern w:val="0"/>
                <w:sz w:val="22"/>
                <w:szCs w:val="22"/>
                <w:highlight w:val="none"/>
                <w:lang w:val="en-US" w:eastAsia="zh-CN"/>
              </w:rPr>
            </w:pPr>
            <w:r>
              <w:rPr>
                <w:rFonts w:hint="eastAsia" w:ascii="宋体" w:hAnsi="宋体" w:cs="宋体"/>
                <w:color w:val="000000" w:themeColor="text1"/>
                <w:kern w:val="0"/>
                <w:sz w:val="22"/>
                <w:szCs w:val="22"/>
                <w:highlight w:val="none"/>
                <w:lang w:val="en-US" w:eastAsia="zh-CN"/>
              </w:rPr>
              <w:t>注：提供相关的证明材料并加盖供应商公章作为评审依据，不提供不得分。</w:t>
            </w:r>
          </w:p>
        </w:tc>
      </w:tr>
      <w:tr w14:paraId="33C668AF">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0EB552">
            <w:pPr>
              <w:spacing w:line="320" w:lineRule="exact"/>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3</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CF10D8">
            <w:pPr>
              <w:spacing w:line="320" w:lineRule="exact"/>
              <w:jc w:val="center"/>
              <w:rPr>
                <w:rFonts w:ascii="宋体" w:hAnsi="宋体" w:cs="宋体"/>
                <w:color w:val="000000" w:themeColor="text1"/>
                <w:szCs w:val="21"/>
                <w:highlight w:val="none"/>
              </w:rPr>
            </w:pPr>
            <w:r>
              <w:rPr>
                <w:rFonts w:hint="eastAsia" w:ascii="宋体" w:hAnsi="宋体"/>
                <w:color w:val="000000" w:themeColor="text1"/>
                <w:szCs w:val="21"/>
                <w:highlight w:val="none"/>
              </w:rPr>
              <w:t>项目团队能力</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B28A6F">
            <w:pPr>
              <w:pStyle w:val="20"/>
              <w:spacing w:after="0" w:line="320" w:lineRule="exact"/>
              <w:jc w:val="center"/>
              <w:rPr>
                <w:rFonts w:ascii="宋体" w:hAnsi="宋体" w:cs="宋体"/>
                <w:color w:val="000000" w:themeColor="text1"/>
                <w:kern w:val="0"/>
                <w:highlight w:val="none"/>
              </w:rPr>
            </w:pPr>
            <w:r>
              <w:rPr>
                <w:rFonts w:hint="eastAsia" w:ascii="宋体" w:hAnsi="宋体" w:cs="宋体"/>
                <w:color w:val="000000" w:themeColor="text1"/>
                <w:kern w:val="0"/>
                <w:highlight w:val="none"/>
              </w:rPr>
              <w:t>10分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BDDD6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根据供应商提供团队人员进行评审：</w:t>
            </w:r>
          </w:p>
          <w:p w14:paraId="7ED49878">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提供1人</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得2分，最高得10分。</w:t>
            </w:r>
          </w:p>
          <w:p w14:paraId="3BFA6E8A">
            <w:pPr>
              <w:spacing w:line="320" w:lineRule="exact"/>
              <w:rPr>
                <w:rFonts w:ascii="宋体" w:hAnsi="宋体" w:cs="宋体"/>
                <w:color w:val="000000" w:themeColor="text1"/>
                <w:highlight w:val="none"/>
              </w:rPr>
            </w:pPr>
            <w:r>
              <w:rPr>
                <w:rFonts w:hint="eastAsia" w:ascii="宋体" w:hAnsi="宋体" w:eastAsia="宋体" w:cs="宋体"/>
                <w:color w:val="000000" w:themeColor="text1"/>
                <w:sz w:val="21"/>
                <w:szCs w:val="21"/>
                <w:highlight w:val="none"/>
                <w:lang w:val="en-US" w:eastAsia="zh-CN"/>
              </w:rPr>
              <w:t>注：</w:t>
            </w:r>
            <w:r>
              <w:rPr>
                <w:rFonts w:hint="eastAsia" w:ascii="宋体" w:hAnsi="宋体" w:cs="宋体"/>
                <w:color w:val="000000" w:themeColor="text1"/>
                <w:sz w:val="21"/>
                <w:szCs w:val="21"/>
                <w:highlight w:val="none"/>
                <w:lang w:val="en-US" w:eastAsia="zh-CN"/>
              </w:rPr>
              <w:t>提供团队人员的身份证复印件</w:t>
            </w:r>
            <w:r>
              <w:rPr>
                <w:rFonts w:hint="eastAsia" w:ascii="宋体" w:hAnsi="宋体" w:eastAsia="宋体" w:cs="宋体"/>
                <w:color w:val="000000" w:themeColor="text1"/>
                <w:sz w:val="21"/>
                <w:szCs w:val="21"/>
                <w:highlight w:val="none"/>
                <w:lang w:val="en-US" w:eastAsia="zh-CN"/>
              </w:rPr>
              <w:t>并加盖</w:t>
            </w:r>
            <w:r>
              <w:rPr>
                <w:rFonts w:hint="eastAsia" w:ascii="宋体" w:hAnsi="宋体" w:cs="宋体"/>
                <w:color w:val="000000" w:themeColor="text1"/>
                <w:kern w:val="0"/>
                <w:sz w:val="22"/>
                <w:szCs w:val="22"/>
                <w:highlight w:val="none"/>
                <w:lang w:val="en-US" w:eastAsia="zh-CN"/>
              </w:rPr>
              <w:t>供应商公章作为评审依据</w:t>
            </w:r>
            <w:r>
              <w:rPr>
                <w:rFonts w:hint="eastAsia" w:ascii="宋体" w:hAnsi="宋体" w:eastAsia="宋体" w:cs="宋体"/>
                <w:color w:val="000000" w:themeColor="text1"/>
                <w:sz w:val="21"/>
                <w:szCs w:val="21"/>
                <w:highlight w:val="none"/>
                <w:lang w:val="en-US" w:eastAsia="zh-CN"/>
              </w:rPr>
              <w:t>，不提供不得分。</w:t>
            </w:r>
          </w:p>
        </w:tc>
      </w:tr>
      <w:tr w14:paraId="51E94918">
        <w:tblPrEx>
          <w:tblCellMar>
            <w:top w:w="0" w:type="dxa"/>
            <w:left w:w="0" w:type="dxa"/>
            <w:bottom w:w="0" w:type="dxa"/>
            <w:right w:w="0" w:type="dxa"/>
          </w:tblCellMar>
        </w:tblPrEx>
        <w:trPr>
          <w:cantSplit/>
          <w:trHeight w:val="160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86E22C">
            <w:pPr>
              <w:spacing w:line="320" w:lineRule="exact"/>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4</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03E095">
            <w:pPr>
              <w:spacing w:line="320" w:lineRule="exact"/>
              <w:jc w:val="center"/>
              <w:rPr>
                <w:rFonts w:ascii="宋体" w:hAnsi="宋体" w:cs="宋体"/>
                <w:color w:val="000000" w:themeColor="text1"/>
                <w:szCs w:val="21"/>
                <w:highlight w:val="none"/>
              </w:rPr>
            </w:pPr>
            <w:r>
              <w:rPr>
                <w:rFonts w:ascii="宋体" w:hAnsi="宋体"/>
                <w:color w:val="000000" w:themeColor="text1"/>
                <w:szCs w:val="21"/>
                <w:highlight w:val="none"/>
              </w:rPr>
              <w:t>售后服务方案</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76A15F">
            <w:pPr>
              <w:pStyle w:val="20"/>
              <w:spacing w:after="0" w:line="320" w:lineRule="exact"/>
              <w:jc w:val="center"/>
              <w:rPr>
                <w:rFonts w:ascii="宋体" w:hAnsi="宋体" w:cs="宋体"/>
                <w:color w:val="000000" w:themeColor="text1"/>
                <w:kern w:val="0"/>
                <w:highlight w:val="none"/>
              </w:rPr>
            </w:pPr>
            <w:r>
              <w:rPr>
                <w:rFonts w:hint="eastAsia" w:ascii="宋体" w:hAnsi="宋体" w:cs="宋体"/>
                <w:color w:val="000000" w:themeColor="text1"/>
                <w:kern w:val="0"/>
                <w:highlight w:val="none"/>
              </w:rPr>
              <w:t>10分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434E4A">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根据</w:t>
            </w:r>
            <w:r>
              <w:rPr>
                <w:rFonts w:ascii="宋体" w:hAnsi="宋体"/>
                <w:color w:val="000000" w:themeColor="text1"/>
                <w:szCs w:val="21"/>
                <w:highlight w:val="none"/>
              </w:rPr>
              <w:t>投标人提供的售后服务</w:t>
            </w:r>
            <w:r>
              <w:rPr>
                <w:rFonts w:hint="eastAsia" w:ascii="宋体" w:hAnsi="宋体"/>
                <w:color w:val="000000" w:themeColor="text1"/>
                <w:szCs w:val="21"/>
                <w:highlight w:val="none"/>
              </w:rPr>
              <w:t xml:space="preserve">和人员团队进行评审： </w:t>
            </w:r>
          </w:p>
          <w:p w14:paraId="6ACAE41C">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1.售后服务方案详细完整，配置人员团队分工明确合理且专业性强，完全满足或优于采购需求，得10分。 </w:t>
            </w:r>
          </w:p>
          <w:p w14:paraId="4073B7C6">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2.售后服务方案基本详细完整，配置人员团队分工基本合理，基本满足采购需求，得7分。</w:t>
            </w:r>
          </w:p>
          <w:p w14:paraId="519FDAF5">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3.售后服务方案不够详细，配置人员团队分工不明确，部分满足采购需求，得4分。</w:t>
            </w:r>
          </w:p>
          <w:p w14:paraId="1CECC660">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4.售后服务方案简单，没有配置售后服务团队，难以满足采购需求，得1分。 </w:t>
            </w:r>
          </w:p>
          <w:p w14:paraId="4455F52D">
            <w:pPr>
              <w:spacing w:line="320" w:lineRule="exact"/>
              <w:rPr>
                <w:rFonts w:ascii="宋体" w:hAnsi="宋体" w:cs="宋体"/>
                <w:color w:val="000000" w:themeColor="text1"/>
                <w:highlight w:val="none"/>
              </w:rPr>
            </w:pPr>
            <w:r>
              <w:rPr>
                <w:rFonts w:hint="eastAsia" w:ascii="宋体" w:hAnsi="宋体" w:cs="宋体"/>
                <w:color w:val="000000" w:themeColor="text1"/>
                <w:kern w:val="0"/>
                <w:sz w:val="22"/>
                <w:szCs w:val="22"/>
                <w:highlight w:val="none"/>
              </w:rPr>
              <w:t>不提供不得分。</w:t>
            </w:r>
          </w:p>
        </w:tc>
      </w:tr>
      <w:tr w14:paraId="48231C56">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61314B0C">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124E3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45</w:t>
            </w:r>
            <w:r>
              <w:rPr>
                <w:rFonts w:hint="eastAsia" w:ascii="宋体" w:hAnsi="宋体" w:cs="宋体"/>
                <w:color w:val="000000" w:themeColor="text1"/>
                <w:szCs w:val="21"/>
                <w:highlight w:val="none"/>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0DA055">
            <w:pPr>
              <w:spacing w:line="320" w:lineRule="exact"/>
              <w:jc w:val="center"/>
              <w:rPr>
                <w:rFonts w:ascii="宋体" w:hAnsi="宋体" w:cs="宋体"/>
                <w:color w:val="000000" w:themeColor="text1"/>
                <w:szCs w:val="21"/>
                <w:highlight w:val="none"/>
              </w:rPr>
            </w:pPr>
          </w:p>
        </w:tc>
      </w:tr>
    </w:tbl>
    <w:p w14:paraId="3DC75A8A">
      <w:pPr>
        <w:spacing w:line="360" w:lineRule="auto"/>
        <w:rPr>
          <w:rFonts w:ascii="宋体" w:hAnsi="宋体"/>
          <w:b/>
          <w:color w:val="000000" w:themeColor="text1"/>
          <w:highlight w:val="none"/>
        </w:rPr>
      </w:pPr>
    </w:p>
    <w:p w14:paraId="67B07EB2">
      <w:pPr>
        <w:spacing w:line="360" w:lineRule="auto"/>
        <w:rPr>
          <w:rFonts w:ascii="宋体" w:hAnsi="宋体"/>
          <w:b/>
          <w:color w:val="000000" w:themeColor="text1"/>
          <w:highlight w:val="none"/>
        </w:rPr>
      </w:pPr>
    </w:p>
    <w:p w14:paraId="1E1F18C4">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14:paraId="56804549">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w:t>
      </w:r>
      <w:r>
        <w:rPr>
          <w:rFonts w:hint="eastAsia" w:ascii="宋体" w:hAnsi="宋体"/>
          <w:color w:val="000000" w:themeColor="text1"/>
          <w:highlight w:val="none"/>
        </w:rPr>
        <w:t>磋商</w:t>
      </w:r>
      <w:r>
        <w:rPr>
          <w:rFonts w:ascii="宋体" w:hAnsi="宋体"/>
          <w:color w:val="000000" w:themeColor="text1"/>
          <w:highlight w:val="none"/>
        </w:rPr>
        <w:t>文件要求且</w:t>
      </w:r>
      <w:r>
        <w:rPr>
          <w:rFonts w:hint="eastAsia" w:ascii="宋体" w:hAnsi="宋体"/>
          <w:color w:val="000000" w:themeColor="text1"/>
          <w:highlight w:val="none"/>
        </w:rPr>
        <w:t>最后报价最</w:t>
      </w:r>
      <w:r>
        <w:rPr>
          <w:rFonts w:ascii="宋体" w:hAnsi="宋体"/>
          <w:color w:val="000000" w:themeColor="text1"/>
          <w:highlight w:val="none"/>
        </w:rPr>
        <w:t>低的</w:t>
      </w:r>
      <w:r>
        <w:rPr>
          <w:rFonts w:hint="eastAsia" w:ascii="宋体" w:hAnsi="宋体"/>
          <w:color w:val="000000" w:themeColor="text1"/>
          <w:highlight w:val="none"/>
        </w:rPr>
        <w:t>供应商的价格</w:t>
      </w:r>
      <w:r>
        <w:rPr>
          <w:rFonts w:ascii="宋体" w:hAnsi="宋体"/>
          <w:color w:val="000000" w:themeColor="text1"/>
          <w:highlight w:val="none"/>
        </w:rPr>
        <w:t>为</w:t>
      </w:r>
      <w:r>
        <w:rPr>
          <w:rFonts w:hint="eastAsia" w:ascii="宋体" w:hAnsi="宋体"/>
          <w:color w:val="000000" w:themeColor="text1"/>
          <w:highlight w:val="none"/>
        </w:rPr>
        <w:t>磋商</w:t>
      </w:r>
      <w:r>
        <w:rPr>
          <w:rFonts w:ascii="宋体" w:hAnsi="宋体"/>
          <w:color w:val="000000" w:themeColor="text1"/>
          <w:highlight w:val="none"/>
        </w:rPr>
        <w:t>基准价，其价格分为满分。其他</w:t>
      </w:r>
      <w:r>
        <w:rPr>
          <w:rFonts w:hint="eastAsia" w:ascii="宋体" w:hAnsi="宋体"/>
          <w:color w:val="000000" w:themeColor="text1"/>
          <w:highlight w:val="none"/>
        </w:rPr>
        <w:t>供应商</w:t>
      </w:r>
      <w:r>
        <w:rPr>
          <w:rFonts w:ascii="宋体" w:hAnsi="宋体"/>
          <w:color w:val="000000" w:themeColor="text1"/>
          <w:highlight w:val="none"/>
        </w:rPr>
        <w:t>的价格分统一按照下列公式计算：</w:t>
      </w:r>
    </w:p>
    <w:p w14:paraId="15A294B8">
      <w:pPr>
        <w:spacing w:line="360" w:lineRule="auto"/>
        <w:rPr>
          <w:rFonts w:ascii="宋体" w:hAnsi="宋体"/>
          <w:color w:val="000000" w:themeColor="text1"/>
          <w:highlight w:val="none"/>
        </w:rPr>
      </w:pPr>
      <w:r>
        <w:rPr>
          <w:rFonts w:hint="eastAsia" w:ascii="宋体" w:hAnsi="宋体"/>
          <w:color w:val="000000" w:themeColor="text1"/>
          <w:highlight w:val="none"/>
        </w:rPr>
        <w:t>磋商报价得分=(磋商基准价/最后磋商报价)×价格权值×100</w:t>
      </w:r>
    </w:p>
    <w:p w14:paraId="1887A79E">
      <w:pPr>
        <w:spacing w:line="360" w:lineRule="auto"/>
        <w:rPr>
          <w:rFonts w:ascii="宋体" w:hAnsi="宋体"/>
          <w:color w:val="000000" w:themeColor="text1"/>
          <w:highlight w:val="none"/>
        </w:rPr>
      </w:pPr>
      <w:r>
        <w:rPr>
          <w:rFonts w:hint="eastAsia" w:ascii="宋体" w:hAnsi="宋体"/>
          <w:color w:val="000000" w:themeColor="text1"/>
          <w:highlight w:val="none"/>
        </w:rPr>
        <w:t>备注：磋商报价得分四舍五入后，小数点后保留两位有效数；</w:t>
      </w:r>
    </w:p>
    <w:p w14:paraId="10060A39">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2C09E506">
      <w:pPr>
        <w:spacing w:line="360" w:lineRule="auto"/>
        <w:rPr>
          <w:rFonts w:ascii="宋体" w:hAnsi="宋体"/>
          <w:color w:val="000000" w:themeColor="text1"/>
          <w:highlight w:val="none"/>
        </w:rPr>
      </w:pPr>
      <w:r>
        <w:rPr>
          <w:rFonts w:hint="eastAsia" w:ascii="宋体" w:hAnsi="宋体"/>
          <w:color w:val="000000" w:themeColor="text1"/>
          <w:highlight w:val="none"/>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14:paraId="33675FD9">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67A23067">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11ACE97E">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5A24CCC4">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rPr>
      </w:pPr>
      <w:r>
        <w:rPr>
          <w:rFonts w:hint="eastAsia" w:ascii="宋体" w:hAnsi="宋体"/>
          <w:color w:val="000000" w:themeColor="text1"/>
          <w:highlight w:val="none"/>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rPr>
      </w:pPr>
      <w:bookmarkStart w:id="151" w:name="_Toc432682726"/>
      <w:bookmarkStart w:id="152" w:name="_Toc430771059"/>
      <w:bookmarkStart w:id="153" w:name="_Toc480010734"/>
      <w:bookmarkStart w:id="154" w:name="_Toc467236766"/>
      <w:bookmarkStart w:id="155" w:name="_Toc468157562"/>
      <w:bookmarkStart w:id="156" w:name="_Toc491658677"/>
      <w:bookmarkStart w:id="157" w:name="_Toc468606055"/>
      <w:bookmarkStart w:id="158" w:name="_Toc479991608"/>
      <w:bookmarkStart w:id="159" w:name="_Toc480021079"/>
      <w:bookmarkStart w:id="160" w:name="_Toc500861024"/>
      <w:bookmarkStart w:id="161" w:name="_Toc467987849"/>
      <w:bookmarkStart w:id="162" w:name="_Toc480020283"/>
      <w:bookmarkStart w:id="163" w:name="_Toc6397151"/>
      <w:bookmarkStart w:id="164" w:name="_Toc500861027"/>
      <w:bookmarkStart w:id="165" w:name="_Toc491658680"/>
      <w:bookmarkStart w:id="166" w:name="_Toc26066260"/>
      <w:bookmarkStart w:id="167" w:name="_Toc6727972"/>
    </w:p>
    <w:p w14:paraId="0E427C68">
      <w:pPr>
        <w:spacing w:line="360" w:lineRule="auto"/>
        <w:jc w:val="center"/>
        <w:rPr>
          <w:rFonts w:ascii="宋体" w:hAnsi="宋体"/>
          <w:b/>
          <w:color w:val="000000" w:themeColor="text1"/>
          <w:highlight w:val="none"/>
        </w:rPr>
      </w:pPr>
    </w:p>
    <w:p w14:paraId="3492BF72">
      <w:pPr>
        <w:spacing w:line="360" w:lineRule="auto"/>
        <w:jc w:val="center"/>
        <w:rPr>
          <w:rFonts w:ascii="宋体" w:hAnsi="宋体"/>
          <w:b/>
          <w:color w:val="000000" w:themeColor="text1"/>
          <w:highlight w:val="none"/>
        </w:rPr>
      </w:pPr>
    </w:p>
    <w:p w14:paraId="7AC4882B">
      <w:pPr>
        <w:spacing w:line="360" w:lineRule="auto"/>
        <w:jc w:val="center"/>
        <w:rPr>
          <w:rFonts w:ascii="宋体" w:hAnsi="宋体"/>
          <w:b/>
          <w:color w:val="000000" w:themeColor="text1"/>
          <w:highlight w:val="none"/>
        </w:rPr>
      </w:pPr>
    </w:p>
    <w:p w14:paraId="4A99D41A">
      <w:pPr>
        <w:spacing w:line="360" w:lineRule="auto"/>
        <w:jc w:val="center"/>
        <w:rPr>
          <w:rFonts w:ascii="宋体" w:hAnsi="宋体"/>
          <w:b/>
          <w:color w:val="000000" w:themeColor="text1"/>
          <w:highlight w:val="none"/>
        </w:rPr>
      </w:pPr>
    </w:p>
    <w:bookmarkEnd w:id="151"/>
    <w:bookmarkEnd w:id="152"/>
    <w:p w14:paraId="0F4C88D9">
      <w:pPr>
        <w:pStyle w:val="4"/>
        <w:numPr>
          <w:ilvl w:val="0"/>
          <w:numId w:val="0"/>
        </w:numPr>
        <w:rPr>
          <w:color w:val="000000" w:themeColor="text1"/>
          <w:sz w:val="24"/>
          <w:highlight w:val="none"/>
        </w:rPr>
      </w:pPr>
      <w:bookmarkStart w:id="168" w:name="_Toc13581"/>
      <w:bookmarkStart w:id="169" w:name="_Toc500843104"/>
      <w:bookmarkStart w:id="170" w:name="_Toc430185803"/>
      <w:bookmarkStart w:id="171" w:name="_Toc430771060"/>
      <w:r>
        <w:rPr>
          <w:rFonts w:hint="eastAsia"/>
          <w:color w:val="000000" w:themeColor="text1"/>
          <w:sz w:val="24"/>
          <w:highlight w:val="none"/>
        </w:rPr>
        <w:t>政府采购政策</w:t>
      </w:r>
      <w:bookmarkEnd w:id="168"/>
      <w:bookmarkEnd w:id="169"/>
    </w:p>
    <w:p w14:paraId="5B54E360">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0"/>
      <w:bookmarkEnd w:id="171"/>
      <w:r>
        <w:rPr>
          <w:rFonts w:hint="eastAsia"/>
          <w:color w:val="000000" w:themeColor="text1"/>
          <w:highlight w:val="none"/>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rPr>
      </w:pPr>
      <w:bookmarkStart w:id="172" w:name="_Toc430185804"/>
      <w:bookmarkStart w:id="173" w:name="_Toc430771061"/>
      <w:r>
        <w:rPr>
          <w:rFonts w:hint="eastAsia" w:ascii="宋体" w:hAnsi="宋体"/>
          <w:color w:val="000000" w:themeColor="text1"/>
          <w:highlight w:val="none"/>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ascii="宋体" w:hAnsi="宋体"/>
          <w:color w:val="000000" w:themeColor="text1"/>
          <w:highlight w:val="none"/>
        </w:rPr>
      </w:pPr>
      <w:bookmarkStart w:id="174" w:name="_Toc430771062"/>
      <w:bookmarkStart w:id="175" w:name="_Toc430185805"/>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4"/>
      <w:bookmarkEnd w:id="175"/>
    </w:p>
    <w:p w14:paraId="12FE0F0E">
      <w:pPr>
        <w:spacing w:line="360" w:lineRule="auto"/>
        <w:rPr>
          <w:rFonts w:ascii="宋体" w:hAnsi="宋体"/>
          <w:color w:val="000000" w:themeColor="text1"/>
          <w:highlight w:val="none"/>
        </w:rPr>
      </w:pPr>
      <w:bookmarkStart w:id="176" w:name="_Toc430771063"/>
      <w:bookmarkStart w:id="177" w:name="_Toc430185806"/>
      <w:r>
        <w:rPr>
          <w:rFonts w:hint="eastAsia" w:ascii="宋体" w:hAnsi="宋体"/>
          <w:color w:val="000000" w:themeColor="text1"/>
          <w:highlight w:val="none"/>
        </w:rPr>
        <w:t>4．</w:t>
      </w:r>
      <w:bookmarkEnd w:id="176"/>
      <w:bookmarkEnd w:id="177"/>
      <w:r>
        <w:rPr>
          <w:rFonts w:hint="eastAsia" w:ascii="宋体" w:hAnsi="宋体" w:cs="宋体"/>
          <w:color w:val="000000" w:themeColor="text1"/>
          <w:highlight w:val="none"/>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7CA34F28">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4.2参加政府采购活动的中小企业响应时需提供《中小企业声明函》。否则不予认可。</w:t>
      </w:r>
    </w:p>
    <w:p w14:paraId="370E8259">
      <w:pPr>
        <w:spacing w:line="360" w:lineRule="auto"/>
        <w:rPr>
          <w:rFonts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监狱、强制隔离戒毒所、戒毒康复所，以及新疆生产建设兵团监狱管理局、戒毒管理局的企业。监狱企业响应时，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406180BB">
      <w:pPr>
        <w:spacing w:line="360" w:lineRule="auto"/>
        <w:rPr>
          <w:rFonts w:ascii="宋体" w:hAnsi="宋体"/>
          <w:color w:val="000000" w:themeColor="text1"/>
          <w:highlight w:val="none"/>
        </w:rPr>
      </w:pPr>
      <w:r>
        <w:rPr>
          <w:rFonts w:hint="eastAsia" w:ascii="宋体" w:hAnsi="宋体"/>
          <w:color w:val="000000" w:themeColor="text1"/>
          <w:highlight w:val="none"/>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rPr>
      </w:pPr>
      <w:r>
        <w:rPr>
          <w:rFonts w:hint="eastAsia" w:ascii="宋体" w:hAnsi="宋体"/>
          <w:color w:val="000000" w:themeColor="text1"/>
          <w:highlight w:val="none"/>
        </w:rPr>
        <w:t>4.5对于非专门面向中小微型企业采购的项目，依照《政府采购促进中小企业发展暂行办法》的规定，凡符合要求的有效供应商，按照以下比例给予相应的价格扣除：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14:paraId="645DA492">
      <w:pPr>
        <w:spacing w:line="360" w:lineRule="auto"/>
        <w:rPr>
          <w:rFonts w:ascii="宋体" w:hAnsi="宋体"/>
          <w:color w:val="000000" w:themeColor="text1"/>
          <w:highlight w:val="none"/>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3"/>
        <w:numPr>
          <w:ilvl w:val="0"/>
          <w:numId w:val="0"/>
        </w:numPr>
        <w:spacing w:before="240"/>
        <w:rPr>
          <w:rFonts w:ascii="宋体" w:hAnsi="宋体"/>
          <w:b/>
          <w:color w:val="000000" w:themeColor="text1"/>
          <w:sz w:val="21"/>
          <w:szCs w:val="21"/>
          <w:highlight w:val="none"/>
        </w:rPr>
      </w:pPr>
      <w:bookmarkStart w:id="178" w:name="_Hlt21939000"/>
      <w:bookmarkEnd w:id="178"/>
      <w:bookmarkStart w:id="179" w:name="_Toc366072538"/>
      <w:bookmarkStart w:id="180" w:name="_Toc345513910"/>
      <w:bookmarkStart w:id="181" w:name="_Toc337632367"/>
      <w:bookmarkStart w:id="182" w:name="_Toc374454610"/>
      <w:bookmarkStart w:id="183" w:name="_Toc339020024"/>
      <w:bookmarkStart w:id="184" w:name="_Toc340677079"/>
      <w:bookmarkStart w:id="185" w:name="_Toc339020104"/>
      <w:bookmarkStart w:id="186" w:name="_Toc331512907"/>
      <w:bookmarkStart w:id="187" w:name="_Toc342296769"/>
      <w:bookmarkStart w:id="188" w:name="_Toc339441096"/>
      <w:bookmarkStart w:id="189" w:name="_Toc339019898"/>
      <w:bookmarkStart w:id="190" w:name="_Toc350438758"/>
      <w:bookmarkStart w:id="191" w:name="_Toc339362309"/>
      <w:bookmarkStart w:id="192" w:name="_Toc340507451"/>
      <w:bookmarkStart w:id="193" w:name="_Toc349127635"/>
      <w:bookmarkStart w:id="194" w:name="_Toc342060383"/>
      <w:bookmarkStart w:id="195" w:name="_Toc336681944"/>
      <w:bookmarkStart w:id="196" w:name="_Toc333237797"/>
      <w:bookmarkStart w:id="197" w:name="_Toc332270355"/>
      <w:bookmarkStart w:id="198" w:name="_Toc365967081"/>
      <w:bookmarkStart w:id="199" w:name="_Toc333935355"/>
      <w:bookmarkStart w:id="200" w:name="_Toc341348347"/>
      <w:bookmarkStart w:id="201" w:name="_Toc340672878"/>
      <w:bookmarkStart w:id="202" w:name="_Toc332206717"/>
      <w:bookmarkStart w:id="203" w:name="_Toc350756459"/>
      <w:bookmarkStart w:id="204" w:name="_Toc336681589"/>
      <w:bookmarkStart w:id="205" w:name="_Toc333935696"/>
      <w:bookmarkStart w:id="206" w:name="_Toc333238642"/>
      <w:bookmarkStart w:id="207" w:name="_Toc339020242"/>
      <w:bookmarkStart w:id="208" w:name="_Toc331684047"/>
      <w:bookmarkStart w:id="209" w:name="_Toc333237686"/>
      <w:bookmarkStart w:id="210" w:name="_Toc330459994"/>
      <w:bookmarkStart w:id="211" w:name="_Toc349143598"/>
      <w:bookmarkStart w:id="212" w:name="_Toc365985187"/>
      <w:bookmarkStart w:id="213" w:name="_Toc17019"/>
      <w:r>
        <w:rPr>
          <w:rFonts w:hint="eastAsia" w:ascii="宋体" w:hAnsi="宋体" w:eastAsia="宋体"/>
          <w:b/>
          <w:color w:val="000000" w:themeColor="text1"/>
          <w:highlight w:val="none"/>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rPr>
        <w:t>合同书格式（参考范本）</w:t>
      </w:r>
      <w:bookmarkEnd w:id="213"/>
    </w:p>
    <w:p w14:paraId="176E5007">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232D476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52D0D52C">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1BCA08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CFE62FF">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6A33278">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2715A4DD">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6514408B">
      <w:pPr>
        <w:numPr>
          <w:ilvl w:val="6"/>
          <w:numId w:val="23"/>
        </w:numPr>
        <w:tabs>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1BBEE50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68517F26">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9BF6EF3">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rPr>
      </w:pPr>
    </w:p>
    <w:p w14:paraId="00C53802">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02E39356">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14:paraId="107B0A8D">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36155ACF">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79A640DF">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26EF630F">
      <w:pPr>
        <w:spacing w:line="360" w:lineRule="auto"/>
        <w:ind w:left="752" w:leftChars="358" w:firstLine="420"/>
        <w:rPr>
          <w:rFonts w:ascii="宋体" w:hAnsi="宋体"/>
          <w:bCs/>
          <w:color w:val="000000" w:themeColor="text1"/>
          <w:szCs w:val="21"/>
          <w:highlight w:val="none"/>
        </w:rPr>
      </w:pPr>
    </w:p>
    <w:p w14:paraId="41B1D4B1">
      <w:pPr>
        <w:spacing w:line="360" w:lineRule="auto"/>
        <w:ind w:left="752" w:leftChars="358" w:firstLine="420"/>
        <w:rPr>
          <w:rFonts w:ascii="宋体" w:hAnsi="宋体"/>
          <w:bCs/>
          <w:color w:val="000000" w:themeColor="text1"/>
          <w:szCs w:val="21"/>
          <w:highlight w:val="none"/>
        </w:rPr>
      </w:pPr>
    </w:p>
    <w:p w14:paraId="6D6DA076">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0BC42910">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5225CB59">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6B2DC36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2615CD6D">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266BF19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1DA351F3">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02B3B869">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3FC18F2B">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rPr>
      </w:pPr>
      <w:bookmarkStart w:id="215" w:name="_Toc349143599"/>
      <w:bookmarkStart w:id="216" w:name="_Toc365985188"/>
      <w:bookmarkStart w:id="217" w:name="_Toc342296770"/>
      <w:bookmarkStart w:id="218" w:name="_Toc337632368"/>
      <w:bookmarkStart w:id="219" w:name="_Toc491658678"/>
      <w:bookmarkStart w:id="220" w:name="_Toc340677080"/>
      <w:bookmarkStart w:id="221" w:name="_Toc339020025"/>
      <w:bookmarkStart w:id="222" w:name="_Toc365967082"/>
      <w:bookmarkStart w:id="223" w:name="_Toc332270356"/>
      <w:bookmarkStart w:id="224" w:name="_Toc342060384"/>
      <w:bookmarkStart w:id="225" w:name="_Toc336681945"/>
      <w:bookmarkStart w:id="226" w:name="_Toc339020243"/>
      <w:bookmarkStart w:id="227" w:name="_Toc336681590"/>
      <w:bookmarkStart w:id="228" w:name="_Toc350756460"/>
      <w:bookmarkStart w:id="229" w:name="_Toc330459995"/>
      <w:bookmarkStart w:id="230" w:name="_Toc332206718"/>
      <w:bookmarkStart w:id="231" w:name="_Toc339019899"/>
      <w:bookmarkStart w:id="232" w:name="_Toc350438759"/>
      <w:bookmarkStart w:id="233" w:name="_Toc340507452"/>
      <w:bookmarkStart w:id="234" w:name="_Toc345513911"/>
      <w:bookmarkStart w:id="235" w:name="_Toc341348348"/>
      <w:bookmarkStart w:id="236" w:name="_Toc331684048"/>
      <w:bookmarkStart w:id="237" w:name="_Toc349127636"/>
      <w:bookmarkStart w:id="238" w:name="_Toc339441097"/>
      <w:bookmarkStart w:id="239" w:name="_Toc333935356"/>
      <w:bookmarkStart w:id="240" w:name="_Toc333237687"/>
      <w:bookmarkStart w:id="241" w:name="_Toc500861025"/>
      <w:bookmarkStart w:id="242" w:name="_Toc333935697"/>
      <w:bookmarkStart w:id="243" w:name="_Toc333238643"/>
      <w:bookmarkStart w:id="244" w:name="_Toc331512908"/>
      <w:bookmarkStart w:id="245" w:name="_Toc366072539"/>
      <w:bookmarkStart w:id="246" w:name="_Toc333237798"/>
      <w:bookmarkStart w:id="247" w:name="_Toc339362310"/>
      <w:bookmarkStart w:id="248" w:name="_Toc339020105"/>
      <w:bookmarkStart w:id="249" w:name="_Toc340672879"/>
    </w:p>
    <w:p w14:paraId="38F82420">
      <w:pPr>
        <w:pStyle w:val="3"/>
        <w:numPr>
          <w:ilvl w:val="0"/>
          <w:numId w:val="0"/>
        </w:numPr>
        <w:spacing w:before="240"/>
        <w:rPr>
          <w:rFonts w:ascii="宋体" w:hAnsi="宋体" w:eastAsia="宋体"/>
          <w:b/>
          <w:color w:val="000000" w:themeColor="text1"/>
          <w:highlight w:val="none"/>
        </w:rPr>
      </w:pPr>
      <w:bookmarkStart w:id="250" w:name="_Toc4238"/>
      <w:r>
        <w:rPr>
          <w:rFonts w:hint="eastAsia" w:ascii="宋体" w:hAnsi="宋体" w:eastAsia="宋体"/>
          <w:b/>
          <w:color w:val="000000" w:themeColor="text1"/>
          <w:highlight w:val="none"/>
        </w:rPr>
        <w:t>第六部分</w:t>
      </w:r>
      <w:bookmarkStart w:id="251" w:name="_Hlt97188172"/>
      <w:bookmarkEnd w:id="251"/>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55FD3B10">
      <w:pPr>
        <w:rPr>
          <w:rFonts w:ascii="宋体" w:hAnsi="宋体"/>
          <w:color w:val="000000" w:themeColor="text1"/>
          <w:highlight w:val="none"/>
        </w:rPr>
      </w:pPr>
    </w:p>
    <w:p w14:paraId="09FC3B00">
      <w:pPr>
        <w:pStyle w:val="4"/>
        <w:numPr>
          <w:ilvl w:val="1"/>
          <w:numId w:val="0"/>
        </w:numPr>
        <w:rPr>
          <w:rFonts w:ascii="宋体" w:hAnsi="宋体"/>
          <w:color w:val="000000" w:themeColor="text1"/>
          <w:sz w:val="24"/>
          <w:highlight w:val="none"/>
        </w:rPr>
      </w:pPr>
      <w:bookmarkStart w:id="253" w:name="_Toc332270357"/>
      <w:bookmarkStart w:id="254" w:name="_Toc339019900"/>
      <w:bookmarkStart w:id="255" w:name="_Toc340507453"/>
      <w:bookmarkStart w:id="256" w:name="_Toc340672880"/>
      <w:bookmarkStart w:id="257" w:name="_Toc331684049"/>
      <w:bookmarkStart w:id="258" w:name="_Toc342296771"/>
      <w:bookmarkStart w:id="259" w:name="_Toc339020106"/>
      <w:bookmarkStart w:id="260" w:name="_Toc341348349"/>
      <w:bookmarkStart w:id="261" w:name="_Toc349127637"/>
      <w:bookmarkStart w:id="262" w:name="_Toc365985189"/>
      <w:bookmarkStart w:id="263" w:name="_Toc349143600"/>
      <w:bookmarkStart w:id="264" w:name="_Toc336681591"/>
      <w:bookmarkStart w:id="265" w:name="_Toc337632369"/>
      <w:bookmarkStart w:id="266" w:name="_Toc336681946"/>
      <w:bookmarkStart w:id="267" w:name="_Toc350756461"/>
      <w:bookmarkStart w:id="268" w:name="_Toc339020026"/>
      <w:bookmarkStart w:id="269" w:name="_Toc333237688"/>
      <w:bookmarkStart w:id="270" w:name="_Toc330459996"/>
      <w:bookmarkStart w:id="271" w:name="_Toc342060385"/>
      <w:bookmarkStart w:id="272" w:name="_Toc333238644"/>
      <w:bookmarkStart w:id="273" w:name="_Toc13808"/>
      <w:bookmarkStart w:id="274" w:name="_Toc365967083"/>
      <w:bookmarkStart w:id="275" w:name="_Toc350438760"/>
      <w:bookmarkStart w:id="276" w:name="_Toc340677081"/>
      <w:bookmarkStart w:id="277" w:name="_Toc332206719"/>
      <w:bookmarkStart w:id="278" w:name="_Toc339020244"/>
      <w:bookmarkStart w:id="279" w:name="_Toc366072540"/>
      <w:bookmarkStart w:id="280" w:name="_Toc333935698"/>
      <w:bookmarkStart w:id="281" w:name="_Toc331512909"/>
      <w:bookmarkStart w:id="282" w:name="_Toc345513912"/>
      <w:bookmarkStart w:id="283" w:name="_Toc339362311"/>
      <w:bookmarkStart w:id="284" w:name="_Toc339441098"/>
      <w:bookmarkStart w:id="285" w:name="_Toc333237799"/>
      <w:bookmarkStart w:id="286" w:name="_Toc333935357"/>
      <w:r>
        <w:rPr>
          <w:rFonts w:hint="eastAsia" w:ascii="宋体" w:hAnsi="宋体"/>
          <w:color w:val="000000" w:themeColor="text1"/>
          <w:sz w:val="24"/>
          <w:highlight w:val="none"/>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45DC5F">
      <w:pPr>
        <w:pStyle w:val="6"/>
        <w:rPr>
          <w:rFonts w:hAnsi="宋体"/>
          <w:bCs/>
          <w:color w:val="000000" w:themeColor="text1"/>
          <w:sz w:val="21"/>
          <w:highlight w:val="none"/>
        </w:rPr>
      </w:pPr>
    </w:p>
    <w:p w14:paraId="7C98BECB">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6"/>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rPr>
        <w:t xml:space="preserve"> </w:t>
      </w:r>
    </w:p>
    <w:p w14:paraId="5DBF9456">
      <w:pPr>
        <w:pStyle w:val="6"/>
        <w:rPr>
          <w:rFonts w:hAnsi="宋体"/>
          <w:bCs/>
          <w:color w:val="000000" w:themeColor="text1"/>
          <w:sz w:val="21"/>
          <w:highlight w:val="none"/>
        </w:rPr>
      </w:pPr>
    </w:p>
    <w:p w14:paraId="78C7801C">
      <w:pPr>
        <w:pStyle w:val="6"/>
        <w:rPr>
          <w:rFonts w:hAnsi="宋体"/>
          <w:bCs/>
          <w:color w:val="000000" w:themeColor="text1"/>
          <w:sz w:val="21"/>
          <w:highlight w:val="none"/>
        </w:rPr>
      </w:pPr>
    </w:p>
    <w:p w14:paraId="000679DE">
      <w:pPr>
        <w:pStyle w:val="6"/>
        <w:rPr>
          <w:rFonts w:hAnsi="宋体"/>
          <w:bCs/>
          <w:color w:val="000000" w:themeColor="text1"/>
          <w:sz w:val="21"/>
          <w:highlight w:val="none"/>
        </w:rPr>
      </w:pPr>
    </w:p>
    <w:p w14:paraId="4755B7F7">
      <w:pPr>
        <w:pStyle w:val="6"/>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14:paraId="377A2C8D">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YXCG-20250820</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311D5246">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采购项目名称，由供应商填写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D7A84CB">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供应商名称（公章）：</w:t>
      </w:r>
      <w:r>
        <w:rPr>
          <w:rFonts w:hint="eastAsia" w:hAnsi="宋体"/>
          <w:bCs/>
          <w:color w:val="000000" w:themeColor="text1"/>
          <w:sz w:val="21"/>
          <w:highlight w:val="none"/>
          <w:u w:val="single"/>
        </w:rPr>
        <w:t xml:space="preserve">                                                   </w:t>
      </w:r>
    </w:p>
    <w:p w14:paraId="2876C128">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供应商地址：</w:t>
      </w:r>
      <w:r>
        <w:rPr>
          <w:rFonts w:hint="eastAsia" w:hAnsi="宋体"/>
          <w:bCs/>
          <w:color w:val="000000" w:themeColor="text1"/>
          <w:sz w:val="21"/>
          <w:highlight w:val="none"/>
          <w:u w:val="single"/>
        </w:rPr>
        <w:t xml:space="preserve">                                                              </w:t>
      </w:r>
    </w:p>
    <w:p w14:paraId="04650AEF">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2ADCD7E1">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705ACB23">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3334C43">
      <w:pPr>
        <w:pStyle w:val="6"/>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AC511A7">
      <w:pPr>
        <w:tabs>
          <w:tab w:val="left" w:pos="1004"/>
          <w:tab w:val="left" w:pos="4267"/>
        </w:tabs>
        <w:spacing w:line="400" w:lineRule="exact"/>
        <w:rPr>
          <w:rFonts w:ascii="宋体" w:hAnsi="宋体"/>
          <w:bCs/>
          <w:color w:val="000000" w:themeColor="text1"/>
          <w:highlight w:val="none"/>
        </w:rPr>
      </w:pPr>
    </w:p>
    <w:p w14:paraId="7A90E95A">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36F03100">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7" w:name="_Toc32493"/>
      <w:r>
        <w:rPr>
          <w:rFonts w:hint="eastAsia" w:ascii="宋体" w:hAnsi="宋体"/>
          <w:b w:val="0"/>
          <w:color w:val="000000" w:themeColor="text1"/>
          <w:sz w:val="24"/>
          <w:highlight w:val="none"/>
        </w:rPr>
        <w:t>自查表</w:t>
      </w:r>
      <w:bookmarkEnd w:id="287"/>
    </w:p>
    <w:p w14:paraId="594B35C5">
      <w:pPr>
        <w:pStyle w:val="4"/>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88" w:name="_Toc18086"/>
      <w:bookmarkStart w:id="289" w:name="_Toc31777"/>
      <w:bookmarkStart w:id="290" w:name="_Toc186"/>
      <w:r>
        <w:rPr>
          <w:rFonts w:hint="eastAsia" w:ascii="宋体"/>
          <w:bCs w:val="0"/>
          <w:color w:val="000000" w:themeColor="text1"/>
          <w:szCs w:val="21"/>
          <w:highlight w:val="none"/>
        </w:rPr>
        <w:t>1.1  资格性/符合性自查表</w:t>
      </w:r>
      <w:bookmarkEnd w:id="288"/>
      <w:bookmarkEnd w:id="289"/>
      <w:bookmarkEnd w:id="290"/>
    </w:p>
    <w:p w14:paraId="48B334EE">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AD06822">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rPr>
            </w:pPr>
            <w:r>
              <w:rPr>
                <w:rFonts w:hint="eastAsia" w:ascii="宋体" w:hAnsi="宋体"/>
                <w:color w:val="000000" w:themeColor="text1"/>
                <w:szCs w:val="21"/>
                <w:highlight w:val="none"/>
              </w:rPr>
              <w:t>资格性</w:t>
            </w:r>
          </w:p>
          <w:p w14:paraId="65B3523D">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供应商要</w:t>
            </w:r>
          </w:p>
          <w:p w14:paraId="61BED871">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7330467C">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p w14:paraId="34F85DA8">
            <w:pPr>
              <w:tabs>
                <w:tab w:val="left" w:pos="0"/>
              </w:tabs>
              <w:rPr>
                <w:rFonts w:ascii="宋体" w:hAnsi="宋体"/>
                <w:b/>
                <w:bCs/>
                <w:color w:val="000000" w:themeColor="text1"/>
                <w:szCs w:val="21"/>
                <w:highlight w:val="none"/>
              </w:rPr>
            </w:pPr>
          </w:p>
        </w:tc>
        <w:tc>
          <w:tcPr>
            <w:tcW w:w="1848" w:type="dxa"/>
            <w:vAlign w:val="center"/>
          </w:tcPr>
          <w:p w14:paraId="1F7142BB">
            <w:pPr>
              <w:tabs>
                <w:tab w:val="left" w:pos="480"/>
              </w:tabs>
              <w:ind w:left="480" w:hanging="480"/>
              <w:rPr>
                <w:rFonts w:ascii="宋体" w:hAnsi="宋体"/>
                <w:b/>
                <w:bCs/>
                <w:color w:val="000000" w:themeColor="text1"/>
                <w:szCs w:val="21"/>
                <w:highlight w:val="none"/>
              </w:rPr>
            </w:pPr>
          </w:p>
        </w:tc>
        <w:tc>
          <w:tcPr>
            <w:tcW w:w="2041" w:type="dxa"/>
            <w:vAlign w:val="center"/>
          </w:tcPr>
          <w:p w14:paraId="40457FB5">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见磋商响应文件</w:t>
            </w:r>
          </w:p>
          <w:p w14:paraId="47F5F926">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32834B5D">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0AF25240">
            <w:pPr>
              <w:tabs>
                <w:tab w:val="left" w:pos="480"/>
              </w:tabs>
              <w:ind w:left="480" w:hanging="480"/>
              <w:rPr>
                <w:rFonts w:ascii="宋体" w:hAnsi="宋体"/>
                <w:color w:val="000000" w:themeColor="text1"/>
                <w:szCs w:val="21"/>
                <w:highlight w:val="none"/>
              </w:rPr>
            </w:pPr>
          </w:p>
        </w:tc>
        <w:tc>
          <w:tcPr>
            <w:tcW w:w="1700" w:type="dxa"/>
            <w:vMerge w:val="continue"/>
            <w:vAlign w:val="center"/>
          </w:tcPr>
          <w:p w14:paraId="78A6ECA1">
            <w:pPr>
              <w:tabs>
                <w:tab w:val="left" w:pos="146"/>
              </w:tabs>
              <w:ind w:left="146"/>
              <w:rPr>
                <w:rFonts w:ascii="宋体" w:hAnsi="宋体"/>
                <w:color w:val="000000" w:themeColor="text1"/>
                <w:szCs w:val="21"/>
                <w:highlight w:val="none"/>
              </w:rPr>
            </w:pPr>
          </w:p>
        </w:tc>
        <w:tc>
          <w:tcPr>
            <w:tcW w:w="2931" w:type="dxa"/>
            <w:vAlign w:val="center"/>
          </w:tcPr>
          <w:p w14:paraId="4C3C2662">
            <w:pPr>
              <w:tabs>
                <w:tab w:val="left" w:pos="0"/>
              </w:tabs>
              <w:rPr>
                <w:rFonts w:ascii="宋体" w:hAnsi="宋体"/>
                <w:b/>
                <w:bCs/>
                <w:color w:val="000000" w:themeColor="text1"/>
                <w:szCs w:val="21"/>
                <w:highlight w:val="none"/>
              </w:rPr>
            </w:pPr>
            <w:r>
              <w:rPr>
                <w:rFonts w:hint="eastAsia" w:ascii="宋体" w:hAnsi="宋体" w:eastAsia="宋体" w:cs="宋体"/>
                <w:color w:val="000000" w:themeColor="text1"/>
                <w:sz w:val="21"/>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ascii="宋体" w:hAnsi="宋体" w:cs="宋体"/>
                <w:color w:val="000000" w:themeColor="text1"/>
                <w:szCs w:val="21"/>
                <w:highlight w:val="none"/>
              </w:rPr>
              <w:t>。</w:t>
            </w:r>
          </w:p>
        </w:tc>
        <w:tc>
          <w:tcPr>
            <w:tcW w:w="1848" w:type="dxa"/>
            <w:vAlign w:val="center"/>
          </w:tcPr>
          <w:p w14:paraId="7BB69A0A">
            <w:pPr>
              <w:tabs>
                <w:tab w:val="left" w:pos="480"/>
              </w:tabs>
              <w:ind w:left="480" w:hanging="480"/>
              <w:rPr>
                <w:rFonts w:ascii="宋体" w:hAnsi="宋体"/>
                <w:b/>
                <w:bCs/>
                <w:color w:val="000000" w:themeColor="text1"/>
                <w:szCs w:val="21"/>
                <w:highlight w:val="none"/>
              </w:rPr>
            </w:pPr>
          </w:p>
        </w:tc>
        <w:tc>
          <w:tcPr>
            <w:tcW w:w="2041" w:type="dxa"/>
            <w:vAlign w:val="center"/>
          </w:tcPr>
          <w:p w14:paraId="1E46EBD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7E852AD">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020" w:type="dxa"/>
            <w:vMerge w:val="continue"/>
            <w:vAlign w:val="center"/>
          </w:tcPr>
          <w:p w14:paraId="7D964105">
            <w:pPr>
              <w:tabs>
                <w:tab w:val="left" w:pos="480"/>
              </w:tabs>
              <w:ind w:left="480" w:hanging="480"/>
              <w:rPr>
                <w:rFonts w:ascii="宋体" w:hAnsi="宋体"/>
                <w:color w:val="000000" w:themeColor="text1"/>
                <w:szCs w:val="21"/>
                <w:highlight w:val="none"/>
              </w:rPr>
            </w:pPr>
          </w:p>
        </w:tc>
        <w:tc>
          <w:tcPr>
            <w:tcW w:w="1700" w:type="dxa"/>
            <w:vMerge w:val="continue"/>
            <w:vAlign w:val="center"/>
          </w:tcPr>
          <w:p w14:paraId="3EA15B26">
            <w:pPr>
              <w:tabs>
                <w:tab w:val="left" w:pos="146"/>
              </w:tabs>
              <w:ind w:left="146"/>
              <w:rPr>
                <w:rFonts w:ascii="宋体" w:hAnsi="宋体"/>
                <w:color w:val="000000" w:themeColor="text1"/>
                <w:szCs w:val="21"/>
                <w:highlight w:val="none"/>
              </w:rPr>
            </w:pPr>
          </w:p>
        </w:tc>
        <w:tc>
          <w:tcPr>
            <w:tcW w:w="2931" w:type="dxa"/>
            <w:vAlign w:val="center"/>
          </w:tcPr>
          <w:p w14:paraId="2C4DC8E0">
            <w:pPr>
              <w:tabs>
                <w:tab w:val="left" w:pos="0"/>
              </w:tabs>
              <w:rPr>
                <w:rFonts w:ascii="宋体" w:hAnsi="宋体" w:cs="宋体"/>
                <w:color w:val="000000" w:themeColor="text1"/>
                <w:szCs w:val="21"/>
                <w:highlight w:val="none"/>
              </w:rPr>
            </w:pPr>
            <w:r>
              <w:rPr>
                <w:rFonts w:hint="eastAsia" w:ascii="宋体" w:hAnsi="宋体" w:cs="宋体"/>
                <w:color w:val="000000" w:themeColor="text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提供《磋商邀请函》承诺）</w:t>
            </w:r>
          </w:p>
        </w:tc>
        <w:tc>
          <w:tcPr>
            <w:tcW w:w="1848" w:type="dxa"/>
            <w:vAlign w:val="center"/>
          </w:tcPr>
          <w:p w14:paraId="0CED05A3">
            <w:pPr>
              <w:tabs>
                <w:tab w:val="left" w:pos="480"/>
              </w:tabs>
              <w:ind w:left="480" w:hanging="480"/>
              <w:rPr>
                <w:rFonts w:ascii="宋体" w:hAnsi="宋体"/>
                <w:b/>
                <w:bCs/>
                <w:color w:val="000000" w:themeColor="text1"/>
                <w:szCs w:val="21"/>
                <w:highlight w:val="none"/>
              </w:rPr>
            </w:pPr>
          </w:p>
        </w:tc>
        <w:tc>
          <w:tcPr>
            <w:tcW w:w="2041" w:type="dxa"/>
            <w:vAlign w:val="center"/>
          </w:tcPr>
          <w:p w14:paraId="06E8966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3CBF398C">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符合性</w:t>
            </w:r>
          </w:p>
          <w:p w14:paraId="00148E51">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249F0249">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rPr>
              <w:t>须满足要求</w:t>
            </w:r>
          </w:p>
        </w:tc>
        <w:tc>
          <w:tcPr>
            <w:tcW w:w="2931" w:type="dxa"/>
            <w:vAlign w:val="center"/>
          </w:tcPr>
          <w:p w14:paraId="0EA3EFEF">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rPr>
            </w:pPr>
          </w:p>
        </w:tc>
        <w:tc>
          <w:tcPr>
            <w:tcW w:w="2041" w:type="dxa"/>
            <w:vAlign w:val="center"/>
          </w:tcPr>
          <w:p w14:paraId="3C30CC0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0E8D4E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00EB3C4">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rPr>
            </w:pPr>
          </w:p>
        </w:tc>
        <w:tc>
          <w:tcPr>
            <w:tcW w:w="2041" w:type="dxa"/>
            <w:vAlign w:val="center"/>
          </w:tcPr>
          <w:p w14:paraId="2734EF7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7DD8D76">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0E1070D">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456FB4F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16D8FFE">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A746ACC">
            <w:pPr>
              <w:tabs>
                <w:tab w:val="left" w:pos="146"/>
              </w:tabs>
              <w:ind w:left="146"/>
              <w:rPr>
                <w:rFonts w:ascii="宋体" w:hAnsi="宋体"/>
                <w:color w:val="000000" w:themeColor="text1"/>
                <w:szCs w:val="21"/>
                <w:highlight w:val="none"/>
              </w:rPr>
            </w:pPr>
            <w:r>
              <w:rPr>
                <w:rFonts w:hint="eastAsia" w:ascii="宋体" w:hAnsi="宋体" w:cs="宋体"/>
                <w:color w:val="000000" w:themeColor="text1"/>
                <w:highlight w:val="none"/>
              </w:rPr>
              <w:t>本项目不接受联合体响应</w:t>
            </w:r>
          </w:p>
        </w:tc>
        <w:tc>
          <w:tcPr>
            <w:tcW w:w="2931" w:type="dxa"/>
            <w:vAlign w:val="center"/>
          </w:tcPr>
          <w:p w14:paraId="41758D70">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rPr>
            </w:pPr>
          </w:p>
        </w:tc>
        <w:tc>
          <w:tcPr>
            <w:tcW w:w="2041" w:type="dxa"/>
            <w:vAlign w:val="center"/>
          </w:tcPr>
          <w:p w14:paraId="0628795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307774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1B1493F5">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652A386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rPr>
            </w:pPr>
          </w:p>
        </w:tc>
        <w:tc>
          <w:tcPr>
            <w:tcW w:w="2041" w:type="dxa"/>
            <w:vAlign w:val="center"/>
          </w:tcPr>
          <w:p w14:paraId="53EE1CA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F7A2EB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2DC46D9C">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将会直接导致无效响应。</w:t>
      </w:r>
      <w:r>
        <w:rPr>
          <w:rFonts w:hint="eastAsia" w:ascii="宋体" w:hAnsi="宋体"/>
          <w:bCs/>
          <w:color w:val="000000" w:themeColor="text1"/>
          <w:szCs w:val="21"/>
          <w:highlight w:val="none"/>
        </w:rPr>
        <w:t>不能继续参与后续磋商，有效供应商少于3家的将导致废标。废标后，除采购任务取消情形外，应当重新组织采购。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rPr>
      </w:pPr>
    </w:p>
    <w:p w14:paraId="03550107">
      <w:pPr>
        <w:adjustRightInd w:val="0"/>
        <w:snapToGrid w:val="0"/>
        <w:spacing w:line="300" w:lineRule="auto"/>
        <w:rPr>
          <w:rFonts w:ascii="宋体" w:hAnsi="宋体"/>
          <w:color w:val="000000" w:themeColor="text1"/>
          <w:szCs w:val="21"/>
          <w:highlight w:val="none"/>
        </w:rPr>
      </w:pPr>
    </w:p>
    <w:p w14:paraId="251862E6">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供应商法定代表人（负责人）或授权代理人（签字）：</w:t>
      </w:r>
      <w:r>
        <w:rPr>
          <w:rFonts w:hint="eastAsia" w:ascii="宋体" w:hAnsi="宋体"/>
          <w:bCs/>
          <w:color w:val="000000" w:themeColor="text1"/>
          <w:highlight w:val="none"/>
          <w:u w:val="single"/>
        </w:rPr>
        <w:t xml:space="preserve">                            </w:t>
      </w:r>
    </w:p>
    <w:p w14:paraId="2489B5D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供应商名称（签章）：</w:t>
      </w:r>
      <w:r>
        <w:rPr>
          <w:rFonts w:hint="eastAsia" w:ascii="宋体" w:hAnsi="宋体"/>
          <w:color w:val="000000" w:themeColor="text1"/>
          <w:szCs w:val="21"/>
          <w:highlight w:val="none"/>
          <w:u w:val="single"/>
        </w:rPr>
        <w:t xml:space="preserve">                        </w:t>
      </w:r>
    </w:p>
    <w:p w14:paraId="309C9613">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7E869FAA">
      <w:pPr>
        <w:pStyle w:val="6"/>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4"/>
        <w:numPr>
          <w:ilvl w:val="1"/>
          <w:numId w:val="0"/>
        </w:numPr>
        <w:spacing w:line="360" w:lineRule="auto"/>
        <w:rPr>
          <w:rFonts w:ascii="宋体" w:hAnsi="宋体"/>
          <w:color w:val="000000" w:themeColor="text1"/>
          <w:highlight w:val="none"/>
        </w:rPr>
      </w:pPr>
      <w:bookmarkStart w:id="291" w:name="_Toc200414515"/>
      <w:bookmarkStart w:id="292" w:name="_Toc3194"/>
      <w:bookmarkStart w:id="293" w:name="_Toc469160785"/>
      <w:r>
        <w:rPr>
          <w:rFonts w:hint="eastAsia" w:ascii="宋体" w:hAnsi="宋体"/>
          <w:color w:val="000000" w:themeColor="text1"/>
          <w:sz w:val="28"/>
          <w:szCs w:val="28"/>
          <w:highlight w:val="none"/>
        </w:rPr>
        <w:t>（一）无重大违法记录声明函</w:t>
      </w:r>
      <w:bookmarkEnd w:id="291"/>
      <w:bookmarkEnd w:id="292"/>
      <w:bookmarkEnd w:id="293"/>
    </w:p>
    <w:p w14:paraId="3AA3292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323CF1D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14:paraId="3BD7BCCC">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4D932030">
      <w:pPr>
        <w:spacing w:line="360" w:lineRule="auto"/>
        <w:ind w:firstLine="660"/>
        <w:rPr>
          <w:rFonts w:ascii="宋体" w:hAnsi="宋体"/>
          <w:color w:val="000000" w:themeColor="text1"/>
          <w:szCs w:val="21"/>
          <w:highlight w:val="none"/>
        </w:rPr>
      </w:pPr>
    </w:p>
    <w:p w14:paraId="3ADD98CA">
      <w:pPr>
        <w:spacing w:line="360" w:lineRule="auto"/>
        <w:ind w:firstLine="660"/>
        <w:rPr>
          <w:rFonts w:ascii="宋体" w:hAnsi="宋体"/>
          <w:color w:val="000000" w:themeColor="text1"/>
          <w:szCs w:val="21"/>
          <w:highlight w:val="none"/>
        </w:rPr>
      </w:pPr>
    </w:p>
    <w:p w14:paraId="1D47BD96">
      <w:pPr>
        <w:spacing w:line="360" w:lineRule="auto"/>
        <w:ind w:firstLine="660"/>
        <w:rPr>
          <w:rFonts w:ascii="宋体" w:hAnsi="宋体"/>
          <w:color w:val="000000" w:themeColor="text1"/>
          <w:szCs w:val="21"/>
          <w:highlight w:val="none"/>
        </w:rPr>
      </w:pPr>
    </w:p>
    <w:p w14:paraId="1E6C066C">
      <w:pPr>
        <w:spacing w:line="360" w:lineRule="auto"/>
        <w:ind w:firstLine="660"/>
        <w:rPr>
          <w:rFonts w:ascii="宋体" w:hAnsi="宋体"/>
          <w:color w:val="000000" w:themeColor="text1"/>
          <w:szCs w:val="21"/>
          <w:highlight w:val="none"/>
        </w:rPr>
      </w:pPr>
    </w:p>
    <w:p w14:paraId="0E7B6093">
      <w:pPr>
        <w:spacing w:line="360" w:lineRule="auto"/>
        <w:ind w:firstLine="660"/>
        <w:rPr>
          <w:rFonts w:ascii="宋体" w:hAnsi="宋体"/>
          <w:color w:val="000000" w:themeColor="text1"/>
          <w:szCs w:val="21"/>
          <w:highlight w:val="none"/>
        </w:rPr>
      </w:pPr>
    </w:p>
    <w:p w14:paraId="311634DA">
      <w:pPr>
        <w:spacing w:line="360" w:lineRule="auto"/>
        <w:ind w:firstLine="660"/>
        <w:rPr>
          <w:rFonts w:ascii="宋体" w:hAnsi="宋体"/>
          <w:color w:val="000000" w:themeColor="text1"/>
          <w:szCs w:val="21"/>
          <w:highlight w:val="none"/>
        </w:rPr>
      </w:pPr>
    </w:p>
    <w:p w14:paraId="22D01266">
      <w:pPr>
        <w:spacing w:line="360" w:lineRule="auto"/>
        <w:ind w:firstLine="660"/>
        <w:rPr>
          <w:rFonts w:ascii="宋体" w:hAnsi="宋体"/>
          <w:color w:val="000000" w:themeColor="text1"/>
          <w:szCs w:val="21"/>
          <w:highlight w:val="none"/>
        </w:rPr>
      </w:pPr>
    </w:p>
    <w:p w14:paraId="32757D97">
      <w:pPr>
        <w:spacing w:line="360" w:lineRule="auto"/>
        <w:ind w:firstLine="660"/>
        <w:rPr>
          <w:rFonts w:ascii="宋体" w:hAnsi="宋体"/>
          <w:color w:val="000000" w:themeColor="text1"/>
          <w:szCs w:val="21"/>
          <w:highlight w:val="none"/>
        </w:rPr>
      </w:pPr>
    </w:p>
    <w:p w14:paraId="167F0506">
      <w:pPr>
        <w:spacing w:line="360" w:lineRule="auto"/>
        <w:ind w:firstLine="660"/>
        <w:rPr>
          <w:rFonts w:ascii="宋体" w:hAnsi="宋体"/>
          <w:color w:val="000000" w:themeColor="text1"/>
          <w:szCs w:val="21"/>
          <w:highlight w:val="none"/>
        </w:rPr>
      </w:pPr>
    </w:p>
    <w:p w14:paraId="36CDE207">
      <w:pPr>
        <w:spacing w:line="360" w:lineRule="auto"/>
        <w:ind w:firstLine="660"/>
        <w:rPr>
          <w:rFonts w:ascii="宋体" w:hAnsi="宋体"/>
          <w:color w:val="000000" w:themeColor="text1"/>
          <w:szCs w:val="21"/>
          <w:highlight w:val="none"/>
        </w:rPr>
      </w:pPr>
    </w:p>
    <w:p w14:paraId="6911ECD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012EB71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2A1ED1FE">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13F697C1">
      <w:pPr>
        <w:pStyle w:val="6"/>
        <w:spacing w:line="360" w:lineRule="auto"/>
        <w:ind w:left="420" w:firstLine="0"/>
        <w:rPr>
          <w:rFonts w:hAnsi="宋体"/>
          <w:color w:val="000000" w:themeColor="text1"/>
          <w:highlight w:val="none"/>
        </w:rPr>
      </w:pPr>
    </w:p>
    <w:p w14:paraId="1AA523A6">
      <w:pPr>
        <w:pStyle w:val="6"/>
        <w:spacing w:line="360" w:lineRule="auto"/>
        <w:ind w:left="420" w:firstLine="0"/>
        <w:rPr>
          <w:rFonts w:hAnsi="宋体"/>
          <w:color w:val="000000" w:themeColor="text1"/>
          <w:highlight w:val="none"/>
        </w:rPr>
      </w:pPr>
    </w:p>
    <w:p w14:paraId="1C8BEC2F">
      <w:pPr>
        <w:pStyle w:val="6"/>
        <w:spacing w:line="360" w:lineRule="auto"/>
        <w:ind w:left="420" w:firstLine="0"/>
        <w:rPr>
          <w:rFonts w:hAnsi="宋体"/>
          <w:color w:val="000000" w:themeColor="text1"/>
          <w:highlight w:val="none"/>
        </w:rPr>
      </w:pPr>
    </w:p>
    <w:p w14:paraId="6BACC9A7">
      <w:pPr>
        <w:pStyle w:val="6"/>
        <w:spacing w:line="360" w:lineRule="auto"/>
        <w:ind w:left="420" w:firstLine="0"/>
        <w:rPr>
          <w:rFonts w:hAnsi="宋体"/>
          <w:color w:val="000000" w:themeColor="text1"/>
          <w:highlight w:val="none"/>
        </w:rPr>
      </w:pPr>
    </w:p>
    <w:p w14:paraId="6BA924B5">
      <w:pPr>
        <w:pStyle w:val="6"/>
        <w:spacing w:line="360" w:lineRule="auto"/>
        <w:ind w:left="420" w:firstLine="0"/>
        <w:rPr>
          <w:rFonts w:hAnsi="宋体"/>
          <w:color w:val="000000" w:themeColor="text1"/>
          <w:highlight w:val="none"/>
        </w:rPr>
      </w:pPr>
    </w:p>
    <w:p w14:paraId="12FFE931">
      <w:pPr>
        <w:pStyle w:val="6"/>
        <w:spacing w:line="360" w:lineRule="auto"/>
        <w:ind w:left="420" w:firstLine="0"/>
        <w:rPr>
          <w:rFonts w:hAnsi="宋体"/>
          <w:color w:val="000000" w:themeColor="text1"/>
          <w:highlight w:val="none"/>
        </w:rPr>
      </w:pPr>
    </w:p>
    <w:p w14:paraId="030B0C02">
      <w:pPr>
        <w:pStyle w:val="6"/>
        <w:spacing w:line="360" w:lineRule="auto"/>
        <w:ind w:left="420" w:firstLine="0"/>
        <w:rPr>
          <w:rFonts w:hAnsi="宋体"/>
          <w:color w:val="000000" w:themeColor="text1"/>
          <w:highlight w:val="none"/>
        </w:rPr>
      </w:pPr>
    </w:p>
    <w:p w14:paraId="38B2B70A">
      <w:pPr>
        <w:pStyle w:val="6"/>
        <w:spacing w:line="360" w:lineRule="auto"/>
        <w:ind w:left="420" w:firstLine="0"/>
        <w:rPr>
          <w:rFonts w:hAnsi="宋体"/>
          <w:color w:val="000000" w:themeColor="text1"/>
          <w:highlight w:val="none"/>
        </w:rPr>
      </w:pPr>
    </w:p>
    <w:p w14:paraId="1361F654">
      <w:pPr>
        <w:pStyle w:val="4"/>
        <w:numPr>
          <w:ilvl w:val="1"/>
          <w:numId w:val="0"/>
        </w:numPr>
        <w:spacing w:line="360" w:lineRule="auto"/>
        <w:rPr>
          <w:rFonts w:ascii="宋体" w:hAnsi="宋体"/>
          <w:color w:val="000000" w:themeColor="text1"/>
          <w:kern w:val="0"/>
          <w:sz w:val="28"/>
          <w:szCs w:val="28"/>
          <w:highlight w:val="none"/>
        </w:rPr>
      </w:pPr>
      <w:bookmarkStart w:id="294" w:name="_Toc469160786"/>
      <w:bookmarkStart w:id="295" w:name="_Toc32630"/>
      <w:bookmarkStart w:id="296" w:name="_Toc200414516"/>
      <w:r>
        <w:rPr>
          <w:rFonts w:hint="eastAsia" w:ascii="宋体" w:hAnsi="宋体"/>
          <w:color w:val="000000" w:themeColor="text1"/>
          <w:kern w:val="0"/>
          <w:sz w:val="28"/>
          <w:szCs w:val="28"/>
          <w:highlight w:val="none"/>
        </w:rPr>
        <w:t>（二）法定代表人（负责人）证明书</w:t>
      </w:r>
      <w:bookmarkEnd w:id="294"/>
      <w:bookmarkEnd w:id="295"/>
      <w:bookmarkEnd w:id="296"/>
    </w:p>
    <w:p w14:paraId="75D659EA">
      <w:pPr>
        <w:pStyle w:val="6"/>
        <w:spacing w:line="360" w:lineRule="auto"/>
        <w:rPr>
          <w:rFonts w:hAnsi="宋体"/>
          <w:color w:val="000000" w:themeColor="text1"/>
          <w:highlight w:val="none"/>
        </w:rPr>
      </w:pPr>
    </w:p>
    <w:p w14:paraId="4EE6D89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482C0B71">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5CD621EB">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11C39D4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6E03166">
      <w:pPr>
        <w:spacing w:line="360" w:lineRule="auto"/>
        <w:ind w:firstLine="420" w:firstLineChars="200"/>
        <w:rPr>
          <w:rFonts w:ascii="宋体" w:hAnsi="宋体"/>
          <w:color w:val="000000" w:themeColor="text1"/>
          <w:highlight w:val="none"/>
        </w:rPr>
      </w:pPr>
    </w:p>
    <w:p w14:paraId="597CD4B0">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271C92AE">
      <w:pPr>
        <w:spacing w:line="360" w:lineRule="auto"/>
        <w:ind w:firstLine="420" w:firstLineChars="200"/>
        <w:rPr>
          <w:rFonts w:ascii="宋体" w:hAnsi="宋体"/>
          <w:color w:val="000000" w:themeColor="text1"/>
          <w:highlight w:val="none"/>
        </w:rPr>
      </w:pPr>
    </w:p>
    <w:p w14:paraId="43D13508">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C3EE4B4">
      <w:pPr>
        <w:pStyle w:val="6"/>
        <w:spacing w:line="360" w:lineRule="auto"/>
        <w:rPr>
          <w:rFonts w:hAnsi="宋体"/>
          <w:color w:val="000000" w:themeColor="text1"/>
          <w:highlight w:val="none"/>
        </w:rPr>
      </w:pPr>
    </w:p>
    <w:p w14:paraId="0B506101">
      <w:pPr>
        <w:pStyle w:val="6"/>
        <w:spacing w:line="360" w:lineRule="auto"/>
        <w:rPr>
          <w:rFonts w:hAnsi="宋体"/>
          <w:color w:val="000000" w:themeColor="text1"/>
          <w:highlight w:val="none"/>
        </w:rPr>
      </w:pPr>
    </w:p>
    <w:p w14:paraId="6ABC41AC">
      <w:pPr>
        <w:pStyle w:val="6"/>
        <w:spacing w:line="360" w:lineRule="auto"/>
        <w:rPr>
          <w:rFonts w:hAnsi="宋体"/>
          <w:color w:val="000000" w:themeColor="text1"/>
          <w:highlight w:val="none"/>
        </w:rPr>
      </w:pPr>
    </w:p>
    <w:p w14:paraId="6EEFF2C5">
      <w:pPr>
        <w:pStyle w:val="6"/>
        <w:spacing w:line="360" w:lineRule="auto"/>
        <w:ind w:firstLine="0"/>
        <w:rPr>
          <w:rFonts w:hAnsi="宋体"/>
          <w:color w:val="000000" w:themeColor="text1"/>
          <w:highlight w:val="none"/>
        </w:rPr>
      </w:pPr>
      <w:r>
        <w:rPr>
          <w:rFonts w:hAnsi="宋体"/>
          <w:color w:val="000000" w:themeColor="text1"/>
          <w:highlight w:val="none"/>
        </w:rPr>
        <w:pict>
          <v:shape id="1027" o:spid="_x0000_s1026" o:spt="176" type="#_x0000_t176" style="position:absolute;left:0pt;margin-left:62.75pt;margin-top:6.95pt;height:140.3pt;width:275.8pt;z-index:251659264;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TXe9tcAAAAKAQAADwAAAAAAAAABACAAAAAiAAAAZHJzL2Rv&#10;d25yZXYueG1sUEsBAhQAFAAAAAgAh07iQHvhowMCAgAAOwQAAA4AAAAAAAAAAQAgAAAAJgEAAGRy&#10;cy9lMm9Eb2MueG1sUEsFBgAAAAAGAAYAWQEAAJoFAAAAAA==&#10;">
            <v:path/>
            <v:fill focussize="0,0"/>
            <v:stroke joinstyle="miter"/>
            <v:imagedata o:title=""/>
            <o:lock v:ext="edit"/>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6A3598E3">
      <w:pPr>
        <w:pStyle w:val="6"/>
        <w:spacing w:line="360" w:lineRule="auto"/>
        <w:ind w:firstLine="0"/>
        <w:rPr>
          <w:rFonts w:hAnsi="宋体"/>
          <w:color w:val="000000" w:themeColor="text1"/>
          <w:highlight w:val="none"/>
        </w:rPr>
      </w:pPr>
    </w:p>
    <w:p w14:paraId="49051FD4">
      <w:pPr>
        <w:pStyle w:val="6"/>
        <w:spacing w:line="360" w:lineRule="auto"/>
        <w:ind w:firstLine="0"/>
        <w:rPr>
          <w:rFonts w:hAnsi="宋体"/>
          <w:color w:val="000000" w:themeColor="text1"/>
          <w:highlight w:val="none"/>
        </w:rPr>
      </w:pPr>
      <w:r>
        <w:rPr>
          <w:rFonts w:hint="eastAsia" w:hAnsi="宋体"/>
          <w:color w:val="000000" w:themeColor="text1"/>
          <w:highlight w:val="none"/>
        </w:rPr>
        <w:t xml:space="preserve">   </w:t>
      </w:r>
    </w:p>
    <w:p w14:paraId="24096F05">
      <w:pPr>
        <w:pStyle w:val="6"/>
        <w:spacing w:line="360" w:lineRule="auto"/>
        <w:ind w:firstLine="0"/>
        <w:rPr>
          <w:rFonts w:hAnsi="宋体"/>
          <w:color w:val="000000" w:themeColor="text1"/>
          <w:highlight w:val="none"/>
        </w:rPr>
      </w:pPr>
    </w:p>
    <w:p w14:paraId="13C6A2A9">
      <w:pPr>
        <w:pStyle w:val="6"/>
        <w:spacing w:line="360" w:lineRule="auto"/>
        <w:rPr>
          <w:rFonts w:hAnsi="宋体"/>
          <w:color w:val="000000" w:themeColor="text1"/>
          <w:highlight w:val="none"/>
        </w:rPr>
      </w:pPr>
    </w:p>
    <w:p w14:paraId="26FBCDBF">
      <w:pPr>
        <w:pStyle w:val="6"/>
        <w:spacing w:line="360" w:lineRule="auto"/>
        <w:rPr>
          <w:rFonts w:hAnsi="宋体"/>
          <w:color w:val="000000" w:themeColor="text1"/>
          <w:highlight w:val="none"/>
        </w:rPr>
      </w:pPr>
    </w:p>
    <w:p w14:paraId="5DAF0047">
      <w:pPr>
        <w:pStyle w:val="6"/>
        <w:spacing w:line="360" w:lineRule="auto"/>
        <w:rPr>
          <w:rFonts w:hAnsi="宋体"/>
          <w:color w:val="000000" w:themeColor="text1"/>
          <w:highlight w:val="none"/>
        </w:rPr>
      </w:pPr>
    </w:p>
    <w:p w14:paraId="672D437B">
      <w:pPr>
        <w:pStyle w:val="6"/>
        <w:spacing w:line="360" w:lineRule="auto"/>
        <w:rPr>
          <w:rFonts w:hAnsi="宋体"/>
          <w:color w:val="000000" w:themeColor="text1"/>
          <w:highlight w:val="none"/>
        </w:rPr>
      </w:pPr>
    </w:p>
    <w:p w14:paraId="5708C27C">
      <w:pPr>
        <w:pStyle w:val="6"/>
        <w:spacing w:line="360" w:lineRule="auto"/>
        <w:rPr>
          <w:rFonts w:hAnsi="宋体"/>
          <w:color w:val="000000" w:themeColor="text1"/>
          <w:highlight w:val="none"/>
        </w:rPr>
      </w:pPr>
    </w:p>
    <w:p w14:paraId="325D9738">
      <w:pPr>
        <w:pStyle w:val="6"/>
        <w:spacing w:line="360" w:lineRule="auto"/>
        <w:rPr>
          <w:rFonts w:hAnsi="宋体"/>
          <w:color w:val="000000" w:themeColor="text1"/>
          <w:highlight w:val="none"/>
        </w:rPr>
      </w:pPr>
    </w:p>
    <w:p w14:paraId="01E2BD9C">
      <w:pPr>
        <w:pStyle w:val="4"/>
        <w:numPr>
          <w:ilvl w:val="1"/>
          <w:numId w:val="0"/>
        </w:numPr>
        <w:spacing w:line="360" w:lineRule="auto"/>
        <w:rPr>
          <w:rFonts w:ascii="宋体" w:hAnsi="宋体"/>
          <w:color w:val="000000" w:themeColor="text1"/>
          <w:sz w:val="28"/>
          <w:szCs w:val="28"/>
          <w:highlight w:val="none"/>
        </w:rPr>
      </w:pPr>
      <w:bookmarkStart w:id="297" w:name="_Toc469160787"/>
      <w:bookmarkStart w:id="298" w:name="_Toc18110"/>
      <w:bookmarkStart w:id="299" w:name="_Toc200414517"/>
      <w:r>
        <w:rPr>
          <w:rFonts w:hint="eastAsia" w:ascii="宋体" w:hAnsi="宋体"/>
          <w:color w:val="000000" w:themeColor="text1"/>
          <w:sz w:val="28"/>
          <w:szCs w:val="28"/>
          <w:highlight w:val="none"/>
        </w:rPr>
        <w:t>（三）法定代表人（负责人）授权书</w:t>
      </w:r>
      <w:bookmarkEnd w:id="297"/>
      <w:bookmarkEnd w:id="298"/>
      <w:bookmarkEnd w:id="299"/>
    </w:p>
    <w:p w14:paraId="42273596">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7059806B">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0E18C8C0">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6934216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E3DA10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695BAF4A">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rPr>
      </w:pPr>
    </w:p>
    <w:p w14:paraId="6CDA9012">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1028" o:spid="_x0000_s1027" o:spt="176" type="#_x0000_t176" style="position:absolute;left:0pt;margin-left:99.75pt;margin-top:10.95pt;height:140.3pt;width:275.8pt;z-index:251660288;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SrGQHYAAAACgEAAA8AAAAAAAAAAQAgAAAAIgAAAGRycy9k&#10;b3ducmV2LnhtbFBLAQIUABQAAAAIAIdO4kD6MKnyAgIAADsEAAAOAAAAAAAAAAEAIAAAACcBAABk&#10;cnMvZTJvRG9jLnhtbFBLBQYAAAAABgAGAFkBAACbBQAAAAA=&#10;">
            <v:path/>
            <v:fill focussize="0,0"/>
            <v:stroke joinstyle="miter"/>
            <v:imagedata o:title=""/>
            <o:lock v:ext="edit"/>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w:r>
    </w:p>
    <w:p w14:paraId="15FF6463">
      <w:pPr>
        <w:spacing w:line="360" w:lineRule="auto"/>
        <w:rPr>
          <w:rFonts w:ascii="宋体" w:hAnsi="宋体"/>
          <w:color w:val="000000" w:themeColor="text1"/>
          <w:szCs w:val="21"/>
          <w:highlight w:val="none"/>
        </w:rPr>
      </w:pPr>
    </w:p>
    <w:p w14:paraId="703A9437">
      <w:pPr>
        <w:spacing w:line="360" w:lineRule="auto"/>
        <w:rPr>
          <w:rFonts w:ascii="宋体" w:hAnsi="宋体"/>
          <w:color w:val="000000" w:themeColor="text1"/>
          <w:szCs w:val="21"/>
          <w:highlight w:val="none"/>
        </w:rPr>
      </w:pPr>
    </w:p>
    <w:p w14:paraId="010FC19B">
      <w:pPr>
        <w:spacing w:line="360" w:lineRule="auto"/>
        <w:rPr>
          <w:rFonts w:ascii="宋体" w:hAnsi="宋体"/>
          <w:color w:val="000000" w:themeColor="text1"/>
          <w:szCs w:val="21"/>
          <w:highlight w:val="none"/>
        </w:rPr>
      </w:pPr>
    </w:p>
    <w:p w14:paraId="68061EB3">
      <w:pPr>
        <w:spacing w:line="360" w:lineRule="auto"/>
        <w:rPr>
          <w:rFonts w:ascii="宋体" w:hAnsi="宋体"/>
          <w:color w:val="000000" w:themeColor="text1"/>
          <w:szCs w:val="21"/>
          <w:highlight w:val="none"/>
        </w:rPr>
      </w:pPr>
    </w:p>
    <w:p w14:paraId="1FB340BC">
      <w:pPr>
        <w:spacing w:line="360" w:lineRule="auto"/>
        <w:rPr>
          <w:rFonts w:ascii="宋体" w:hAnsi="宋体"/>
          <w:color w:val="000000" w:themeColor="text1"/>
          <w:szCs w:val="21"/>
          <w:highlight w:val="none"/>
        </w:rPr>
      </w:pPr>
    </w:p>
    <w:p w14:paraId="7CEB3C32">
      <w:pPr>
        <w:spacing w:line="360" w:lineRule="auto"/>
        <w:rPr>
          <w:rFonts w:ascii="宋体" w:hAnsi="宋体"/>
          <w:color w:val="000000" w:themeColor="text1"/>
          <w:szCs w:val="21"/>
          <w:highlight w:val="none"/>
        </w:rPr>
      </w:pPr>
    </w:p>
    <w:p w14:paraId="473D8B1A">
      <w:pPr>
        <w:spacing w:line="360" w:lineRule="auto"/>
        <w:rPr>
          <w:rFonts w:ascii="宋体" w:hAnsi="宋体"/>
          <w:color w:val="000000" w:themeColor="text1"/>
          <w:szCs w:val="21"/>
          <w:highlight w:val="none"/>
        </w:rPr>
      </w:pPr>
    </w:p>
    <w:p w14:paraId="7CE2D19B">
      <w:pPr>
        <w:spacing w:line="360" w:lineRule="auto"/>
        <w:rPr>
          <w:rFonts w:ascii="宋体" w:hAnsi="宋体"/>
          <w:color w:val="000000" w:themeColor="text1"/>
          <w:szCs w:val="21"/>
          <w:highlight w:val="none"/>
        </w:rPr>
      </w:pPr>
    </w:p>
    <w:p w14:paraId="2217C5C3">
      <w:pPr>
        <w:spacing w:line="360" w:lineRule="auto"/>
        <w:rPr>
          <w:rFonts w:ascii="宋体" w:hAnsi="宋体"/>
          <w:color w:val="000000" w:themeColor="text1"/>
          <w:szCs w:val="21"/>
          <w:highlight w:val="none"/>
        </w:rPr>
      </w:pPr>
    </w:p>
    <w:p w14:paraId="5EAE2ABE">
      <w:pPr>
        <w:spacing w:line="360" w:lineRule="auto"/>
        <w:rPr>
          <w:rFonts w:ascii="宋体" w:hAnsi="宋体"/>
          <w:color w:val="000000" w:themeColor="text1"/>
          <w:highlight w:val="none"/>
        </w:rPr>
      </w:pPr>
    </w:p>
    <w:p w14:paraId="7F06C934">
      <w:pPr>
        <w:spacing w:line="360" w:lineRule="auto"/>
        <w:rPr>
          <w:rFonts w:ascii="宋体" w:hAnsi="宋体"/>
          <w:color w:val="000000" w:themeColor="text1"/>
          <w:highlight w:val="none"/>
        </w:rPr>
      </w:pPr>
    </w:p>
    <w:p w14:paraId="5D5277C7">
      <w:pPr>
        <w:spacing w:line="360" w:lineRule="auto"/>
        <w:rPr>
          <w:rFonts w:ascii="宋体" w:hAnsi="宋体"/>
          <w:color w:val="000000" w:themeColor="text1"/>
          <w:highlight w:val="none"/>
        </w:rPr>
      </w:pPr>
    </w:p>
    <w:p w14:paraId="2C785750">
      <w:pPr>
        <w:spacing w:line="360" w:lineRule="auto"/>
        <w:rPr>
          <w:rFonts w:ascii="宋体" w:hAnsi="宋体"/>
          <w:color w:val="000000" w:themeColor="text1"/>
          <w:highlight w:val="none"/>
        </w:rPr>
      </w:pPr>
    </w:p>
    <w:p w14:paraId="2B95430F">
      <w:pPr>
        <w:pStyle w:val="4"/>
        <w:numPr>
          <w:ilvl w:val="1"/>
          <w:numId w:val="0"/>
        </w:numPr>
        <w:spacing w:line="360" w:lineRule="auto"/>
        <w:rPr>
          <w:rFonts w:ascii="宋体" w:hAnsi="宋体"/>
          <w:color w:val="000000" w:themeColor="text1"/>
          <w:sz w:val="28"/>
          <w:szCs w:val="28"/>
          <w:highlight w:val="none"/>
        </w:rPr>
      </w:pPr>
      <w:bookmarkStart w:id="300" w:name="_Toc6326"/>
      <w:bookmarkStart w:id="301" w:name="_Toc10081"/>
      <w:bookmarkStart w:id="302" w:name="_Toc200414523"/>
      <w:bookmarkStart w:id="303" w:name="_Toc469160793"/>
      <w:r>
        <w:rPr>
          <w:rFonts w:hint="eastAsia" w:ascii="宋体" w:hAnsi="宋体"/>
          <w:color w:val="000000" w:themeColor="text1"/>
          <w:sz w:val="28"/>
          <w:szCs w:val="28"/>
          <w:highlight w:val="none"/>
        </w:rPr>
        <w:t>（四） 资格审查文件要求提交的其它有效证明文件</w:t>
      </w:r>
      <w:bookmarkEnd w:id="300"/>
      <w:bookmarkEnd w:id="301"/>
    </w:p>
    <w:p w14:paraId="4291A01E">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bookmarkEnd w:id="302"/>
    <w:bookmarkEnd w:id="303"/>
    <w:p w14:paraId="3FFDBA84">
      <w:pPr>
        <w:pStyle w:val="4"/>
        <w:numPr>
          <w:ilvl w:val="1"/>
          <w:numId w:val="0"/>
        </w:numPr>
        <w:spacing w:line="360" w:lineRule="auto"/>
        <w:ind w:firstLine="2249" w:firstLineChars="800"/>
        <w:jc w:val="both"/>
        <w:rPr>
          <w:rFonts w:ascii="宋体" w:hAnsi="宋体"/>
          <w:color w:val="000000" w:themeColor="text1"/>
          <w:sz w:val="28"/>
          <w:szCs w:val="28"/>
          <w:highlight w:val="none"/>
        </w:rPr>
      </w:pPr>
      <w:bookmarkStart w:id="304" w:name="_Toc469160794"/>
      <w:bookmarkStart w:id="305" w:name="_Toc23669"/>
      <w:bookmarkStart w:id="306" w:name="_Toc200414524"/>
      <w:r>
        <w:rPr>
          <w:rFonts w:hint="eastAsia" w:ascii="宋体" w:hAnsi="宋体"/>
          <w:color w:val="000000" w:themeColor="text1"/>
          <w:sz w:val="28"/>
          <w:szCs w:val="28"/>
          <w:highlight w:val="none"/>
        </w:rPr>
        <w:t>第二章  磋商响应文件商务及技术部分</w:t>
      </w:r>
      <w:bookmarkEnd w:id="304"/>
      <w:bookmarkEnd w:id="305"/>
      <w:bookmarkEnd w:id="306"/>
    </w:p>
    <w:p w14:paraId="10AB46F2">
      <w:pPr>
        <w:pStyle w:val="4"/>
        <w:numPr>
          <w:ilvl w:val="1"/>
          <w:numId w:val="0"/>
        </w:numPr>
        <w:spacing w:line="360" w:lineRule="auto"/>
        <w:ind w:firstLine="3373" w:firstLineChars="1200"/>
        <w:jc w:val="both"/>
        <w:rPr>
          <w:rFonts w:ascii="宋体" w:hAnsi="宋体"/>
          <w:color w:val="000000" w:themeColor="text1"/>
          <w:sz w:val="28"/>
          <w:szCs w:val="28"/>
          <w:highlight w:val="none"/>
        </w:rPr>
      </w:pPr>
      <w:bookmarkStart w:id="307" w:name="_Toc2292"/>
      <w:bookmarkStart w:id="308" w:name="_Toc469160795"/>
      <w:bookmarkStart w:id="309" w:name="_Toc200414525"/>
      <w:r>
        <w:rPr>
          <w:rFonts w:hint="eastAsia" w:ascii="宋体" w:hAnsi="宋体"/>
          <w:color w:val="000000" w:themeColor="text1"/>
          <w:sz w:val="28"/>
          <w:szCs w:val="28"/>
          <w:highlight w:val="none"/>
        </w:rPr>
        <w:t>附件一：磋商邀请函</w:t>
      </w:r>
      <w:bookmarkEnd w:id="307"/>
      <w:bookmarkEnd w:id="308"/>
      <w:bookmarkEnd w:id="309"/>
    </w:p>
    <w:p w14:paraId="7F910348">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的磋商邀请（项目编号：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所附响应价格表中规定的应提交和交付的响应总价为人民币：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14:paraId="16EB00E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rPr>
      </w:pPr>
    </w:p>
    <w:p w14:paraId="2925C79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CC77BDC">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706E62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237B5579">
      <w:pPr>
        <w:pStyle w:val="26"/>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rPr>
      </w:pPr>
    </w:p>
    <w:p w14:paraId="22A114C9">
      <w:pPr>
        <w:pStyle w:val="26"/>
        <w:spacing w:line="360" w:lineRule="auto"/>
        <w:rPr>
          <w:rFonts w:hAnsi="宋体"/>
          <w:color w:val="000000" w:themeColor="text1"/>
          <w:highlight w:val="none"/>
        </w:rPr>
      </w:pPr>
    </w:p>
    <w:p w14:paraId="36BA3CD8">
      <w:pPr>
        <w:pStyle w:val="26"/>
        <w:spacing w:line="360" w:lineRule="auto"/>
        <w:rPr>
          <w:rFonts w:hAnsi="宋体"/>
          <w:color w:val="000000" w:themeColor="text1"/>
          <w:highlight w:val="none"/>
        </w:rPr>
      </w:pPr>
    </w:p>
    <w:p w14:paraId="2FCC9080">
      <w:pPr>
        <w:pStyle w:val="26"/>
        <w:spacing w:line="360" w:lineRule="auto"/>
        <w:rPr>
          <w:rFonts w:hAnsi="宋体"/>
          <w:color w:val="000000" w:themeColor="text1"/>
          <w:highlight w:val="none"/>
        </w:rPr>
      </w:pPr>
    </w:p>
    <w:p w14:paraId="0B5722F9">
      <w:pPr>
        <w:pStyle w:val="4"/>
        <w:numPr>
          <w:ilvl w:val="1"/>
          <w:numId w:val="0"/>
        </w:numPr>
        <w:spacing w:line="360" w:lineRule="auto"/>
        <w:rPr>
          <w:rFonts w:ascii="宋体" w:hAnsi="宋体"/>
          <w:color w:val="000000" w:themeColor="text1"/>
          <w:sz w:val="28"/>
          <w:szCs w:val="28"/>
          <w:highlight w:val="none"/>
        </w:rPr>
      </w:pPr>
      <w:bookmarkStart w:id="310" w:name="_Toc200414526"/>
      <w:bookmarkStart w:id="311" w:name="_Toc28214"/>
      <w:bookmarkStart w:id="312" w:name="_Toc469160796"/>
      <w:r>
        <w:rPr>
          <w:rFonts w:hint="eastAsia" w:ascii="宋体" w:hAnsi="宋体"/>
          <w:color w:val="000000" w:themeColor="text1"/>
          <w:sz w:val="28"/>
          <w:szCs w:val="28"/>
          <w:highlight w:val="none"/>
        </w:rPr>
        <w:t>附件二：第一次报价一览表</w:t>
      </w:r>
      <w:bookmarkEnd w:id="310"/>
      <w:bookmarkEnd w:id="311"/>
      <w:bookmarkEnd w:id="312"/>
    </w:p>
    <w:p w14:paraId="420F213D">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YXCG-20250820</w:t>
      </w:r>
      <w:r>
        <w:rPr>
          <w:rFonts w:hint="eastAsia" w:ascii="宋体" w:hAnsi="宋体"/>
          <w:b/>
          <w:bCs/>
          <w:caps/>
          <w:color w:val="000000" w:themeColor="text1"/>
          <w:szCs w:val="21"/>
          <w:highlight w:val="none"/>
          <w:u w:val="single"/>
        </w:rPr>
        <w:t xml:space="preserve"> </w:t>
      </w:r>
    </w:p>
    <w:p w14:paraId="291AA67E">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阳江市地基遥感垂直观测系统基础建设项目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14:paraId="7AE7CB3F">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362B9A1D">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cs="宋体"/>
                <w:color w:val="000000" w:themeColor="text1"/>
                <w:highlight w:val="none"/>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完工期</w:t>
            </w:r>
          </w:p>
        </w:tc>
        <w:tc>
          <w:tcPr>
            <w:tcW w:w="1476" w:type="dxa"/>
            <w:vAlign w:val="center"/>
          </w:tcPr>
          <w:p w14:paraId="68E69292">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rPr>
            </w:pPr>
          </w:p>
        </w:tc>
        <w:tc>
          <w:tcPr>
            <w:tcW w:w="3713" w:type="dxa"/>
            <w:vAlign w:val="center"/>
          </w:tcPr>
          <w:p w14:paraId="54241A8F">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1AF07C75">
            <w:pPr>
              <w:spacing w:line="360" w:lineRule="auto"/>
              <w:rPr>
                <w:rFonts w:ascii="宋体" w:hAnsi="宋体"/>
                <w:bCs/>
                <w:color w:val="000000" w:themeColor="text1"/>
                <w:highlight w:val="none"/>
              </w:rPr>
            </w:pPr>
          </w:p>
          <w:p w14:paraId="244EC244">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6C085748">
            <w:pPr>
              <w:spacing w:line="360" w:lineRule="auto"/>
              <w:rPr>
                <w:rFonts w:ascii="宋体" w:hAnsi="宋体"/>
                <w:bCs/>
                <w:color w:val="000000" w:themeColor="text1"/>
                <w:highlight w:val="none"/>
              </w:rPr>
            </w:pPr>
          </w:p>
        </w:tc>
        <w:tc>
          <w:tcPr>
            <w:tcW w:w="1501" w:type="dxa"/>
            <w:vAlign w:val="center"/>
          </w:tcPr>
          <w:p w14:paraId="45B74D3C">
            <w:pPr>
              <w:spacing w:line="360" w:lineRule="auto"/>
              <w:jc w:val="center"/>
              <w:rPr>
                <w:rFonts w:ascii="宋体" w:hAnsi="宋体"/>
                <w:bCs/>
                <w:color w:val="000000" w:themeColor="text1"/>
                <w:highlight w:val="none"/>
                <w:u w:val="single"/>
              </w:rPr>
            </w:pPr>
          </w:p>
        </w:tc>
        <w:tc>
          <w:tcPr>
            <w:tcW w:w="1476" w:type="dxa"/>
            <w:vAlign w:val="center"/>
          </w:tcPr>
          <w:p w14:paraId="5875A445">
            <w:pPr>
              <w:spacing w:line="360" w:lineRule="auto"/>
              <w:rPr>
                <w:rFonts w:ascii="宋体" w:hAnsi="宋体"/>
                <w:bCs/>
                <w:color w:val="000000" w:themeColor="text1"/>
                <w:szCs w:val="21"/>
                <w:highlight w:val="none"/>
              </w:rPr>
            </w:pPr>
          </w:p>
        </w:tc>
      </w:tr>
    </w:tbl>
    <w:p w14:paraId="36CB63D3">
      <w:pPr>
        <w:spacing w:line="360" w:lineRule="auto"/>
        <w:rPr>
          <w:rFonts w:ascii="宋体" w:hAnsi="宋体"/>
          <w:bCs/>
          <w:color w:val="000000" w:themeColor="text1"/>
          <w:highlight w:val="none"/>
          <w:u w:val="single"/>
        </w:rPr>
      </w:pPr>
    </w:p>
    <w:p w14:paraId="7888EED0">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4E51356">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11144BD5">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2642545E">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4D4AF6A4">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rPr>
      </w:pPr>
    </w:p>
    <w:p w14:paraId="18F1405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C7B35C0">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7FF7F16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09EFBE0C">
      <w:pPr>
        <w:widowControl/>
        <w:adjustRightInd w:val="0"/>
        <w:snapToGrid w:val="0"/>
        <w:spacing w:line="360" w:lineRule="auto"/>
        <w:rPr>
          <w:rFonts w:ascii="宋体" w:hAnsi="宋体"/>
          <w:bCs/>
          <w:color w:val="000000" w:themeColor="text1"/>
          <w:highlight w:val="none"/>
          <w:u w:val="single"/>
        </w:rPr>
      </w:pPr>
    </w:p>
    <w:p w14:paraId="4D164C98">
      <w:pPr>
        <w:pStyle w:val="26"/>
        <w:spacing w:line="360" w:lineRule="auto"/>
        <w:rPr>
          <w:rFonts w:hAnsi="宋体"/>
          <w:color w:val="000000" w:themeColor="text1"/>
          <w:highlight w:val="none"/>
        </w:rPr>
      </w:pPr>
    </w:p>
    <w:p w14:paraId="1A6E9543">
      <w:pPr>
        <w:pStyle w:val="26"/>
        <w:spacing w:line="360" w:lineRule="auto"/>
        <w:rPr>
          <w:rFonts w:hAnsi="宋体"/>
          <w:color w:val="000000" w:themeColor="text1"/>
          <w:highlight w:val="none"/>
        </w:rPr>
      </w:pPr>
    </w:p>
    <w:p w14:paraId="0A6669AA">
      <w:pPr>
        <w:pStyle w:val="26"/>
        <w:spacing w:line="360" w:lineRule="auto"/>
        <w:rPr>
          <w:rFonts w:hAnsi="宋体"/>
          <w:color w:val="000000" w:themeColor="text1"/>
          <w:highlight w:val="none"/>
        </w:rPr>
      </w:pPr>
    </w:p>
    <w:p w14:paraId="1EE5D561">
      <w:pPr>
        <w:pStyle w:val="26"/>
        <w:spacing w:line="360" w:lineRule="auto"/>
        <w:rPr>
          <w:rFonts w:hAnsi="宋体"/>
          <w:color w:val="000000" w:themeColor="text1"/>
          <w:highlight w:val="none"/>
        </w:rPr>
      </w:pPr>
    </w:p>
    <w:p w14:paraId="10007DC3">
      <w:pPr>
        <w:pStyle w:val="26"/>
        <w:spacing w:line="360" w:lineRule="auto"/>
        <w:rPr>
          <w:rFonts w:hAnsi="宋体"/>
          <w:color w:val="000000" w:themeColor="text1"/>
          <w:highlight w:val="none"/>
        </w:rPr>
        <w:sectPr>
          <w:headerReference r:id="rId15" w:type="default"/>
          <w:pgSz w:w="11906" w:h="16838"/>
          <w:pgMar w:top="1418" w:right="1474" w:bottom="1418" w:left="1474" w:header="851" w:footer="851" w:gutter="0"/>
          <w:cols w:space="720" w:num="1"/>
          <w:titlePg/>
          <w:docGrid w:linePitch="462" w:charSpace="0"/>
        </w:sectPr>
      </w:pPr>
    </w:p>
    <w:p w14:paraId="345898EF">
      <w:pPr>
        <w:pStyle w:val="4"/>
        <w:numPr>
          <w:ilvl w:val="1"/>
          <w:numId w:val="0"/>
        </w:numPr>
        <w:spacing w:line="360" w:lineRule="auto"/>
        <w:rPr>
          <w:rFonts w:ascii="宋体" w:hAnsi="宋体"/>
          <w:color w:val="000000" w:themeColor="text1"/>
          <w:sz w:val="28"/>
          <w:szCs w:val="28"/>
          <w:highlight w:val="none"/>
        </w:rPr>
      </w:pPr>
      <w:bookmarkStart w:id="313" w:name="_Toc200414527"/>
      <w:bookmarkStart w:id="314" w:name="_Toc469160797"/>
      <w:bookmarkStart w:id="315" w:name="_Toc11866826"/>
      <w:bookmarkStart w:id="316" w:name="_Toc21600"/>
      <w:bookmarkStart w:id="317" w:name="_Toc469160798"/>
      <w:bookmarkStart w:id="318" w:name="_Toc200414528"/>
      <w:r>
        <w:rPr>
          <w:rFonts w:hint="eastAsia" w:ascii="宋体" w:hAnsi="宋体"/>
          <w:color w:val="000000" w:themeColor="text1"/>
          <w:sz w:val="28"/>
          <w:szCs w:val="28"/>
          <w:highlight w:val="none"/>
        </w:rPr>
        <w:t>附件三：磋商分项报价</w:t>
      </w:r>
      <w:r>
        <w:rPr>
          <w:rFonts w:ascii="宋体" w:hAnsi="宋体"/>
          <w:color w:val="000000" w:themeColor="text1"/>
          <w:sz w:val="28"/>
          <w:szCs w:val="28"/>
          <w:highlight w:val="none"/>
        </w:rPr>
        <w:t>表</w:t>
      </w:r>
      <w:bookmarkEnd w:id="313"/>
      <w:bookmarkEnd w:id="314"/>
      <w:bookmarkEnd w:id="315"/>
      <w:bookmarkEnd w:id="316"/>
    </w:p>
    <w:p w14:paraId="102B46CF">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YXCG-20250820</w:t>
      </w:r>
      <w:r>
        <w:rPr>
          <w:rFonts w:hint="eastAsia" w:ascii="宋体" w:hAnsi="宋体"/>
          <w:b/>
          <w:bCs/>
          <w:caps/>
          <w:color w:val="000000" w:themeColor="text1"/>
          <w:szCs w:val="21"/>
          <w:highlight w:val="none"/>
          <w:u w:val="single"/>
        </w:rPr>
        <w:t xml:space="preserve"> </w:t>
      </w:r>
    </w:p>
    <w:p w14:paraId="4541DAD7">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阳江市地基遥感垂直观测系统基础建设项目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r>
        <w:rPr>
          <w:rFonts w:hint="eastAsia" w:ascii="宋体" w:hAnsi="宋体"/>
          <w:bCs/>
          <w:color w:val="000000" w:themeColor="text1"/>
          <w:szCs w:val="21"/>
          <w:highlight w:val="none"/>
        </w:rPr>
        <w:t>（单位：元）</w:t>
      </w:r>
    </w:p>
    <w:p w14:paraId="54F73EAB">
      <w:pPr>
        <w:spacing w:line="460" w:lineRule="exact"/>
        <w:rPr>
          <w:rFonts w:hint="eastAsia" w:ascii="宋体" w:hAnsi="宋体"/>
          <w:color w:val="000000" w:themeColor="text1"/>
          <w:szCs w:val="21"/>
          <w:highlight w:val="none"/>
        </w:rPr>
      </w:pPr>
    </w:p>
    <w:p w14:paraId="7EFC225A">
      <w:pPr>
        <w:spacing w:line="460" w:lineRule="exact"/>
        <w:jc w:val="center"/>
        <w:rPr>
          <w:rFonts w:hint="eastAsia" w:ascii="宋体" w:hAnsi="宋体"/>
          <w:color w:val="000000" w:themeColor="text1"/>
          <w:szCs w:val="21"/>
          <w:highlight w:val="none"/>
          <w:lang w:val="en-US" w:eastAsia="zh-CN"/>
        </w:rPr>
      </w:pPr>
    </w:p>
    <w:p w14:paraId="7B8B759A">
      <w:pPr>
        <w:spacing w:line="460" w:lineRule="exact"/>
        <w:jc w:val="center"/>
        <w:rPr>
          <w:rFonts w:hint="eastAsia" w:ascii="宋体" w:hAnsi="宋体"/>
          <w:color w:val="000000" w:themeColor="text1"/>
          <w:szCs w:val="21"/>
          <w:highlight w:val="none"/>
          <w:lang w:val="en-US" w:eastAsia="zh-CN"/>
        </w:rPr>
      </w:pPr>
    </w:p>
    <w:p w14:paraId="242753C8">
      <w:pPr>
        <w:spacing w:line="46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val="en-US" w:eastAsia="zh-CN"/>
        </w:rPr>
        <w:t>格式自拟</w:t>
      </w:r>
    </w:p>
    <w:p w14:paraId="51D3EF5E">
      <w:pPr>
        <w:spacing w:line="460" w:lineRule="exact"/>
        <w:rPr>
          <w:rFonts w:hint="eastAsia" w:ascii="宋体" w:hAnsi="宋体"/>
          <w:color w:val="000000" w:themeColor="text1"/>
          <w:szCs w:val="21"/>
          <w:highlight w:val="none"/>
        </w:rPr>
      </w:pPr>
    </w:p>
    <w:p w14:paraId="0EF3C911">
      <w:pPr>
        <w:pStyle w:val="2"/>
        <w:rPr>
          <w:rFonts w:hint="eastAsia"/>
          <w:color w:val="000000" w:themeColor="text1"/>
          <w:highlight w:val="none"/>
        </w:rPr>
      </w:pPr>
    </w:p>
    <w:p w14:paraId="1ADDE06B">
      <w:pPr>
        <w:spacing w:line="460" w:lineRule="exact"/>
        <w:rPr>
          <w:rFonts w:hint="eastAsia" w:ascii="宋体" w:hAnsi="宋体"/>
          <w:color w:val="000000" w:themeColor="text1"/>
          <w:szCs w:val="21"/>
          <w:highlight w:val="none"/>
        </w:rPr>
      </w:pPr>
    </w:p>
    <w:p w14:paraId="3D4C0351">
      <w:pPr>
        <w:spacing w:line="460" w:lineRule="exact"/>
        <w:rPr>
          <w:rFonts w:hint="eastAsia" w:ascii="宋体" w:hAnsi="宋体"/>
          <w:color w:val="000000" w:themeColor="text1"/>
          <w:szCs w:val="21"/>
          <w:highlight w:val="none"/>
        </w:rPr>
      </w:pPr>
    </w:p>
    <w:p w14:paraId="2C458732">
      <w:pPr>
        <w:spacing w:line="460" w:lineRule="exact"/>
        <w:rPr>
          <w:rFonts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rPr>
      </w:pPr>
    </w:p>
    <w:p w14:paraId="62FA1F40">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7BE2FD0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823BA5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58E8C9DA">
      <w:pPr>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14:paraId="26969BF7">
      <w:pPr>
        <w:pStyle w:val="4"/>
        <w:numPr>
          <w:ilvl w:val="1"/>
          <w:numId w:val="0"/>
        </w:numPr>
        <w:spacing w:line="360" w:lineRule="auto"/>
        <w:rPr>
          <w:rFonts w:ascii="宋体" w:hAnsi="宋体"/>
          <w:color w:val="000000" w:themeColor="text1"/>
          <w:sz w:val="28"/>
          <w:szCs w:val="28"/>
          <w:highlight w:val="none"/>
        </w:rPr>
      </w:pPr>
      <w:bookmarkStart w:id="319" w:name="_Toc7552"/>
      <w:r>
        <w:rPr>
          <w:rFonts w:hint="eastAsia" w:ascii="宋体" w:hAnsi="宋体"/>
          <w:color w:val="000000" w:themeColor="text1"/>
          <w:sz w:val="28"/>
          <w:szCs w:val="28"/>
          <w:highlight w:val="none"/>
        </w:rPr>
        <w:t>附件四：商务条款偏离一览表</w:t>
      </w:r>
      <w:bookmarkEnd w:id="317"/>
      <w:bookmarkEnd w:id="318"/>
      <w:bookmarkEnd w:id="319"/>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YXCG-20250820</w:t>
      </w:r>
    </w:p>
    <w:p w14:paraId="0A849D79">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阳江市地基遥感垂直观测系统基础建设项目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7F33A4E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rPr>
            </w:pPr>
          </w:p>
        </w:tc>
      </w:tr>
    </w:tbl>
    <w:p w14:paraId="3196A57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088F804">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64E3EDD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1077FC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EE5A021">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6AF27656">
      <w:pPr>
        <w:pStyle w:val="4"/>
        <w:numPr>
          <w:ilvl w:val="1"/>
          <w:numId w:val="0"/>
        </w:numPr>
        <w:spacing w:line="360" w:lineRule="auto"/>
        <w:rPr>
          <w:rFonts w:ascii="宋体" w:hAnsi="宋体"/>
          <w:color w:val="000000" w:themeColor="text1"/>
          <w:sz w:val="28"/>
          <w:szCs w:val="28"/>
          <w:highlight w:val="none"/>
        </w:rPr>
      </w:pPr>
      <w:bookmarkStart w:id="320" w:name="_Toc469160799"/>
      <w:bookmarkStart w:id="321" w:name="_Toc22262"/>
      <w:bookmarkStart w:id="322" w:name="_Toc200414529"/>
      <w:r>
        <w:rPr>
          <w:rFonts w:hint="eastAsia" w:ascii="宋体" w:hAnsi="宋体"/>
          <w:color w:val="000000" w:themeColor="text1"/>
          <w:sz w:val="28"/>
          <w:szCs w:val="28"/>
          <w:highlight w:val="none"/>
        </w:rPr>
        <w:t>附件五：技术条款偏离一览表</w:t>
      </w:r>
      <w:bookmarkEnd w:id="320"/>
      <w:bookmarkEnd w:id="321"/>
      <w:bookmarkEnd w:id="322"/>
    </w:p>
    <w:p w14:paraId="145C8D3E">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YXCG-20250820</w:t>
      </w:r>
      <w:r>
        <w:rPr>
          <w:rFonts w:hint="eastAsia" w:ascii="宋体" w:hAnsi="宋体"/>
          <w:color w:val="000000" w:themeColor="text1"/>
          <w:szCs w:val="21"/>
          <w:highlight w:val="none"/>
          <w:u w:val="single"/>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阳江市地基遥感垂直观测系统基础建设项目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1322823A">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rPr>
            </w:pPr>
          </w:p>
        </w:tc>
      </w:tr>
    </w:tbl>
    <w:p w14:paraId="6A07EB2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70D6200F">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64D8FA4">
      <w:pPr>
        <w:pStyle w:val="6"/>
        <w:spacing w:line="360" w:lineRule="auto"/>
        <w:ind w:firstLine="0"/>
        <w:rPr>
          <w:rFonts w:hAnsi="宋体"/>
          <w:bCs/>
          <w:color w:val="000000" w:themeColor="text1"/>
          <w:szCs w:val="21"/>
          <w:highlight w:val="none"/>
        </w:rPr>
      </w:pPr>
    </w:p>
    <w:p w14:paraId="255171BC">
      <w:pPr>
        <w:pStyle w:val="4"/>
        <w:numPr>
          <w:ilvl w:val="1"/>
          <w:numId w:val="0"/>
        </w:numPr>
        <w:tabs>
          <w:tab w:val="left" w:pos="420"/>
        </w:tabs>
        <w:spacing w:before="200" w:after="200" w:line="360" w:lineRule="auto"/>
        <w:ind w:left="420" w:hanging="420"/>
        <w:rPr>
          <w:rFonts w:ascii="宋体" w:hAnsi="宋体"/>
          <w:color w:val="000000" w:themeColor="text1"/>
          <w:highlight w:val="none"/>
        </w:rPr>
      </w:pPr>
      <w:bookmarkStart w:id="323" w:name="_Toc5380"/>
      <w:r>
        <w:rPr>
          <w:rFonts w:hint="eastAsia" w:ascii="宋体" w:hAnsi="宋体"/>
          <w:color w:val="000000" w:themeColor="text1"/>
          <w:sz w:val="28"/>
          <w:szCs w:val="28"/>
          <w:highlight w:val="none"/>
        </w:rPr>
        <w:t>附件六：同类业绩一览表</w:t>
      </w:r>
      <w:bookmarkEnd w:id="323"/>
    </w:p>
    <w:p w14:paraId="602CC240">
      <w:pPr>
        <w:pStyle w:val="6"/>
        <w:rPr>
          <w:color w:val="000000" w:themeColor="text1"/>
          <w:highlight w:val="none"/>
        </w:rPr>
      </w:pPr>
    </w:p>
    <w:p w14:paraId="5D7716F5">
      <w:pPr>
        <w:pStyle w:val="6"/>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YXCG-20250820</w:t>
      </w:r>
      <w:r>
        <w:rPr>
          <w:rFonts w:hint="eastAsia"/>
          <w:b/>
          <w:bCs/>
          <w:color w:val="000000" w:themeColor="text1"/>
          <w:sz w:val="21"/>
          <w:szCs w:val="21"/>
          <w:highlight w:val="none"/>
        </w:rPr>
        <w:t xml:space="preserve">  </w:t>
      </w:r>
    </w:p>
    <w:p w14:paraId="197AC7C7">
      <w:pPr>
        <w:pStyle w:val="6"/>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阳江市地基遥感垂直观测系统基础建设项目</w:t>
      </w:r>
    </w:p>
    <w:p w14:paraId="6CEF492B">
      <w:pPr>
        <w:pStyle w:val="6"/>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5C430257">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0587A701">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94599BE">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9414F9C">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33367C42">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4D47489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3935284">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95BAB7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6"/>
              <w:snapToGrid w:val="0"/>
              <w:ind w:firstLine="0"/>
              <w:jc w:val="center"/>
              <w:rPr>
                <w:rFonts w:hAnsi="宋体"/>
                <w:bCs/>
                <w:color w:val="000000" w:themeColor="text1"/>
                <w:kern w:val="2"/>
                <w:sz w:val="21"/>
                <w:szCs w:val="24"/>
                <w:highlight w:val="none"/>
              </w:rPr>
            </w:pPr>
          </w:p>
        </w:tc>
        <w:tc>
          <w:tcPr>
            <w:tcW w:w="1215" w:type="dxa"/>
            <w:vAlign w:val="center"/>
          </w:tcPr>
          <w:p w14:paraId="5202130B">
            <w:pPr>
              <w:pStyle w:val="6"/>
              <w:snapToGrid w:val="0"/>
              <w:ind w:firstLine="0"/>
              <w:jc w:val="center"/>
              <w:rPr>
                <w:rFonts w:hAnsi="宋体"/>
                <w:bCs/>
                <w:color w:val="000000" w:themeColor="text1"/>
                <w:kern w:val="2"/>
                <w:sz w:val="21"/>
                <w:szCs w:val="24"/>
                <w:highlight w:val="none"/>
              </w:rPr>
            </w:pPr>
          </w:p>
        </w:tc>
        <w:tc>
          <w:tcPr>
            <w:tcW w:w="1267" w:type="dxa"/>
            <w:vAlign w:val="center"/>
          </w:tcPr>
          <w:p w14:paraId="02461B38">
            <w:pPr>
              <w:pStyle w:val="6"/>
              <w:snapToGrid w:val="0"/>
              <w:jc w:val="center"/>
              <w:rPr>
                <w:rFonts w:hAnsi="宋体"/>
                <w:bCs/>
                <w:color w:val="000000" w:themeColor="text1"/>
                <w:kern w:val="2"/>
                <w:sz w:val="21"/>
                <w:szCs w:val="24"/>
                <w:highlight w:val="none"/>
              </w:rPr>
            </w:pPr>
          </w:p>
        </w:tc>
        <w:tc>
          <w:tcPr>
            <w:tcW w:w="1117" w:type="dxa"/>
            <w:vAlign w:val="center"/>
          </w:tcPr>
          <w:p w14:paraId="1483A55F">
            <w:pPr>
              <w:pStyle w:val="6"/>
              <w:snapToGrid w:val="0"/>
              <w:ind w:firstLine="0"/>
              <w:jc w:val="center"/>
              <w:rPr>
                <w:rFonts w:hAnsi="宋体"/>
                <w:bCs/>
                <w:color w:val="000000" w:themeColor="text1"/>
                <w:kern w:val="2"/>
                <w:sz w:val="21"/>
                <w:szCs w:val="24"/>
                <w:highlight w:val="none"/>
              </w:rPr>
            </w:pPr>
          </w:p>
        </w:tc>
        <w:tc>
          <w:tcPr>
            <w:tcW w:w="1400" w:type="dxa"/>
            <w:vAlign w:val="center"/>
          </w:tcPr>
          <w:p w14:paraId="7EA1A8D5">
            <w:pPr>
              <w:pStyle w:val="6"/>
              <w:snapToGrid w:val="0"/>
              <w:jc w:val="center"/>
              <w:rPr>
                <w:rFonts w:hAnsi="宋体"/>
                <w:bCs/>
                <w:color w:val="000000" w:themeColor="text1"/>
                <w:kern w:val="2"/>
                <w:sz w:val="21"/>
                <w:szCs w:val="24"/>
                <w:highlight w:val="none"/>
              </w:rPr>
            </w:pPr>
          </w:p>
        </w:tc>
        <w:tc>
          <w:tcPr>
            <w:tcW w:w="1233" w:type="dxa"/>
            <w:vAlign w:val="center"/>
          </w:tcPr>
          <w:p w14:paraId="35B9FB51">
            <w:pPr>
              <w:pStyle w:val="6"/>
              <w:snapToGrid w:val="0"/>
              <w:jc w:val="center"/>
              <w:rPr>
                <w:rFonts w:hAnsi="宋体"/>
                <w:bCs/>
                <w:color w:val="000000" w:themeColor="text1"/>
                <w:kern w:val="2"/>
                <w:sz w:val="21"/>
                <w:szCs w:val="24"/>
                <w:highlight w:val="none"/>
              </w:rPr>
            </w:pPr>
          </w:p>
        </w:tc>
        <w:tc>
          <w:tcPr>
            <w:tcW w:w="1183" w:type="dxa"/>
            <w:vAlign w:val="center"/>
          </w:tcPr>
          <w:p w14:paraId="45265674">
            <w:pPr>
              <w:pStyle w:val="6"/>
              <w:snapToGrid w:val="0"/>
              <w:jc w:val="center"/>
              <w:rPr>
                <w:rFonts w:hAnsi="宋体"/>
                <w:bCs/>
                <w:color w:val="000000" w:themeColor="text1"/>
                <w:kern w:val="2"/>
                <w:sz w:val="21"/>
                <w:szCs w:val="24"/>
                <w:highlight w:val="none"/>
              </w:rPr>
            </w:pPr>
          </w:p>
        </w:tc>
        <w:tc>
          <w:tcPr>
            <w:tcW w:w="1220" w:type="dxa"/>
            <w:vAlign w:val="center"/>
          </w:tcPr>
          <w:p w14:paraId="5397DAE3">
            <w:pPr>
              <w:pStyle w:val="6"/>
              <w:snapToGrid w:val="0"/>
              <w:jc w:val="center"/>
              <w:rPr>
                <w:rFonts w:hAnsi="宋体"/>
                <w:bCs/>
                <w:color w:val="000000" w:themeColor="text1"/>
                <w:kern w:val="2"/>
                <w:sz w:val="21"/>
                <w:szCs w:val="24"/>
                <w:highlight w:val="none"/>
              </w:rPr>
            </w:pPr>
          </w:p>
        </w:tc>
        <w:tc>
          <w:tcPr>
            <w:tcW w:w="817" w:type="dxa"/>
            <w:vAlign w:val="center"/>
          </w:tcPr>
          <w:p w14:paraId="46BF80CB">
            <w:pPr>
              <w:pStyle w:val="6"/>
              <w:snapToGrid w:val="0"/>
              <w:jc w:val="center"/>
              <w:rPr>
                <w:rFonts w:hAnsi="宋体"/>
                <w:bCs/>
                <w:color w:val="000000" w:themeColor="text1"/>
                <w:kern w:val="2"/>
                <w:sz w:val="21"/>
                <w:szCs w:val="24"/>
                <w:highlight w:val="none"/>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6"/>
              <w:snapToGrid w:val="0"/>
              <w:jc w:val="center"/>
              <w:rPr>
                <w:rFonts w:hAnsi="宋体"/>
                <w:bCs/>
                <w:color w:val="000000" w:themeColor="text1"/>
                <w:kern w:val="2"/>
                <w:sz w:val="21"/>
                <w:szCs w:val="24"/>
                <w:highlight w:val="none"/>
              </w:rPr>
            </w:pPr>
          </w:p>
        </w:tc>
        <w:tc>
          <w:tcPr>
            <w:tcW w:w="1215" w:type="dxa"/>
            <w:vAlign w:val="center"/>
          </w:tcPr>
          <w:p w14:paraId="0350D88B">
            <w:pPr>
              <w:pStyle w:val="6"/>
              <w:snapToGrid w:val="0"/>
              <w:jc w:val="center"/>
              <w:rPr>
                <w:rFonts w:hAnsi="宋体"/>
                <w:bCs/>
                <w:color w:val="000000" w:themeColor="text1"/>
                <w:kern w:val="2"/>
                <w:sz w:val="21"/>
                <w:szCs w:val="24"/>
                <w:highlight w:val="none"/>
              </w:rPr>
            </w:pPr>
          </w:p>
        </w:tc>
        <w:tc>
          <w:tcPr>
            <w:tcW w:w="1267" w:type="dxa"/>
            <w:vAlign w:val="center"/>
          </w:tcPr>
          <w:p w14:paraId="05ACA491">
            <w:pPr>
              <w:pStyle w:val="6"/>
              <w:snapToGrid w:val="0"/>
              <w:jc w:val="center"/>
              <w:rPr>
                <w:rFonts w:hAnsi="宋体"/>
                <w:bCs/>
                <w:color w:val="000000" w:themeColor="text1"/>
                <w:kern w:val="2"/>
                <w:sz w:val="21"/>
                <w:szCs w:val="24"/>
                <w:highlight w:val="none"/>
              </w:rPr>
            </w:pPr>
          </w:p>
        </w:tc>
        <w:tc>
          <w:tcPr>
            <w:tcW w:w="1117" w:type="dxa"/>
            <w:vAlign w:val="center"/>
          </w:tcPr>
          <w:p w14:paraId="6BF65E02">
            <w:pPr>
              <w:pStyle w:val="6"/>
              <w:snapToGrid w:val="0"/>
              <w:jc w:val="center"/>
              <w:rPr>
                <w:rFonts w:hAnsi="宋体"/>
                <w:bCs/>
                <w:color w:val="000000" w:themeColor="text1"/>
                <w:kern w:val="2"/>
                <w:sz w:val="21"/>
                <w:szCs w:val="24"/>
                <w:highlight w:val="none"/>
              </w:rPr>
            </w:pPr>
          </w:p>
        </w:tc>
        <w:tc>
          <w:tcPr>
            <w:tcW w:w="1400" w:type="dxa"/>
            <w:vAlign w:val="center"/>
          </w:tcPr>
          <w:p w14:paraId="0337F37C">
            <w:pPr>
              <w:pStyle w:val="6"/>
              <w:snapToGrid w:val="0"/>
              <w:jc w:val="center"/>
              <w:rPr>
                <w:rFonts w:hAnsi="宋体"/>
                <w:bCs/>
                <w:color w:val="000000" w:themeColor="text1"/>
                <w:kern w:val="2"/>
                <w:sz w:val="21"/>
                <w:szCs w:val="24"/>
                <w:highlight w:val="none"/>
              </w:rPr>
            </w:pPr>
          </w:p>
        </w:tc>
        <w:tc>
          <w:tcPr>
            <w:tcW w:w="1233" w:type="dxa"/>
            <w:vAlign w:val="center"/>
          </w:tcPr>
          <w:p w14:paraId="2EEF505D">
            <w:pPr>
              <w:pStyle w:val="6"/>
              <w:snapToGrid w:val="0"/>
              <w:jc w:val="center"/>
              <w:rPr>
                <w:rFonts w:hAnsi="宋体"/>
                <w:bCs/>
                <w:color w:val="000000" w:themeColor="text1"/>
                <w:kern w:val="2"/>
                <w:sz w:val="21"/>
                <w:szCs w:val="24"/>
                <w:highlight w:val="none"/>
              </w:rPr>
            </w:pPr>
          </w:p>
        </w:tc>
        <w:tc>
          <w:tcPr>
            <w:tcW w:w="1183" w:type="dxa"/>
            <w:vAlign w:val="center"/>
          </w:tcPr>
          <w:p w14:paraId="54A7CEAE">
            <w:pPr>
              <w:pStyle w:val="6"/>
              <w:snapToGrid w:val="0"/>
              <w:jc w:val="center"/>
              <w:rPr>
                <w:rFonts w:hAnsi="宋体"/>
                <w:bCs/>
                <w:color w:val="000000" w:themeColor="text1"/>
                <w:kern w:val="2"/>
                <w:sz w:val="21"/>
                <w:szCs w:val="24"/>
                <w:highlight w:val="none"/>
              </w:rPr>
            </w:pPr>
          </w:p>
        </w:tc>
        <w:tc>
          <w:tcPr>
            <w:tcW w:w="1220" w:type="dxa"/>
            <w:vAlign w:val="center"/>
          </w:tcPr>
          <w:p w14:paraId="11D67ECE">
            <w:pPr>
              <w:pStyle w:val="6"/>
              <w:snapToGrid w:val="0"/>
              <w:jc w:val="center"/>
              <w:rPr>
                <w:rFonts w:hAnsi="宋体"/>
                <w:bCs/>
                <w:color w:val="000000" w:themeColor="text1"/>
                <w:kern w:val="2"/>
                <w:sz w:val="21"/>
                <w:szCs w:val="24"/>
                <w:highlight w:val="none"/>
              </w:rPr>
            </w:pPr>
          </w:p>
        </w:tc>
        <w:tc>
          <w:tcPr>
            <w:tcW w:w="817" w:type="dxa"/>
            <w:vAlign w:val="center"/>
          </w:tcPr>
          <w:p w14:paraId="4C291AB2">
            <w:pPr>
              <w:pStyle w:val="6"/>
              <w:snapToGrid w:val="0"/>
              <w:jc w:val="center"/>
              <w:rPr>
                <w:rFonts w:hAnsi="宋体"/>
                <w:bCs/>
                <w:color w:val="000000" w:themeColor="text1"/>
                <w:kern w:val="2"/>
                <w:sz w:val="21"/>
                <w:szCs w:val="24"/>
                <w:highlight w:val="none"/>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6"/>
              <w:snapToGrid w:val="0"/>
              <w:jc w:val="center"/>
              <w:rPr>
                <w:rFonts w:hAnsi="宋体"/>
                <w:bCs/>
                <w:color w:val="000000" w:themeColor="text1"/>
                <w:kern w:val="2"/>
                <w:sz w:val="21"/>
                <w:szCs w:val="24"/>
                <w:highlight w:val="none"/>
              </w:rPr>
            </w:pPr>
          </w:p>
        </w:tc>
        <w:tc>
          <w:tcPr>
            <w:tcW w:w="1215" w:type="dxa"/>
            <w:vAlign w:val="center"/>
          </w:tcPr>
          <w:p w14:paraId="0E878EA7">
            <w:pPr>
              <w:pStyle w:val="6"/>
              <w:snapToGrid w:val="0"/>
              <w:jc w:val="center"/>
              <w:rPr>
                <w:rFonts w:hAnsi="宋体"/>
                <w:bCs/>
                <w:color w:val="000000" w:themeColor="text1"/>
                <w:kern w:val="2"/>
                <w:sz w:val="21"/>
                <w:szCs w:val="24"/>
                <w:highlight w:val="none"/>
              </w:rPr>
            </w:pPr>
          </w:p>
        </w:tc>
        <w:tc>
          <w:tcPr>
            <w:tcW w:w="1267" w:type="dxa"/>
            <w:vAlign w:val="center"/>
          </w:tcPr>
          <w:p w14:paraId="31B7CFD1">
            <w:pPr>
              <w:pStyle w:val="6"/>
              <w:snapToGrid w:val="0"/>
              <w:jc w:val="center"/>
              <w:rPr>
                <w:rFonts w:hAnsi="宋体"/>
                <w:bCs/>
                <w:color w:val="000000" w:themeColor="text1"/>
                <w:kern w:val="2"/>
                <w:sz w:val="21"/>
                <w:szCs w:val="24"/>
                <w:highlight w:val="none"/>
              </w:rPr>
            </w:pPr>
          </w:p>
        </w:tc>
        <w:tc>
          <w:tcPr>
            <w:tcW w:w="1117" w:type="dxa"/>
            <w:vAlign w:val="center"/>
          </w:tcPr>
          <w:p w14:paraId="514A03CE">
            <w:pPr>
              <w:pStyle w:val="6"/>
              <w:snapToGrid w:val="0"/>
              <w:jc w:val="center"/>
              <w:rPr>
                <w:rFonts w:hAnsi="宋体"/>
                <w:bCs/>
                <w:color w:val="000000" w:themeColor="text1"/>
                <w:kern w:val="2"/>
                <w:sz w:val="21"/>
                <w:szCs w:val="24"/>
                <w:highlight w:val="none"/>
              </w:rPr>
            </w:pPr>
          </w:p>
        </w:tc>
        <w:tc>
          <w:tcPr>
            <w:tcW w:w="1400" w:type="dxa"/>
            <w:vAlign w:val="center"/>
          </w:tcPr>
          <w:p w14:paraId="4B666506">
            <w:pPr>
              <w:pStyle w:val="6"/>
              <w:snapToGrid w:val="0"/>
              <w:jc w:val="center"/>
              <w:rPr>
                <w:rFonts w:hAnsi="宋体"/>
                <w:bCs/>
                <w:color w:val="000000" w:themeColor="text1"/>
                <w:kern w:val="2"/>
                <w:sz w:val="21"/>
                <w:szCs w:val="24"/>
                <w:highlight w:val="none"/>
              </w:rPr>
            </w:pPr>
          </w:p>
        </w:tc>
        <w:tc>
          <w:tcPr>
            <w:tcW w:w="1233" w:type="dxa"/>
            <w:vAlign w:val="center"/>
          </w:tcPr>
          <w:p w14:paraId="7FB52BA0">
            <w:pPr>
              <w:pStyle w:val="6"/>
              <w:snapToGrid w:val="0"/>
              <w:jc w:val="center"/>
              <w:rPr>
                <w:rFonts w:hAnsi="宋体"/>
                <w:bCs/>
                <w:color w:val="000000" w:themeColor="text1"/>
                <w:kern w:val="2"/>
                <w:sz w:val="21"/>
                <w:szCs w:val="24"/>
                <w:highlight w:val="none"/>
              </w:rPr>
            </w:pPr>
          </w:p>
        </w:tc>
        <w:tc>
          <w:tcPr>
            <w:tcW w:w="1183" w:type="dxa"/>
            <w:vAlign w:val="center"/>
          </w:tcPr>
          <w:p w14:paraId="63B5A6A2">
            <w:pPr>
              <w:pStyle w:val="6"/>
              <w:snapToGrid w:val="0"/>
              <w:jc w:val="center"/>
              <w:rPr>
                <w:rFonts w:hAnsi="宋体"/>
                <w:bCs/>
                <w:color w:val="000000" w:themeColor="text1"/>
                <w:kern w:val="2"/>
                <w:sz w:val="21"/>
                <w:szCs w:val="24"/>
                <w:highlight w:val="none"/>
              </w:rPr>
            </w:pPr>
          </w:p>
        </w:tc>
        <w:tc>
          <w:tcPr>
            <w:tcW w:w="1220" w:type="dxa"/>
            <w:vAlign w:val="center"/>
          </w:tcPr>
          <w:p w14:paraId="63038C1F">
            <w:pPr>
              <w:pStyle w:val="6"/>
              <w:snapToGrid w:val="0"/>
              <w:jc w:val="center"/>
              <w:rPr>
                <w:rFonts w:hAnsi="宋体"/>
                <w:bCs/>
                <w:color w:val="000000" w:themeColor="text1"/>
                <w:kern w:val="2"/>
                <w:sz w:val="21"/>
                <w:szCs w:val="24"/>
                <w:highlight w:val="none"/>
              </w:rPr>
            </w:pPr>
          </w:p>
        </w:tc>
        <w:tc>
          <w:tcPr>
            <w:tcW w:w="817" w:type="dxa"/>
            <w:vAlign w:val="center"/>
          </w:tcPr>
          <w:p w14:paraId="29293A1C">
            <w:pPr>
              <w:pStyle w:val="6"/>
              <w:snapToGrid w:val="0"/>
              <w:jc w:val="center"/>
              <w:rPr>
                <w:rFonts w:hAnsi="宋体"/>
                <w:bCs/>
                <w:color w:val="000000" w:themeColor="text1"/>
                <w:kern w:val="2"/>
                <w:sz w:val="21"/>
                <w:szCs w:val="24"/>
                <w:highlight w:val="none"/>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6"/>
              <w:snapToGrid w:val="0"/>
              <w:jc w:val="center"/>
              <w:rPr>
                <w:rFonts w:hAnsi="宋体"/>
                <w:bCs/>
                <w:color w:val="000000" w:themeColor="text1"/>
                <w:kern w:val="2"/>
                <w:sz w:val="21"/>
                <w:szCs w:val="24"/>
                <w:highlight w:val="none"/>
              </w:rPr>
            </w:pPr>
          </w:p>
        </w:tc>
        <w:tc>
          <w:tcPr>
            <w:tcW w:w="1215" w:type="dxa"/>
            <w:vAlign w:val="center"/>
          </w:tcPr>
          <w:p w14:paraId="3E61B58B">
            <w:pPr>
              <w:pStyle w:val="6"/>
              <w:snapToGrid w:val="0"/>
              <w:jc w:val="center"/>
              <w:rPr>
                <w:rFonts w:hAnsi="宋体"/>
                <w:bCs/>
                <w:color w:val="000000" w:themeColor="text1"/>
                <w:kern w:val="2"/>
                <w:sz w:val="21"/>
                <w:szCs w:val="24"/>
                <w:highlight w:val="none"/>
              </w:rPr>
            </w:pPr>
          </w:p>
        </w:tc>
        <w:tc>
          <w:tcPr>
            <w:tcW w:w="1267" w:type="dxa"/>
            <w:vAlign w:val="center"/>
          </w:tcPr>
          <w:p w14:paraId="56FF7299">
            <w:pPr>
              <w:pStyle w:val="6"/>
              <w:snapToGrid w:val="0"/>
              <w:jc w:val="center"/>
              <w:rPr>
                <w:rFonts w:hAnsi="宋体"/>
                <w:bCs/>
                <w:color w:val="000000" w:themeColor="text1"/>
                <w:kern w:val="2"/>
                <w:sz w:val="21"/>
                <w:szCs w:val="24"/>
                <w:highlight w:val="none"/>
              </w:rPr>
            </w:pPr>
          </w:p>
        </w:tc>
        <w:tc>
          <w:tcPr>
            <w:tcW w:w="1117" w:type="dxa"/>
            <w:vAlign w:val="center"/>
          </w:tcPr>
          <w:p w14:paraId="04C85112">
            <w:pPr>
              <w:pStyle w:val="6"/>
              <w:snapToGrid w:val="0"/>
              <w:jc w:val="center"/>
              <w:rPr>
                <w:rFonts w:hAnsi="宋体"/>
                <w:bCs/>
                <w:color w:val="000000" w:themeColor="text1"/>
                <w:kern w:val="2"/>
                <w:sz w:val="21"/>
                <w:szCs w:val="24"/>
                <w:highlight w:val="none"/>
              </w:rPr>
            </w:pPr>
          </w:p>
        </w:tc>
        <w:tc>
          <w:tcPr>
            <w:tcW w:w="1400" w:type="dxa"/>
            <w:vAlign w:val="center"/>
          </w:tcPr>
          <w:p w14:paraId="12FBF219">
            <w:pPr>
              <w:pStyle w:val="6"/>
              <w:snapToGrid w:val="0"/>
              <w:jc w:val="center"/>
              <w:rPr>
                <w:rFonts w:hAnsi="宋体"/>
                <w:bCs/>
                <w:color w:val="000000" w:themeColor="text1"/>
                <w:kern w:val="2"/>
                <w:sz w:val="21"/>
                <w:szCs w:val="24"/>
                <w:highlight w:val="none"/>
              </w:rPr>
            </w:pPr>
          </w:p>
        </w:tc>
        <w:tc>
          <w:tcPr>
            <w:tcW w:w="1233" w:type="dxa"/>
            <w:vAlign w:val="center"/>
          </w:tcPr>
          <w:p w14:paraId="5B8E5EE7">
            <w:pPr>
              <w:pStyle w:val="6"/>
              <w:snapToGrid w:val="0"/>
              <w:jc w:val="center"/>
              <w:rPr>
                <w:rFonts w:hAnsi="宋体"/>
                <w:bCs/>
                <w:color w:val="000000" w:themeColor="text1"/>
                <w:kern w:val="2"/>
                <w:sz w:val="21"/>
                <w:szCs w:val="24"/>
                <w:highlight w:val="none"/>
              </w:rPr>
            </w:pPr>
          </w:p>
        </w:tc>
        <w:tc>
          <w:tcPr>
            <w:tcW w:w="1183" w:type="dxa"/>
            <w:vAlign w:val="center"/>
          </w:tcPr>
          <w:p w14:paraId="4A771A7E">
            <w:pPr>
              <w:pStyle w:val="6"/>
              <w:snapToGrid w:val="0"/>
              <w:jc w:val="center"/>
              <w:rPr>
                <w:rFonts w:hAnsi="宋体"/>
                <w:bCs/>
                <w:color w:val="000000" w:themeColor="text1"/>
                <w:kern w:val="2"/>
                <w:sz w:val="21"/>
                <w:szCs w:val="24"/>
                <w:highlight w:val="none"/>
              </w:rPr>
            </w:pPr>
          </w:p>
        </w:tc>
        <w:tc>
          <w:tcPr>
            <w:tcW w:w="1220" w:type="dxa"/>
            <w:vAlign w:val="center"/>
          </w:tcPr>
          <w:p w14:paraId="7588CF8A">
            <w:pPr>
              <w:pStyle w:val="6"/>
              <w:snapToGrid w:val="0"/>
              <w:jc w:val="center"/>
              <w:rPr>
                <w:rFonts w:hAnsi="宋体"/>
                <w:bCs/>
                <w:color w:val="000000" w:themeColor="text1"/>
                <w:kern w:val="2"/>
                <w:sz w:val="21"/>
                <w:szCs w:val="24"/>
                <w:highlight w:val="none"/>
              </w:rPr>
            </w:pPr>
          </w:p>
        </w:tc>
        <w:tc>
          <w:tcPr>
            <w:tcW w:w="817" w:type="dxa"/>
            <w:vAlign w:val="center"/>
          </w:tcPr>
          <w:p w14:paraId="0D3351A4">
            <w:pPr>
              <w:pStyle w:val="6"/>
              <w:snapToGrid w:val="0"/>
              <w:jc w:val="center"/>
              <w:rPr>
                <w:rFonts w:hAnsi="宋体"/>
                <w:bCs/>
                <w:color w:val="000000" w:themeColor="text1"/>
                <w:kern w:val="2"/>
                <w:sz w:val="21"/>
                <w:szCs w:val="24"/>
                <w:highlight w:val="none"/>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6"/>
              <w:snapToGrid w:val="0"/>
              <w:jc w:val="center"/>
              <w:rPr>
                <w:rFonts w:hAnsi="宋体"/>
                <w:bCs/>
                <w:color w:val="000000" w:themeColor="text1"/>
                <w:kern w:val="2"/>
                <w:sz w:val="21"/>
                <w:szCs w:val="24"/>
                <w:highlight w:val="none"/>
              </w:rPr>
            </w:pPr>
          </w:p>
        </w:tc>
        <w:tc>
          <w:tcPr>
            <w:tcW w:w="1215" w:type="dxa"/>
            <w:vAlign w:val="center"/>
          </w:tcPr>
          <w:p w14:paraId="68BFD6EA">
            <w:pPr>
              <w:pStyle w:val="6"/>
              <w:snapToGrid w:val="0"/>
              <w:jc w:val="center"/>
              <w:rPr>
                <w:rFonts w:hAnsi="宋体"/>
                <w:bCs/>
                <w:color w:val="000000" w:themeColor="text1"/>
                <w:kern w:val="2"/>
                <w:sz w:val="21"/>
                <w:szCs w:val="24"/>
                <w:highlight w:val="none"/>
              </w:rPr>
            </w:pPr>
          </w:p>
        </w:tc>
        <w:tc>
          <w:tcPr>
            <w:tcW w:w="1267" w:type="dxa"/>
            <w:vAlign w:val="center"/>
          </w:tcPr>
          <w:p w14:paraId="77B92932">
            <w:pPr>
              <w:pStyle w:val="6"/>
              <w:snapToGrid w:val="0"/>
              <w:jc w:val="center"/>
              <w:rPr>
                <w:rFonts w:hAnsi="宋体"/>
                <w:bCs/>
                <w:color w:val="000000" w:themeColor="text1"/>
                <w:kern w:val="2"/>
                <w:sz w:val="21"/>
                <w:szCs w:val="24"/>
                <w:highlight w:val="none"/>
              </w:rPr>
            </w:pPr>
          </w:p>
        </w:tc>
        <w:tc>
          <w:tcPr>
            <w:tcW w:w="1117" w:type="dxa"/>
            <w:vAlign w:val="center"/>
          </w:tcPr>
          <w:p w14:paraId="183DD9BB">
            <w:pPr>
              <w:pStyle w:val="6"/>
              <w:snapToGrid w:val="0"/>
              <w:jc w:val="center"/>
              <w:rPr>
                <w:rFonts w:hAnsi="宋体"/>
                <w:bCs/>
                <w:color w:val="000000" w:themeColor="text1"/>
                <w:kern w:val="2"/>
                <w:sz w:val="21"/>
                <w:szCs w:val="24"/>
                <w:highlight w:val="none"/>
              </w:rPr>
            </w:pPr>
          </w:p>
        </w:tc>
        <w:tc>
          <w:tcPr>
            <w:tcW w:w="1400" w:type="dxa"/>
            <w:vAlign w:val="center"/>
          </w:tcPr>
          <w:p w14:paraId="722D2AE7">
            <w:pPr>
              <w:pStyle w:val="6"/>
              <w:snapToGrid w:val="0"/>
              <w:jc w:val="center"/>
              <w:rPr>
                <w:rFonts w:hAnsi="宋体"/>
                <w:bCs/>
                <w:color w:val="000000" w:themeColor="text1"/>
                <w:kern w:val="2"/>
                <w:sz w:val="21"/>
                <w:szCs w:val="24"/>
                <w:highlight w:val="none"/>
              </w:rPr>
            </w:pPr>
          </w:p>
        </w:tc>
        <w:tc>
          <w:tcPr>
            <w:tcW w:w="1233" w:type="dxa"/>
            <w:vAlign w:val="center"/>
          </w:tcPr>
          <w:p w14:paraId="323DEF3E">
            <w:pPr>
              <w:pStyle w:val="6"/>
              <w:snapToGrid w:val="0"/>
              <w:jc w:val="center"/>
              <w:rPr>
                <w:rFonts w:hAnsi="宋体"/>
                <w:bCs/>
                <w:color w:val="000000" w:themeColor="text1"/>
                <w:kern w:val="2"/>
                <w:sz w:val="21"/>
                <w:szCs w:val="24"/>
                <w:highlight w:val="none"/>
              </w:rPr>
            </w:pPr>
          </w:p>
        </w:tc>
        <w:tc>
          <w:tcPr>
            <w:tcW w:w="1183" w:type="dxa"/>
            <w:vAlign w:val="center"/>
          </w:tcPr>
          <w:p w14:paraId="6B47795D">
            <w:pPr>
              <w:pStyle w:val="6"/>
              <w:snapToGrid w:val="0"/>
              <w:jc w:val="center"/>
              <w:rPr>
                <w:rFonts w:hAnsi="宋体"/>
                <w:bCs/>
                <w:color w:val="000000" w:themeColor="text1"/>
                <w:kern w:val="2"/>
                <w:sz w:val="21"/>
                <w:szCs w:val="24"/>
                <w:highlight w:val="none"/>
              </w:rPr>
            </w:pPr>
          </w:p>
        </w:tc>
        <w:tc>
          <w:tcPr>
            <w:tcW w:w="1220" w:type="dxa"/>
            <w:vAlign w:val="center"/>
          </w:tcPr>
          <w:p w14:paraId="5DFD9D48">
            <w:pPr>
              <w:pStyle w:val="6"/>
              <w:snapToGrid w:val="0"/>
              <w:jc w:val="center"/>
              <w:rPr>
                <w:rFonts w:hAnsi="宋体"/>
                <w:bCs/>
                <w:color w:val="000000" w:themeColor="text1"/>
                <w:kern w:val="2"/>
                <w:sz w:val="21"/>
                <w:szCs w:val="24"/>
                <w:highlight w:val="none"/>
              </w:rPr>
            </w:pPr>
          </w:p>
        </w:tc>
        <w:tc>
          <w:tcPr>
            <w:tcW w:w="817" w:type="dxa"/>
            <w:vAlign w:val="center"/>
          </w:tcPr>
          <w:p w14:paraId="1D553D9B">
            <w:pPr>
              <w:pStyle w:val="6"/>
              <w:snapToGrid w:val="0"/>
              <w:jc w:val="center"/>
              <w:rPr>
                <w:rFonts w:hAnsi="宋体"/>
                <w:bCs/>
                <w:color w:val="000000" w:themeColor="text1"/>
                <w:kern w:val="2"/>
                <w:sz w:val="21"/>
                <w:szCs w:val="24"/>
                <w:highlight w:val="none"/>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6"/>
              <w:snapToGrid w:val="0"/>
              <w:jc w:val="center"/>
              <w:rPr>
                <w:rFonts w:hAnsi="宋体"/>
                <w:bCs/>
                <w:color w:val="000000" w:themeColor="text1"/>
                <w:kern w:val="2"/>
                <w:sz w:val="21"/>
                <w:szCs w:val="24"/>
                <w:highlight w:val="none"/>
              </w:rPr>
            </w:pPr>
          </w:p>
        </w:tc>
        <w:tc>
          <w:tcPr>
            <w:tcW w:w="1215" w:type="dxa"/>
            <w:vAlign w:val="center"/>
          </w:tcPr>
          <w:p w14:paraId="2946746F">
            <w:pPr>
              <w:pStyle w:val="6"/>
              <w:snapToGrid w:val="0"/>
              <w:jc w:val="center"/>
              <w:rPr>
                <w:rFonts w:hAnsi="宋体"/>
                <w:bCs/>
                <w:color w:val="000000" w:themeColor="text1"/>
                <w:kern w:val="2"/>
                <w:sz w:val="21"/>
                <w:szCs w:val="24"/>
                <w:highlight w:val="none"/>
              </w:rPr>
            </w:pPr>
          </w:p>
        </w:tc>
        <w:tc>
          <w:tcPr>
            <w:tcW w:w="1267" w:type="dxa"/>
            <w:vAlign w:val="center"/>
          </w:tcPr>
          <w:p w14:paraId="640344FF">
            <w:pPr>
              <w:pStyle w:val="6"/>
              <w:snapToGrid w:val="0"/>
              <w:jc w:val="center"/>
              <w:rPr>
                <w:rFonts w:hAnsi="宋体"/>
                <w:bCs/>
                <w:color w:val="000000" w:themeColor="text1"/>
                <w:kern w:val="2"/>
                <w:sz w:val="21"/>
                <w:szCs w:val="24"/>
                <w:highlight w:val="none"/>
              </w:rPr>
            </w:pPr>
          </w:p>
        </w:tc>
        <w:tc>
          <w:tcPr>
            <w:tcW w:w="1117" w:type="dxa"/>
            <w:vAlign w:val="center"/>
          </w:tcPr>
          <w:p w14:paraId="4AD673C1">
            <w:pPr>
              <w:pStyle w:val="6"/>
              <w:snapToGrid w:val="0"/>
              <w:jc w:val="center"/>
              <w:rPr>
                <w:rFonts w:hAnsi="宋体"/>
                <w:bCs/>
                <w:color w:val="000000" w:themeColor="text1"/>
                <w:kern w:val="2"/>
                <w:sz w:val="21"/>
                <w:szCs w:val="24"/>
                <w:highlight w:val="none"/>
              </w:rPr>
            </w:pPr>
          </w:p>
        </w:tc>
        <w:tc>
          <w:tcPr>
            <w:tcW w:w="1400" w:type="dxa"/>
            <w:vAlign w:val="center"/>
          </w:tcPr>
          <w:p w14:paraId="52F3A0AC">
            <w:pPr>
              <w:pStyle w:val="6"/>
              <w:snapToGrid w:val="0"/>
              <w:jc w:val="center"/>
              <w:rPr>
                <w:rFonts w:hAnsi="宋体"/>
                <w:bCs/>
                <w:color w:val="000000" w:themeColor="text1"/>
                <w:kern w:val="2"/>
                <w:sz w:val="21"/>
                <w:szCs w:val="24"/>
                <w:highlight w:val="none"/>
              </w:rPr>
            </w:pPr>
          </w:p>
        </w:tc>
        <w:tc>
          <w:tcPr>
            <w:tcW w:w="1233" w:type="dxa"/>
            <w:vAlign w:val="center"/>
          </w:tcPr>
          <w:p w14:paraId="6BD92881">
            <w:pPr>
              <w:pStyle w:val="6"/>
              <w:snapToGrid w:val="0"/>
              <w:jc w:val="center"/>
              <w:rPr>
                <w:rFonts w:hAnsi="宋体"/>
                <w:bCs/>
                <w:color w:val="000000" w:themeColor="text1"/>
                <w:kern w:val="2"/>
                <w:sz w:val="21"/>
                <w:szCs w:val="24"/>
                <w:highlight w:val="none"/>
              </w:rPr>
            </w:pPr>
          </w:p>
        </w:tc>
        <w:tc>
          <w:tcPr>
            <w:tcW w:w="1183" w:type="dxa"/>
            <w:vAlign w:val="center"/>
          </w:tcPr>
          <w:p w14:paraId="599A22FE">
            <w:pPr>
              <w:pStyle w:val="6"/>
              <w:snapToGrid w:val="0"/>
              <w:jc w:val="center"/>
              <w:rPr>
                <w:rFonts w:hAnsi="宋体"/>
                <w:bCs/>
                <w:color w:val="000000" w:themeColor="text1"/>
                <w:kern w:val="2"/>
                <w:sz w:val="21"/>
                <w:szCs w:val="24"/>
                <w:highlight w:val="none"/>
              </w:rPr>
            </w:pPr>
          </w:p>
        </w:tc>
        <w:tc>
          <w:tcPr>
            <w:tcW w:w="1220" w:type="dxa"/>
            <w:vAlign w:val="center"/>
          </w:tcPr>
          <w:p w14:paraId="258DF6F4">
            <w:pPr>
              <w:pStyle w:val="6"/>
              <w:snapToGrid w:val="0"/>
              <w:jc w:val="center"/>
              <w:rPr>
                <w:rFonts w:hAnsi="宋体"/>
                <w:bCs/>
                <w:color w:val="000000" w:themeColor="text1"/>
                <w:kern w:val="2"/>
                <w:sz w:val="21"/>
                <w:szCs w:val="24"/>
                <w:highlight w:val="none"/>
              </w:rPr>
            </w:pPr>
          </w:p>
        </w:tc>
        <w:tc>
          <w:tcPr>
            <w:tcW w:w="817" w:type="dxa"/>
            <w:vAlign w:val="center"/>
          </w:tcPr>
          <w:p w14:paraId="65941AC2">
            <w:pPr>
              <w:pStyle w:val="6"/>
              <w:snapToGrid w:val="0"/>
              <w:jc w:val="center"/>
              <w:rPr>
                <w:rFonts w:hAnsi="宋体"/>
                <w:bCs/>
                <w:color w:val="000000" w:themeColor="text1"/>
                <w:kern w:val="2"/>
                <w:sz w:val="21"/>
                <w:szCs w:val="24"/>
                <w:highlight w:val="none"/>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6"/>
              <w:snapToGrid w:val="0"/>
              <w:jc w:val="center"/>
              <w:rPr>
                <w:rFonts w:hAnsi="宋体"/>
                <w:bCs/>
                <w:color w:val="000000" w:themeColor="text1"/>
                <w:kern w:val="2"/>
                <w:sz w:val="21"/>
                <w:szCs w:val="24"/>
                <w:highlight w:val="none"/>
              </w:rPr>
            </w:pPr>
          </w:p>
        </w:tc>
        <w:tc>
          <w:tcPr>
            <w:tcW w:w="1215" w:type="dxa"/>
            <w:vAlign w:val="center"/>
          </w:tcPr>
          <w:p w14:paraId="4C1CB40E">
            <w:pPr>
              <w:pStyle w:val="6"/>
              <w:snapToGrid w:val="0"/>
              <w:jc w:val="center"/>
              <w:rPr>
                <w:rFonts w:hAnsi="宋体"/>
                <w:bCs/>
                <w:color w:val="000000" w:themeColor="text1"/>
                <w:kern w:val="2"/>
                <w:sz w:val="21"/>
                <w:szCs w:val="24"/>
                <w:highlight w:val="none"/>
              </w:rPr>
            </w:pPr>
          </w:p>
        </w:tc>
        <w:tc>
          <w:tcPr>
            <w:tcW w:w="1267" w:type="dxa"/>
            <w:vAlign w:val="center"/>
          </w:tcPr>
          <w:p w14:paraId="096FA66C">
            <w:pPr>
              <w:pStyle w:val="6"/>
              <w:snapToGrid w:val="0"/>
              <w:jc w:val="center"/>
              <w:rPr>
                <w:rFonts w:hAnsi="宋体"/>
                <w:bCs/>
                <w:color w:val="000000" w:themeColor="text1"/>
                <w:kern w:val="2"/>
                <w:sz w:val="21"/>
                <w:szCs w:val="24"/>
                <w:highlight w:val="none"/>
              </w:rPr>
            </w:pPr>
          </w:p>
        </w:tc>
        <w:tc>
          <w:tcPr>
            <w:tcW w:w="1117" w:type="dxa"/>
            <w:vAlign w:val="center"/>
          </w:tcPr>
          <w:p w14:paraId="1948EDF4">
            <w:pPr>
              <w:pStyle w:val="6"/>
              <w:snapToGrid w:val="0"/>
              <w:jc w:val="center"/>
              <w:rPr>
                <w:rFonts w:hAnsi="宋体"/>
                <w:bCs/>
                <w:color w:val="000000" w:themeColor="text1"/>
                <w:kern w:val="2"/>
                <w:sz w:val="21"/>
                <w:szCs w:val="24"/>
                <w:highlight w:val="none"/>
              </w:rPr>
            </w:pPr>
          </w:p>
        </w:tc>
        <w:tc>
          <w:tcPr>
            <w:tcW w:w="1400" w:type="dxa"/>
            <w:vAlign w:val="center"/>
          </w:tcPr>
          <w:p w14:paraId="23E9E503">
            <w:pPr>
              <w:pStyle w:val="6"/>
              <w:snapToGrid w:val="0"/>
              <w:jc w:val="center"/>
              <w:rPr>
                <w:rFonts w:hAnsi="宋体"/>
                <w:bCs/>
                <w:color w:val="000000" w:themeColor="text1"/>
                <w:kern w:val="2"/>
                <w:sz w:val="21"/>
                <w:szCs w:val="24"/>
                <w:highlight w:val="none"/>
              </w:rPr>
            </w:pPr>
          </w:p>
        </w:tc>
        <w:tc>
          <w:tcPr>
            <w:tcW w:w="1233" w:type="dxa"/>
            <w:vAlign w:val="center"/>
          </w:tcPr>
          <w:p w14:paraId="2E2C32F2">
            <w:pPr>
              <w:pStyle w:val="6"/>
              <w:snapToGrid w:val="0"/>
              <w:jc w:val="center"/>
              <w:rPr>
                <w:rFonts w:hAnsi="宋体"/>
                <w:bCs/>
                <w:color w:val="000000" w:themeColor="text1"/>
                <w:kern w:val="2"/>
                <w:sz w:val="21"/>
                <w:szCs w:val="24"/>
                <w:highlight w:val="none"/>
              </w:rPr>
            </w:pPr>
          </w:p>
        </w:tc>
        <w:tc>
          <w:tcPr>
            <w:tcW w:w="1183" w:type="dxa"/>
            <w:vAlign w:val="center"/>
          </w:tcPr>
          <w:p w14:paraId="56612F9A">
            <w:pPr>
              <w:pStyle w:val="6"/>
              <w:snapToGrid w:val="0"/>
              <w:jc w:val="center"/>
              <w:rPr>
                <w:rFonts w:hAnsi="宋体"/>
                <w:bCs/>
                <w:color w:val="000000" w:themeColor="text1"/>
                <w:kern w:val="2"/>
                <w:sz w:val="21"/>
                <w:szCs w:val="24"/>
                <w:highlight w:val="none"/>
              </w:rPr>
            </w:pPr>
          </w:p>
        </w:tc>
        <w:tc>
          <w:tcPr>
            <w:tcW w:w="1220" w:type="dxa"/>
            <w:vAlign w:val="center"/>
          </w:tcPr>
          <w:p w14:paraId="7ED5D3BE">
            <w:pPr>
              <w:pStyle w:val="6"/>
              <w:snapToGrid w:val="0"/>
              <w:jc w:val="center"/>
              <w:rPr>
                <w:rFonts w:hAnsi="宋体"/>
                <w:bCs/>
                <w:color w:val="000000" w:themeColor="text1"/>
                <w:kern w:val="2"/>
                <w:sz w:val="21"/>
                <w:szCs w:val="24"/>
                <w:highlight w:val="none"/>
              </w:rPr>
            </w:pPr>
          </w:p>
        </w:tc>
        <w:tc>
          <w:tcPr>
            <w:tcW w:w="817" w:type="dxa"/>
            <w:vAlign w:val="center"/>
          </w:tcPr>
          <w:p w14:paraId="58375007">
            <w:pPr>
              <w:pStyle w:val="6"/>
              <w:snapToGrid w:val="0"/>
              <w:jc w:val="center"/>
              <w:rPr>
                <w:rFonts w:hAnsi="宋体"/>
                <w:bCs/>
                <w:color w:val="000000" w:themeColor="text1"/>
                <w:kern w:val="2"/>
                <w:sz w:val="21"/>
                <w:szCs w:val="24"/>
                <w:highlight w:val="none"/>
              </w:rPr>
            </w:pPr>
          </w:p>
        </w:tc>
      </w:tr>
    </w:tbl>
    <w:p w14:paraId="0232E085">
      <w:pPr>
        <w:pStyle w:val="6"/>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注：如本表格式内容不能满足需要，供应商可自行划表填写，但必须体现以上内容。</w:t>
      </w:r>
    </w:p>
    <w:p w14:paraId="1B800C42">
      <w:pPr>
        <w:pStyle w:val="6"/>
        <w:ind w:firstLine="0"/>
        <w:rPr>
          <w:rFonts w:hAnsi="宋体"/>
          <w:bCs/>
          <w:color w:val="000000" w:themeColor="text1"/>
          <w:sz w:val="21"/>
          <w:highlight w:val="none"/>
        </w:rPr>
      </w:pPr>
    </w:p>
    <w:p w14:paraId="399DA58E">
      <w:pPr>
        <w:pStyle w:val="6"/>
        <w:ind w:firstLine="0"/>
        <w:rPr>
          <w:rFonts w:hAnsi="宋体"/>
          <w:bCs/>
          <w:color w:val="000000" w:themeColor="text1"/>
          <w:sz w:val="21"/>
          <w:highlight w:val="none"/>
        </w:rPr>
      </w:pPr>
    </w:p>
    <w:p w14:paraId="40A02A0C">
      <w:pPr>
        <w:pStyle w:val="6"/>
        <w:ind w:firstLine="0"/>
        <w:rPr>
          <w:rFonts w:hAnsi="宋体"/>
          <w:bCs/>
          <w:color w:val="000000" w:themeColor="text1"/>
          <w:sz w:val="21"/>
          <w:highlight w:val="none"/>
        </w:rPr>
      </w:pPr>
    </w:p>
    <w:p w14:paraId="24F44484">
      <w:pPr>
        <w:pStyle w:val="6"/>
        <w:ind w:firstLine="0"/>
        <w:rPr>
          <w:rFonts w:hAnsi="宋体"/>
          <w:bCs/>
          <w:color w:val="000000" w:themeColor="text1"/>
          <w:sz w:val="21"/>
          <w:highlight w:val="none"/>
        </w:rPr>
      </w:pPr>
    </w:p>
    <w:p w14:paraId="3020D5F4">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9DAED9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2F84F9B2">
      <w:pPr>
        <w:pStyle w:val="6"/>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38CEE79D">
      <w:pPr>
        <w:pStyle w:val="6"/>
        <w:ind w:firstLine="0"/>
        <w:rPr>
          <w:rFonts w:hAnsi="宋体"/>
          <w:bCs/>
          <w:color w:val="000000" w:themeColor="text1"/>
          <w:sz w:val="21"/>
          <w:szCs w:val="21"/>
          <w:highlight w:val="none"/>
        </w:rPr>
      </w:pPr>
    </w:p>
    <w:p w14:paraId="047AE84B">
      <w:pPr>
        <w:pStyle w:val="6"/>
        <w:ind w:firstLine="0"/>
        <w:rPr>
          <w:rFonts w:hAnsi="宋体"/>
          <w:bCs/>
          <w:color w:val="000000" w:themeColor="text1"/>
          <w:sz w:val="21"/>
          <w:szCs w:val="21"/>
          <w:highlight w:val="none"/>
        </w:rPr>
      </w:pPr>
    </w:p>
    <w:p w14:paraId="6544857C">
      <w:pPr>
        <w:pStyle w:val="6"/>
        <w:ind w:firstLine="0"/>
        <w:rPr>
          <w:rFonts w:hAnsi="宋体"/>
          <w:bCs/>
          <w:color w:val="000000" w:themeColor="text1"/>
          <w:sz w:val="21"/>
          <w:szCs w:val="21"/>
          <w:highlight w:val="none"/>
        </w:rPr>
      </w:pPr>
    </w:p>
    <w:p w14:paraId="078C93EA">
      <w:pPr>
        <w:pStyle w:val="6"/>
        <w:ind w:firstLine="0"/>
        <w:rPr>
          <w:rFonts w:hAnsi="宋体"/>
          <w:bCs/>
          <w:color w:val="000000" w:themeColor="text1"/>
          <w:sz w:val="21"/>
          <w:szCs w:val="21"/>
          <w:highlight w:val="none"/>
        </w:rPr>
      </w:pPr>
    </w:p>
    <w:p w14:paraId="7BD8D16A">
      <w:pPr>
        <w:pStyle w:val="6"/>
        <w:ind w:firstLine="0"/>
        <w:rPr>
          <w:rFonts w:hAnsi="宋体"/>
          <w:bCs/>
          <w:color w:val="000000" w:themeColor="text1"/>
          <w:sz w:val="21"/>
          <w:szCs w:val="21"/>
          <w:highlight w:val="none"/>
        </w:rPr>
      </w:pPr>
    </w:p>
    <w:p w14:paraId="034FFE43">
      <w:pPr>
        <w:pStyle w:val="6"/>
        <w:ind w:firstLine="0"/>
        <w:rPr>
          <w:rFonts w:hAnsi="宋体"/>
          <w:bCs/>
          <w:color w:val="000000" w:themeColor="text1"/>
          <w:sz w:val="21"/>
          <w:szCs w:val="21"/>
          <w:highlight w:val="none"/>
        </w:rPr>
      </w:pPr>
    </w:p>
    <w:p w14:paraId="4C218C9E">
      <w:pPr>
        <w:pStyle w:val="6"/>
        <w:ind w:firstLine="0"/>
        <w:rPr>
          <w:rFonts w:hAnsi="宋体"/>
          <w:bCs/>
          <w:color w:val="000000" w:themeColor="text1"/>
          <w:sz w:val="21"/>
          <w:szCs w:val="21"/>
          <w:highlight w:val="none"/>
        </w:rPr>
      </w:pPr>
    </w:p>
    <w:p w14:paraId="6188D812">
      <w:pPr>
        <w:pStyle w:val="6"/>
        <w:ind w:firstLine="0"/>
        <w:rPr>
          <w:rFonts w:hAnsi="宋体"/>
          <w:bCs/>
          <w:color w:val="000000" w:themeColor="text1"/>
          <w:sz w:val="21"/>
          <w:szCs w:val="21"/>
          <w:highlight w:val="none"/>
        </w:rPr>
      </w:pPr>
    </w:p>
    <w:p w14:paraId="6D026E66">
      <w:pPr>
        <w:pStyle w:val="6"/>
        <w:ind w:firstLine="0"/>
        <w:rPr>
          <w:rFonts w:hAnsi="宋体"/>
          <w:bCs/>
          <w:color w:val="000000" w:themeColor="text1"/>
          <w:sz w:val="21"/>
          <w:szCs w:val="21"/>
          <w:highlight w:val="none"/>
        </w:rPr>
      </w:pPr>
    </w:p>
    <w:p w14:paraId="3363ADE9">
      <w:pPr>
        <w:pStyle w:val="6"/>
        <w:ind w:firstLine="0"/>
        <w:rPr>
          <w:rFonts w:hAnsi="宋体"/>
          <w:bCs/>
          <w:color w:val="000000" w:themeColor="text1"/>
          <w:sz w:val="21"/>
          <w:szCs w:val="21"/>
          <w:highlight w:val="none"/>
        </w:rPr>
      </w:pPr>
    </w:p>
    <w:p w14:paraId="347A6D47">
      <w:pPr>
        <w:pStyle w:val="4"/>
        <w:numPr>
          <w:ilvl w:val="0"/>
          <w:numId w:val="0"/>
        </w:numPr>
        <w:spacing w:line="400" w:lineRule="exact"/>
        <w:rPr>
          <w:rFonts w:hAnsi="黑体" w:cs="黑体"/>
          <w:color w:val="000000" w:themeColor="text1"/>
          <w:sz w:val="28"/>
          <w:szCs w:val="28"/>
          <w:highlight w:val="none"/>
        </w:rPr>
      </w:pPr>
      <w:bookmarkStart w:id="324" w:name="_Toc430771089"/>
      <w:bookmarkStart w:id="325" w:name="_Toc11866689"/>
      <w:bookmarkStart w:id="326" w:name="_Toc432695229"/>
      <w:bookmarkStart w:id="327" w:name="_Toc24763"/>
      <w:bookmarkStart w:id="328" w:name="_Toc432682754"/>
      <w:bookmarkStart w:id="329" w:name="_Toc11866431"/>
      <w:bookmarkStart w:id="330" w:name="_Toc7149"/>
      <w:bookmarkStart w:id="331" w:name="_Toc342060405"/>
      <w:bookmarkStart w:id="332" w:name="_Toc343247130"/>
      <w:bookmarkStart w:id="333" w:name="_Toc343612950"/>
      <w:bookmarkStart w:id="334" w:name="_Toc342398160"/>
      <w:bookmarkStart w:id="335" w:name="_Toc339020045"/>
      <w:bookmarkStart w:id="336" w:name="_Toc332206739"/>
      <w:bookmarkStart w:id="337" w:name="_Toc345312627"/>
      <w:bookmarkStart w:id="338" w:name="_Toc343248448"/>
      <w:bookmarkStart w:id="339" w:name="_Toc366072562"/>
      <w:bookmarkStart w:id="340" w:name="_Toc333935376"/>
      <w:bookmarkStart w:id="341" w:name="_Toc336681965"/>
      <w:bookmarkStart w:id="342" w:name="_Toc336681610"/>
      <w:bookmarkStart w:id="343" w:name="_Toc350438779"/>
      <w:bookmarkStart w:id="344" w:name="_Toc102451601"/>
      <w:bookmarkStart w:id="345" w:name="_Toc365967105"/>
      <w:bookmarkStart w:id="346" w:name="_Toc339441117"/>
      <w:bookmarkStart w:id="347" w:name="_Toc340677100"/>
      <w:bookmarkStart w:id="348" w:name="_Toc339019919"/>
      <w:bookmarkStart w:id="349" w:name="_Toc331684072"/>
      <w:bookmarkStart w:id="350" w:name="_Toc341348370"/>
      <w:bookmarkStart w:id="351" w:name="_Toc340672899"/>
      <w:bookmarkStart w:id="352" w:name="_Toc333237708"/>
      <w:bookmarkStart w:id="353" w:name="_Toc337632388"/>
      <w:bookmarkStart w:id="354" w:name="_Toc332270377"/>
      <w:bookmarkStart w:id="355" w:name="_Toc339362330"/>
      <w:bookmarkStart w:id="356" w:name="_Toc350756480"/>
      <w:bookmarkStart w:id="357" w:name="_Toc333935717"/>
      <w:bookmarkStart w:id="358" w:name="_Toc342296791"/>
      <w:bookmarkStart w:id="359" w:name="_Toc331512931"/>
      <w:bookmarkStart w:id="360" w:name="_Toc330460016"/>
      <w:bookmarkStart w:id="361" w:name="_Toc342312473"/>
      <w:bookmarkStart w:id="362" w:name="_Toc339020125"/>
      <w:bookmarkStart w:id="363" w:name="_Toc340507472"/>
      <w:bookmarkStart w:id="364" w:name="_Toc339020263"/>
      <w:bookmarkStart w:id="365" w:name="_Toc333238664"/>
      <w:bookmarkStart w:id="366" w:name="_Toc333237819"/>
      <w:bookmarkStart w:id="367" w:name="_Toc365985211"/>
      <w:r>
        <w:rPr>
          <w:rFonts w:hint="eastAsia"/>
          <w:color w:val="000000" w:themeColor="text1"/>
          <w:sz w:val="28"/>
          <w:szCs w:val="28"/>
          <w:highlight w:val="none"/>
        </w:rPr>
        <w:t>附件七：</w:t>
      </w:r>
      <w:r>
        <w:rPr>
          <w:rFonts w:hint="eastAsia" w:hAnsi="黑体" w:cs="黑体"/>
          <w:color w:val="000000" w:themeColor="text1"/>
          <w:sz w:val="28"/>
          <w:szCs w:val="28"/>
          <w:highlight w:val="none"/>
        </w:rPr>
        <w:t>中小微企业声明函</w:t>
      </w:r>
      <w:bookmarkEnd w:id="324"/>
      <w:bookmarkEnd w:id="325"/>
      <w:bookmarkEnd w:id="326"/>
      <w:bookmarkEnd w:id="327"/>
      <w:bookmarkEnd w:id="328"/>
      <w:bookmarkEnd w:id="329"/>
      <w:bookmarkEnd w:id="330"/>
    </w:p>
    <w:p w14:paraId="24CAA112">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5D9D7C3C">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31FC10AD">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7FA4F642">
      <w:pPr>
        <w:spacing w:line="440" w:lineRule="exact"/>
        <w:rPr>
          <w:rFonts w:ascii="宋体"/>
          <w:color w:val="000000" w:themeColor="text1"/>
          <w:highlight w:val="none"/>
        </w:rPr>
      </w:pPr>
    </w:p>
    <w:p w14:paraId="2A761D50">
      <w:pPr>
        <w:spacing w:line="440" w:lineRule="exact"/>
        <w:rPr>
          <w:rFonts w:ascii="宋体"/>
          <w:color w:val="000000" w:themeColor="text1"/>
          <w:highlight w:val="none"/>
        </w:rPr>
      </w:pPr>
    </w:p>
    <w:p w14:paraId="6FBE849D">
      <w:pPr>
        <w:spacing w:line="440" w:lineRule="exact"/>
        <w:rPr>
          <w:rFonts w:ascii="宋体"/>
          <w:color w:val="000000" w:themeColor="text1"/>
          <w:highlight w:val="none"/>
        </w:rPr>
      </w:pPr>
    </w:p>
    <w:p w14:paraId="74BA54C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4E8B64F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76A84D00">
      <w:pPr>
        <w:pStyle w:val="6"/>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64595082">
      <w:pPr>
        <w:spacing w:line="440" w:lineRule="exact"/>
        <w:rPr>
          <w:rFonts w:ascii="宋体"/>
          <w:color w:val="000000" w:themeColor="text1"/>
          <w:highlight w:val="none"/>
        </w:rPr>
      </w:pPr>
    </w:p>
    <w:p w14:paraId="504CF034">
      <w:pPr>
        <w:spacing w:line="440" w:lineRule="exact"/>
        <w:jc w:val="center"/>
        <w:rPr>
          <w:rFonts w:ascii="宋体"/>
          <w:color w:val="000000" w:themeColor="text1"/>
          <w:highlight w:val="none"/>
        </w:rPr>
      </w:pPr>
    </w:p>
    <w:p w14:paraId="3D1F9B6C">
      <w:pPr>
        <w:spacing w:line="440" w:lineRule="exact"/>
        <w:jc w:val="center"/>
        <w:rPr>
          <w:rFonts w:ascii="宋体"/>
          <w:color w:val="000000" w:themeColor="text1"/>
          <w:highlight w:val="none"/>
        </w:rPr>
      </w:pPr>
    </w:p>
    <w:p w14:paraId="28340E89">
      <w:pPr>
        <w:spacing w:line="440" w:lineRule="exact"/>
        <w:jc w:val="center"/>
        <w:rPr>
          <w:rFonts w:ascii="宋体"/>
          <w:color w:val="000000" w:themeColor="text1"/>
          <w:highlight w:val="none"/>
        </w:rPr>
      </w:pPr>
    </w:p>
    <w:p w14:paraId="15C0E077">
      <w:pPr>
        <w:spacing w:line="440" w:lineRule="exact"/>
        <w:jc w:val="center"/>
        <w:rPr>
          <w:rFonts w:ascii="宋体"/>
          <w:color w:val="000000" w:themeColor="text1"/>
          <w:highlight w:val="none"/>
        </w:rPr>
      </w:pPr>
    </w:p>
    <w:p w14:paraId="322C9797">
      <w:pPr>
        <w:spacing w:line="440" w:lineRule="exact"/>
        <w:jc w:val="center"/>
        <w:rPr>
          <w:rFonts w:ascii="宋体"/>
          <w:color w:val="000000" w:themeColor="text1"/>
          <w:highlight w:val="none"/>
        </w:rPr>
      </w:pPr>
    </w:p>
    <w:p w14:paraId="1E7F4C6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4EC1F3">
      <w:pPr>
        <w:pStyle w:val="6"/>
        <w:rPr>
          <w:color w:val="000000" w:themeColor="text1"/>
          <w:highlight w:val="none"/>
        </w:rPr>
      </w:pPr>
    </w:p>
    <w:p w14:paraId="4339F613">
      <w:pPr>
        <w:pStyle w:val="6"/>
        <w:rPr>
          <w:color w:val="000000" w:themeColor="text1"/>
          <w:highlight w:val="none"/>
        </w:rPr>
      </w:pPr>
    </w:p>
    <w:p w14:paraId="623D494F">
      <w:pPr>
        <w:pStyle w:val="6"/>
        <w:rPr>
          <w:color w:val="000000" w:themeColor="text1"/>
          <w:highlight w:val="none"/>
        </w:rPr>
      </w:pPr>
    </w:p>
    <w:p w14:paraId="660D4435">
      <w:pPr>
        <w:pStyle w:val="6"/>
        <w:rPr>
          <w:color w:val="000000" w:themeColor="text1"/>
          <w:highlight w:val="none"/>
        </w:rPr>
      </w:pPr>
    </w:p>
    <w:p w14:paraId="7BD91E88">
      <w:pPr>
        <w:pStyle w:val="6"/>
        <w:rPr>
          <w:color w:val="000000" w:themeColor="text1"/>
          <w:highlight w:val="none"/>
        </w:rPr>
      </w:pPr>
    </w:p>
    <w:p w14:paraId="7F037A92">
      <w:pPr>
        <w:pStyle w:val="6"/>
        <w:ind w:firstLine="0"/>
        <w:rPr>
          <w:color w:val="000000" w:themeColor="text1"/>
          <w:highlight w:val="none"/>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A4F382">
      <w:pPr>
        <w:pStyle w:val="4"/>
        <w:keepLines w:val="0"/>
        <w:numPr>
          <w:ilvl w:val="0"/>
          <w:numId w:val="0"/>
        </w:numPr>
        <w:tabs>
          <w:tab w:val="left" w:pos="851"/>
        </w:tabs>
        <w:spacing w:before="0" w:after="0" w:line="360" w:lineRule="auto"/>
        <w:rPr>
          <w:rFonts w:ascii="宋体"/>
          <w:color w:val="000000" w:themeColor="text1"/>
          <w:sz w:val="28"/>
          <w:szCs w:val="28"/>
          <w:highlight w:val="none"/>
        </w:rPr>
      </w:pPr>
      <w:bookmarkStart w:id="368" w:name="_Toc32373"/>
      <w:bookmarkStart w:id="369" w:name="_Toc11866432"/>
      <w:bookmarkStart w:id="370" w:name="_Toc11866690"/>
      <w:bookmarkStart w:id="371" w:name="_Toc20242"/>
      <w:bookmarkStart w:id="372" w:name="_Toc23649"/>
      <w:r>
        <w:rPr>
          <w:rFonts w:hint="eastAsia"/>
          <w:color w:val="000000" w:themeColor="text1"/>
          <w:sz w:val="28"/>
          <w:szCs w:val="28"/>
          <w:highlight w:val="none"/>
        </w:rPr>
        <w:t>附件八：</w:t>
      </w:r>
      <w:r>
        <w:rPr>
          <w:rFonts w:hint="eastAsia" w:hAnsi="黑体" w:cs="黑体"/>
          <w:color w:val="000000" w:themeColor="text1"/>
          <w:sz w:val="28"/>
          <w:szCs w:val="28"/>
          <w:highlight w:val="none"/>
        </w:rPr>
        <w:t>残疾人福利性单位声明函</w:t>
      </w:r>
      <w:bookmarkEnd w:id="368"/>
      <w:bookmarkEnd w:id="369"/>
      <w:bookmarkEnd w:id="370"/>
      <w:bookmarkEnd w:id="371"/>
      <w:bookmarkEnd w:id="372"/>
    </w:p>
    <w:p w14:paraId="436375D8">
      <w:pPr>
        <w:spacing w:line="360" w:lineRule="auto"/>
        <w:jc w:val="center"/>
        <w:rPr>
          <w:rFonts w:ascii="宋体" w:hAnsi="宋体"/>
          <w:b/>
          <w:color w:val="000000" w:themeColor="text1"/>
          <w:sz w:val="24"/>
          <w:highlight w:val="none"/>
        </w:rPr>
      </w:pPr>
    </w:p>
    <w:p w14:paraId="63C3AD02">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A521FD2">
      <w:pPr>
        <w:spacing w:line="360" w:lineRule="auto"/>
        <w:jc w:val="center"/>
        <w:rPr>
          <w:rFonts w:ascii="宋体" w:hAnsi="宋体"/>
          <w:b/>
          <w:color w:val="000000" w:themeColor="text1"/>
          <w:sz w:val="24"/>
          <w:highlight w:val="none"/>
        </w:rPr>
      </w:pPr>
    </w:p>
    <w:p w14:paraId="747C0B89">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rPr>
      </w:pPr>
    </w:p>
    <w:p w14:paraId="0AD206E9">
      <w:pPr>
        <w:adjustRightInd w:val="0"/>
        <w:snapToGrid w:val="0"/>
        <w:spacing w:line="440" w:lineRule="exact"/>
        <w:rPr>
          <w:rFonts w:ascii="宋体" w:hAnsi="宋体"/>
          <w:bCs/>
          <w:color w:val="000000" w:themeColor="text1"/>
          <w:szCs w:val="21"/>
          <w:highlight w:val="none"/>
        </w:rPr>
      </w:pPr>
    </w:p>
    <w:p w14:paraId="3F99C22C">
      <w:pPr>
        <w:adjustRightInd w:val="0"/>
        <w:snapToGrid w:val="0"/>
        <w:spacing w:line="440" w:lineRule="exact"/>
        <w:rPr>
          <w:rFonts w:ascii="宋体" w:hAnsi="宋体"/>
          <w:bCs/>
          <w:color w:val="000000" w:themeColor="text1"/>
          <w:szCs w:val="21"/>
          <w:highlight w:val="none"/>
        </w:rPr>
      </w:pPr>
    </w:p>
    <w:p w14:paraId="5253EBE1">
      <w:pPr>
        <w:adjustRightInd w:val="0"/>
        <w:snapToGrid w:val="0"/>
        <w:spacing w:line="440" w:lineRule="exact"/>
        <w:rPr>
          <w:rFonts w:ascii="宋体" w:hAnsi="宋体"/>
          <w:bCs/>
          <w:color w:val="000000" w:themeColor="text1"/>
          <w:szCs w:val="21"/>
          <w:highlight w:val="none"/>
        </w:rPr>
      </w:pPr>
    </w:p>
    <w:p w14:paraId="74E7220E">
      <w:pPr>
        <w:adjustRightInd w:val="0"/>
        <w:snapToGrid w:val="0"/>
        <w:spacing w:line="440" w:lineRule="exact"/>
        <w:rPr>
          <w:rFonts w:ascii="宋体" w:hAnsi="宋体"/>
          <w:bCs/>
          <w:color w:val="000000" w:themeColor="text1"/>
          <w:szCs w:val="21"/>
          <w:highlight w:val="none"/>
        </w:rPr>
      </w:pPr>
    </w:p>
    <w:p w14:paraId="04732DE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D1E42B4">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4F83F533">
      <w:pPr>
        <w:pStyle w:val="6"/>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38FDFDC0">
      <w:pPr>
        <w:pStyle w:val="6"/>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59CF4293">
      <w:pPr>
        <w:pStyle w:val="4"/>
        <w:numPr>
          <w:ilvl w:val="1"/>
          <w:numId w:val="0"/>
        </w:numPr>
        <w:spacing w:line="360" w:lineRule="auto"/>
        <w:rPr>
          <w:rFonts w:ascii="宋体" w:hAnsi="宋体"/>
          <w:color w:val="000000" w:themeColor="text1"/>
          <w:sz w:val="28"/>
          <w:szCs w:val="28"/>
          <w:highlight w:val="none"/>
        </w:rPr>
      </w:pPr>
      <w:bookmarkStart w:id="373" w:name="_Toc200414534"/>
      <w:bookmarkStart w:id="374" w:name="_Toc15293"/>
      <w:bookmarkStart w:id="375" w:name="_Toc469160804"/>
      <w:r>
        <w:rPr>
          <w:rFonts w:hint="eastAsia" w:ascii="宋体" w:hAnsi="宋体"/>
          <w:color w:val="000000" w:themeColor="text1"/>
          <w:sz w:val="28"/>
          <w:szCs w:val="28"/>
          <w:highlight w:val="none"/>
        </w:rPr>
        <w:t>附件九：成交服务费承诺</w:t>
      </w:r>
      <w:bookmarkEnd w:id="373"/>
      <w:bookmarkEnd w:id="374"/>
      <w:bookmarkEnd w:id="375"/>
    </w:p>
    <w:p w14:paraId="39B0B87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586C5C5F">
      <w:pPr>
        <w:spacing w:line="360" w:lineRule="auto"/>
        <w:rPr>
          <w:rFonts w:ascii="宋体" w:hAnsi="宋体"/>
          <w:color w:val="000000" w:themeColor="text1"/>
          <w:szCs w:val="21"/>
          <w:highlight w:val="none"/>
        </w:rPr>
      </w:pPr>
    </w:p>
    <w:p w14:paraId="33A984C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573D21D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14:paraId="33559BC4">
      <w:pPr>
        <w:spacing w:line="360" w:lineRule="auto"/>
        <w:ind w:firstLine="420" w:firstLineChars="200"/>
        <w:rPr>
          <w:rFonts w:ascii="宋体" w:hAnsi="宋体"/>
          <w:color w:val="000000" w:themeColor="text1"/>
          <w:szCs w:val="21"/>
          <w:highlight w:val="none"/>
        </w:rPr>
      </w:pPr>
    </w:p>
    <w:p w14:paraId="555B478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1F648D5">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B41FB8B">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3E7DBBBA">
      <w:pPr>
        <w:spacing w:line="360" w:lineRule="auto"/>
        <w:ind w:right="-384" w:rightChars="-183"/>
        <w:rPr>
          <w:rFonts w:ascii="宋体" w:hAnsi="宋体"/>
          <w:bCs/>
          <w:color w:val="000000" w:themeColor="text1"/>
          <w:highlight w:val="none"/>
          <w:u w:val="single"/>
        </w:rPr>
      </w:pPr>
    </w:p>
    <w:p w14:paraId="62EED5AA">
      <w:pPr>
        <w:spacing w:line="360" w:lineRule="auto"/>
        <w:ind w:right="-384" w:rightChars="-183"/>
        <w:rPr>
          <w:rFonts w:ascii="宋体" w:hAnsi="宋体"/>
          <w:bCs/>
          <w:color w:val="000000" w:themeColor="text1"/>
          <w:highlight w:val="none"/>
          <w:u w:val="single"/>
        </w:rPr>
      </w:pPr>
    </w:p>
    <w:p w14:paraId="76D020A4">
      <w:pPr>
        <w:spacing w:line="360" w:lineRule="auto"/>
        <w:ind w:right="-384" w:rightChars="-183"/>
        <w:rPr>
          <w:rFonts w:ascii="宋体" w:hAnsi="宋体"/>
          <w:bCs/>
          <w:color w:val="000000" w:themeColor="text1"/>
          <w:highlight w:val="none"/>
          <w:u w:val="single"/>
        </w:rPr>
      </w:pPr>
    </w:p>
    <w:p w14:paraId="34C65620">
      <w:pPr>
        <w:spacing w:line="360" w:lineRule="auto"/>
        <w:ind w:right="-384" w:rightChars="-183"/>
        <w:rPr>
          <w:rFonts w:ascii="宋体" w:hAnsi="宋体"/>
          <w:bCs/>
          <w:color w:val="000000" w:themeColor="text1"/>
          <w:highlight w:val="none"/>
          <w:u w:val="single"/>
        </w:rPr>
      </w:pPr>
    </w:p>
    <w:p w14:paraId="32D32B4C">
      <w:pPr>
        <w:spacing w:line="360" w:lineRule="auto"/>
        <w:ind w:right="-384" w:rightChars="-183"/>
        <w:rPr>
          <w:rFonts w:ascii="宋体" w:hAnsi="宋体"/>
          <w:bCs/>
          <w:color w:val="000000" w:themeColor="text1"/>
          <w:highlight w:val="none"/>
          <w:u w:val="single"/>
        </w:rPr>
      </w:pPr>
    </w:p>
    <w:p w14:paraId="1FD5EB03">
      <w:pPr>
        <w:spacing w:line="360" w:lineRule="auto"/>
        <w:ind w:right="-384" w:rightChars="-183"/>
        <w:rPr>
          <w:rFonts w:ascii="宋体" w:hAnsi="宋体"/>
          <w:bCs/>
          <w:color w:val="000000" w:themeColor="text1"/>
          <w:highlight w:val="none"/>
          <w:u w:val="single"/>
        </w:rPr>
      </w:pPr>
    </w:p>
    <w:p w14:paraId="23928CB4">
      <w:pPr>
        <w:spacing w:line="360" w:lineRule="auto"/>
        <w:ind w:right="-384" w:rightChars="-183"/>
        <w:rPr>
          <w:rFonts w:ascii="宋体" w:hAnsi="宋体"/>
          <w:bCs/>
          <w:color w:val="000000" w:themeColor="text1"/>
          <w:highlight w:val="none"/>
          <w:u w:val="single"/>
        </w:rPr>
      </w:pPr>
    </w:p>
    <w:p w14:paraId="3A8635E9">
      <w:pPr>
        <w:spacing w:line="360" w:lineRule="auto"/>
        <w:ind w:right="-384" w:rightChars="-183"/>
        <w:rPr>
          <w:rFonts w:ascii="宋体" w:hAnsi="宋体"/>
          <w:bCs/>
          <w:color w:val="000000" w:themeColor="text1"/>
          <w:highlight w:val="none"/>
          <w:u w:val="single"/>
        </w:rPr>
      </w:pPr>
    </w:p>
    <w:p w14:paraId="45B700B7">
      <w:pPr>
        <w:spacing w:line="360" w:lineRule="auto"/>
        <w:ind w:right="-384" w:rightChars="-183"/>
        <w:rPr>
          <w:rFonts w:ascii="宋体" w:hAnsi="宋体"/>
          <w:bCs/>
          <w:color w:val="000000" w:themeColor="text1"/>
          <w:highlight w:val="none"/>
          <w:u w:val="single"/>
        </w:rPr>
      </w:pPr>
    </w:p>
    <w:p w14:paraId="2811E38C">
      <w:pPr>
        <w:spacing w:line="360" w:lineRule="auto"/>
        <w:ind w:right="-384" w:rightChars="-183"/>
        <w:rPr>
          <w:rFonts w:ascii="宋体" w:hAnsi="宋体"/>
          <w:bCs/>
          <w:color w:val="000000" w:themeColor="text1"/>
          <w:highlight w:val="none"/>
          <w:u w:val="single"/>
        </w:rPr>
      </w:pPr>
    </w:p>
    <w:p w14:paraId="444C0565">
      <w:pPr>
        <w:spacing w:line="360" w:lineRule="auto"/>
        <w:ind w:right="-384" w:rightChars="-183"/>
        <w:rPr>
          <w:rFonts w:ascii="宋体" w:hAnsi="宋体"/>
          <w:bCs/>
          <w:color w:val="000000" w:themeColor="text1"/>
          <w:highlight w:val="none"/>
          <w:u w:val="single"/>
        </w:rPr>
      </w:pPr>
    </w:p>
    <w:p w14:paraId="22EFF5BA">
      <w:pPr>
        <w:spacing w:line="360" w:lineRule="auto"/>
        <w:ind w:right="-384" w:rightChars="-183"/>
        <w:rPr>
          <w:rFonts w:ascii="宋体" w:hAnsi="宋体"/>
          <w:bCs/>
          <w:color w:val="000000" w:themeColor="text1"/>
          <w:highlight w:val="none"/>
          <w:u w:val="single"/>
        </w:rPr>
      </w:pPr>
    </w:p>
    <w:p w14:paraId="34310D69">
      <w:pPr>
        <w:spacing w:line="360" w:lineRule="auto"/>
        <w:ind w:right="-384" w:rightChars="-183"/>
        <w:rPr>
          <w:rFonts w:ascii="宋体" w:hAnsi="宋体"/>
          <w:bCs/>
          <w:color w:val="000000" w:themeColor="text1"/>
          <w:highlight w:val="none"/>
          <w:u w:val="single"/>
        </w:rPr>
      </w:pPr>
    </w:p>
    <w:p w14:paraId="1EDAA2B4">
      <w:pPr>
        <w:spacing w:line="360" w:lineRule="auto"/>
        <w:ind w:right="-384" w:rightChars="-183"/>
        <w:rPr>
          <w:rFonts w:ascii="宋体" w:hAnsi="宋体"/>
          <w:bCs/>
          <w:color w:val="000000" w:themeColor="text1"/>
          <w:highlight w:val="none"/>
          <w:u w:val="single"/>
        </w:rPr>
      </w:pPr>
    </w:p>
    <w:p w14:paraId="59CFDE2E">
      <w:pPr>
        <w:pStyle w:val="4"/>
        <w:numPr>
          <w:ilvl w:val="1"/>
          <w:numId w:val="0"/>
        </w:numPr>
        <w:spacing w:line="360" w:lineRule="auto"/>
        <w:rPr>
          <w:rFonts w:ascii="宋体" w:hAnsi="宋体"/>
          <w:color w:val="000000" w:themeColor="text1"/>
          <w:sz w:val="28"/>
          <w:szCs w:val="28"/>
          <w:highlight w:val="none"/>
        </w:rPr>
      </w:pPr>
      <w:bookmarkStart w:id="376" w:name="_Toc200414535"/>
      <w:bookmarkStart w:id="377" w:name="_Toc469160805"/>
      <w:bookmarkStart w:id="378" w:name="_Toc6835"/>
      <w:r>
        <w:rPr>
          <w:rFonts w:hint="eastAsia" w:ascii="宋体" w:hAnsi="宋体"/>
          <w:color w:val="000000" w:themeColor="text1"/>
          <w:sz w:val="28"/>
          <w:szCs w:val="28"/>
          <w:highlight w:val="none"/>
        </w:rPr>
        <w:t>附件十：磋商供应商提交的其他资料</w:t>
      </w:r>
      <w:bookmarkEnd w:id="376"/>
      <w:bookmarkEnd w:id="377"/>
      <w:bookmarkEnd w:id="378"/>
    </w:p>
    <w:p w14:paraId="1E0ED8E5">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YXCG-20250820</w:t>
      </w:r>
      <w:r>
        <w:rPr>
          <w:rFonts w:hint="eastAsia" w:ascii="宋体" w:hAnsi="宋体"/>
          <w:b/>
          <w:bCs/>
          <w:caps/>
          <w:color w:val="000000" w:themeColor="text1"/>
          <w:szCs w:val="21"/>
          <w:highlight w:val="none"/>
          <w:u w:val="single"/>
        </w:rPr>
        <w:t xml:space="preserve">  </w:t>
      </w:r>
    </w:p>
    <w:p w14:paraId="514D2CD7">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阳江市地基遥感垂直观测系统基础建设项目</w:t>
      </w:r>
      <w:r>
        <w:rPr>
          <w:rFonts w:hint="eastAsia" w:ascii="宋体" w:hAnsi="宋体"/>
          <w:b/>
          <w:bCs/>
          <w:color w:val="000000" w:themeColor="text1"/>
          <w:szCs w:val="21"/>
          <w:highlight w:val="none"/>
          <w:u w:val="single"/>
        </w:rPr>
        <w:t xml:space="preserve"> </w:t>
      </w:r>
    </w:p>
    <w:p w14:paraId="030EBF0E">
      <w:pPr>
        <w:adjustRightInd w:val="0"/>
        <w:snapToGrid w:val="0"/>
        <w:spacing w:line="360" w:lineRule="auto"/>
        <w:jc w:val="left"/>
        <w:rPr>
          <w:rFonts w:ascii="宋体" w:hAnsi="宋体"/>
          <w:bCs/>
          <w:color w:val="000000" w:themeColor="text1"/>
          <w:szCs w:val="21"/>
          <w:highlight w:val="none"/>
          <w:u w:val="single"/>
        </w:rPr>
      </w:pPr>
    </w:p>
    <w:p w14:paraId="4BE124BE">
      <w:pPr>
        <w:pStyle w:val="6"/>
        <w:spacing w:line="360" w:lineRule="auto"/>
        <w:rPr>
          <w:rFonts w:hAnsi="宋体"/>
          <w:color w:val="000000" w:themeColor="text1"/>
          <w:sz w:val="21"/>
          <w:szCs w:val="21"/>
          <w:highlight w:val="none"/>
        </w:rPr>
      </w:pPr>
    </w:p>
    <w:p w14:paraId="70212FCB">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4F9ADD1A">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14:paraId="30721B54">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14:paraId="63B07694">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5C0F2111">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5D3D2C5B">
      <w:pPr>
        <w:adjustRightInd w:val="0"/>
        <w:snapToGrid w:val="0"/>
        <w:spacing w:line="360" w:lineRule="auto"/>
        <w:rPr>
          <w:rFonts w:ascii="宋体" w:hAnsi="宋体"/>
          <w:bCs/>
          <w:color w:val="000000" w:themeColor="text1"/>
          <w:szCs w:val="21"/>
          <w:highlight w:val="none"/>
        </w:rPr>
      </w:pPr>
    </w:p>
    <w:p w14:paraId="23BD00F1">
      <w:pPr>
        <w:adjustRightInd w:val="0"/>
        <w:snapToGrid w:val="0"/>
        <w:spacing w:line="360" w:lineRule="auto"/>
        <w:rPr>
          <w:rFonts w:ascii="宋体" w:hAnsi="宋体"/>
          <w:bCs/>
          <w:color w:val="000000" w:themeColor="text1"/>
          <w:szCs w:val="21"/>
          <w:highlight w:val="none"/>
        </w:rPr>
      </w:pPr>
    </w:p>
    <w:p w14:paraId="60B1A51E">
      <w:pPr>
        <w:adjustRightInd w:val="0"/>
        <w:snapToGrid w:val="0"/>
        <w:spacing w:line="360" w:lineRule="auto"/>
        <w:rPr>
          <w:rFonts w:ascii="宋体" w:hAnsi="宋体"/>
          <w:bCs/>
          <w:color w:val="000000" w:themeColor="text1"/>
          <w:szCs w:val="21"/>
          <w:highlight w:val="none"/>
        </w:rPr>
      </w:pPr>
    </w:p>
    <w:p w14:paraId="5CACF350">
      <w:pPr>
        <w:adjustRightInd w:val="0"/>
        <w:snapToGrid w:val="0"/>
        <w:spacing w:line="360" w:lineRule="auto"/>
        <w:rPr>
          <w:rFonts w:ascii="宋体" w:hAnsi="宋体"/>
          <w:bCs/>
          <w:color w:val="000000" w:themeColor="text1"/>
          <w:szCs w:val="21"/>
          <w:highlight w:val="none"/>
        </w:rPr>
      </w:pPr>
    </w:p>
    <w:p w14:paraId="016585CA">
      <w:pPr>
        <w:adjustRightInd w:val="0"/>
        <w:snapToGrid w:val="0"/>
        <w:spacing w:line="360" w:lineRule="auto"/>
        <w:rPr>
          <w:rFonts w:ascii="宋体" w:hAnsi="宋体"/>
          <w:bCs/>
          <w:color w:val="000000" w:themeColor="text1"/>
          <w:szCs w:val="21"/>
          <w:highlight w:val="none"/>
        </w:rPr>
      </w:pPr>
    </w:p>
    <w:p w14:paraId="47C57C2B">
      <w:pPr>
        <w:adjustRightInd w:val="0"/>
        <w:snapToGrid w:val="0"/>
        <w:spacing w:line="360" w:lineRule="auto"/>
        <w:rPr>
          <w:rFonts w:ascii="宋体" w:hAnsi="宋体"/>
          <w:bCs/>
          <w:color w:val="000000" w:themeColor="text1"/>
          <w:szCs w:val="21"/>
          <w:highlight w:val="none"/>
        </w:rPr>
      </w:pPr>
    </w:p>
    <w:p w14:paraId="573731CC">
      <w:pPr>
        <w:adjustRightInd w:val="0"/>
        <w:snapToGrid w:val="0"/>
        <w:spacing w:line="360" w:lineRule="auto"/>
        <w:rPr>
          <w:rFonts w:ascii="宋体" w:hAnsi="宋体"/>
          <w:bCs/>
          <w:color w:val="000000" w:themeColor="text1"/>
          <w:szCs w:val="21"/>
          <w:highlight w:val="none"/>
        </w:rPr>
      </w:pPr>
    </w:p>
    <w:p w14:paraId="7D11F7E0">
      <w:pPr>
        <w:adjustRightInd w:val="0"/>
        <w:snapToGrid w:val="0"/>
        <w:spacing w:line="360" w:lineRule="auto"/>
        <w:rPr>
          <w:rFonts w:ascii="宋体" w:hAnsi="宋体"/>
          <w:bCs/>
          <w:color w:val="000000" w:themeColor="text1"/>
          <w:szCs w:val="21"/>
          <w:highlight w:val="none"/>
        </w:rPr>
      </w:pPr>
    </w:p>
    <w:p w14:paraId="17C29D15">
      <w:pPr>
        <w:adjustRightInd w:val="0"/>
        <w:snapToGrid w:val="0"/>
        <w:spacing w:line="360" w:lineRule="auto"/>
        <w:rPr>
          <w:rFonts w:ascii="宋体" w:hAnsi="宋体"/>
          <w:bCs/>
          <w:color w:val="000000" w:themeColor="text1"/>
          <w:szCs w:val="21"/>
          <w:highlight w:val="none"/>
        </w:rPr>
      </w:pPr>
    </w:p>
    <w:p w14:paraId="5F38A176">
      <w:pPr>
        <w:adjustRightInd w:val="0"/>
        <w:snapToGrid w:val="0"/>
        <w:spacing w:line="360" w:lineRule="auto"/>
        <w:rPr>
          <w:rFonts w:ascii="宋体" w:hAnsi="宋体"/>
          <w:bCs/>
          <w:color w:val="000000" w:themeColor="text1"/>
          <w:szCs w:val="21"/>
          <w:highlight w:val="none"/>
        </w:rPr>
      </w:pPr>
    </w:p>
    <w:p w14:paraId="439ADA55">
      <w:pPr>
        <w:adjustRightInd w:val="0"/>
        <w:snapToGrid w:val="0"/>
        <w:spacing w:line="360" w:lineRule="auto"/>
        <w:rPr>
          <w:rFonts w:ascii="宋体" w:hAnsi="宋体"/>
          <w:bCs/>
          <w:color w:val="000000" w:themeColor="text1"/>
          <w:szCs w:val="21"/>
          <w:highlight w:val="none"/>
        </w:rPr>
      </w:pPr>
    </w:p>
    <w:p w14:paraId="5DE1F66A">
      <w:pPr>
        <w:adjustRightInd w:val="0"/>
        <w:snapToGrid w:val="0"/>
        <w:spacing w:line="360" w:lineRule="auto"/>
        <w:rPr>
          <w:rFonts w:ascii="宋体" w:hAnsi="宋体"/>
          <w:bCs/>
          <w:color w:val="000000" w:themeColor="text1"/>
          <w:szCs w:val="21"/>
          <w:highlight w:val="none"/>
        </w:rPr>
      </w:pPr>
    </w:p>
    <w:p w14:paraId="402E7CF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728B9BFC">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629D26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EC17CBE">
      <w:pPr>
        <w:pStyle w:val="6"/>
        <w:spacing w:line="360" w:lineRule="auto"/>
        <w:rPr>
          <w:rFonts w:hAnsi="宋体"/>
          <w:color w:val="000000" w:themeColor="text1"/>
          <w:szCs w:val="21"/>
          <w:highlight w:val="none"/>
        </w:rPr>
      </w:pPr>
    </w:p>
    <w:p w14:paraId="65CD3402">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7B14A000">
      <w:pPr>
        <w:pStyle w:val="6"/>
        <w:spacing w:line="360" w:lineRule="auto"/>
        <w:rPr>
          <w:rFonts w:hAnsi="宋体"/>
          <w:color w:val="000000" w:themeColor="text1"/>
          <w:highlight w:val="none"/>
        </w:rPr>
      </w:pPr>
    </w:p>
    <w:p w14:paraId="4C3370F4">
      <w:pPr>
        <w:rPr>
          <w:rFonts w:hAnsi="宋体"/>
          <w:color w:val="000000" w:themeColor="text1"/>
          <w:highlight w:val="none"/>
        </w:rPr>
      </w:pPr>
      <w:bookmarkStart w:id="379" w:name="_Toc434832511"/>
      <w:r>
        <w:rPr>
          <w:rFonts w:hAnsi="宋体"/>
          <w:color w:val="000000" w:themeColor="text1"/>
          <w:highlight w:val="none"/>
        </w:rPr>
        <w:br w:type="page"/>
      </w:r>
    </w:p>
    <w:p w14:paraId="63ED1001">
      <w:pPr>
        <w:jc w:val="left"/>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100D0E1F">
      <w:pPr>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25E710B5">
      <w:pPr>
        <w:jc w:val="center"/>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30F62ADB">
      <w:pPr>
        <w:rPr>
          <w:color w:val="000000" w:themeColor="text1"/>
          <w:highlight w:val="none"/>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78A81C9F">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90D50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5410A8A4">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39635250">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075A89B7">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0859C2A2">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7C8F72AE">
      <w:pPr>
        <w:pStyle w:val="6"/>
        <w:ind w:firstLine="0"/>
        <w:rPr>
          <w:rFonts w:hAnsi="宋体"/>
          <w:color w:val="000000" w:themeColor="text1"/>
          <w:highlight w:val="none"/>
        </w:rPr>
      </w:pPr>
    </w:p>
    <w:p w14:paraId="134A7F18">
      <w:pPr>
        <w:pStyle w:val="6"/>
        <w:ind w:firstLine="0"/>
        <w:rPr>
          <w:rFonts w:hAnsi="宋体"/>
          <w:color w:val="000000" w:themeColor="text1"/>
          <w:highlight w:val="none"/>
        </w:rPr>
      </w:pPr>
    </w:p>
    <w:p w14:paraId="36604F21">
      <w:pPr>
        <w:pStyle w:val="6"/>
        <w:ind w:firstLine="0"/>
        <w:rPr>
          <w:rFonts w:hAnsi="宋体"/>
          <w:color w:val="000000" w:themeColor="text1"/>
          <w:highlight w:val="none"/>
        </w:rPr>
      </w:pPr>
    </w:p>
    <w:p w14:paraId="7D36E885">
      <w:pPr>
        <w:pStyle w:val="6"/>
        <w:ind w:firstLine="0"/>
        <w:rPr>
          <w:rFonts w:hAnsi="宋体"/>
          <w:color w:val="000000" w:themeColor="text1"/>
          <w:highlight w:val="none"/>
        </w:rPr>
      </w:pPr>
    </w:p>
    <w:p w14:paraId="716857A4">
      <w:pPr>
        <w:pStyle w:val="6"/>
        <w:ind w:firstLine="0"/>
        <w:rPr>
          <w:rFonts w:hAnsi="宋体"/>
          <w:color w:val="000000" w:themeColor="text1"/>
          <w:highlight w:val="none"/>
        </w:rPr>
      </w:pPr>
    </w:p>
    <w:p w14:paraId="5C7E5D7C">
      <w:pPr>
        <w:pStyle w:val="6"/>
        <w:ind w:firstLine="0"/>
        <w:rPr>
          <w:rFonts w:hAnsi="宋体"/>
          <w:color w:val="000000" w:themeColor="text1"/>
          <w:highlight w:val="none"/>
        </w:rPr>
      </w:pPr>
    </w:p>
    <w:p w14:paraId="24452D6E">
      <w:pPr>
        <w:pStyle w:val="6"/>
        <w:ind w:firstLine="0"/>
        <w:rPr>
          <w:rFonts w:hAnsi="宋体"/>
          <w:color w:val="000000" w:themeColor="text1"/>
          <w:highlight w:val="none"/>
        </w:rPr>
      </w:pPr>
    </w:p>
    <w:p w14:paraId="7192BAB5">
      <w:pPr>
        <w:pStyle w:val="6"/>
        <w:ind w:firstLine="0"/>
        <w:rPr>
          <w:rFonts w:hAnsi="宋体"/>
          <w:color w:val="000000" w:themeColor="text1"/>
          <w:highlight w:val="none"/>
        </w:rPr>
      </w:pPr>
    </w:p>
    <w:p w14:paraId="6630DE67">
      <w:pPr>
        <w:pStyle w:val="6"/>
        <w:ind w:firstLine="0"/>
        <w:rPr>
          <w:rFonts w:hAnsi="宋体"/>
          <w:color w:val="000000" w:themeColor="text1"/>
          <w:highlight w:val="none"/>
        </w:rPr>
      </w:pPr>
    </w:p>
    <w:p w14:paraId="23A82868">
      <w:pPr>
        <w:pStyle w:val="4"/>
        <w:numPr>
          <w:ilvl w:val="1"/>
          <w:numId w:val="0"/>
        </w:numPr>
        <w:spacing w:line="360" w:lineRule="auto"/>
        <w:rPr>
          <w:rFonts w:ascii="宋体" w:hAnsi="宋体"/>
          <w:color w:val="000000" w:themeColor="text1"/>
          <w:sz w:val="52"/>
          <w:highlight w:val="none"/>
        </w:rPr>
      </w:pPr>
      <w:bookmarkStart w:id="380" w:name="_Toc27358"/>
      <w:bookmarkStart w:id="381" w:name="_Toc469160806"/>
      <w:r>
        <w:rPr>
          <w:rFonts w:hint="eastAsia" w:ascii="宋体" w:hAnsi="宋体"/>
          <w:color w:val="000000" w:themeColor="text1"/>
          <w:sz w:val="52"/>
          <w:highlight w:val="none"/>
        </w:rPr>
        <w:t>其 他 格 式</w:t>
      </w:r>
      <w:bookmarkEnd w:id="379"/>
      <w:bookmarkEnd w:id="380"/>
      <w:bookmarkEnd w:id="381"/>
    </w:p>
    <w:p w14:paraId="3284E08F">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（以下文件勿装订在响应文件内</w:t>
      </w:r>
      <w:r>
        <w:rPr>
          <w:rFonts w:ascii="宋体" w:hAnsi="宋体"/>
          <w:b/>
          <w:color w:val="000000" w:themeColor="text1"/>
          <w:sz w:val="36"/>
          <w:highlight w:val="none"/>
        </w:rPr>
        <w:t>）</w:t>
      </w:r>
    </w:p>
    <w:p w14:paraId="528D6971">
      <w:pPr>
        <w:spacing w:line="360" w:lineRule="auto"/>
        <w:rPr>
          <w:rFonts w:ascii="宋体" w:hAnsi="宋体"/>
          <w:color w:val="000000" w:themeColor="text1"/>
          <w:highlight w:val="none"/>
        </w:rPr>
      </w:pPr>
    </w:p>
    <w:p w14:paraId="7E6C5F63">
      <w:pPr>
        <w:spacing w:line="360" w:lineRule="auto"/>
        <w:rPr>
          <w:rFonts w:ascii="宋体" w:hAnsi="宋体"/>
          <w:color w:val="000000" w:themeColor="text1"/>
          <w:highlight w:val="none"/>
        </w:rPr>
      </w:pPr>
    </w:p>
    <w:p w14:paraId="08254BF0">
      <w:pPr>
        <w:spacing w:line="360" w:lineRule="auto"/>
        <w:rPr>
          <w:rFonts w:ascii="宋体" w:hAnsi="宋体"/>
          <w:color w:val="000000" w:themeColor="text1"/>
          <w:highlight w:val="none"/>
        </w:rPr>
      </w:pPr>
    </w:p>
    <w:p w14:paraId="6C565D9E">
      <w:pPr>
        <w:spacing w:line="360" w:lineRule="auto"/>
        <w:rPr>
          <w:rFonts w:ascii="宋体" w:hAnsi="宋体"/>
          <w:color w:val="000000" w:themeColor="text1"/>
          <w:highlight w:val="none"/>
        </w:rPr>
      </w:pPr>
    </w:p>
    <w:p w14:paraId="7B3FD873">
      <w:pPr>
        <w:spacing w:line="360" w:lineRule="auto"/>
        <w:rPr>
          <w:rFonts w:ascii="宋体" w:hAnsi="宋体"/>
          <w:color w:val="000000" w:themeColor="text1"/>
          <w:highlight w:val="none"/>
        </w:rPr>
      </w:pPr>
    </w:p>
    <w:p w14:paraId="4B2D62F3">
      <w:pPr>
        <w:spacing w:line="360" w:lineRule="auto"/>
        <w:rPr>
          <w:rFonts w:ascii="宋体" w:hAnsi="宋体"/>
          <w:color w:val="000000" w:themeColor="text1"/>
          <w:highlight w:val="none"/>
        </w:rPr>
      </w:pPr>
    </w:p>
    <w:p w14:paraId="0319F508">
      <w:pPr>
        <w:spacing w:line="360" w:lineRule="auto"/>
        <w:rPr>
          <w:rFonts w:ascii="宋体" w:hAnsi="宋体"/>
          <w:color w:val="000000" w:themeColor="text1"/>
          <w:highlight w:val="none"/>
        </w:rPr>
      </w:pPr>
    </w:p>
    <w:p w14:paraId="7416231D">
      <w:pPr>
        <w:spacing w:line="360" w:lineRule="auto"/>
        <w:rPr>
          <w:rFonts w:ascii="宋体" w:hAnsi="宋体"/>
          <w:color w:val="000000" w:themeColor="text1"/>
          <w:highlight w:val="none"/>
        </w:rPr>
      </w:pPr>
    </w:p>
    <w:p w14:paraId="29A57E49">
      <w:pPr>
        <w:spacing w:line="360" w:lineRule="auto"/>
        <w:rPr>
          <w:rFonts w:ascii="宋体" w:hAnsi="宋体"/>
          <w:color w:val="000000" w:themeColor="text1"/>
          <w:highlight w:val="none"/>
        </w:rPr>
      </w:pPr>
    </w:p>
    <w:p w14:paraId="765FAE13">
      <w:pPr>
        <w:spacing w:line="360" w:lineRule="auto"/>
        <w:rPr>
          <w:rFonts w:ascii="宋体" w:hAnsi="宋体"/>
          <w:color w:val="000000" w:themeColor="text1"/>
          <w:highlight w:val="none"/>
        </w:rPr>
      </w:pPr>
    </w:p>
    <w:p w14:paraId="03337428">
      <w:pPr>
        <w:spacing w:line="360" w:lineRule="auto"/>
        <w:rPr>
          <w:rFonts w:ascii="宋体" w:hAnsi="宋体"/>
          <w:color w:val="000000" w:themeColor="text1"/>
          <w:highlight w:val="none"/>
        </w:rPr>
      </w:pPr>
    </w:p>
    <w:p w14:paraId="42F2529D">
      <w:pPr>
        <w:spacing w:line="360" w:lineRule="auto"/>
        <w:rPr>
          <w:rFonts w:ascii="宋体" w:hAnsi="宋体"/>
          <w:color w:val="000000" w:themeColor="text1"/>
          <w:highlight w:val="none"/>
        </w:rPr>
      </w:pPr>
    </w:p>
    <w:p w14:paraId="47609DC0">
      <w:pPr>
        <w:spacing w:line="360" w:lineRule="auto"/>
        <w:rPr>
          <w:rFonts w:ascii="宋体" w:hAnsi="宋体"/>
          <w:b/>
          <w:color w:val="000000" w:themeColor="text1"/>
          <w:highlight w:val="none"/>
        </w:rPr>
      </w:pPr>
    </w:p>
    <w:p w14:paraId="7B9146E7">
      <w:pPr>
        <w:rPr>
          <w:b/>
          <w:bCs/>
          <w:color w:val="000000" w:themeColor="text1"/>
          <w:sz w:val="44"/>
          <w:szCs w:val="44"/>
          <w:highlight w:val="none"/>
        </w:rPr>
      </w:pPr>
      <w:r>
        <w:rPr>
          <w:rFonts w:hint="eastAsia"/>
          <w:b/>
          <w:bCs/>
          <w:color w:val="000000" w:themeColor="text1"/>
          <w:sz w:val="44"/>
          <w:szCs w:val="44"/>
          <w:highlight w:val="none"/>
        </w:rPr>
        <w:br w:type="page"/>
      </w:r>
    </w:p>
    <w:p w14:paraId="0284D997">
      <w:pPr>
        <w:jc w:val="center"/>
        <w:rPr>
          <w:b/>
          <w:bCs/>
          <w:color w:val="000000" w:themeColor="text1"/>
          <w:szCs w:val="21"/>
          <w:highlight w:val="none"/>
        </w:rPr>
      </w:pPr>
      <w:r>
        <w:rPr>
          <w:rFonts w:hint="eastAsia"/>
          <w:b/>
          <w:bCs/>
          <w:color w:val="000000" w:themeColor="text1"/>
          <w:sz w:val="44"/>
          <w:szCs w:val="44"/>
          <w:highlight w:val="none"/>
        </w:rPr>
        <w:t>购买标书登记表</w:t>
      </w:r>
    </w:p>
    <w:p w14:paraId="456654AA">
      <w:pPr>
        <w:jc w:val="center"/>
        <w:rPr>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3DD0630E">
            <w:pPr>
              <w:rPr>
                <w:color w:val="000000" w:themeColor="text1"/>
                <w:sz w:val="28"/>
                <w:szCs w:val="28"/>
                <w:highlight w:val="none"/>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rPr>
            </w:pPr>
            <w:r>
              <w:rPr>
                <w:rFonts w:hint="eastAsia"/>
                <w:color w:val="000000" w:themeColor="text1"/>
                <w:sz w:val="28"/>
                <w:szCs w:val="28"/>
                <w:highlight w:val="none"/>
              </w:rPr>
              <w:t>项目编号</w:t>
            </w:r>
          </w:p>
        </w:tc>
        <w:tc>
          <w:tcPr>
            <w:tcW w:w="1940" w:type="dxa"/>
          </w:tcPr>
          <w:p w14:paraId="0AED649E">
            <w:pPr>
              <w:rPr>
                <w:color w:val="000000" w:themeColor="text1"/>
                <w:sz w:val="28"/>
                <w:szCs w:val="28"/>
                <w:highlight w:val="none"/>
              </w:rPr>
            </w:pPr>
          </w:p>
        </w:tc>
        <w:tc>
          <w:tcPr>
            <w:tcW w:w="1940" w:type="dxa"/>
            <w:vAlign w:val="center"/>
          </w:tcPr>
          <w:p w14:paraId="4C4438FA">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755E04A8">
            <w:pPr>
              <w:rPr>
                <w:color w:val="000000" w:themeColor="text1"/>
                <w:sz w:val="28"/>
                <w:szCs w:val="28"/>
                <w:highlight w:val="none"/>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rPr>
            </w:pPr>
            <w:r>
              <w:rPr>
                <w:rFonts w:hint="eastAsia"/>
                <w:color w:val="000000" w:themeColor="text1"/>
                <w:sz w:val="28"/>
                <w:szCs w:val="28"/>
                <w:highlight w:val="none"/>
              </w:rPr>
              <w:t>供应商名称</w:t>
            </w:r>
          </w:p>
        </w:tc>
        <w:tc>
          <w:tcPr>
            <w:tcW w:w="6775" w:type="dxa"/>
            <w:gridSpan w:val="3"/>
          </w:tcPr>
          <w:p w14:paraId="7A2419E0">
            <w:pPr>
              <w:rPr>
                <w:color w:val="000000" w:themeColor="text1"/>
                <w:sz w:val="28"/>
                <w:szCs w:val="28"/>
                <w:highlight w:val="none"/>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764AC478">
            <w:pPr>
              <w:rPr>
                <w:color w:val="000000" w:themeColor="text1"/>
                <w:sz w:val="28"/>
                <w:szCs w:val="28"/>
                <w:highlight w:val="none"/>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3BC97022">
            <w:pPr>
              <w:rPr>
                <w:color w:val="000000" w:themeColor="text1"/>
                <w:sz w:val="28"/>
                <w:szCs w:val="28"/>
                <w:highlight w:val="none"/>
              </w:rPr>
            </w:pPr>
          </w:p>
        </w:tc>
        <w:tc>
          <w:tcPr>
            <w:tcW w:w="1940" w:type="dxa"/>
            <w:vAlign w:val="center"/>
          </w:tcPr>
          <w:p w14:paraId="3FD31EC5">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3991B717">
            <w:pPr>
              <w:rPr>
                <w:color w:val="000000" w:themeColor="text1"/>
                <w:sz w:val="28"/>
                <w:szCs w:val="28"/>
                <w:highlight w:val="none"/>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686E0EED">
            <w:pPr>
              <w:rPr>
                <w:color w:val="000000" w:themeColor="text1"/>
                <w:sz w:val="28"/>
                <w:szCs w:val="28"/>
                <w:highlight w:val="none"/>
              </w:rPr>
            </w:pPr>
          </w:p>
        </w:tc>
        <w:tc>
          <w:tcPr>
            <w:tcW w:w="1940" w:type="dxa"/>
            <w:vAlign w:val="center"/>
          </w:tcPr>
          <w:p w14:paraId="124F120C">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680C1421">
            <w:pPr>
              <w:rPr>
                <w:color w:val="000000" w:themeColor="text1"/>
                <w:sz w:val="28"/>
                <w:szCs w:val="28"/>
                <w:highlight w:val="none"/>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4A136C73">
            <w:pPr>
              <w:rPr>
                <w:color w:val="000000" w:themeColor="text1"/>
                <w:sz w:val="28"/>
                <w:szCs w:val="28"/>
                <w:highlight w:val="none"/>
              </w:rPr>
            </w:pPr>
          </w:p>
        </w:tc>
        <w:tc>
          <w:tcPr>
            <w:tcW w:w="1940" w:type="dxa"/>
            <w:vAlign w:val="center"/>
          </w:tcPr>
          <w:p w14:paraId="672F6605">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636CBC6A">
            <w:pPr>
              <w:rPr>
                <w:color w:val="000000" w:themeColor="text1"/>
                <w:sz w:val="28"/>
                <w:szCs w:val="28"/>
                <w:highlight w:val="none"/>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58F63CBF">
            <w:pPr>
              <w:rPr>
                <w:color w:val="000000" w:themeColor="text1"/>
                <w:sz w:val="28"/>
                <w:szCs w:val="28"/>
                <w:highlight w:val="none"/>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2B7F98E9">
            <w:pPr>
              <w:rPr>
                <w:color w:val="000000" w:themeColor="text1"/>
                <w:sz w:val="28"/>
                <w:szCs w:val="28"/>
                <w:highlight w:val="none"/>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3AFFE80A">
            <w:pPr>
              <w:rPr>
                <w:color w:val="000000" w:themeColor="text1"/>
                <w:sz w:val="28"/>
                <w:szCs w:val="28"/>
                <w:highlight w:val="none"/>
              </w:rPr>
            </w:pPr>
          </w:p>
        </w:tc>
      </w:tr>
    </w:tbl>
    <w:p w14:paraId="4320E694">
      <w:pPr>
        <w:spacing w:line="360" w:lineRule="auto"/>
        <w:jc w:val="center"/>
        <w:rPr>
          <w:rFonts w:ascii="宋体" w:hAnsi="宋体"/>
          <w:b/>
          <w:color w:val="000000" w:themeColor="text1"/>
          <w:sz w:val="28"/>
          <w:szCs w:val="28"/>
          <w:highlight w:val="none"/>
        </w:rPr>
      </w:pPr>
    </w:p>
    <w:p w14:paraId="763BBCFE">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10EDC3FB">
      <w:pPr>
        <w:pStyle w:val="45"/>
        <w:snapToGrid w:val="0"/>
        <w:spacing w:before="0" w:beforeAutospacing="0" w:after="0" w:afterAutospacing="0" w:line="360" w:lineRule="auto"/>
        <w:jc w:val="both"/>
        <w:rPr>
          <w:color w:val="000000" w:themeColor="text1"/>
          <w:sz w:val="21"/>
          <w:szCs w:val="21"/>
          <w:highlight w:val="none"/>
        </w:rPr>
      </w:pPr>
    </w:p>
    <w:p w14:paraId="3E9A8BEB">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说明：本部分格式为响应供应商提交询问函、质疑函、投诉函时使用，不属于响应文件格式的组成部分。</w:t>
      </w:r>
    </w:p>
    <w:p w14:paraId="17ECE3ED">
      <w:pPr>
        <w:pStyle w:val="45"/>
        <w:snapToGrid w:val="0"/>
        <w:spacing w:before="0" w:beforeAutospacing="0" w:after="0" w:afterAutospacing="0" w:line="360" w:lineRule="auto"/>
        <w:jc w:val="both"/>
        <w:rPr>
          <w:color w:val="000000" w:themeColor="text1"/>
          <w:sz w:val="21"/>
          <w:szCs w:val="21"/>
          <w:highlight w:val="none"/>
        </w:rPr>
      </w:pPr>
    </w:p>
    <w:p w14:paraId="3771B600">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14:paraId="5A478CF4">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14:paraId="57368F11">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rPr>
      </w:pPr>
    </w:p>
    <w:p w14:paraId="1E245AFA">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752AEC71">
      <w:pPr>
        <w:snapToGrid w:val="0"/>
        <w:spacing w:line="360" w:lineRule="auto"/>
        <w:ind w:firstLine="378" w:firstLineChars="180"/>
        <w:rPr>
          <w:rFonts w:ascii="宋体" w:hAnsi="宋体"/>
          <w:color w:val="000000" w:themeColor="text1"/>
          <w:szCs w:val="21"/>
          <w:highlight w:val="none"/>
        </w:rPr>
      </w:pPr>
    </w:p>
    <w:p w14:paraId="682C89D9">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3491FE9E">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14:paraId="78B5C5A5">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2E23B86D">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4BA032C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1C948621">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7BF14F42">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5E227E8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56C2E5E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432B7981">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3BB5CCBB">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546487E5">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284BC030">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70CAA1B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10C10250">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3C95DD67">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2E1082A3">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7B5060BD">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2D0B0901">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3F258438">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1E507A3B">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52E545AB">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14:paraId="4685CED3">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63E53AA6">
      <w:pPr>
        <w:rPr>
          <w:rFonts w:ascii="宋体" w:hAnsi="宋体"/>
          <w:color w:val="000000" w:themeColor="text1"/>
          <w:szCs w:val="21"/>
          <w:highlight w:val="none"/>
        </w:rPr>
      </w:pPr>
    </w:p>
    <w:p w14:paraId="10B4EA2D">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2698E98D">
      <w:pPr>
        <w:rPr>
          <w:rFonts w:ascii="宋体" w:hAnsi="宋体"/>
          <w:color w:val="000000" w:themeColor="text1"/>
          <w:szCs w:val="21"/>
          <w:highlight w:val="none"/>
        </w:rPr>
      </w:pPr>
    </w:p>
    <w:p w14:paraId="6BD4C5F1">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0B9A487D">
      <w:pPr>
        <w:adjustRightInd w:val="0"/>
        <w:snapToGrid w:val="0"/>
        <w:spacing w:line="360" w:lineRule="auto"/>
        <w:rPr>
          <w:rFonts w:ascii="宋体" w:hAnsi="宋体" w:cs="仿宋"/>
          <w:color w:val="000000" w:themeColor="text1"/>
          <w:szCs w:val="21"/>
          <w:highlight w:val="none"/>
        </w:rPr>
      </w:pPr>
    </w:p>
    <w:p w14:paraId="7C2D294C">
      <w:pPr>
        <w:adjustRightInd w:val="0"/>
        <w:snapToGrid w:val="0"/>
        <w:spacing w:line="360" w:lineRule="auto"/>
        <w:rPr>
          <w:rFonts w:ascii="宋体" w:hAnsi="宋体" w:cs="仿宋"/>
          <w:color w:val="000000" w:themeColor="text1"/>
          <w:szCs w:val="21"/>
          <w:highlight w:val="none"/>
        </w:rPr>
      </w:pPr>
    </w:p>
    <w:p w14:paraId="751B6CBD">
      <w:pPr>
        <w:adjustRightInd w:val="0"/>
        <w:snapToGrid w:val="0"/>
        <w:spacing w:line="360" w:lineRule="auto"/>
        <w:rPr>
          <w:rFonts w:ascii="宋体" w:hAnsi="宋体" w:cs="仿宋"/>
          <w:color w:val="000000" w:themeColor="text1"/>
          <w:szCs w:val="21"/>
          <w:highlight w:val="none"/>
        </w:rPr>
      </w:pPr>
    </w:p>
    <w:p w14:paraId="098A158A">
      <w:pPr>
        <w:adjustRightInd w:val="0"/>
        <w:snapToGrid w:val="0"/>
        <w:spacing w:line="360" w:lineRule="auto"/>
        <w:rPr>
          <w:rFonts w:ascii="宋体" w:hAnsi="宋体" w:cs="仿宋"/>
          <w:color w:val="000000" w:themeColor="text1"/>
          <w:szCs w:val="21"/>
          <w:highlight w:val="none"/>
        </w:rPr>
      </w:pPr>
    </w:p>
    <w:p w14:paraId="43E8D54B">
      <w:pPr>
        <w:adjustRightInd w:val="0"/>
        <w:snapToGrid w:val="0"/>
        <w:spacing w:line="360" w:lineRule="auto"/>
        <w:rPr>
          <w:rFonts w:ascii="宋体" w:hAnsi="宋体" w:cs="仿宋"/>
          <w:color w:val="000000" w:themeColor="text1"/>
          <w:szCs w:val="21"/>
          <w:highlight w:val="none"/>
        </w:rPr>
      </w:pPr>
    </w:p>
    <w:p w14:paraId="59CB3DC7">
      <w:pPr>
        <w:adjustRightInd w:val="0"/>
        <w:snapToGrid w:val="0"/>
        <w:spacing w:line="360" w:lineRule="auto"/>
        <w:rPr>
          <w:rFonts w:ascii="宋体" w:hAnsi="宋体" w:cs="仿宋"/>
          <w:color w:val="000000" w:themeColor="text1"/>
          <w:szCs w:val="21"/>
          <w:highlight w:val="none"/>
        </w:rPr>
      </w:pPr>
    </w:p>
    <w:p w14:paraId="0F720A73">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6F036A1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48E7F3D">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供应商的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75334050">
      <w:pPr>
        <w:spacing w:line="360" w:lineRule="auto"/>
        <w:rPr>
          <w:rFonts w:ascii="宋体" w:hAnsi="宋体"/>
          <w:b/>
          <w:color w:val="000000" w:themeColor="text1"/>
          <w:szCs w:val="21"/>
          <w:highlight w:val="none"/>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5"/>
      </w:rPr>
    </w:pPr>
    <w:r>
      <w:fldChar w:fldCharType="begin"/>
    </w:r>
    <w:r>
      <w:rPr>
        <w:rStyle w:val="55"/>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29"/>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6"/>
      <w:lvlText w:val="%1."/>
      <w:lvlJc w:val="left"/>
      <w:pPr>
        <w:tabs>
          <w:tab w:val="left" w:pos="2040"/>
        </w:tabs>
        <w:ind w:left="2040" w:hanging="360"/>
      </w:pPr>
    </w:lvl>
  </w:abstractNum>
  <w:abstractNum w:abstractNumId="9">
    <w:nsid w:val="0000000D"/>
    <w:multiLevelType w:val="singleLevel"/>
    <w:tmpl w:val="0000000D"/>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0E"/>
    <w:multiLevelType w:val="multilevel"/>
    <w:tmpl w:val="0000000E"/>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3"/>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6"/>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3"/>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1"/>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02FB8"/>
    <w:rsid w:val="00502FB8"/>
    <w:rsid w:val="008263A7"/>
    <w:rsid w:val="00C41474"/>
    <w:rsid w:val="00C45A6F"/>
    <w:rsid w:val="03095929"/>
    <w:rsid w:val="077870CF"/>
    <w:rsid w:val="07C02B8E"/>
    <w:rsid w:val="0B4243A2"/>
    <w:rsid w:val="0EE54141"/>
    <w:rsid w:val="0F696B20"/>
    <w:rsid w:val="12D6271E"/>
    <w:rsid w:val="1DAF36F1"/>
    <w:rsid w:val="1E221F5D"/>
    <w:rsid w:val="20980330"/>
    <w:rsid w:val="217D46AD"/>
    <w:rsid w:val="28995944"/>
    <w:rsid w:val="29A8300E"/>
    <w:rsid w:val="30744ECD"/>
    <w:rsid w:val="320504D2"/>
    <w:rsid w:val="32B557FE"/>
    <w:rsid w:val="36B174C5"/>
    <w:rsid w:val="36B44275"/>
    <w:rsid w:val="37666EF6"/>
    <w:rsid w:val="380642BC"/>
    <w:rsid w:val="3EE819BF"/>
    <w:rsid w:val="4439400C"/>
    <w:rsid w:val="4587602A"/>
    <w:rsid w:val="470703F1"/>
    <w:rsid w:val="47704AE2"/>
    <w:rsid w:val="47ED5839"/>
    <w:rsid w:val="4F8B6063"/>
    <w:rsid w:val="5067593F"/>
    <w:rsid w:val="52391DA6"/>
    <w:rsid w:val="54684F5D"/>
    <w:rsid w:val="5AC84A5B"/>
    <w:rsid w:val="5AFB7E85"/>
    <w:rsid w:val="5D77652A"/>
    <w:rsid w:val="5E7D301B"/>
    <w:rsid w:val="60164D1C"/>
    <w:rsid w:val="60940AF0"/>
    <w:rsid w:val="614F6BA8"/>
    <w:rsid w:val="61B37120"/>
    <w:rsid w:val="622B21C2"/>
    <w:rsid w:val="66937C54"/>
    <w:rsid w:val="68572B2F"/>
    <w:rsid w:val="692724AE"/>
    <w:rsid w:val="6A676DD1"/>
    <w:rsid w:val="6A9F256B"/>
    <w:rsid w:val="6BEC5086"/>
    <w:rsid w:val="6EED7D49"/>
    <w:rsid w:val="6F307C36"/>
    <w:rsid w:val="70053526"/>
    <w:rsid w:val="70F84783"/>
    <w:rsid w:val="739E1612"/>
    <w:rsid w:val="74980278"/>
    <w:rsid w:val="781C4B8B"/>
    <w:rsid w:val="794E3ADA"/>
    <w:rsid w:val="799D0E6E"/>
    <w:rsid w:val="7BED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6"/>
    <w:link w:val="90"/>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6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link w:val="150"/>
    <w:qFormat/>
    <w:uiPriority w:val="0"/>
    <w:pPr>
      <w:keepNext/>
      <w:keepLines/>
      <w:spacing w:before="280" w:after="290" w:line="376" w:lineRule="auto"/>
      <w:outlineLvl w:val="4"/>
    </w:pPr>
    <w:rPr>
      <w:b/>
      <w:sz w:val="28"/>
      <w:szCs w:val="20"/>
    </w:rPr>
  </w:style>
  <w:style w:type="paragraph" w:styleId="9">
    <w:name w:val="heading 6"/>
    <w:basedOn w:val="1"/>
    <w:next w:val="6"/>
    <w:link w:val="115"/>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6"/>
    <w:link w:val="143"/>
    <w:qFormat/>
    <w:uiPriority w:val="0"/>
    <w:pPr>
      <w:keepNext/>
      <w:keepLines/>
      <w:spacing w:before="240" w:after="64" w:line="320" w:lineRule="auto"/>
      <w:outlineLvl w:val="6"/>
    </w:pPr>
    <w:rPr>
      <w:b/>
      <w:bCs/>
      <w:sz w:val="24"/>
    </w:rPr>
  </w:style>
  <w:style w:type="paragraph" w:styleId="11">
    <w:name w:val="heading 8"/>
    <w:basedOn w:val="1"/>
    <w:next w:val="6"/>
    <w:link w:val="123"/>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6"/>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6">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2"/>
    <w:qFormat/>
    <w:uiPriority w:val="0"/>
    <w:pPr>
      <w:spacing w:line="360" w:lineRule="auto"/>
    </w:pPr>
    <w:rPr>
      <w:rFonts w:ascii="Arial" w:hAnsi="Arial" w:eastAsia="黑体"/>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2"/>
    <w:qFormat/>
    <w:uiPriority w:val="0"/>
    <w:pPr>
      <w:spacing w:line="360" w:lineRule="auto"/>
      <w:jc w:val="left"/>
    </w:pPr>
    <w:rPr>
      <w:szCs w:val="20"/>
    </w:rPr>
  </w:style>
  <w:style w:type="paragraph" w:styleId="19">
    <w:name w:val="Body Text 3"/>
    <w:basedOn w:val="1"/>
    <w:link w:val="80"/>
    <w:qFormat/>
    <w:uiPriority w:val="0"/>
    <w:pPr>
      <w:spacing w:after="120"/>
    </w:pPr>
    <w:rPr>
      <w:sz w:val="16"/>
      <w:szCs w:val="16"/>
    </w:rPr>
  </w:style>
  <w:style w:type="paragraph" w:styleId="20">
    <w:name w:val="Body Text"/>
    <w:basedOn w:val="1"/>
    <w:link w:val="96"/>
    <w:qFormat/>
    <w:uiPriority w:val="0"/>
    <w:pPr>
      <w:spacing w:after="120"/>
    </w:pPr>
  </w:style>
  <w:style w:type="paragraph" w:styleId="21">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7"/>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4"/>
    <w:qFormat/>
    <w:uiPriority w:val="0"/>
    <w:pPr>
      <w:numPr>
        <w:ilvl w:val="0"/>
        <w:numId w:val="4"/>
      </w:numPr>
      <w:ind w:left="100" w:leftChars="2500"/>
    </w:pPr>
  </w:style>
  <w:style w:type="paragraph" w:styleId="30">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1">
    <w:name w:val="Balloon Text"/>
    <w:basedOn w:val="1"/>
    <w:link w:val="153"/>
    <w:qFormat/>
    <w:uiPriority w:val="0"/>
    <w:rPr>
      <w:sz w:val="18"/>
      <w:szCs w:val="18"/>
    </w:rPr>
  </w:style>
  <w:style w:type="paragraph" w:styleId="32">
    <w:name w:val="footer"/>
    <w:basedOn w:val="1"/>
    <w:link w:val="86"/>
    <w:qFormat/>
    <w:uiPriority w:val="0"/>
    <w:pPr>
      <w:tabs>
        <w:tab w:val="center" w:pos="4153"/>
        <w:tab w:val="right" w:pos="8306"/>
      </w:tabs>
      <w:snapToGrid w:val="0"/>
      <w:jc w:val="left"/>
    </w:pPr>
    <w:rPr>
      <w:kern w:val="0"/>
      <w:sz w:val="18"/>
      <w:szCs w:val="18"/>
    </w:rPr>
  </w:style>
  <w:style w:type="paragraph" w:styleId="33">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9"/>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8"/>
    <w:next w:val="18"/>
    <w:link w:val="129"/>
    <w:qFormat/>
    <w:uiPriority w:val="0"/>
    <w:pPr>
      <w:spacing w:line="240" w:lineRule="auto"/>
    </w:pPr>
    <w:rPr>
      <w:b/>
      <w:bCs/>
      <w:szCs w:val="24"/>
    </w:rPr>
  </w:style>
  <w:style w:type="paragraph" w:styleId="49">
    <w:name w:val="Body Text First Indent"/>
    <w:basedOn w:val="20"/>
    <w:link w:val="160"/>
    <w:qFormat/>
    <w:uiPriority w:val="0"/>
    <w:pPr>
      <w:ind w:firstLine="100" w:firstLineChars="100"/>
    </w:pPr>
    <w:rPr>
      <w:rFonts w:ascii="Calibri" w:hAnsi="Calibri"/>
      <w:szCs w:val="22"/>
    </w:rPr>
  </w:style>
  <w:style w:type="paragraph" w:styleId="50">
    <w:name w:val="Body Text First Indent 2"/>
    <w:basedOn w:val="2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Char"/>
    <w:link w:val="7"/>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首行缩进 2 Char"/>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Char"/>
    <w:link w:val="18"/>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Char"/>
    <w:link w:val="29"/>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Char"/>
    <w:link w:val="19"/>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4"/>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2"/>
    <w:qFormat/>
    <w:uiPriority w:val="0"/>
    <w:rPr>
      <w:rFonts w:eastAsia="宋体"/>
      <w:sz w:val="18"/>
      <w:szCs w:val="18"/>
      <w:lang w:bidi="ar-SA"/>
    </w:rPr>
  </w:style>
  <w:style w:type="character" w:customStyle="1" w:styleId="87">
    <w:name w:val="正文文本缩进 3 Char"/>
    <w:link w:val="41"/>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5"/>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7"/>
    <w:qFormat/>
    <w:uiPriority w:val="0"/>
    <w:rPr>
      <w:rFonts w:ascii="Cambria" w:hAnsi="Cambria"/>
      <w:b/>
      <w:bCs/>
      <w:kern w:val="2"/>
      <w:sz w:val="32"/>
      <w:szCs w:val="32"/>
    </w:rPr>
  </w:style>
  <w:style w:type="character" w:customStyle="1" w:styleId="93">
    <w:name w:val="纯文本 Char"/>
    <w:link w:val="26"/>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Char"/>
    <w:link w:val="20"/>
    <w:qFormat/>
    <w:uiPriority w:val="0"/>
    <w:rPr>
      <w:rFonts w:eastAsia="宋体"/>
      <w:kern w:val="2"/>
      <w:sz w:val="21"/>
      <w:szCs w:val="24"/>
      <w:lang w:val="en-US" w:eastAsia="zh-CN" w:bidi="ar-SA"/>
    </w:rPr>
  </w:style>
  <w:style w:type="character" w:customStyle="1" w:styleId="97">
    <w:name w:val="标题 9 Char"/>
    <w:link w:val="12"/>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Char"/>
    <w:link w:val="43"/>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Id w:val="0"/>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出段落 Char"/>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Char"/>
    <w:link w:val="9"/>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Char"/>
    <w:link w:val="23"/>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4"/>
    <w:qFormat/>
    <w:uiPriority w:val="0"/>
    <w:rPr>
      <w:rFonts w:ascii="Arial" w:hAnsi="Arial" w:eastAsia="黑体" w:cs="Arial"/>
      <w:kern w:val="2"/>
    </w:rPr>
  </w:style>
  <w:style w:type="character" w:customStyle="1" w:styleId="123">
    <w:name w:val="标题 8 Char"/>
    <w:link w:val="11"/>
    <w:qFormat/>
    <w:uiPriority w:val="0"/>
    <w:rPr>
      <w:rFonts w:ascii="Arial" w:hAnsi="Arial" w:eastAsia="黑体"/>
      <w:kern w:val="2"/>
      <w:sz w:val="24"/>
      <w:szCs w:val="24"/>
      <w:lang w:val="en-US" w:eastAsia="zh-CN" w:bidi="ar-SA"/>
    </w:rPr>
  </w:style>
  <w:style w:type="character" w:customStyle="1" w:styleId="124">
    <w:name w:val="正文文本缩进 2 Char"/>
    <w:link w:val="30"/>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Char"/>
    <w:link w:val="6"/>
    <w:qFormat/>
    <w:uiPriority w:val="0"/>
    <w:rPr>
      <w:rFonts w:ascii="宋体" w:eastAsia="宋体"/>
      <w:sz w:val="34"/>
      <w:lang w:val="en-US" w:eastAsia="zh-CN" w:bidi="ar-SA"/>
    </w:rPr>
  </w:style>
  <w:style w:type="character" w:customStyle="1" w:styleId="127">
    <w:name w:val="副标题 Char"/>
    <w:link w:val="38"/>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Char"/>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Char"/>
    <w:link w:val="21"/>
    <w:qFormat/>
    <w:uiPriority w:val="0"/>
    <w:rPr>
      <w:rFonts w:ascii="仿宋_GB2312" w:eastAsia="仿宋_GB2312"/>
      <w:sz w:val="28"/>
      <w:lang w:val="en-US" w:eastAsia="zh-CN" w:bidi="ar-SA"/>
    </w:rPr>
  </w:style>
  <w:style w:type="character" w:customStyle="1" w:styleId="133">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Char"/>
    <w:link w:val="33"/>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Char"/>
    <w:link w:val="10"/>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6"/>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Char"/>
    <w:link w:val="8"/>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Char"/>
    <w:link w:val="31"/>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Char"/>
    <w:link w:val="3"/>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7"/>
    <w:qFormat/>
    <w:uiPriority w:val="0"/>
    <w:pPr>
      <w:numPr>
        <w:ilvl w:val="3"/>
        <w:numId w:val="8"/>
      </w:numPr>
      <w:tabs>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4"/>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8"/>
    <w:qFormat/>
    <w:uiPriority w:val="0"/>
    <w:pPr>
      <w:numPr>
        <w:ilvl w:val="4"/>
        <w:numId w:val="8"/>
      </w:numPr>
      <w:tabs>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4"/>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next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3"/>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5"/>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3"/>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4"/>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9"/>
    <w:qFormat/>
    <w:uiPriority w:val="0"/>
    <w:pPr>
      <w:numPr>
        <w:ilvl w:val="5"/>
        <w:numId w:val="8"/>
      </w:numPr>
      <w:tabs>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5"/>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qFormat/>
    <w:uiPriority w:val="0"/>
    <w:rPr>
      <w:rFonts w:hint="eastAsia" w:ascii="等线" w:hAnsi="等线" w:eastAsia="等线" w:cs="宋体"/>
      <w:lang w:val="en-US" w:eastAsia="zh-CN" w:bidi="ar-SA"/>
    </w:rPr>
  </w:style>
  <w:style w:type="table" w:customStyle="1" w:styleId="3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47</Pages>
  <Words>15191</Words>
  <Characters>16096</Characters>
  <Lines>267</Lines>
  <Paragraphs>75</Paragraphs>
  <TotalTime>1</TotalTime>
  <ScaleCrop>false</ScaleCrop>
  <LinksUpToDate>false</LinksUpToDate>
  <CharactersWithSpaces>16558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2025-08-21T08:23:40Z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E41CEE6C8A2745EF91E5919A9B67DA75_13</vt:lpwstr>
  </property>
  <property fmtid="{D5CDD505-2E9C-101B-9397-08002B2CF9AE}" pid="4" name="KSOTemplateDocerSaveRecord">
    <vt:lpwstr>eyJoZGlkIjoiNjRhODA0MGJlYjkwYzhjNWY3NDVmZDZhNTM4ODVlZmIiLCJ1c2VySWQiOiI2MTE2ODE2MTUifQ==</vt:lpwstr>
  </property>
</Properties>
</file>