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CA64">
      <w:pPr>
        <w:pStyle w:val="24"/>
        <w:widowControl/>
        <w:adjustRightInd w:val="0"/>
        <w:snapToGrid w:val="0"/>
        <w:spacing w:line="360" w:lineRule="auto"/>
        <w:rPr>
          <w:rFonts w:ascii="黑体" w:eastAsia="黑体"/>
          <w:bCs/>
          <w:color w:val="auto"/>
          <w:sz w:val="32"/>
          <w:highlight w:val="none"/>
        </w:rPr>
      </w:pPr>
      <w:bookmarkStart w:id="0" w:name="_Toc491658631"/>
    </w:p>
    <w:p w14:paraId="39CFB879">
      <w:pPr>
        <w:pStyle w:val="24"/>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A8E624C">
      <w:pPr>
        <w:pStyle w:val="24"/>
        <w:widowControl/>
        <w:adjustRightInd w:val="0"/>
        <w:snapToGrid w:val="0"/>
        <w:spacing w:line="360" w:lineRule="auto"/>
        <w:jc w:val="center"/>
        <w:rPr>
          <w:rFonts w:ascii="黑体" w:eastAsia="黑体"/>
          <w:bCs/>
          <w:color w:val="auto"/>
          <w:sz w:val="52"/>
          <w:szCs w:val="52"/>
          <w:highlight w:val="none"/>
        </w:rPr>
      </w:pPr>
    </w:p>
    <w:p w14:paraId="50C812C6">
      <w:pPr>
        <w:pStyle w:val="24"/>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14:paraId="24922C5E">
      <w:pPr>
        <w:pStyle w:val="24"/>
        <w:widowControl/>
        <w:adjustRightInd w:val="0"/>
        <w:snapToGrid w:val="0"/>
        <w:spacing w:line="360" w:lineRule="auto"/>
        <w:jc w:val="center"/>
        <w:rPr>
          <w:rFonts w:ascii="黑体" w:eastAsia="黑体"/>
          <w:bCs/>
          <w:color w:val="auto"/>
          <w:sz w:val="72"/>
          <w:szCs w:val="72"/>
          <w:highlight w:val="none"/>
        </w:rPr>
      </w:pPr>
    </w:p>
    <w:p w14:paraId="57C43380">
      <w:pPr>
        <w:pStyle w:val="24"/>
        <w:widowControl/>
        <w:adjustRightInd w:val="0"/>
        <w:snapToGrid w:val="0"/>
        <w:spacing w:line="360" w:lineRule="auto"/>
        <w:jc w:val="center"/>
        <w:rPr>
          <w:rFonts w:hint="eastAsia" w:ascii="黑体" w:eastAsia="黑体"/>
          <w:bCs/>
          <w:color w:val="auto"/>
          <w:sz w:val="72"/>
          <w:highlight w:val="none"/>
        </w:rPr>
      </w:pPr>
      <w:r>
        <w:rPr>
          <w:rFonts w:hint="eastAsia" w:ascii="黑体" w:eastAsia="黑体"/>
          <w:bCs/>
          <w:color w:val="auto"/>
          <w:sz w:val="72"/>
          <w:highlight w:val="none"/>
        </w:rPr>
        <w:t>招  标  文  件</w:t>
      </w:r>
    </w:p>
    <w:p w14:paraId="4581874F">
      <w:pPr>
        <w:pStyle w:val="24"/>
        <w:widowControl/>
        <w:adjustRightInd w:val="0"/>
        <w:snapToGrid w:val="0"/>
        <w:spacing w:line="360" w:lineRule="auto"/>
        <w:jc w:val="center"/>
        <w:rPr>
          <w:rFonts w:hint="eastAsia" w:ascii="黑体" w:eastAsia="黑体"/>
          <w:b w:val="0"/>
          <w:bCs/>
          <w:color w:val="auto"/>
          <w:sz w:val="32"/>
          <w:szCs w:val="32"/>
          <w:highlight w:val="none"/>
          <w:lang w:eastAsia="zh-CN"/>
        </w:rPr>
      </w:pPr>
      <w:r>
        <w:rPr>
          <w:rFonts w:hint="eastAsia" w:ascii="黑体" w:eastAsia="黑体"/>
          <w:b w:val="0"/>
          <w:bCs/>
          <w:color w:val="auto"/>
          <w:sz w:val="32"/>
          <w:szCs w:val="32"/>
          <w:highlight w:val="none"/>
          <w:lang w:eastAsia="zh-CN"/>
        </w:rPr>
        <w:t>（</w:t>
      </w:r>
      <w:r>
        <w:rPr>
          <w:rFonts w:hint="eastAsia" w:ascii="黑体" w:eastAsia="黑体"/>
          <w:b w:val="0"/>
          <w:bCs/>
          <w:color w:val="auto"/>
          <w:sz w:val="32"/>
          <w:szCs w:val="32"/>
          <w:highlight w:val="none"/>
          <w:lang w:val="en-US" w:eastAsia="zh-CN"/>
        </w:rPr>
        <w:t>论证</w:t>
      </w:r>
      <w:bookmarkStart w:id="1962" w:name="_GoBack"/>
      <w:bookmarkEnd w:id="1962"/>
      <w:r>
        <w:rPr>
          <w:rFonts w:hint="eastAsia" w:ascii="黑体" w:eastAsia="黑体"/>
          <w:b w:val="0"/>
          <w:bCs/>
          <w:color w:val="auto"/>
          <w:sz w:val="32"/>
          <w:szCs w:val="32"/>
          <w:highlight w:val="none"/>
          <w:lang w:val="en-US" w:eastAsia="zh-CN"/>
        </w:rPr>
        <w:t>版</w:t>
      </w:r>
      <w:r>
        <w:rPr>
          <w:rFonts w:hint="eastAsia" w:ascii="黑体" w:eastAsia="黑体"/>
          <w:b w:val="0"/>
          <w:bCs/>
          <w:color w:val="auto"/>
          <w:sz w:val="32"/>
          <w:szCs w:val="32"/>
          <w:highlight w:val="none"/>
          <w:lang w:eastAsia="zh-CN"/>
        </w:rPr>
        <w:t>）</w:t>
      </w:r>
    </w:p>
    <w:p w14:paraId="4D7A6C37">
      <w:pPr>
        <w:pStyle w:val="24"/>
        <w:widowControl/>
        <w:adjustRightInd w:val="0"/>
        <w:snapToGrid w:val="0"/>
        <w:spacing w:line="360" w:lineRule="auto"/>
        <w:jc w:val="center"/>
        <w:rPr>
          <w:rFonts w:hint="eastAsia" w:ascii="黑体" w:eastAsia="黑体"/>
          <w:bCs/>
          <w:color w:val="auto"/>
          <w:sz w:val="32"/>
          <w:szCs w:val="32"/>
          <w:highlight w:val="none"/>
          <w:lang w:eastAsia="zh-CN"/>
        </w:rPr>
      </w:pPr>
    </w:p>
    <w:p w14:paraId="61A17971">
      <w:pPr>
        <w:pStyle w:val="24"/>
        <w:widowControl/>
        <w:adjustRightInd w:val="0"/>
        <w:snapToGrid w:val="0"/>
        <w:spacing w:line="360" w:lineRule="auto"/>
        <w:rPr>
          <w:rFonts w:ascii="黑体" w:eastAsia="黑体"/>
          <w:bCs/>
          <w:color w:val="auto"/>
          <w:sz w:val="52"/>
          <w:szCs w:val="52"/>
          <w:highlight w:val="none"/>
        </w:rPr>
      </w:pPr>
    </w:p>
    <w:p w14:paraId="2259EC89">
      <w:pPr>
        <w:pStyle w:val="24"/>
        <w:widowControl/>
        <w:adjustRightInd w:val="0"/>
        <w:snapToGrid w:val="0"/>
        <w:spacing w:line="360" w:lineRule="auto"/>
        <w:rPr>
          <w:rFonts w:ascii="黑体" w:eastAsia="黑体"/>
          <w:bCs/>
          <w:color w:val="auto"/>
          <w:sz w:val="52"/>
          <w:szCs w:val="52"/>
          <w:highlight w:val="none"/>
        </w:rPr>
      </w:pPr>
    </w:p>
    <w:p w14:paraId="024F4F8B">
      <w:pPr>
        <w:pStyle w:val="24"/>
        <w:widowControl/>
        <w:adjustRightInd w:val="0"/>
        <w:snapToGrid w:val="0"/>
        <w:spacing w:line="360" w:lineRule="auto"/>
        <w:rPr>
          <w:rFonts w:ascii="黑体" w:eastAsia="黑体"/>
          <w:bCs/>
          <w:color w:val="auto"/>
          <w:sz w:val="52"/>
          <w:szCs w:val="52"/>
          <w:highlight w:val="none"/>
        </w:rPr>
      </w:pPr>
    </w:p>
    <w:tbl>
      <w:tblPr>
        <w:tblStyle w:val="47"/>
        <w:tblW w:w="7764" w:type="dxa"/>
        <w:jc w:val="center"/>
        <w:tblLayout w:type="fixed"/>
        <w:tblCellMar>
          <w:top w:w="0" w:type="dxa"/>
          <w:left w:w="108" w:type="dxa"/>
          <w:bottom w:w="0" w:type="dxa"/>
          <w:right w:w="108" w:type="dxa"/>
        </w:tblCellMar>
      </w:tblPr>
      <w:tblGrid>
        <w:gridCol w:w="1951"/>
        <w:gridCol w:w="284"/>
        <w:gridCol w:w="5529"/>
      </w:tblGrid>
      <w:tr w14:paraId="27868AC7">
        <w:tblPrEx>
          <w:tblCellMar>
            <w:top w:w="0" w:type="dxa"/>
            <w:left w:w="108" w:type="dxa"/>
            <w:bottom w:w="0" w:type="dxa"/>
            <w:right w:w="108" w:type="dxa"/>
          </w:tblCellMar>
        </w:tblPrEx>
        <w:trPr>
          <w:trHeight w:val="77" w:hRule="atLeast"/>
          <w:jc w:val="center"/>
        </w:trPr>
        <w:tc>
          <w:tcPr>
            <w:tcW w:w="1951" w:type="dxa"/>
            <w:vAlign w:val="center"/>
          </w:tcPr>
          <w:p w14:paraId="2033B886">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502D3F0F">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529" w:type="dxa"/>
            <w:vAlign w:val="center"/>
          </w:tcPr>
          <w:p w14:paraId="2A9762C7">
            <w:pPr>
              <w:pStyle w:val="24"/>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YXCG-20250626</w:t>
            </w:r>
          </w:p>
        </w:tc>
      </w:tr>
      <w:tr w14:paraId="40BA8222">
        <w:tblPrEx>
          <w:tblCellMar>
            <w:top w:w="0" w:type="dxa"/>
            <w:left w:w="108" w:type="dxa"/>
            <w:bottom w:w="0" w:type="dxa"/>
            <w:right w:w="108" w:type="dxa"/>
          </w:tblCellMar>
        </w:tblPrEx>
        <w:trPr>
          <w:trHeight w:val="77" w:hRule="atLeast"/>
          <w:jc w:val="center"/>
        </w:trPr>
        <w:tc>
          <w:tcPr>
            <w:tcW w:w="1951" w:type="dxa"/>
          </w:tcPr>
          <w:p w14:paraId="500FE218">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14:paraId="4878AABB">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529" w:type="dxa"/>
            <w:vAlign w:val="center"/>
          </w:tcPr>
          <w:p w14:paraId="227AE074">
            <w:pPr>
              <w:pStyle w:val="24"/>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阳江市阳东区第二中学2025年食堂厨房服务及大宗食品配送服务项目</w:t>
            </w:r>
          </w:p>
        </w:tc>
      </w:tr>
      <w:tr w14:paraId="4CC839C9">
        <w:tblPrEx>
          <w:tblCellMar>
            <w:top w:w="0" w:type="dxa"/>
            <w:left w:w="108" w:type="dxa"/>
            <w:bottom w:w="0" w:type="dxa"/>
            <w:right w:w="108" w:type="dxa"/>
          </w:tblCellMar>
        </w:tblPrEx>
        <w:trPr>
          <w:trHeight w:val="77" w:hRule="atLeast"/>
          <w:jc w:val="center"/>
        </w:trPr>
        <w:tc>
          <w:tcPr>
            <w:tcW w:w="1951" w:type="dxa"/>
            <w:vAlign w:val="center"/>
          </w:tcPr>
          <w:p w14:paraId="5119328C">
            <w:pPr>
              <w:pStyle w:val="24"/>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58EA6B12">
            <w:pPr>
              <w:pStyle w:val="24"/>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529" w:type="dxa"/>
            <w:vAlign w:val="center"/>
          </w:tcPr>
          <w:p w14:paraId="497D2129">
            <w:pPr>
              <w:pStyle w:val="24"/>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阳江市阳东区第二中学</w:t>
            </w:r>
          </w:p>
        </w:tc>
      </w:tr>
      <w:tr w14:paraId="1EEE91A8">
        <w:tblPrEx>
          <w:tblCellMar>
            <w:top w:w="0" w:type="dxa"/>
            <w:left w:w="108" w:type="dxa"/>
            <w:bottom w:w="0" w:type="dxa"/>
            <w:right w:w="108" w:type="dxa"/>
          </w:tblCellMar>
        </w:tblPrEx>
        <w:trPr>
          <w:trHeight w:val="77" w:hRule="atLeast"/>
          <w:jc w:val="center"/>
        </w:trPr>
        <w:tc>
          <w:tcPr>
            <w:tcW w:w="1951" w:type="dxa"/>
            <w:vAlign w:val="center"/>
          </w:tcPr>
          <w:p w14:paraId="6225F618">
            <w:pPr>
              <w:pStyle w:val="24"/>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38933EDE">
            <w:pPr>
              <w:pStyle w:val="24"/>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529" w:type="dxa"/>
            <w:vAlign w:val="center"/>
          </w:tcPr>
          <w:p w14:paraId="44DE62DF">
            <w:pPr>
              <w:pStyle w:val="24"/>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38E34AF6">
      <w:pPr>
        <w:pStyle w:val="24"/>
        <w:widowControl/>
        <w:adjustRightInd w:val="0"/>
        <w:snapToGrid w:val="0"/>
        <w:spacing w:line="360" w:lineRule="auto"/>
        <w:jc w:val="center"/>
        <w:rPr>
          <w:rFonts w:ascii="黑体" w:eastAsia="黑体"/>
          <w:bCs/>
          <w:color w:val="auto"/>
          <w:sz w:val="24"/>
          <w:highlight w:val="none"/>
        </w:rPr>
      </w:pPr>
    </w:p>
    <w:p w14:paraId="479B379A">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14:paraId="1F3140CA">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14:paraId="7A5C7A43">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14:paraId="5B60E1DB">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14:paraId="158A7CD5">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14:paraId="6A4E1550">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14:paraId="6A46DF98">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14:paraId="2D51D508">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14:paraId="295426AD">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14:paraId="3E962422">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14:paraId="5E0E8AD1">
      <w:pPr>
        <w:pStyle w:val="24"/>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14:paraId="737BC8F3">
      <w:pPr>
        <w:pStyle w:val="24"/>
        <w:widowControl/>
        <w:adjustRightInd w:val="0"/>
        <w:snapToGrid w:val="0"/>
        <w:spacing w:line="360" w:lineRule="auto"/>
        <w:jc w:val="center"/>
        <w:rPr>
          <w:rFonts w:ascii="黑体" w:eastAsia="黑体"/>
          <w:bCs/>
          <w:color w:val="auto"/>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824C0DB">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14:paraId="29B36833">
      <w:pPr>
        <w:tabs>
          <w:tab w:val="left" w:pos="2400"/>
          <w:tab w:val="center" w:pos="4479"/>
        </w:tabs>
        <w:jc w:val="left"/>
        <w:rPr>
          <w:rFonts w:ascii="宋体" w:hAnsi="宋体"/>
          <w:bCs/>
          <w:color w:val="auto"/>
          <w:szCs w:val="21"/>
          <w:highlight w:val="none"/>
        </w:rPr>
      </w:pPr>
    </w:p>
    <w:p w14:paraId="2B23B5F3">
      <w:pPr>
        <w:tabs>
          <w:tab w:val="left" w:pos="2400"/>
          <w:tab w:val="center" w:pos="4479"/>
        </w:tabs>
        <w:jc w:val="left"/>
        <w:rPr>
          <w:rFonts w:ascii="宋体" w:hAnsi="宋体"/>
          <w:bCs/>
          <w:color w:val="auto"/>
          <w:szCs w:val="21"/>
          <w:highlight w:val="none"/>
        </w:rPr>
      </w:pPr>
    </w:p>
    <w:p w14:paraId="57FA9E72">
      <w:pPr>
        <w:tabs>
          <w:tab w:val="left" w:pos="2400"/>
          <w:tab w:val="center" w:pos="4479"/>
        </w:tabs>
        <w:jc w:val="left"/>
        <w:rPr>
          <w:rFonts w:ascii="宋体" w:hAnsi="宋体"/>
          <w:bCs/>
          <w:color w:val="auto"/>
          <w:szCs w:val="21"/>
          <w:highlight w:val="none"/>
        </w:rPr>
      </w:pPr>
    </w:p>
    <w:p w14:paraId="199DA6B2">
      <w:pPr>
        <w:tabs>
          <w:tab w:val="left" w:pos="2400"/>
          <w:tab w:val="center" w:pos="4479"/>
        </w:tabs>
        <w:jc w:val="left"/>
        <w:rPr>
          <w:rFonts w:ascii="宋体" w:hAnsi="宋体"/>
          <w:bCs/>
          <w:color w:val="auto"/>
          <w:szCs w:val="21"/>
          <w:highlight w:val="none"/>
        </w:rPr>
      </w:pPr>
    </w:p>
    <w:p w14:paraId="332C268D">
      <w:pPr>
        <w:tabs>
          <w:tab w:val="left" w:pos="2400"/>
          <w:tab w:val="center" w:pos="4479"/>
        </w:tabs>
        <w:jc w:val="left"/>
        <w:rPr>
          <w:rFonts w:ascii="宋体" w:hAnsi="宋体"/>
          <w:bCs/>
          <w:color w:val="auto"/>
          <w:szCs w:val="21"/>
          <w:highlight w:val="none"/>
        </w:rPr>
      </w:pPr>
    </w:p>
    <w:p w14:paraId="7AE98936">
      <w:pPr>
        <w:tabs>
          <w:tab w:val="center" w:pos="4479"/>
          <w:tab w:val="left" w:pos="6183"/>
        </w:tabs>
        <w:jc w:val="lef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ab/>
      </w:r>
    </w:p>
    <w:p w14:paraId="5F34C522">
      <w:pPr>
        <w:tabs>
          <w:tab w:val="left" w:pos="2400"/>
          <w:tab w:val="center" w:pos="4479"/>
        </w:tabs>
        <w:jc w:val="left"/>
        <w:rPr>
          <w:rFonts w:ascii="宋体" w:hAnsi="宋体"/>
          <w:bCs/>
          <w:color w:val="auto"/>
          <w:szCs w:val="21"/>
          <w:highlight w:val="none"/>
        </w:rPr>
      </w:pPr>
    </w:p>
    <w:p w14:paraId="5EFB87D6">
      <w:pPr>
        <w:tabs>
          <w:tab w:val="left" w:pos="2400"/>
          <w:tab w:val="center" w:pos="4479"/>
        </w:tabs>
        <w:jc w:val="left"/>
        <w:rPr>
          <w:rFonts w:ascii="宋体" w:hAnsi="宋体"/>
          <w:bCs/>
          <w:color w:val="auto"/>
          <w:szCs w:val="21"/>
          <w:highlight w:val="none"/>
        </w:rPr>
      </w:pPr>
    </w:p>
    <w:p w14:paraId="47BEAEDC">
      <w:pPr>
        <w:tabs>
          <w:tab w:val="left" w:pos="2400"/>
          <w:tab w:val="center" w:pos="4479"/>
        </w:tabs>
        <w:jc w:val="left"/>
        <w:rPr>
          <w:rFonts w:ascii="宋体" w:hAnsi="宋体"/>
          <w:bCs/>
          <w:color w:val="auto"/>
          <w:szCs w:val="21"/>
          <w:highlight w:val="none"/>
        </w:rPr>
      </w:pPr>
    </w:p>
    <w:p w14:paraId="73763446">
      <w:pPr>
        <w:tabs>
          <w:tab w:val="left" w:pos="2400"/>
          <w:tab w:val="center" w:pos="4479"/>
        </w:tabs>
        <w:jc w:val="left"/>
        <w:rPr>
          <w:rFonts w:ascii="宋体" w:hAnsi="宋体"/>
          <w:bCs/>
          <w:color w:val="auto"/>
          <w:szCs w:val="21"/>
          <w:highlight w:val="none"/>
        </w:rPr>
      </w:pPr>
    </w:p>
    <w:p w14:paraId="10F31161">
      <w:pPr>
        <w:tabs>
          <w:tab w:val="left" w:pos="2400"/>
          <w:tab w:val="center" w:pos="4479"/>
        </w:tabs>
        <w:jc w:val="left"/>
        <w:rPr>
          <w:rFonts w:ascii="宋体" w:hAnsi="宋体"/>
          <w:bCs/>
          <w:color w:val="auto"/>
          <w:szCs w:val="21"/>
          <w:highlight w:val="none"/>
        </w:rPr>
      </w:pPr>
    </w:p>
    <w:p w14:paraId="68F061E7">
      <w:pPr>
        <w:tabs>
          <w:tab w:val="left" w:pos="2400"/>
          <w:tab w:val="center" w:pos="4479"/>
        </w:tabs>
        <w:jc w:val="left"/>
        <w:rPr>
          <w:rFonts w:ascii="宋体" w:hAnsi="宋体"/>
          <w:bCs/>
          <w:color w:val="auto"/>
          <w:szCs w:val="21"/>
          <w:highlight w:val="none"/>
        </w:rPr>
      </w:pPr>
    </w:p>
    <w:p w14:paraId="3D2AF0AC">
      <w:pPr>
        <w:tabs>
          <w:tab w:val="left" w:pos="2400"/>
          <w:tab w:val="center" w:pos="4479"/>
        </w:tabs>
        <w:jc w:val="left"/>
        <w:rPr>
          <w:rFonts w:ascii="宋体" w:hAnsi="宋体"/>
          <w:bCs/>
          <w:color w:val="auto"/>
          <w:szCs w:val="21"/>
          <w:highlight w:val="none"/>
        </w:rPr>
      </w:pPr>
    </w:p>
    <w:p w14:paraId="14E15F2B">
      <w:pPr>
        <w:tabs>
          <w:tab w:val="left" w:pos="2400"/>
          <w:tab w:val="center" w:pos="4479"/>
        </w:tabs>
        <w:jc w:val="left"/>
        <w:rPr>
          <w:rFonts w:ascii="宋体" w:hAnsi="宋体"/>
          <w:bCs/>
          <w:color w:val="auto"/>
          <w:szCs w:val="21"/>
          <w:highlight w:val="none"/>
        </w:rPr>
      </w:pPr>
    </w:p>
    <w:p w14:paraId="6D05BFE6">
      <w:pPr>
        <w:tabs>
          <w:tab w:val="left" w:pos="2400"/>
          <w:tab w:val="center" w:pos="4479"/>
        </w:tabs>
        <w:jc w:val="left"/>
        <w:rPr>
          <w:rFonts w:ascii="宋体" w:hAnsi="宋体"/>
          <w:bCs/>
          <w:color w:val="auto"/>
          <w:szCs w:val="21"/>
          <w:highlight w:val="none"/>
        </w:rPr>
      </w:pPr>
    </w:p>
    <w:p w14:paraId="2243CCFF">
      <w:pPr>
        <w:tabs>
          <w:tab w:val="left" w:pos="2400"/>
          <w:tab w:val="center" w:pos="4479"/>
        </w:tabs>
        <w:jc w:val="left"/>
        <w:rPr>
          <w:rFonts w:ascii="宋体" w:hAnsi="宋体"/>
          <w:bCs/>
          <w:color w:val="auto"/>
          <w:szCs w:val="21"/>
          <w:highlight w:val="none"/>
        </w:rPr>
      </w:pPr>
    </w:p>
    <w:p w14:paraId="098938A3">
      <w:pPr>
        <w:tabs>
          <w:tab w:val="left" w:pos="2400"/>
          <w:tab w:val="center" w:pos="4479"/>
        </w:tabs>
        <w:jc w:val="left"/>
        <w:rPr>
          <w:rFonts w:ascii="宋体" w:hAnsi="宋体"/>
          <w:bCs/>
          <w:color w:val="auto"/>
          <w:szCs w:val="21"/>
          <w:highlight w:val="none"/>
        </w:rPr>
      </w:pPr>
    </w:p>
    <w:p w14:paraId="3C66C34C">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10D22027">
      <w:pPr>
        <w:pStyle w:val="2"/>
        <w:numPr>
          <w:ilvl w:val="0"/>
          <w:numId w:val="0"/>
        </w:numPr>
        <w:spacing w:beforeLines="0" w:line="240" w:lineRule="auto"/>
        <w:rPr>
          <w:color w:val="auto"/>
          <w:highlight w:val="none"/>
        </w:rPr>
      </w:pPr>
    </w:p>
    <w:p w14:paraId="404C7B78">
      <w:pPr>
        <w:pStyle w:val="31"/>
        <w:tabs>
          <w:tab w:val="right" w:leader="dot" w:pos="8959"/>
          <w:tab w:val="clear" w:pos="8949"/>
        </w:tabs>
        <w:rPr>
          <w:color w:val="auto"/>
          <w:highlight w:val="none"/>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color w:val="auto"/>
          <w:highlight w:val="none"/>
        </w:rPr>
        <w:instrText xml:space="preserve"> HYPERLINK \l _Toc14906 </w:instrText>
      </w:r>
      <w:r>
        <w:rPr>
          <w:bCs w:val="0"/>
          <w:caps w:val="0"/>
          <w:color w:val="auto"/>
          <w:highlight w:val="none"/>
        </w:rPr>
        <w:fldChar w:fldCharType="separate"/>
      </w:r>
      <w:r>
        <w:rPr>
          <w:rFonts w:hint="eastAsia"/>
          <w:color w:val="auto"/>
          <w:highlight w:val="none"/>
        </w:rPr>
        <w:t>第一部分 投标邀请函</w:t>
      </w:r>
      <w:r>
        <w:rPr>
          <w:color w:val="auto"/>
          <w:highlight w:val="none"/>
        </w:rPr>
        <w:tab/>
      </w:r>
      <w:r>
        <w:rPr>
          <w:color w:val="auto"/>
          <w:highlight w:val="none"/>
        </w:rPr>
        <w:fldChar w:fldCharType="begin"/>
      </w:r>
      <w:r>
        <w:rPr>
          <w:color w:val="auto"/>
          <w:highlight w:val="none"/>
        </w:rPr>
        <w:instrText xml:space="preserve"> PAGEREF _Toc14906 \h </w:instrText>
      </w:r>
      <w:r>
        <w:rPr>
          <w:color w:val="auto"/>
          <w:highlight w:val="none"/>
        </w:rPr>
        <w:fldChar w:fldCharType="separate"/>
      </w:r>
      <w:r>
        <w:rPr>
          <w:color w:val="auto"/>
          <w:highlight w:val="none"/>
        </w:rPr>
        <w:t>5</w:t>
      </w:r>
      <w:r>
        <w:rPr>
          <w:color w:val="auto"/>
          <w:highlight w:val="none"/>
        </w:rPr>
        <w:fldChar w:fldCharType="end"/>
      </w:r>
      <w:r>
        <w:rPr>
          <w:bCs w:val="0"/>
          <w:caps w:val="0"/>
          <w:color w:val="auto"/>
          <w:highlight w:val="none"/>
        </w:rPr>
        <w:fldChar w:fldCharType="end"/>
      </w:r>
    </w:p>
    <w:p w14:paraId="3BD4E99B">
      <w:pPr>
        <w:pStyle w:val="31"/>
        <w:tabs>
          <w:tab w:val="right" w:leader="dot" w:pos="8959"/>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_Toc18788 </w:instrText>
      </w:r>
      <w:r>
        <w:rPr>
          <w:bCs/>
          <w:caps/>
          <w:color w:val="auto"/>
          <w:szCs w:val="21"/>
          <w:highlight w:val="none"/>
        </w:rPr>
        <w:fldChar w:fldCharType="separate"/>
      </w:r>
      <w:r>
        <w:rPr>
          <w:rFonts w:hint="eastAsia"/>
          <w:color w:val="auto"/>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_Toc18788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1"/>
          <w:highlight w:val="none"/>
        </w:rPr>
        <w:fldChar w:fldCharType="end"/>
      </w:r>
    </w:p>
    <w:p w14:paraId="51788592">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_Toc26796 </w:instrText>
      </w:r>
      <w:r>
        <w:rPr>
          <w:bCs/>
          <w:caps/>
          <w:color w:val="auto"/>
          <w:szCs w:val="21"/>
          <w:highlight w:val="none"/>
        </w:rPr>
        <w:fldChar w:fldCharType="separate"/>
      </w:r>
      <w:r>
        <w:rPr>
          <w:color w:val="auto"/>
          <w:kern w:val="0"/>
          <w:highlight w:val="none"/>
        </w:rPr>
        <w:t xml:space="preserve">A  </w:t>
      </w:r>
      <w:r>
        <w:rPr>
          <w:rFonts w:hint="eastAsia"/>
          <w:color w:val="auto"/>
          <w:kern w:val="0"/>
          <w:highlight w:val="none"/>
        </w:rPr>
        <w:t>商务要求</w:t>
      </w:r>
      <w:r>
        <w:rPr>
          <w:color w:val="auto"/>
          <w:highlight w:val="none"/>
        </w:rPr>
        <w:tab/>
      </w:r>
      <w:r>
        <w:rPr>
          <w:color w:val="auto"/>
          <w:highlight w:val="none"/>
        </w:rPr>
        <w:fldChar w:fldCharType="begin"/>
      </w:r>
      <w:r>
        <w:rPr>
          <w:color w:val="auto"/>
          <w:highlight w:val="none"/>
        </w:rPr>
        <w:instrText xml:space="preserve"> PAGEREF _Toc26796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1"/>
          <w:highlight w:val="none"/>
        </w:rPr>
        <w:fldChar w:fldCharType="end"/>
      </w:r>
    </w:p>
    <w:p w14:paraId="26937950">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_Toc22190 </w:instrText>
      </w:r>
      <w:r>
        <w:rPr>
          <w:bCs/>
          <w:caps/>
          <w:color w:val="auto"/>
          <w:szCs w:val="21"/>
          <w:highlight w:val="none"/>
        </w:rPr>
        <w:fldChar w:fldCharType="separate"/>
      </w:r>
      <w:r>
        <w:rPr>
          <w:rFonts w:hint="eastAsia"/>
          <w:color w:val="auto"/>
          <w:kern w:val="0"/>
          <w:highlight w:val="none"/>
        </w:rPr>
        <w:t>B  技术要求</w:t>
      </w:r>
      <w:r>
        <w:rPr>
          <w:color w:val="auto"/>
          <w:highlight w:val="none"/>
        </w:rPr>
        <w:tab/>
      </w:r>
      <w:r>
        <w:rPr>
          <w:color w:val="auto"/>
          <w:highlight w:val="none"/>
        </w:rPr>
        <w:fldChar w:fldCharType="begin"/>
      </w:r>
      <w:r>
        <w:rPr>
          <w:color w:val="auto"/>
          <w:highlight w:val="none"/>
        </w:rPr>
        <w:instrText xml:space="preserve"> PAGEREF _Toc22190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1"/>
          <w:highlight w:val="none"/>
        </w:rPr>
        <w:fldChar w:fldCharType="end"/>
      </w:r>
    </w:p>
    <w:p w14:paraId="41576DDD">
      <w:pPr>
        <w:pStyle w:val="31"/>
        <w:tabs>
          <w:tab w:val="right" w:leader="dot" w:pos="8959"/>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_Toc21126 </w:instrText>
      </w:r>
      <w:r>
        <w:rPr>
          <w:bCs/>
          <w:caps/>
          <w:color w:val="auto"/>
          <w:szCs w:val="21"/>
          <w:highlight w:val="none"/>
        </w:rPr>
        <w:fldChar w:fldCharType="separate"/>
      </w:r>
      <w:r>
        <w:rPr>
          <w:rFonts w:hint="eastAsia"/>
          <w:color w:val="auto"/>
          <w:highlight w:val="none"/>
        </w:rPr>
        <w:t>第三部分 投标人须知</w:t>
      </w:r>
      <w:r>
        <w:rPr>
          <w:color w:val="auto"/>
          <w:highlight w:val="none"/>
        </w:rPr>
        <w:tab/>
      </w:r>
      <w:r>
        <w:rPr>
          <w:color w:val="auto"/>
          <w:highlight w:val="none"/>
        </w:rPr>
        <w:fldChar w:fldCharType="begin"/>
      </w:r>
      <w:r>
        <w:rPr>
          <w:color w:val="auto"/>
          <w:highlight w:val="none"/>
        </w:rPr>
        <w:instrText xml:space="preserve"> PAGEREF _Toc21126 \h </w:instrText>
      </w:r>
      <w:r>
        <w:rPr>
          <w:color w:val="auto"/>
          <w:highlight w:val="none"/>
        </w:rPr>
        <w:fldChar w:fldCharType="separate"/>
      </w:r>
      <w:r>
        <w:rPr>
          <w:color w:val="auto"/>
          <w:highlight w:val="none"/>
        </w:rPr>
        <w:t>36</w:t>
      </w:r>
      <w:r>
        <w:rPr>
          <w:color w:val="auto"/>
          <w:highlight w:val="none"/>
        </w:rPr>
        <w:fldChar w:fldCharType="end"/>
      </w:r>
      <w:r>
        <w:rPr>
          <w:bCs/>
          <w:caps/>
          <w:color w:val="auto"/>
          <w:szCs w:val="21"/>
          <w:highlight w:val="none"/>
        </w:rPr>
        <w:fldChar w:fldCharType="end"/>
      </w:r>
    </w:p>
    <w:p w14:paraId="05FA11E1">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_Toc20758 </w:instrText>
      </w:r>
      <w:r>
        <w:rPr>
          <w:bCs/>
          <w:caps/>
          <w:color w:val="auto"/>
          <w:szCs w:val="21"/>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_Toc20758 \h </w:instrText>
      </w:r>
      <w:r>
        <w:rPr>
          <w:color w:val="auto"/>
          <w:highlight w:val="none"/>
        </w:rPr>
        <w:fldChar w:fldCharType="separate"/>
      </w:r>
      <w:r>
        <w:rPr>
          <w:color w:val="auto"/>
          <w:highlight w:val="none"/>
        </w:rPr>
        <w:t>36</w:t>
      </w:r>
      <w:r>
        <w:rPr>
          <w:color w:val="auto"/>
          <w:highlight w:val="none"/>
        </w:rPr>
        <w:fldChar w:fldCharType="end"/>
      </w:r>
      <w:r>
        <w:rPr>
          <w:bCs/>
          <w:caps/>
          <w:color w:val="auto"/>
          <w:szCs w:val="21"/>
          <w:highlight w:val="none"/>
        </w:rPr>
        <w:fldChar w:fldCharType="end"/>
      </w:r>
    </w:p>
    <w:p w14:paraId="40CAD704">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_Toc29710 </w:instrText>
      </w:r>
      <w:r>
        <w:rPr>
          <w:bCs/>
          <w:caps/>
          <w:color w:val="auto"/>
          <w:szCs w:val="21"/>
          <w:highlight w:val="none"/>
        </w:rPr>
        <w:fldChar w:fldCharType="separate"/>
      </w:r>
      <w:r>
        <w:rPr>
          <w:rFonts w:hint="eastAsia"/>
          <w:color w:val="auto"/>
          <w:highlight w:val="none"/>
        </w:rPr>
        <w:t>Ａ说明</w:t>
      </w:r>
      <w:r>
        <w:rPr>
          <w:color w:val="auto"/>
          <w:highlight w:val="none"/>
        </w:rPr>
        <w:tab/>
      </w:r>
      <w:r>
        <w:rPr>
          <w:color w:val="auto"/>
          <w:highlight w:val="none"/>
        </w:rPr>
        <w:fldChar w:fldCharType="begin"/>
      </w:r>
      <w:r>
        <w:rPr>
          <w:color w:val="auto"/>
          <w:highlight w:val="none"/>
        </w:rPr>
        <w:instrText xml:space="preserve"> PAGEREF _Toc29710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06B2A8DF">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_Toc4194 </w:instrText>
      </w:r>
      <w:r>
        <w:rPr>
          <w:bCs/>
          <w:caps/>
          <w:color w:val="auto"/>
          <w:szCs w:val="21"/>
          <w:highlight w:val="none"/>
        </w:rPr>
        <w:fldChar w:fldCharType="separate"/>
      </w:r>
      <w:r>
        <w:rPr>
          <w:rFonts w:hint="default"/>
          <w:color w:val="auto"/>
          <w:highlight w:val="none"/>
        </w:rPr>
        <w:t xml:space="preserve">1 </w:t>
      </w:r>
      <w:r>
        <w:rPr>
          <w:rFonts w:hint="eastAsia"/>
          <w:color w:val="auto"/>
          <w:highlight w:val="none"/>
        </w:rPr>
        <w:t>适用范围和资金来源</w:t>
      </w:r>
      <w:r>
        <w:rPr>
          <w:color w:val="auto"/>
          <w:highlight w:val="none"/>
        </w:rPr>
        <w:tab/>
      </w:r>
      <w:r>
        <w:rPr>
          <w:color w:val="auto"/>
          <w:highlight w:val="none"/>
        </w:rPr>
        <w:fldChar w:fldCharType="begin"/>
      </w:r>
      <w:r>
        <w:rPr>
          <w:color w:val="auto"/>
          <w:highlight w:val="none"/>
        </w:rPr>
        <w:instrText xml:space="preserve"> PAGEREF _Toc4194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1CBFB8DF">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_Toc18464 </w:instrText>
      </w:r>
      <w:r>
        <w:rPr>
          <w:bCs/>
          <w:caps/>
          <w:color w:val="auto"/>
          <w:szCs w:val="21"/>
          <w:highlight w:val="none"/>
        </w:rPr>
        <w:fldChar w:fldCharType="separate"/>
      </w:r>
      <w:r>
        <w:rPr>
          <w:rFonts w:hint="default"/>
          <w:color w:val="auto"/>
          <w:highlight w:val="none"/>
        </w:rPr>
        <w:t xml:space="preserve">2 </w:t>
      </w:r>
      <w:r>
        <w:rPr>
          <w:rFonts w:hint="eastAsia"/>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_Toc18464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2C66A05A">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_Toc25957 </w:instrText>
      </w:r>
      <w:r>
        <w:rPr>
          <w:bCs/>
          <w:caps/>
          <w:color w:val="auto"/>
          <w:szCs w:val="21"/>
          <w:highlight w:val="none"/>
        </w:rPr>
        <w:fldChar w:fldCharType="separate"/>
      </w:r>
      <w:r>
        <w:rPr>
          <w:rFonts w:hint="default"/>
          <w:color w:val="auto"/>
          <w:highlight w:val="none"/>
        </w:rPr>
        <w:t xml:space="preserve">3 </w:t>
      </w:r>
      <w:r>
        <w:rPr>
          <w:rFonts w:hint="eastAsia"/>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_Toc25957 \h </w:instrText>
      </w:r>
      <w:r>
        <w:rPr>
          <w:color w:val="auto"/>
          <w:highlight w:val="none"/>
        </w:rPr>
        <w:fldChar w:fldCharType="separate"/>
      </w:r>
      <w:r>
        <w:rPr>
          <w:color w:val="auto"/>
          <w:highlight w:val="none"/>
        </w:rPr>
        <w:t>37</w:t>
      </w:r>
      <w:r>
        <w:rPr>
          <w:color w:val="auto"/>
          <w:highlight w:val="none"/>
        </w:rPr>
        <w:fldChar w:fldCharType="end"/>
      </w:r>
      <w:r>
        <w:rPr>
          <w:bCs/>
          <w:caps/>
          <w:color w:val="auto"/>
          <w:szCs w:val="21"/>
          <w:highlight w:val="none"/>
        </w:rPr>
        <w:fldChar w:fldCharType="end"/>
      </w:r>
    </w:p>
    <w:p w14:paraId="6A52ADAA">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_Toc16393 </w:instrText>
      </w:r>
      <w:r>
        <w:rPr>
          <w:bCs/>
          <w:caps/>
          <w:color w:val="auto"/>
          <w:szCs w:val="21"/>
          <w:highlight w:val="none"/>
        </w:rPr>
        <w:fldChar w:fldCharType="separate"/>
      </w:r>
      <w:r>
        <w:rPr>
          <w:rFonts w:hint="default"/>
          <w:color w:val="auto"/>
          <w:highlight w:val="none"/>
        </w:rPr>
        <w:t xml:space="preserve">4 </w:t>
      </w:r>
      <w:r>
        <w:rPr>
          <w:rFonts w:hint="eastAsia"/>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_Toc16393 \h </w:instrText>
      </w:r>
      <w:r>
        <w:rPr>
          <w:color w:val="auto"/>
          <w:highlight w:val="none"/>
        </w:rPr>
        <w:fldChar w:fldCharType="separate"/>
      </w:r>
      <w:r>
        <w:rPr>
          <w:color w:val="auto"/>
          <w:highlight w:val="none"/>
        </w:rPr>
        <w:t>38</w:t>
      </w:r>
      <w:r>
        <w:rPr>
          <w:color w:val="auto"/>
          <w:highlight w:val="none"/>
        </w:rPr>
        <w:fldChar w:fldCharType="end"/>
      </w:r>
      <w:r>
        <w:rPr>
          <w:bCs/>
          <w:caps/>
          <w:color w:val="auto"/>
          <w:szCs w:val="21"/>
          <w:highlight w:val="none"/>
        </w:rPr>
        <w:fldChar w:fldCharType="end"/>
      </w:r>
    </w:p>
    <w:p w14:paraId="601BAA26">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_Toc22772 </w:instrText>
      </w:r>
      <w:r>
        <w:rPr>
          <w:bCs/>
          <w:caps/>
          <w:color w:val="auto"/>
          <w:szCs w:val="21"/>
          <w:highlight w:val="none"/>
        </w:rPr>
        <w:fldChar w:fldCharType="separate"/>
      </w:r>
      <w:r>
        <w:rPr>
          <w:rFonts w:hint="eastAsia"/>
          <w:color w:val="auto"/>
          <w:highlight w:val="none"/>
        </w:rPr>
        <w:t>Ｂ招标文件说明</w:t>
      </w:r>
      <w:r>
        <w:rPr>
          <w:color w:val="auto"/>
          <w:highlight w:val="none"/>
        </w:rPr>
        <w:tab/>
      </w:r>
      <w:r>
        <w:rPr>
          <w:color w:val="auto"/>
          <w:highlight w:val="none"/>
        </w:rPr>
        <w:fldChar w:fldCharType="begin"/>
      </w:r>
      <w:r>
        <w:rPr>
          <w:color w:val="auto"/>
          <w:highlight w:val="none"/>
        </w:rPr>
        <w:instrText xml:space="preserve"> PAGEREF _Toc22772 \h </w:instrText>
      </w:r>
      <w:r>
        <w:rPr>
          <w:color w:val="auto"/>
          <w:highlight w:val="none"/>
        </w:rPr>
        <w:fldChar w:fldCharType="separate"/>
      </w:r>
      <w:r>
        <w:rPr>
          <w:color w:val="auto"/>
          <w:highlight w:val="none"/>
        </w:rPr>
        <w:t>38</w:t>
      </w:r>
      <w:r>
        <w:rPr>
          <w:color w:val="auto"/>
          <w:highlight w:val="none"/>
        </w:rPr>
        <w:fldChar w:fldCharType="end"/>
      </w:r>
      <w:r>
        <w:rPr>
          <w:bCs/>
          <w:caps/>
          <w:color w:val="auto"/>
          <w:szCs w:val="21"/>
          <w:highlight w:val="none"/>
        </w:rPr>
        <w:fldChar w:fldCharType="end"/>
      </w:r>
    </w:p>
    <w:p w14:paraId="1BF24338">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_Toc4889 </w:instrText>
      </w:r>
      <w:r>
        <w:rPr>
          <w:bCs/>
          <w:caps/>
          <w:color w:val="auto"/>
          <w:szCs w:val="21"/>
          <w:highlight w:val="none"/>
        </w:rPr>
        <w:fldChar w:fldCharType="separate"/>
      </w:r>
      <w:r>
        <w:rPr>
          <w:rFonts w:hint="default"/>
          <w:color w:val="auto"/>
          <w:highlight w:val="none"/>
        </w:rPr>
        <w:t xml:space="preserve">5 </w:t>
      </w:r>
      <w:r>
        <w:rPr>
          <w:rFonts w:hint="eastAsia"/>
          <w:color w:val="auto"/>
          <w:highlight w:val="none"/>
        </w:rPr>
        <w:t>招标文件的构成</w:t>
      </w:r>
      <w:r>
        <w:rPr>
          <w:color w:val="auto"/>
          <w:highlight w:val="none"/>
        </w:rPr>
        <w:tab/>
      </w:r>
      <w:r>
        <w:rPr>
          <w:color w:val="auto"/>
          <w:highlight w:val="none"/>
        </w:rPr>
        <w:fldChar w:fldCharType="begin"/>
      </w:r>
      <w:r>
        <w:rPr>
          <w:color w:val="auto"/>
          <w:highlight w:val="none"/>
        </w:rPr>
        <w:instrText xml:space="preserve"> PAGEREF _Toc4889 \h </w:instrText>
      </w:r>
      <w:r>
        <w:rPr>
          <w:color w:val="auto"/>
          <w:highlight w:val="none"/>
        </w:rPr>
        <w:fldChar w:fldCharType="separate"/>
      </w:r>
      <w:r>
        <w:rPr>
          <w:color w:val="auto"/>
          <w:highlight w:val="none"/>
        </w:rPr>
        <w:t>38</w:t>
      </w:r>
      <w:r>
        <w:rPr>
          <w:color w:val="auto"/>
          <w:highlight w:val="none"/>
        </w:rPr>
        <w:fldChar w:fldCharType="end"/>
      </w:r>
      <w:r>
        <w:rPr>
          <w:bCs/>
          <w:caps/>
          <w:color w:val="auto"/>
          <w:szCs w:val="21"/>
          <w:highlight w:val="none"/>
        </w:rPr>
        <w:fldChar w:fldCharType="end"/>
      </w:r>
    </w:p>
    <w:p w14:paraId="7FAF460E">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_Toc6061 </w:instrText>
      </w:r>
      <w:r>
        <w:rPr>
          <w:bCs/>
          <w:caps/>
          <w:color w:val="auto"/>
          <w:szCs w:val="21"/>
          <w:highlight w:val="none"/>
        </w:rPr>
        <w:fldChar w:fldCharType="separate"/>
      </w:r>
      <w:r>
        <w:rPr>
          <w:rFonts w:hint="default"/>
          <w:color w:val="auto"/>
          <w:highlight w:val="none"/>
        </w:rPr>
        <w:t xml:space="preserve">6 </w:t>
      </w:r>
      <w:r>
        <w:rPr>
          <w:rFonts w:hint="eastAsia"/>
          <w:color w:val="auto"/>
          <w:highlight w:val="none"/>
        </w:rPr>
        <w:t>招标文件的澄清、修改</w:t>
      </w:r>
      <w:r>
        <w:rPr>
          <w:color w:val="auto"/>
          <w:highlight w:val="none"/>
        </w:rPr>
        <w:tab/>
      </w:r>
      <w:r>
        <w:rPr>
          <w:color w:val="auto"/>
          <w:highlight w:val="none"/>
        </w:rPr>
        <w:fldChar w:fldCharType="begin"/>
      </w:r>
      <w:r>
        <w:rPr>
          <w:color w:val="auto"/>
          <w:highlight w:val="none"/>
        </w:rPr>
        <w:instrText xml:space="preserve"> PAGEREF _Toc6061 \h </w:instrText>
      </w:r>
      <w:r>
        <w:rPr>
          <w:color w:val="auto"/>
          <w:highlight w:val="none"/>
        </w:rPr>
        <w:fldChar w:fldCharType="separate"/>
      </w:r>
      <w:r>
        <w:rPr>
          <w:color w:val="auto"/>
          <w:highlight w:val="none"/>
        </w:rPr>
        <w:t>38</w:t>
      </w:r>
      <w:r>
        <w:rPr>
          <w:color w:val="auto"/>
          <w:highlight w:val="none"/>
        </w:rPr>
        <w:fldChar w:fldCharType="end"/>
      </w:r>
      <w:r>
        <w:rPr>
          <w:bCs/>
          <w:caps/>
          <w:color w:val="auto"/>
          <w:szCs w:val="21"/>
          <w:highlight w:val="none"/>
        </w:rPr>
        <w:fldChar w:fldCharType="end"/>
      </w:r>
    </w:p>
    <w:p w14:paraId="4A75F13B">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_Toc27610 </w:instrText>
      </w:r>
      <w:r>
        <w:rPr>
          <w:bCs/>
          <w:caps/>
          <w:color w:val="auto"/>
          <w:szCs w:val="21"/>
          <w:highlight w:val="none"/>
        </w:rPr>
        <w:fldChar w:fldCharType="separate"/>
      </w:r>
      <w:r>
        <w:rPr>
          <w:rFonts w:hint="eastAsia"/>
          <w:color w:val="auto"/>
          <w:highlight w:val="none"/>
        </w:rPr>
        <w:t>Ｃ投标文件的编制</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042A5F14">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_Toc6342 </w:instrText>
      </w:r>
      <w:r>
        <w:rPr>
          <w:bCs/>
          <w:caps/>
          <w:color w:val="auto"/>
          <w:szCs w:val="21"/>
          <w:highlight w:val="none"/>
        </w:rPr>
        <w:fldChar w:fldCharType="separate"/>
      </w:r>
      <w:r>
        <w:rPr>
          <w:rFonts w:hint="default"/>
          <w:color w:val="auto"/>
          <w:highlight w:val="none"/>
        </w:rPr>
        <w:t xml:space="preserve">7 </w:t>
      </w:r>
      <w:r>
        <w:rPr>
          <w:rFonts w:hint="eastAsia"/>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_Toc6342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3EFC8AB0">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_Toc26652 </w:instrText>
      </w:r>
      <w:r>
        <w:rPr>
          <w:bCs/>
          <w:caps/>
          <w:color w:val="auto"/>
          <w:szCs w:val="21"/>
          <w:highlight w:val="none"/>
        </w:rPr>
        <w:fldChar w:fldCharType="separate"/>
      </w:r>
      <w:r>
        <w:rPr>
          <w:rFonts w:hint="default"/>
          <w:color w:val="auto"/>
          <w:highlight w:val="none"/>
        </w:rPr>
        <w:t xml:space="preserve">8 </w:t>
      </w:r>
      <w:r>
        <w:rPr>
          <w:rFonts w:hint="eastAsia"/>
          <w:color w:val="auto"/>
          <w:highlight w:val="none"/>
        </w:rPr>
        <w:t>投标语言及计量单位</w:t>
      </w:r>
      <w:r>
        <w:rPr>
          <w:color w:val="auto"/>
          <w:highlight w:val="none"/>
        </w:rPr>
        <w:tab/>
      </w:r>
      <w:r>
        <w:rPr>
          <w:color w:val="auto"/>
          <w:highlight w:val="none"/>
        </w:rPr>
        <w:fldChar w:fldCharType="begin"/>
      </w:r>
      <w:r>
        <w:rPr>
          <w:color w:val="auto"/>
          <w:highlight w:val="none"/>
        </w:rPr>
        <w:instrText xml:space="preserve"> PAGEREF _Toc26652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18E9C522">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_Toc16506 </w:instrText>
      </w:r>
      <w:r>
        <w:rPr>
          <w:bCs/>
          <w:caps/>
          <w:color w:val="auto"/>
          <w:szCs w:val="21"/>
          <w:highlight w:val="none"/>
        </w:rPr>
        <w:fldChar w:fldCharType="separate"/>
      </w:r>
      <w:r>
        <w:rPr>
          <w:rFonts w:hint="default"/>
          <w:color w:val="auto"/>
          <w:highlight w:val="none"/>
        </w:rPr>
        <w:t xml:space="preserve">9 </w:t>
      </w:r>
      <w:r>
        <w:rPr>
          <w:rFonts w:hint="eastAsia"/>
          <w:color w:val="auto"/>
          <w:highlight w:val="none"/>
        </w:rPr>
        <w:t>投标文件的构成</w:t>
      </w:r>
      <w:r>
        <w:rPr>
          <w:color w:val="auto"/>
          <w:highlight w:val="none"/>
        </w:rPr>
        <w:tab/>
      </w:r>
      <w:r>
        <w:rPr>
          <w:color w:val="auto"/>
          <w:highlight w:val="none"/>
        </w:rPr>
        <w:fldChar w:fldCharType="begin"/>
      </w:r>
      <w:r>
        <w:rPr>
          <w:color w:val="auto"/>
          <w:highlight w:val="none"/>
        </w:rPr>
        <w:instrText xml:space="preserve"> PAGEREF _Toc16506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03D84F30">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_Toc18990 </w:instrText>
      </w:r>
      <w:r>
        <w:rPr>
          <w:bCs/>
          <w:caps/>
          <w:color w:val="auto"/>
          <w:szCs w:val="21"/>
          <w:highlight w:val="none"/>
        </w:rPr>
        <w:fldChar w:fldCharType="separate"/>
      </w:r>
      <w:r>
        <w:rPr>
          <w:rFonts w:hint="default"/>
          <w:color w:val="auto"/>
          <w:highlight w:val="none"/>
        </w:rPr>
        <w:t xml:space="preserve">10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_Toc18990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06BC61E0">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_Toc728 </w:instrText>
      </w:r>
      <w:r>
        <w:rPr>
          <w:bCs/>
          <w:caps/>
          <w:color w:val="auto"/>
          <w:szCs w:val="21"/>
          <w:highlight w:val="none"/>
        </w:rPr>
        <w:fldChar w:fldCharType="separate"/>
      </w:r>
      <w:r>
        <w:rPr>
          <w:rFonts w:hint="default"/>
          <w:color w:val="auto"/>
          <w:highlight w:val="none"/>
        </w:rPr>
        <w:t xml:space="preserve">11 </w:t>
      </w:r>
      <w:r>
        <w:rPr>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_Toc728 \h </w:instrText>
      </w:r>
      <w:r>
        <w:rPr>
          <w:color w:val="auto"/>
          <w:highlight w:val="none"/>
        </w:rPr>
        <w:fldChar w:fldCharType="separate"/>
      </w:r>
      <w:r>
        <w:rPr>
          <w:color w:val="auto"/>
          <w:highlight w:val="none"/>
        </w:rPr>
        <w:t>39</w:t>
      </w:r>
      <w:r>
        <w:rPr>
          <w:color w:val="auto"/>
          <w:highlight w:val="none"/>
        </w:rPr>
        <w:fldChar w:fldCharType="end"/>
      </w:r>
      <w:r>
        <w:rPr>
          <w:bCs/>
          <w:caps/>
          <w:color w:val="auto"/>
          <w:szCs w:val="21"/>
          <w:highlight w:val="none"/>
        </w:rPr>
        <w:fldChar w:fldCharType="end"/>
      </w:r>
    </w:p>
    <w:p w14:paraId="1501D0C0">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_Toc27894 </w:instrText>
      </w:r>
      <w:r>
        <w:rPr>
          <w:bCs/>
          <w:caps/>
          <w:color w:val="auto"/>
          <w:szCs w:val="21"/>
          <w:highlight w:val="none"/>
        </w:rPr>
        <w:fldChar w:fldCharType="separate"/>
      </w:r>
      <w:r>
        <w:rPr>
          <w:rFonts w:hint="default"/>
          <w:color w:val="auto"/>
          <w:highlight w:val="none"/>
        </w:rPr>
        <w:t xml:space="preserve">12 </w:t>
      </w:r>
      <w:r>
        <w:rPr>
          <w:rFonts w:hint="eastAsia"/>
          <w:color w:val="auto"/>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_Toc27894 \h </w:instrText>
      </w:r>
      <w:r>
        <w:rPr>
          <w:color w:val="auto"/>
          <w:highlight w:val="none"/>
        </w:rPr>
        <w:fldChar w:fldCharType="separate"/>
      </w:r>
      <w:r>
        <w:rPr>
          <w:color w:val="auto"/>
          <w:highlight w:val="none"/>
        </w:rPr>
        <w:t>40</w:t>
      </w:r>
      <w:r>
        <w:rPr>
          <w:color w:val="auto"/>
          <w:highlight w:val="none"/>
        </w:rPr>
        <w:fldChar w:fldCharType="end"/>
      </w:r>
      <w:r>
        <w:rPr>
          <w:bCs/>
          <w:caps/>
          <w:color w:val="auto"/>
          <w:szCs w:val="21"/>
          <w:highlight w:val="none"/>
        </w:rPr>
        <w:fldChar w:fldCharType="end"/>
      </w:r>
    </w:p>
    <w:p w14:paraId="4E284B1C">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_Toc29176 </w:instrText>
      </w:r>
      <w:r>
        <w:rPr>
          <w:bCs/>
          <w:caps/>
          <w:color w:val="auto"/>
          <w:szCs w:val="21"/>
          <w:highlight w:val="none"/>
        </w:rPr>
        <w:fldChar w:fldCharType="separate"/>
      </w:r>
      <w:r>
        <w:rPr>
          <w:rFonts w:hint="default"/>
          <w:color w:val="auto"/>
          <w:highlight w:val="none"/>
        </w:rPr>
        <w:t xml:space="preserve">13 </w:t>
      </w:r>
      <w:r>
        <w:rPr>
          <w:rFonts w:hint="eastAsia"/>
          <w:color w:val="auto"/>
          <w:highlight w:val="none"/>
        </w:rPr>
        <w:t>投标报价与投标货币</w:t>
      </w:r>
      <w:r>
        <w:rPr>
          <w:color w:val="auto"/>
          <w:highlight w:val="none"/>
        </w:rPr>
        <w:tab/>
      </w:r>
      <w:r>
        <w:rPr>
          <w:color w:val="auto"/>
          <w:highlight w:val="none"/>
        </w:rPr>
        <w:fldChar w:fldCharType="begin"/>
      </w:r>
      <w:r>
        <w:rPr>
          <w:color w:val="auto"/>
          <w:highlight w:val="none"/>
        </w:rPr>
        <w:instrText xml:space="preserve"> PAGEREF _Toc29176 \h </w:instrText>
      </w:r>
      <w:r>
        <w:rPr>
          <w:color w:val="auto"/>
          <w:highlight w:val="none"/>
        </w:rPr>
        <w:fldChar w:fldCharType="separate"/>
      </w:r>
      <w:r>
        <w:rPr>
          <w:color w:val="auto"/>
          <w:highlight w:val="none"/>
        </w:rPr>
        <w:t>40</w:t>
      </w:r>
      <w:r>
        <w:rPr>
          <w:color w:val="auto"/>
          <w:highlight w:val="none"/>
        </w:rPr>
        <w:fldChar w:fldCharType="end"/>
      </w:r>
      <w:r>
        <w:rPr>
          <w:bCs/>
          <w:caps/>
          <w:color w:val="auto"/>
          <w:szCs w:val="21"/>
          <w:highlight w:val="none"/>
        </w:rPr>
        <w:fldChar w:fldCharType="end"/>
      </w:r>
    </w:p>
    <w:p w14:paraId="26DC6819">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_Toc22991 </w:instrText>
      </w:r>
      <w:r>
        <w:rPr>
          <w:bCs/>
          <w:caps/>
          <w:color w:val="auto"/>
          <w:szCs w:val="21"/>
          <w:highlight w:val="none"/>
        </w:rPr>
        <w:fldChar w:fldCharType="separate"/>
      </w:r>
      <w:r>
        <w:rPr>
          <w:rFonts w:hint="default"/>
          <w:color w:val="auto"/>
          <w:highlight w:val="none"/>
        </w:rPr>
        <w:t xml:space="preserve">14 </w:t>
      </w:r>
      <w:r>
        <w:rPr>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_Toc22991 \h </w:instrText>
      </w:r>
      <w:r>
        <w:rPr>
          <w:color w:val="auto"/>
          <w:highlight w:val="none"/>
        </w:rPr>
        <w:fldChar w:fldCharType="separate"/>
      </w:r>
      <w:r>
        <w:rPr>
          <w:color w:val="auto"/>
          <w:highlight w:val="none"/>
        </w:rPr>
        <w:t>41</w:t>
      </w:r>
      <w:r>
        <w:rPr>
          <w:color w:val="auto"/>
          <w:highlight w:val="none"/>
        </w:rPr>
        <w:fldChar w:fldCharType="end"/>
      </w:r>
      <w:r>
        <w:rPr>
          <w:bCs/>
          <w:caps/>
          <w:color w:val="auto"/>
          <w:szCs w:val="21"/>
          <w:highlight w:val="none"/>
        </w:rPr>
        <w:fldChar w:fldCharType="end"/>
      </w:r>
    </w:p>
    <w:p w14:paraId="0E71FD29">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_Toc15073 </w:instrText>
      </w:r>
      <w:r>
        <w:rPr>
          <w:bCs/>
          <w:caps/>
          <w:color w:val="auto"/>
          <w:szCs w:val="21"/>
          <w:highlight w:val="none"/>
        </w:rPr>
        <w:fldChar w:fldCharType="separate"/>
      </w:r>
      <w:r>
        <w:rPr>
          <w:rFonts w:hint="default"/>
          <w:color w:val="auto"/>
          <w:highlight w:val="none"/>
        </w:rPr>
        <w:t xml:space="preserve">15 </w:t>
      </w:r>
      <w:r>
        <w:rPr>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_Toc15073 \h </w:instrText>
      </w:r>
      <w:r>
        <w:rPr>
          <w:color w:val="auto"/>
          <w:highlight w:val="none"/>
        </w:rPr>
        <w:fldChar w:fldCharType="separate"/>
      </w:r>
      <w:r>
        <w:rPr>
          <w:color w:val="auto"/>
          <w:highlight w:val="none"/>
        </w:rPr>
        <w:t>41</w:t>
      </w:r>
      <w:r>
        <w:rPr>
          <w:color w:val="auto"/>
          <w:highlight w:val="none"/>
        </w:rPr>
        <w:fldChar w:fldCharType="end"/>
      </w:r>
      <w:r>
        <w:rPr>
          <w:bCs/>
          <w:caps/>
          <w:color w:val="auto"/>
          <w:szCs w:val="21"/>
          <w:highlight w:val="none"/>
        </w:rPr>
        <w:fldChar w:fldCharType="end"/>
      </w:r>
    </w:p>
    <w:p w14:paraId="20A36FB1">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_Toc5717 </w:instrText>
      </w:r>
      <w:r>
        <w:rPr>
          <w:bCs/>
          <w:caps/>
          <w:color w:val="auto"/>
          <w:szCs w:val="21"/>
          <w:highlight w:val="none"/>
        </w:rPr>
        <w:fldChar w:fldCharType="separate"/>
      </w:r>
      <w:r>
        <w:rPr>
          <w:rFonts w:hint="default"/>
          <w:color w:val="auto"/>
          <w:highlight w:val="none"/>
        </w:rPr>
        <w:t xml:space="preserve">16 </w:t>
      </w:r>
      <w:r>
        <w:rPr>
          <w:rFonts w:hint="eastAsia"/>
          <w:color w:val="auto"/>
          <w:highlight w:val="none"/>
        </w:rPr>
        <w:t>投标文件的签署及规定</w:t>
      </w:r>
      <w:r>
        <w:rPr>
          <w:color w:val="auto"/>
          <w:highlight w:val="none"/>
        </w:rPr>
        <w:tab/>
      </w:r>
      <w:r>
        <w:rPr>
          <w:color w:val="auto"/>
          <w:highlight w:val="none"/>
        </w:rPr>
        <w:fldChar w:fldCharType="begin"/>
      </w:r>
      <w:r>
        <w:rPr>
          <w:color w:val="auto"/>
          <w:highlight w:val="none"/>
        </w:rPr>
        <w:instrText xml:space="preserve"> PAGEREF _Toc5717 \h </w:instrText>
      </w:r>
      <w:r>
        <w:rPr>
          <w:color w:val="auto"/>
          <w:highlight w:val="none"/>
        </w:rPr>
        <w:fldChar w:fldCharType="separate"/>
      </w:r>
      <w:r>
        <w:rPr>
          <w:color w:val="auto"/>
          <w:highlight w:val="none"/>
        </w:rPr>
        <w:t>41</w:t>
      </w:r>
      <w:r>
        <w:rPr>
          <w:color w:val="auto"/>
          <w:highlight w:val="none"/>
        </w:rPr>
        <w:fldChar w:fldCharType="end"/>
      </w:r>
      <w:r>
        <w:rPr>
          <w:bCs/>
          <w:caps/>
          <w:color w:val="auto"/>
          <w:szCs w:val="21"/>
          <w:highlight w:val="none"/>
        </w:rPr>
        <w:fldChar w:fldCharType="end"/>
      </w:r>
    </w:p>
    <w:p w14:paraId="61FC4ED5">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_Toc28331 </w:instrText>
      </w:r>
      <w:r>
        <w:rPr>
          <w:bCs/>
          <w:caps/>
          <w:color w:val="auto"/>
          <w:szCs w:val="21"/>
          <w:highlight w:val="none"/>
        </w:rPr>
        <w:fldChar w:fldCharType="separate"/>
      </w:r>
      <w:r>
        <w:rPr>
          <w:rFonts w:hint="eastAsia"/>
          <w:color w:val="auto"/>
          <w:highlight w:val="none"/>
        </w:rPr>
        <w:t>Ｄ投标文件的递交</w:t>
      </w:r>
      <w:r>
        <w:rPr>
          <w:color w:val="auto"/>
          <w:highlight w:val="none"/>
        </w:rPr>
        <w:tab/>
      </w:r>
      <w:r>
        <w:rPr>
          <w:color w:val="auto"/>
          <w:highlight w:val="none"/>
        </w:rPr>
        <w:fldChar w:fldCharType="begin"/>
      </w:r>
      <w:r>
        <w:rPr>
          <w:color w:val="auto"/>
          <w:highlight w:val="none"/>
        </w:rPr>
        <w:instrText xml:space="preserve"> PAGEREF _Toc28331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3872B823">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_Toc12675 </w:instrText>
      </w:r>
      <w:r>
        <w:rPr>
          <w:bCs/>
          <w:caps/>
          <w:color w:val="auto"/>
          <w:szCs w:val="21"/>
          <w:highlight w:val="none"/>
        </w:rPr>
        <w:fldChar w:fldCharType="separate"/>
      </w:r>
      <w:r>
        <w:rPr>
          <w:rFonts w:hint="default" w:ascii="宋体" w:hAnsi="宋体"/>
          <w:color w:val="auto"/>
          <w:highlight w:val="none"/>
        </w:rPr>
        <w:t xml:space="preserve">17 </w:t>
      </w:r>
      <w:r>
        <w:rPr>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_Toc12675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26AE7195">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_Toc8607 </w:instrText>
      </w:r>
      <w:r>
        <w:rPr>
          <w:bCs/>
          <w:caps/>
          <w:color w:val="auto"/>
          <w:szCs w:val="21"/>
          <w:highlight w:val="none"/>
        </w:rPr>
        <w:fldChar w:fldCharType="separate"/>
      </w:r>
      <w:r>
        <w:rPr>
          <w:rFonts w:hint="default"/>
          <w:color w:val="auto"/>
          <w:highlight w:val="none"/>
        </w:rPr>
        <w:t xml:space="preserve">18 </w:t>
      </w:r>
      <w:r>
        <w:rPr>
          <w:rFonts w:hint="eastAsia"/>
          <w:color w:val="auto"/>
          <w:highlight w:val="none"/>
        </w:rPr>
        <w:t>递交投标文件的时间、地点及截止时间</w:t>
      </w:r>
      <w:r>
        <w:rPr>
          <w:color w:val="auto"/>
          <w:highlight w:val="none"/>
        </w:rPr>
        <w:tab/>
      </w:r>
      <w:r>
        <w:rPr>
          <w:color w:val="auto"/>
          <w:highlight w:val="none"/>
        </w:rPr>
        <w:fldChar w:fldCharType="begin"/>
      </w:r>
      <w:r>
        <w:rPr>
          <w:color w:val="auto"/>
          <w:highlight w:val="none"/>
        </w:rPr>
        <w:instrText xml:space="preserve"> PAGEREF _Toc8607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496DEFF9">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_Toc4816 </w:instrText>
      </w:r>
      <w:r>
        <w:rPr>
          <w:bCs/>
          <w:caps/>
          <w:color w:val="auto"/>
          <w:szCs w:val="21"/>
          <w:highlight w:val="none"/>
        </w:rPr>
        <w:fldChar w:fldCharType="separate"/>
      </w:r>
      <w:r>
        <w:rPr>
          <w:rFonts w:hint="default"/>
          <w:color w:val="auto"/>
          <w:highlight w:val="none"/>
        </w:rPr>
        <w:t xml:space="preserve">19 </w:t>
      </w:r>
      <w:r>
        <w:rPr>
          <w:rFonts w:hint="eastAsia"/>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_Toc4816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3EFB65BD">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_Toc30816 </w:instrText>
      </w:r>
      <w:r>
        <w:rPr>
          <w:bCs/>
          <w:caps/>
          <w:color w:val="auto"/>
          <w:szCs w:val="21"/>
          <w:highlight w:val="none"/>
        </w:rPr>
        <w:fldChar w:fldCharType="separate"/>
      </w:r>
      <w:r>
        <w:rPr>
          <w:rFonts w:hint="default"/>
          <w:color w:val="auto"/>
          <w:highlight w:val="none"/>
        </w:rPr>
        <w:t xml:space="preserve">20 </w:t>
      </w:r>
      <w:r>
        <w:rPr>
          <w:rFonts w:hint="eastAsia"/>
          <w:color w:val="auto"/>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_Toc30816 \h </w:instrText>
      </w:r>
      <w:r>
        <w:rPr>
          <w:color w:val="auto"/>
          <w:highlight w:val="none"/>
        </w:rPr>
        <w:fldChar w:fldCharType="separate"/>
      </w:r>
      <w:r>
        <w:rPr>
          <w:color w:val="auto"/>
          <w:highlight w:val="none"/>
        </w:rPr>
        <w:t>42</w:t>
      </w:r>
      <w:r>
        <w:rPr>
          <w:color w:val="auto"/>
          <w:highlight w:val="none"/>
        </w:rPr>
        <w:fldChar w:fldCharType="end"/>
      </w:r>
      <w:r>
        <w:rPr>
          <w:bCs/>
          <w:caps/>
          <w:color w:val="auto"/>
          <w:szCs w:val="21"/>
          <w:highlight w:val="none"/>
        </w:rPr>
        <w:fldChar w:fldCharType="end"/>
      </w:r>
    </w:p>
    <w:p w14:paraId="53CB6E40">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_Toc25394 </w:instrText>
      </w:r>
      <w:r>
        <w:rPr>
          <w:bCs/>
          <w:caps/>
          <w:color w:val="auto"/>
          <w:szCs w:val="21"/>
          <w:highlight w:val="none"/>
        </w:rPr>
        <w:fldChar w:fldCharType="separate"/>
      </w:r>
      <w:r>
        <w:rPr>
          <w:rFonts w:hint="eastAsia"/>
          <w:color w:val="auto"/>
          <w:highlight w:val="none"/>
        </w:rPr>
        <w:t>Ｅ开标和评标</w:t>
      </w:r>
      <w:r>
        <w:rPr>
          <w:color w:val="auto"/>
          <w:highlight w:val="none"/>
        </w:rPr>
        <w:tab/>
      </w:r>
      <w:r>
        <w:rPr>
          <w:color w:val="auto"/>
          <w:highlight w:val="none"/>
        </w:rPr>
        <w:fldChar w:fldCharType="begin"/>
      </w:r>
      <w:r>
        <w:rPr>
          <w:color w:val="auto"/>
          <w:highlight w:val="none"/>
        </w:rPr>
        <w:instrText xml:space="preserve"> PAGEREF _Toc25394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14:paraId="6BD3DDB2">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_Toc15211 </w:instrText>
      </w:r>
      <w:r>
        <w:rPr>
          <w:bCs/>
          <w:caps/>
          <w:color w:val="auto"/>
          <w:szCs w:val="21"/>
          <w:highlight w:val="none"/>
        </w:rPr>
        <w:fldChar w:fldCharType="separate"/>
      </w:r>
      <w:r>
        <w:rPr>
          <w:rFonts w:hint="default"/>
          <w:color w:val="auto"/>
          <w:highlight w:val="none"/>
        </w:rPr>
        <w:t xml:space="preserve">21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_Toc15211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14:paraId="78444528">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_Toc26408 </w:instrText>
      </w:r>
      <w:r>
        <w:rPr>
          <w:bCs/>
          <w:caps/>
          <w:color w:val="auto"/>
          <w:szCs w:val="21"/>
          <w:highlight w:val="none"/>
        </w:rPr>
        <w:fldChar w:fldCharType="separate"/>
      </w:r>
      <w:r>
        <w:rPr>
          <w:rFonts w:hint="default" w:ascii="宋体" w:hAnsi="宋体"/>
          <w:color w:val="auto"/>
          <w:highlight w:val="none"/>
        </w:rPr>
        <w:t xml:space="preserve">22 </w:t>
      </w:r>
      <w:r>
        <w:rPr>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_Toc26408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14:paraId="01DE79E4">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_Toc2916 </w:instrText>
      </w:r>
      <w:r>
        <w:rPr>
          <w:bCs/>
          <w:caps/>
          <w:color w:val="auto"/>
          <w:szCs w:val="21"/>
          <w:highlight w:val="none"/>
        </w:rPr>
        <w:fldChar w:fldCharType="separate"/>
      </w:r>
      <w:r>
        <w:rPr>
          <w:rFonts w:hint="default"/>
          <w:color w:val="auto"/>
          <w:highlight w:val="none"/>
        </w:rPr>
        <w:t xml:space="preserve">23 </w:t>
      </w:r>
      <w:r>
        <w:rPr>
          <w:rFonts w:hint="eastAsia"/>
          <w:color w:val="auto"/>
          <w:highlight w:val="none"/>
        </w:rPr>
        <w:t>对投标文件的初审和响应性的确定</w:t>
      </w:r>
      <w:r>
        <w:rPr>
          <w:color w:val="auto"/>
          <w:highlight w:val="none"/>
        </w:rPr>
        <w:tab/>
      </w:r>
      <w:r>
        <w:rPr>
          <w:color w:val="auto"/>
          <w:highlight w:val="none"/>
        </w:rPr>
        <w:fldChar w:fldCharType="begin"/>
      </w:r>
      <w:r>
        <w:rPr>
          <w:color w:val="auto"/>
          <w:highlight w:val="none"/>
        </w:rPr>
        <w:instrText xml:space="preserve"> PAGEREF _Toc2916 \h </w:instrText>
      </w:r>
      <w:r>
        <w:rPr>
          <w:color w:val="auto"/>
          <w:highlight w:val="none"/>
        </w:rPr>
        <w:fldChar w:fldCharType="separate"/>
      </w:r>
      <w:r>
        <w:rPr>
          <w:color w:val="auto"/>
          <w:highlight w:val="none"/>
        </w:rPr>
        <w:t>43</w:t>
      </w:r>
      <w:r>
        <w:rPr>
          <w:color w:val="auto"/>
          <w:highlight w:val="none"/>
        </w:rPr>
        <w:fldChar w:fldCharType="end"/>
      </w:r>
      <w:r>
        <w:rPr>
          <w:bCs/>
          <w:caps/>
          <w:color w:val="auto"/>
          <w:szCs w:val="21"/>
          <w:highlight w:val="none"/>
        </w:rPr>
        <w:fldChar w:fldCharType="end"/>
      </w:r>
    </w:p>
    <w:p w14:paraId="223CF435">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_Toc6726 </w:instrText>
      </w:r>
      <w:r>
        <w:rPr>
          <w:bCs/>
          <w:caps/>
          <w:color w:val="auto"/>
          <w:szCs w:val="21"/>
          <w:highlight w:val="none"/>
        </w:rPr>
        <w:fldChar w:fldCharType="separate"/>
      </w:r>
      <w:r>
        <w:rPr>
          <w:rFonts w:hint="default"/>
          <w:color w:val="auto"/>
          <w:highlight w:val="none"/>
        </w:rPr>
        <w:t xml:space="preserve">24 </w:t>
      </w:r>
      <w:r>
        <w:rPr>
          <w:rFonts w:hint="eastAsia"/>
          <w:color w:val="auto"/>
          <w:highlight w:val="none"/>
        </w:rPr>
        <w:t>投标报价的审核</w:t>
      </w:r>
      <w:r>
        <w:rPr>
          <w:color w:val="auto"/>
          <w:highlight w:val="none"/>
        </w:rPr>
        <w:tab/>
      </w:r>
      <w:r>
        <w:rPr>
          <w:color w:val="auto"/>
          <w:highlight w:val="none"/>
        </w:rPr>
        <w:fldChar w:fldCharType="begin"/>
      </w:r>
      <w:r>
        <w:rPr>
          <w:color w:val="auto"/>
          <w:highlight w:val="none"/>
        </w:rPr>
        <w:instrText xml:space="preserve"> PAGEREF _Toc6726 \h </w:instrText>
      </w:r>
      <w:r>
        <w:rPr>
          <w:color w:val="auto"/>
          <w:highlight w:val="none"/>
        </w:rPr>
        <w:fldChar w:fldCharType="separate"/>
      </w:r>
      <w:r>
        <w:rPr>
          <w:color w:val="auto"/>
          <w:highlight w:val="none"/>
        </w:rPr>
        <w:t>44</w:t>
      </w:r>
      <w:r>
        <w:rPr>
          <w:color w:val="auto"/>
          <w:highlight w:val="none"/>
        </w:rPr>
        <w:fldChar w:fldCharType="end"/>
      </w:r>
      <w:r>
        <w:rPr>
          <w:bCs/>
          <w:caps/>
          <w:color w:val="auto"/>
          <w:szCs w:val="21"/>
          <w:highlight w:val="none"/>
        </w:rPr>
        <w:fldChar w:fldCharType="end"/>
      </w:r>
    </w:p>
    <w:p w14:paraId="1BE0C9BB">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_Toc25872 </w:instrText>
      </w:r>
      <w:r>
        <w:rPr>
          <w:bCs/>
          <w:caps/>
          <w:color w:val="auto"/>
          <w:szCs w:val="21"/>
          <w:highlight w:val="none"/>
        </w:rPr>
        <w:fldChar w:fldCharType="separate"/>
      </w:r>
      <w:r>
        <w:rPr>
          <w:rFonts w:hint="default"/>
          <w:color w:val="auto"/>
          <w:highlight w:val="none"/>
        </w:rPr>
        <w:t xml:space="preserve">25 </w:t>
      </w:r>
      <w:r>
        <w:rPr>
          <w:rFonts w:hint="eastAsia"/>
          <w:color w:val="auto"/>
          <w:highlight w:val="none"/>
        </w:rPr>
        <w:t>询标及投标文件的澄清</w:t>
      </w:r>
      <w:r>
        <w:rPr>
          <w:color w:val="auto"/>
          <w:highlight w:val="none"/>
        </w:rPr>
        <w:tab/>
      </w:r>
      <w:r>
        <w:rPr>
          <w:color w:val="auto"/>
          <w:highlight w:val="none"/>
        </w:rPr>
        <w:fldChar w:fldCharType="begin"/>
      </w:r>
      <w:r>
        <w:rPr>
          <w:color w:val="auto"/>
          <w:highlight w:val="none"/>
        </w:rPr>
        <w:instrText xml:space="preserve"> PAGEREF _Toc25872 \h </w:instrText>
      </w:r>
      <w:r>
        <w:rPr>
          <w:color w:val="auto"/>
          <w:highlight w:val="none"/>
        </w:rPr>
        <w:fldChar w:fldCharType="separate"/>
      </w:r>
      <w:r>
        <w:rPr>
          <w:color w:val="auto"/>
          <w:highlight w:val="none"/>
        </w:rPr>
        <w:t>44</w:t>
      </w:r>
      <w:r>
        <w:rPr>
          <w:color w:val="auto"/>
          <w:highlight w:val="none"/>
        </w:rPr>
        <w:fldChar w:fldCharType="end"/>
      </w:r>
      <w:r>
        <w:rPr>
          <w:bCs/>
          <w:caps/>
          <w:color w:val="auto"/>
          <w:szCs w:val="21"/>
          <w:highlight w:val="none"/>
        </w:rPr>
        <w:fldChar w:fldCharType="end"/>
      </w:r>
    </w:p>
    <w:p w14:paraId="638B8801">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_Toc8142 </w:instrText>
      </w:r>
      <w:r>
        <w:rPr>
          <w:bCs/>
          <w:caps/>
          <w:color w:val="auto"/>
          <w:szCs w:val="21"/>
          <w:highlight w:val="none"/>
        </w:rPr>
        <w:fldChar w:fldCharType="separate"/>
      </w:r>
      <w:r>
        <w:rPr>
          <w:rFonts w:hint="default"/>
          <w:color w:val="auto"/>
          <w:highlight w:val="none"/>
        </w:rPr>
        <w:t xml:space="preserve">26 </w:t>
      </w:r>
      <w:r>
        <w:rPr>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_Toc8142 \h </w:instrText>
      </w:r>
      <w:r>
        <w:rPr>
          <w:color w:val="auto"/>
          <w:highlight w:val="none"/>
        </w:rPr>
        <w:fldChar w:fldCharType="separate"/>
      </w:r>
      <w:r>
        <w:rPr>
          <w:color w:val="auto"/>
          <w:highlight w:val="none"/>
        </w:rPr>
        <w:t>44</w:t>
      </w:r>
      <w:r>
        <w:rPr>
          <w:color w:val="auto"/>
          <w:highlight w:val="none"/>
        </w:rPr>
        <w:fldChar w:fldCharType="end"/>
      </w:r>
      <w:r>
        <w:rPr>
          <w:bCs/>
          <w:caps/>
          <w:color w:val="auto"/>
          <w:szCs w:val="21"/>
          <w:highlight w:val="none"/>
        </w:rPr>
        <w:fldChar w:fldCharType="end"/>
      </w:r>
    </w:p>
    <w:p w14:paraId="3A217FE2">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_Toc23027 </w:instrText>
      </w:r>
      <w:r>
        <w:rPr>
          <w:bCs/>
          <w:caps/>
          <w:color w:val="auto"/>
          <w:szCs w:val="21"/>
          <w:highlight w:val="none"/>
        </w:rPr>
        <w:fldChar w:fldCharType="separate"/>
      </w:r>
      <w:r>
        <w:rPr>
          <w:rFonts w:hint="default"/>
          <w:color w:val="auto"/>
          <w:highlight w:val="none"/>
        </w:rPr>
        <w:t xml:space="preserve">27 </w:t>
      </w:r>
      <w:r>
        <w:rPr>
          <w:rFonts w:hint="eastAsia"/>
          <w:color w:val="auto"/>
          <w:highlight w:val="none"/>
        </w:rPr>
        <w:t>评标标准和办法</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516C5D1A">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_Toc31063 </w:instrText>
      </w:r>
      <w:r>
        <w:rPr>
          <w:bCs/>
          <w:caps/>
          <w:color w:val="auto"/>
          <w:szCs w:val="21"/>
          <w:highlight w:val="none"/>
        </w:rPr>
        <w:fldChar w:fldCharType="separate"/>
      </w:r>
      <w:r>
        <w:rPr>
          <w:rFonts w:hint="default"/>
          <w:color w:val="auto"/>
          <w:highlight w:val="none"/>
        </w:rPr>
        <w:t xml:space="preserve">28 </w:t>
      </w:r>
      <w:r>
        <w:rPr>
          <w:rFonts w:hint="eastAsia"/>
          <w:color w:val="auto"/>
          <w:highlight w:val="none"/>
        </w:rPr>
        <w:t>评标注意事项</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7C6E4BC0">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_Toc19165 </w:instrText>
      </w:r>
      <w:r>
        <w:rPr>
          <w:bCs/>
          <w:caps/>
          <w:color w:val="auto"/>
          <w:szCs w:val="21"/>
          <w:highlight w:val="none"/>
        </w:rPr>
        <w:fldChar w:fldCharType="separate"/>
      </w:r>
      <w:r>
        <w:rPr>
          <w:rFonts w:hint="default"/>
          <w:color w:val="auto"/>
          <w:highlight w:val="none"/>
        </w:rPr>
        <w:t xml:space="preserve">29 </w:t>
      </w:r>
      <w:r>
        <w:rPr>
          <w:rFonts w:hint="eastAsia"/>
          <w:color w:val="auto"/>
          <w:highlight w:val="none"/>
        </w:rPr>
        <w:t>接受和拒绝投标的权利</w:t>
      </w:r>
      <w:r>
        <w:rPr>
          <w:color w:val="auto"/>
          <w:highlight w:val="none"/>
        </w:rPr>
        <w:tab/>
      </w:r>
      <w:r>
        <w:rPr>
          <w:color w:val="auto"/>
          <w:highlight w:val="none"/>
        </w:rPr>
        <w:fldChar w:fldCharType="begin"/>
      </w:r>
      <w:r>
        <w:rPr>
          <w:color w:val="auto"/>
          <w:highlight w:val="none"/>
        </w:rPr>
        <w:instrText xml:space="preserve"> PAGEREF _Toc19165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736C10CD">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_Toc15269 </w:instrText>
      </w:r>
      <w:r>
        <w:rPr>
          <w:bCs/>
          <w:caps/>
          <w:color w:val="auto"/>
          <w:szCs w:val="21"/>
          <w:highlight w:val="none"/>
        </w:rPr>
        <w:fldChar w:fldCharType="separate"/>
      </w:r>
      <w:r>
        <w:rPr>
          <w:rFonts w:hint="default"/>
          <w:color w:val="auto"/>
          <w:highlight w:val="none"/>
        </w:rPr>
        <w:t xml:space="preserve">30 </w:t>
      </w:r>
      <w:r>
        <w:rPr>
          <w:rFonts w:hint="eastAsia"/>
          <w:color w:val="auto"/>
          <w:highlight w:val="none"/>
        </w:rPr>
        <w:t>发布中标结果公告和发放中标通知书</w:t>
      </w:r>
      <w:r>
        <w:rPr>
          <w:color w:val="auto"/>
          <w:highlight w:val="none"/>
        </w:rPr>
        <w:tab/>
      </w:r>
      <w:r>
        <w:rPr>
          <w:color w:val="auto"/>
          <w:highlight w:val="none"/>
        </w:rPr>
        <w:fldChar w:fldCharType="begin"/>
      </w:r>
      <w:r>
        <w:rPr>
          <w:color w:val="auto"/>
          <w:highlight w:val="none"/>
        </w:rPr>
        <w:instrText xml:space="preserve"> PAGEREF _Toc15269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1FC66FDC">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_Toc7155 </w:instrText>
      </w:r>
      <w:r>
        <w:rPr>
          <w:bCs/>
          <w:caps/>
          <w:color w:val="auto"/>
          <w:szCs w:val="21"/>
          <w:highlight w:val="none"/>
        </w:rPr>
        <w:fldChar w:fldCharType="separate"/>
      </w:r>
      <w:r>
        <w:rPr>
          <w:rFonts w:hint="default"/>
          <w:color w:val="auto"/>
          <w:highlight w:val="none"/>
        </w:rPr>
        <w:t xml:space="preserve">31 </w:t>
      </w:r>
      <w:r>
        <w:rPr>
          <w:rFonts w:hint="eastAsia"/>
          <w:color w:val="auto"/>
          <w:highlight w:val="none"/>
        </w:rPr>
        <w:t>投标人对中标结果的质疑、投诉</w:t>
      </w:r>
      <w:r>
        <w:rPr>
          <w:color w:val="auto"/>
          <w:highlight w:val="none"/>
        </w:rPr>
        <w:tab/>
      </w:r>
      <w:r>
        <w:rPr>
          <w:color w:val="auto"/>
          <w:highlight w:val="none"/>
        </w:rPr>
        <w:fldChar w:fldCharType="begin"/>
      </w:r>
      <w:r>
        <w:rPr>
          <w:color w:val="auto"/>
          <w:highlight w:val="none"/>
        </w:rPr>
        <w:instrText xml:space="preserve"> PAGEREF _Toc7155 \h </w:instrText>
      </w:r>
      <w:r>
        <w:rPr>
          <w:color w:val="auto"/>
          <w:highlight w:val="none"/>
        </w:rPr>
        <w:fldChar w:fldCharType="separate"/>
      </w:r>
      <w:r>
        <w:rPr>
          <w:color w:val="auto"/>
          <w:highlight w:val="none"/>
        </w:rPr>
        <w:t>45</w:t>
      </w:r>
      <w:r>
        <w:rPr>
          <w:color w:val="auto"/>
          <w:highlight w:val="none"/>
        </w:rPr>
        <w:fldChar w:fldCharType="end"/>
      </w:r>
      <w:r>
        <w:rPr>
          <w:bCs/>
          <w:caps/>
          <w:color w:val="auto"/>
          <w:szCs w:val="21"/>
          <w:highlight w:val="none"/>
        </w:rPr>
        <w:fldChar w:fldCharType="end"/>
      </w:r>
    </w:p>
    <w:p w14:paraId="0CD43B78">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_Toc31496 </w:instrText>
      </w:r>
      <w:r>
        <w:rPr>
          <w:bCs/>
          <w:caps/>
          <w:color w:val="auto"/>
          <w:szCs w:val="21"/>
          <w:highlight w:val="none"/>
        </w:rPr>
        <w:fldChar w:fldCharType="separate"/>
      </w:r>
      <w:r>
        <w:rPr>
          <w:rFonts w:hint="eastAsia"/>
          <w:color w:val="auto"/>
          <w:highlight w:val="none"/>
        </w:rPr>
        <w:t>Ｆ  授予合同</w:t>
      </w:r>
      <w:r>
        <w:rPr>
          <w:color w:val="auto"/>
          <w:highlight w:val="none"/>
        </w:rPr>
        <w:tab/>
      </w:r>
      <w:r>
        <w:rPr>
          <w:color w:val="auto"/>
          <w:highlight w:val="none"/>
        </w:rPr>
        <w:fldChar w:fldCharType="begin"/>
      </w:r>
      <w:r>
        <w:rPr>
          <w:color w:val="auto"/>
          <w:highlight w:val="none"/>
        </w:rPr>
        <w:instrText xml:space="preserve"> PAGEREF _Toc31496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1"/>
          <w:highlight w:val="none"/>
        </w:rPr>
        <w:fldChar w:fldCharType="end"/>
      </w:r>
    </w:p>
    <w:p w14:paraId="64998C1D">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_Toc22009 </w:instrText>
      </w:r>
      <w:r>
        <w:rPr>
          <w:bCs/>
          <w:caps/>
          <w:color w:val="auto"/>
          <w:szCs w:val="21"/>
          <w:highlight w:val="none"/>
        </w:rPr>
        <w:fldChar w:fldCharType="separate"/>
      </w:r>
      <w:r>
        <w:rPr>
          <w:rFonts w:hint="default"/>
          <w:color w:val="auto"/>
          <w:highlight w:val="none"/>
        </w:rPr>
        <w:t xml:space="preserve">32 </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_Toc22009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1"/>
          <w:highlight w:val="none"/>
        </w:rPr>
        <w:fldChar w:fldCharType="end"/>
      </w:r>
    </w:p>
    <w:p w14:paraId="142B39C3">
      <w:pPr>
        <w:pStyle w:val="23"/>
        <w:tabs>
          <w:tab w:val="right" w:leader="dot" w:pos="8959"/>
          <w:tab w:val="clear" w:pos="840"/>
          <w:tab w:val="clear" w:pos="1004"/>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_Toc13320 </w:instrText>
      </w:r>
      <w:r>
        <w:rPr>
          <w:bCs/>
          <w:caps/>
          <w:color w:val="auto"/>
          <w:szCs w:val="21"/>
          <w:highlight w:val="none"/>
        </w:rPr>
        <w:fldChar w:fldCharType="separate"/>
      </w:r>
      <w:r>
        <w:rPr>
          <w:rFonts w:hint="default"/>
          <w:color w:val="auto"/>
          <w:highlight w:val="none"/>
        </w:rPr>
        <w:t xml:space="preserve">33 </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_Toc13320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1"/>
          <w:highlight w:val="none"/>
        </w:rPr>
        <w:fldChar w:fldCharType="end"/>
      </w:r>
    </w:p>
    <w:p w14:paraId="1CA74DD5">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_Toc1763 </w:instrText>
      </w:r>
      <w:r>
        <w:rPr>
          <w:bCs/>
          <w:caps/>
          <w:color w:val="auto"/>
          <w:szCs w:val="21"/>
          <w:highlight w:val="none"/>
        </w:rPr>
        <w:fldChar w:fldCharType="separate"/>
      </w:r>
      <w:r>
        <w:rPr>
          <w:color w:val="auto"/>
          <w:highlight w:val="none"/>
        </w:rPr>
        <w:t>G</w:t>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_Toc1763 \h </w:instrText>
      </w:r>
      <w:r>
        <w:rPr>
          <w:color w:val="auto"/>
          <w:highlight w:val="none"/>
        </w:rPr>
        <w:fldChar w:fldCharType="separate"/>
      </w:r>
      <w:r>
        <w:rPr>
          <w:color w:val="auto"/>
          <w:highlight w:val="none"/>
        </w:rPr>
        <w:t>48</w:t>
      </w:r>
      <w:r>
        <w:rPr>
          <w:color w:val="auto"/>
          <w:highlight w:val="none"/>
        </w:rPr>
        <w:fldChar w:fldCharType="end"/>
      </w:r>
      <w:r>
        <w:rPr>
          <w:bCs/>
          <w:caps/>
          <w:color w:val="auto"/>
          <w:szCs w:val="21"/>
          <w:highlight w:val="none"/>
        </w:rPr>
        <w:fldChar w:fldCharType="end"/>
      </w:r>
    </w:p>
    <w:p w14:paraId="695D51E6">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_Toc23084 </w:instrText>
      </w:r>
      <w:r>
        <w:rPr>
          <w:bCs/>
          <w:caps/>
          <w:color w:val="auto"/>
          <w:szCs w:val="21"/>
          <w:highlight w:val="none"/>
        </w:rPr>
        <w:fldChar w:fldCharType="separate"/>
      </w:r>
      <w:r>
        <w:rPr>
          <w:rFonts w:hint="eastAsia"/>
          <w:color w:val="auto"/>
          <w:highlight w:val="none"/>
        </w:rPr>
        <w:t>H、评标细则</w:t>
      </w:r>
      <w:r>
        <w:rPr>
          <w:color w:val="auto"/>
          <w:highlight w:val="none"/>
        </w:rPr>
        <w:tab/>
      </w:r>
      <w:r>
        <w:rPr>
          <w:color w:val="auto"/>
          <w:highlight w:val="none"/>
        </w:rPr>
        <w:fldChar w:fldCharType="begin"/>
      </w:r>
      <w:r>
        <w:rPr>
          <w:color w:val="auto"/>
          <w:highlight w:val="none"/>
        </w:rPr>
        <w:instrText xml:space="preserve"> PAGEREF _Toc23084 \h </w:instrText>
      </w:r>
      <w:r>
        <w:rPr>
          <w:color w:val="auto"/>
          <w:highlight w:val="none"/>
        </w:rPr>
        <w:fldChar w:fldCharType="separate"/>
      </w:r>
      <w:r>
        <w:rPr>
          <w:color w:val="auto"/>
          <w:highlight w:val="none"/>
        </w:rPr>
        <w:t>50</w:t>
      </w:r>
      <w:r>
        <w:rPr>
          <w:color w:val="auto"/>
          <w:highlight w:val="none"/>
        </w:rPr>
        <w:fldChar w:fldCharType="end"/>
      </w:r>
      <w:r>
        <w:rPr>
          <w:bCs/>
          <w:caps/>
          <w:color w:val="auto"/>
          <w:szCs w:val="21"/>
          <w:highlight w:val="none"/>
        </w:rPr>
        <w:fldChar w:fldCharType="end"/>
      </w:r>
    </w:p>
    <w:p w14:paraId="07C7E69D">
      <w:pPr>
        <w:pStyle w:val="31"/>
        <w:tabs>
          <w:tab w:val="right" w:leader="dot" w:pos="8959"/>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_Toc1015 </w:instrText>
      </w:r>
      <w:r>
        <w:rPr>
          <w:bCs/>
          <w:caps/>
          <w:color w:val="auto"/>
          <w:szCs w:val="21"/>
          <w:highlight w:val="none"/>
        </w:rPr>
        <w:fldChar w:fldCharType="separate"/>
      </w:r>
      <w:r>
        <w:rPr>
          <w:rFonts w:hint="eastAsia"/>
          <w:color w:val="auto"/>
          <w:highlight w:val="none"/>
        </w:rPr>
        <w:t>第四部分  采购项目合同（参考范本）</w:t>
      </w:r>
      <w:r>
        <w:rPr>
          <w:color w:val="auto"/>
          <w:highlight w:val="none"/>
        </w:rPr>
        <w:tab/>
      </w:r>
      <w:r>
        <w:rPr>
          <w:color w:val="auto"/>
          <w:highlight w:val="none"/>
        </w:rPr>
        <w:fldChar w:fldCharType="begin"/>
      </w:r>
      <w:r>
        <w:rPr>
          <w:color w:val="auto"/>
          <w:highlight w:val="none"/>
        </w:rPr>
        <w:instrText xml:space="preserve"> PAGEREF _Toc1015 \h </w:instrText>
      </w:r>
      <w:r>
        <w:rPr>
          <w:color w:val="auto"/>
          <w:highlight w:val="none"/>
        </w:rPr>
        <w:fldChar w:fldCharType="separate"/>
      </w:r>
      <w:r>
        <w:rPr>
          <w:color w:val="auto"/>
          <w:highlight w:val="none"/>
        </w:rPr>
        <w:t>56</w:t>
      </w:r>
      <w:r>
        <w:rPr>
          <w:color w:val="auto"/>
          <w:highlight w:val="none"/>
        </w:rPr>
        <w:fldChar w:fldCharType="end"/>
      </w:r>
      <w:r>
        <w:rPr>
          <w:bCs/>
          <w:caps/>
          <w:color w:val="auto"/>
          <w:szCs w:val="21"/>
          <w:highlight w:val="none"/>
        </w:rPr>
        <w:fldChar w:fldCharType="end"/>
      </w:r>
    </w:p>
    <w:p w14:paraId="071C51E9">
      <w:pPr>
        <w:pStyle w:val="31"/>
        <w:tabs>
          <w:tab w:val="right" w:leader="dot" w:pos="8959"/>
          <w:tab w:val="clear" w:pos="8949"/>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_Toc17935 </w:instrText>
      </w:r>
      <w:r>
        <w:rPr>
          <w:bCs/>
          <w:caps/>
          <w:color w:val="auto"/>
          <w:szCs w:val="21"/>
          <w:highlight w:val="none"/>
        </w:rPr>
        <w:fldChar w:fldCharType="separate"/>
      </w:r>
      <w:r>
        <w:rPr>
          <w:rFonts w:hint="eastAsia"/>
          <w:color w:val="auto"/>
          <w:highlight w:val="none"/>
        </w:rPr>
        <w:t>第五部分投标文件格式</w:t>
      </w:r>
      <w:r>
        <w:rPr>
          <w:color w:val="auto"/>
          <w:highlight w:val="none"/>
        </w:rPr>
        <w:tab/>
      </w:r>
      <w:r>
        <w:rPr>
          <w:color w:val="auto"/>
          <w:highlight w:val="none"/>
        </w:rPr>
        <w:fldChar w:fldCharType="begin"/>
      </w:r>
      <w:r>
        <w:rPr>
          <w:color w:val="auto"/>
          <w:highlight w:val="none"/>
        </w:rPr>
        <w:instrText xml:space="preserve"> PAGEREF _Toc17935 \h </w:instrText>
      </w:r>
      <w:r>
        <w:rPr>
          <w:color w:val="auto"/>
          <w:highlight w:val="none"/>
        </w:rPr>
        <w:fldChar w:fldCharType="separate"/>
      </w:r>
      <w:r>
        <w:rPr>
          <w:color w:val="auto"/>
          <w:highlight w:val="none"/>
        </w:rPr>
        <w:t>59</w:t>
      </w:r>
      <w:r>
        <w:rPr>
          <w:color w:val="auto"/>
          <w:highlight w:val="none"/>
        </w:rPr>
        <w:fldChar w:fldCharType="end"/>
      </w:r>
      <w:r>
        <w:rPr>
          <w:bCs/>
          <w:caps/>
          <w:color w:val="auto"/>
          <w:szCs w:val="21"/>
          <w:highlight w:val="none"/>
        </w:rPr>
        <w:fldChar w:fldCharType="end"/>
      </w:r>
    </w:p>
    <w:p w14:paraId="66D06AAD">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_Toc526 </w:instrText>
      </w:r>
      <w:r>
        <w:rPr>
          <w:bCs/>
          <w:caps/>
          <w:color w:val="auto"/>
          <w:szCs w:val="21"/>
          <w:highlight w:val="none"/>
        </w:rPr>
        <w:fldChar w:fldCharType="separate"/>
      </w:r>
      <w:r>
        <w:rPr>
          <w:rFonts w:hint="eastAsia"/>
          <w:color w:val="auto"/>
          <w:highlight w:val="none"/>
        </w:rPr>
        <w:t>资格审查封面格式</w:t>
      </w:r>
      <w:r>
        <w:rPr>
          <w:color w:val="auto"/>
          <w:highlight w:val="none"/>
        </w:rPr>
        <w:tab/>
      </w:r>
      <w:r>
        <w:rPr>
          <w:color w:val="auto"/>
          <w:highlight w:val="none"/>
        </w:rPr>
        <w:fldChar w:fldCharType="begin"/>
      </w:r>
      <w:r>
        <w:rPr>
          <w:color w:val="auto"/>
          <w:highlight w:val="none"/>
        </w:rPr>
        <w:instrText xml:space="preserve"> PAGEREF _Toc526 \h </w:instrText>
      </w:r>
      <w:r>
        <w:rPr>
          <w:color w:val="auto"/>
          <w:highlight w:val="none"/>
        </w:rPr>
        <w:fldChar w:fldCharType="separate"/>
      </w:r>
      <w:r>
        <w:rPr>
          <w:color w:val="auto"/>
          <w:highlight w:val="none"/>
        </w:rPr>
        <w:t>59</w:t>
      </w:r>
      <w:r>
        <w:rPr>
          <w:color w:val="auto"/>
          <w:highlight w:val="none"/>
        </w:rPr>
        <w:fldChar w:fldCharType="end"/>
      </w:r>
      <w:r>
        <w:rPr>
          <w:bCs/>
          <w:caps/>
          <w:color w:val="auto"/>
          <w:szCs w:val="21"/>
          <w:highlight w:val="none"/>
        </w:rPr>
        <w:fldChar w:fldCharType="end"/>
      </w:r>
    </w:p>
    <w:p w14:paraId="26F90EC9">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_Toc17710 </w:instrText>
      </w:r>
      <w:r>
        <w:rPr>
          <w:bCs/>
          <w:caps/>
          <w:color w:val="auto"/>
          <w:szCs w:val="21"/>
          <w:highlight w:val="none"/>
        </w:rPr>
        <w:fldChar w:fldCharType="separate"/>
      </w:r>
      <w:r>
        <w:rPr>
          <w:rFonts w:hint="default"/>
          <w:color w:val="auto"/>
          <w:highlight w:val="none"/>
        </w:rPr>
        <w:t xml:space="preserve">第一章 </w:t>
      </w:r>
      <w:r>
        <w:rPr>
          <w:rFonts w:hint="eastAsia"/>
          <w:color w:val="auto"/>
          <w:highlight w:val="none"/>
        </w:rPr>
        <w:t>自查表</w:t>
      </w:r>
      <w:r>
        <w:rPr>
          <w:color w:val="auto"/>
          <w:highlight w:val="none"/>
        </w:rPr>
        <w:tab/>
      </w:r>
      <w:r>
        <w:rPr>
          <w:color w:val="auto"/>
          <w:highlight w:val="none"/>
        </w:rPr>
        <w:fldChar w:fldCharType="begin"/>
      </w:r>
      <w:r>
        <w:rPr>
          <w:color w:val="auto"/>
          <w:highlight w:val="none"/>
        </w:rPr>
        <w:instrText xml:space="preserve"> PAGEREF _Toc17710 \h </w:instrText>
      </w:r>
      <w:r>
        <w:rPr>
          <w:color w:val="auto"/>
          <w:highlight w:val="none"/>
        </w:rPr>
        <w:fldChar w:fldCharType="separate"/>
      </w:r>
      <w:r>
        <w:rPr>
          <w:color w:val="auto"/>
          <w:highlight w:val="none"/>
        </w:rPr>
        <w:t>61</w:t>
      </w:r>
      <w:r>
        <w:rPr>
          <w:color w:val="auto"/>
          <w:highlight w:val="none"/>
        </w:rPr>
        <w:fldChar w:fldCharType="end"/>
      </w:r>
      <w:r>
        <w:rPr>
          <w:bCs/>
          <w:caps/>
          <w:color w:val="auto"/>
          <w:szCs w:val="21"/>
          <w:highlight w:val="none"/>
        </w:rPr>
        <w:fldChar w:fldCharType="end"/>
      </w:r>
    </w:p>
    <w:p w14:paraId="51561A36">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_Toc23722 </w:instrText>
      </w:r>
      <w:r>
        <w:rPr>
          <w:bCs/>
          <w:caps/>
          <w:color w:val="auto"/>
          <w:szCs w:val="21"/>
          <w:highlight w:val="none"/>
        </w:rPr>
        <w:fldChar w:fldCharType="separate"/>
      </w:r>
      <w:r>
        <w:rPr>
          <w:rFonts w:hint="eastAsia" w:ascii="宋体"/>
          <w:bCs w:val="0"/>
          <w:color w:val="auto"/>
          <w:szCs w:val="21"/>
          <w:highlight w:val="none"/>
        </w:rPr>
        <w:t>资格性自查表</w:t>
      </w:r>
      <w:r>
        <w:rPr>
          <w:color w:val="auto"/>
          <w:highlight w:val="none"/>
        </w:rPr>
        <w:tab/>
      </w:r>
      <w:r>
        <w:rPr>
          <w:color w:val="auto"/>
          <w:highlight w:val="none"/>
        </w:rPr>
        <w:fldChar w:fldCharType="begin"/>
      </w:r>
      <w:r>
        <w:rPr>
          <w:color w:val="auto"/>
          <w:highlight w:val="none"/>
        </w:rPr>
        <w:instrText xml:space="preserve"> PAGEREF _Toc23722 \h </w:instrText>
      </w:r>
      <w:r>
        <w:rPr>
          <w:color w:val="auto"/>
          <w:highlight w:val="none"/>
        </w:rPr>
        <w:fldChar w:fldCharType="separate"/>
      </w:r>
      <w:r>
        <w:rPr>
          <w:color w:val="auto"/>
          <w:highlight w:val="none"/>
        </w:rPr>
        <w:t>61</w:t>
      </w:r>
      <w:r>
        <w:rPr>
          <w:color w:val="auto"/>
          <w:highlight w:val="none"/>
        </w:rPr>
        <w:fldChar w:fldCharType="end"/>
      </w:r>
      <w:r>
        <w:rPr>
          <w:bCs/>
          <w:caps/>
          <w:color w:val="auto"/>
          <w:szCs w:val="21"/>
          <w:highlight w:val="none"/>
        </w:rPr>
        <w:fldChar w:fldCharType="end"/>
      </w:r>
    </w:p>
    <w:p w14:paraId="74A2E6D7">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_Toc24846 </w:instrText>
      </w:r>
      <w:r>
        <w:rPr>
          <w:bCs/>
          <w:caps/>
          <w:color w:val="auto"/>
          <w:szCs w:val="21"/>
          <w:highlight w:val="none"/>
        </w:rPr>
        <w:fldChar w:fldCharType="separate"/>
      </w:r>
      <w:r>
        <w:rPr>
          <w:rFonts w:hint="eastAsia"/>
          <w:color w:val="auto"/>
          <w:highlight w:val="none"/>
        </w:rPr>
        <w:t>（一）资格审查文件要求提交的有效证明文件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_Toc24846 \h </w:instrText>
      </w:r>
      <w:r>
        <w:rPr>
          <w:color w:val="auto"/>
          <w:highlight w:val="none"/>
        </w:rPr>
        <w:fldChar w:fldCharType="separate"/>
      </w:r>
      <w:r>
        <w:rPr>
          <w:color w:val="auto"/>
          <w:highlight w:val="none"/>
        </w:rPr>
        <w:t>64</w:t>
      </w:r>
      <w:r>
        <w:rPr>
          <w:color w:val="auto"/>
          <w:highlight w:val="none"/>
        </w:rPr>
        <w:fldChar w:fldCharType="end"/>
      </w:r>
      <w:r>
        <w:rPr>
          <w:bCs/>
          <w:caps/>
          <w:color w:val="auto"/>
          <w:szCs w:val="21"/>
          <w:highlight w:val="none"/>
        </w:rPr>
        <w:fldChar w:fldCharType="end"/>
      </w:r>
    </w:p>
    <w:p w14:paraId="5442CC52">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_Toc27396 </w:instrText>
      </w:r>
      <w:r>
        <w:rPr>
          <w:bCs/>
          <w:caps/>
          <w:color w:val="auto"/>
          <w:szCs w:val="21"/>
          <w:highlight w:val="none"/>
        </w:rPr>
        <w:fldChar w:fldCharType="separate"/>
      </w:r>
      <w:r>
        <w:rPr>
          <w:rFonts w:hint="eastAsia" w:hAnsi="黑体"/>
          <w:color w:val="auto"/>
          <w:szCs w:val="21"/>
          <w:highlight w:val="none"/>
        </w:rPr>
        <w:t>（二）无重大违法记录声明函</w:t>
      </w:r>
      <w:r>
        <w:rPr>
          <w:color w:val="auto"/>
          <w:highlight w:val="none"/>
        </w:rPr>
        <w:tab/>
      </w:r>
      <w:r>
        <w:rPr>
          <w:color w:val="auto"/>
          <w:highlight w:val="none"/>
        </w:rPr>
        <w:fldChar w:fldCharType="begin"/>
      </w:r>
      <w:r>
        <w:rPr>
          <w:color w:val="auto"/>
          <w:highlight w:val="none"/>
        </w:rPr>
        <w:instrText xml:space="preserve"> PAGEREF _Toc27396 \h </w:instrText>
      </w:r>
      <w:r>
        <w:rPr>
          <w:color w:val="auto"/>
          <w:highlight w:val="none"/>
        </w:rPr>
        <w:fldChar w:fldCharType="separate"/>
      </w:r>
      <w:r>
        <w:rPr>
          <w:color w:val="auto"/>
          <w:highlight w:val="none"/>
        </w:rPr>
        <w:t>65</w:t>
      </w:r>
      <w:r>
        <w:rPr>
          <w:color w:val="auto"/>
          <w:highlight w:val="none"/>
        </w:rPr>
        <w:fldChar w:fldCharType="end"/>
      </w:r>
      <w:r>
        <w:rPr>
          <w:bCs/>
          <w:caps/>
          <w:color w:val="auto"/>
          <w:szCs w:val="21"/>
          <w:highlight w:val="none"/>
        </w:rPr>
        <w:fldChar w:fldCharType="end"/>
      </w:r>
    </w:p>
    <w:p w14:paraId="7574001E">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_Toc24751 </w:instrText>
      </w:r>
      <w:r>
        <w:rPr>
          <w:bCs/>
          <w:caps/>
          <w:color w:val="auto"/>
          <w:szCs w:val="21"/>
          <w:highlight w:val="none"/>
        </w:rPr>
        <w:fldChar w:fldCharType="separate"/>
      </w:r>
      <w:r>
        <w:rPr>
          <w:rFonts w:hint="default"/>
          <w:color w:val="auto"/>
          <w:highlight w:val="none"/>
        </w:rPr>
        <w:t xml:space="preserve">第二章 </w:t>
      </w:r>
      <w:r>
        <w:rPr>
          <w:rFonts w:hint="eastAsia"/>
          <w:color w:val="auto"/>
          <w:highlight w:val="none"/>
        </w:rPr>
        <w:t>投标文件商务及技术部分</w:t>
      </w:r>
      <w:r>
        <w:rPr>
          <w:color w:val="auto"/>
          <w:highlight w:val="none"/>
        </w:rPr>
        <w:tab/>
      </w:r>
      <w:r>
        <w:rPr>
          <w:color w:val="auto"/>
          <w:highlight w:val="none"/>
        </w:rPr>
        <w:fldChar w:fldCharType="begin"/>
      </w:r>
      <w:r>
        <w:rPr>
          <w:color w:val="auto"/>
          <w:highlight w:val="none"/>
        </w:rPr>
        <w:instrText xml:space="preserve"> PAGEREF _Toc24751 \h </w:instrText>
      </w:r>
      <w:r>
        <w:rPr>
          <w:color w:val="auto"/>
          <w:highlight w:val="none"/>
        </w:rPr>
        <w:fldChar w:fldCharType="separate"/>
      </w:r>
      <w:r>
        <w:rPr>
          <w:color w:val="auto"/>
          <w:highlight w:val="none"/>
        </w:rPr>
        <w:t>66</w:t>
      </w:r>
      <w:r>
        <w:rPr>
          <w:color w:val="auto"/>
          <w:highlight w:val="none"/>
        </w:rPr>
        <w:fldChar w:fldCharType="end"/>
      </w:r>
      <w:r>
        <w:rPr>
          <w:bCs/>
          <w:caps/>
          <w:color w:val="auto"/>
          <w:szCs w:val="21"/>
          <w:highlight w:val="none"/>
        </w:rPr>
        <w:fldChar w:fldCharType="end"/>
      </w:r>
    </w:p>
    <w:p w14:paraId="65685920">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_Toc31291 </w:instrText>
      </w:r>
      <w:r>
        <w:rPr>
          <w:bCs/>
          <w:caps/>
          <w:color w:val="auto"/>
          <w:szCs w:val="21"/>
          <w:highlight w:val="none"/>
        </w:rPr>
        <w:fldChar w:fldCharType="separate"/>
      </w:r>
      <w:r>
        <w:rPr>
          <w:rFonts w:hint="eastAsia"/>
          <w:color w:val="auto"/>
          <w:highlight w:val="none"/>
        </w:rPr>
        <w:t>商务及技术封面格式</w:t>
      </w:r>
      <w:r>
        <w:rPr>
          <w:color w:val="auto"/>
          <w:highlight w:val="none"/>
        </w:rPr>
        <w:tab/>
      </w:r>
      <w:r>
        <w:rPr>
          <w:color w:val="auto"/>
          <w:highlight w:val="none"/>
        </w:rPr>
        <w:fldChar w:fldCharType="begin"/>
      </w:r>
      <w:r>
        <w:rPr>
          <w:color w:val="auto"/>
          <w:highlight w:val="none"/>
        </w:rPr>
        <w:instrText xml:space="preserve"> PAGEREF _Toc31291 \h </w:instrText>
      </w:r>
      <w:r>
        <w:rPr>
          <w:color w:val="auto"/>
          <w:highlight w:val="none"/>
        </w:rPr>
        <w:fldChar w:fldCharType="separate"/>
      </w:r>
      <w:r>
        <w:rPr>
          <w:color w:val="auto"/>
          <w:highlight w:val="none"/>
        </w:rPr>
        <w:t>66</w:t>
      </w:r>
      <w:r>
        <w:rPr>
          <w:color w:val="auto"/>
          <w:highlight w:val="none"/>
        </w:rPr>
        <w:fldChar w:fldCharType="end"/>
      </w:r>
      <w:r>
        <w:rPr>
          <w:bCs/>
          <w:caps/>
          <w:color w:val="auto"/>
          <w:szCs w:val="21"/>
          <w:highlight w:val="none"/>
        </w:rPr>
        <w:fldChar w:fldCharType="end"/>
      </w:r>
    </w:p>
    <w:p w14:paraId="4F826944">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_Toc24159 </w:instrText>
      </w:r>
      <w:r>
        <w:rPr>
          <w:bCs/>
          <w:caps/>
          <w:color w:val="auto"/>
          <w:szCs w:val="21"/>
          <w:highlight w:val="none"/>
        </w:rPr>
        <w:fldChar w:fldCharType="separate"/>
      </w:r>
      <w:r>
        <w:rPr>
          <w:rFonts w:hint="eastAsia" w:ascii="宋体"/>
          <w:bCs w:val="0"/>
          <w:color w:val="auto"/>
          <w:szCs w:val="21"/>
          <w:highlight w:val="none"/>
        </w:rPr>
        <w:t>符合性自查表</w:t>
      </w:r>
      <w:r>
        <w:rPr>
          <w:color w:val="auto"/>
          <w:highlight w:val="none"/>
        </w:rPr>
        <w:tab/>
      </w:r>
      <w:r>
        <w:rPr>
          <w:color w:val="auto"/>
          <w:highlight w:val="none"/>
        </w:rPr>
        <w:fldChar w:fldCharType="begin"/>
      </w:r>
      <w:r>
        <w:rPr>
          <w:color w:val="auto"/>
          <w:highlight w:val="none"/>
        </w:rPr>
        <w:instrText xml:space="preserve"> PAGEREF _Toc24159 \h </w:instrText>
      </w:r>
      <w:r>
        <w:rPr>
          <w:color w:val="auto"/>
          <w:highlight w:val="none"/>
        </w:rPr>
        <w:fldChar w:fldCharType="separate"/>
      </w:r>
      <w:r>
        <w:rPr>
          <w:color w:val="auto"/>
          <w:highlight w:val="none"/>
        </w:rPr>
        <w:t>68</w:t>
      </w:r>
      <w:r>
        <w:rPr>
          <w:color w:val="auto"/>
          <w:highlight w:val="none"/>
        </w:rPr>
        <w:fldChar w:fldCharType="end"/>
      </w:r>
      <w:r>
        <w:rPr>
          <w:bCs/>
          <w:caps/>
          <w:color w:val="auto"/>
          <w:szCs w:val="21"/>
          <w:highlight w:val="none"/>
        </w:rPr>
        <w:fldChar w:fldCharType="end"/>
      </w:r>
    </w:p>
    <w:p w14:paraId="3FC315C7">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_Toc32330 </w:instrText>
      </w:r>
      <w:r>
        <w:rPr>
          <w:bCs/>
          <w:caps/>
          <w:color w:val="auto"/>
          <w:szCs w:val="21"/>
          <w:highlight w:val="none"/>
        </w:rPr>
        <w:fldChar w:fldCharType="separate"/>
      </w:r>
      <w:r>
        <w:rPr>
          <w:rFonts w:hint="eastAsia" w:ascii="宋体"/>
          <w:color w:val="auto"/>
          <w:szCs w:val="21"/>
          <w:highlight w:val="none"/>
        </w:rPr>
        <w:t>评审项目投标资料表</w:t>
      </w:r>
      <w:r>
        <w:rPr>
          <w:color w:val="auto"/>
          <w:highlight w:val="none"/>
        </w:rPr>
        <w:tab/>
      </w:r>
      <w:r>
        <w:rPr>
          <w:color w:val="auto"/>
          <w:highlight w:val="none"/>
        </w:rPr>
        <w:fldChar w:fldCharType="begin"/>
      </w:r>
      <w:r>
        <w:rPr>
          <w:color w:val="auto"/>
          <w:highlight w:val="none"/>
        </w:rPr>
        <w:instrText xml:space="preserve"> PAGEREF _Toc32330 \h </w:instrText>
      </w:r>
      <w:r>
        <w:rPr>
          <w:color w:val="auto"/>
          <w:highlight w:val="none"/>
        </w:rPr>
        <w:fldChar w:fldCharType="separate"/>
      </w:r>
      <w:r>
        <w:rPr>
          <w:color w:val="auto"/>
          <w:highlight w:val="none"/>
        </w:rPr>
        <w:t>69</w:t>
      </w:r>
      <w:r>
        <w:rPr>
          <w:color w:val="auto"/>
          <w:highlight w:val="none"/>
        </w:rPr>
        <w:fldChar w:fldCharType="end"/>
      </w:r>
      <w:r>
        <w:rPr>
          <w:bCs/>
          <w:caps/>
          <w:color w:val="auto"/>
          <w:szCs w:val="21"/>
          <w:highlight w:val="none"/>
        </w:rPr>
        <w:fldChar w:fldCharType="end"/>
      </w:r>
    </w:p>
    <w:p w14:paraId="2AE8DC26">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_Toc23920 </w:instrText>
      </w:r>
      <w:r>
        <w:rPr>
          <w:bCs/>
          <w:caps/>
          <w:color w:val="auto"/>
          <w:szCs w:val="21"/>
          <w:highlight w:val="none"/>
        </w:rPr>
        <w:fldChar w:fldCharType="separate"/>
      </w:r>
      <w:r>
        <w:rPr>
          <w:rFonts w:hint="eastAsia"/>
          <w:color w:val="auto"/>
          <w:highlight w:val="none"/>
        </w:rPr>
        <w:t>（一）法定代表人（负责人）证明书</w:t>
      </w:r>
      <w:r>
        <w:rPr>
          <w:color w:val="auto"/>
          <w:highlight w:val="none"/>
        </w:rPr>
        <w:tab/>
      </w:r>
      <w:r>
        <w:rPr>
          <w:color w:val="auto"/>
          <w:highlight w:val="none"/>
        </w:rPr>
        <w:fldChar w:fldCharType="begin"/>
      </w:r>
      <w:r>
        <w:rPr>
          <w:color w:val="auto"/>
          <w:highlight w:val="none"/>
        </w:rPr>
        <w:instrText xml:space="preserve"> PAGEREF _Toc23920 \h </w:instrText>
      </w:r>
      <w:r>
        <w:rPr>
          <w:color w:val="auto"/>
          <w:highlight w:val="none"/>
        </w:rPr>
        <w:fldChar w:fldCharType="separate"/>
      </w:r>
      <w:r>
        <w:rPr>
          <w:color w:val="auto"/>
          <w:highlight w:val="none"/>
        </w:rPr>
        <w:t>70</w:t>
      </w:r>
      <w:r>
        <w:rPr>
          <w:color w:val="auto"/>
          <w:highlight w:val="none"/>
        </w:rPr>
        <w:fldChar w:fldCharType="end"/>
      </w:r>
      <w:r>
        <w:rPr>
          <w:bCs/>
          <w:caps/>
          <w:color w:val="auto"/>
          <w:szCs w:val="21"/>
          <w:highlight w:val="none"/>
        </w:rPr>
        <w:fldChar w:fldCharType="end"/>
      </w:r>
    </w:p>
    <w:p w14:paraId="527C7663">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_Toc22392 </w:instrText>
      </w:r>
      <w:r>
        <w:rPr>
          <w:bCs/>
          <w:caps/>
          <w:color w:val="auto"/>
          <w:szCs w:val="21"/>
          <w:highlight w:val="none"/>
        </w:rPr>
        <w:fldChar w:fldCharType="separate"/>
      </w:r>
      <w:r>
        <w:rPr>
          <w:rFonts w:hint="eastAsia"/>
          <w:color w:val="auto"/>
          <w:highlight w:val="none"/>
        </w:rPr>
        <w:t>（二）法定代表人（负责人）授权书</w:t>
      </w:r>
      <w:r>
        <w:rPr>
          <w:color w:val="auto"/>
          <w:highlight w:val="none"/>
        </w:rPr>
        <w:tab/>
      </w:r>
      <w:r>
        <w:rPr>
          <w:color w:val="auto"/>
          <w:highlight w:val="none"/>
        </w:rPr>
        <w:fldChar w:fldCharType="begin"/>
      </w:r>
      <w:r>
        <w:rPr>
          <w:color w:val="auto"/>
          <w:highlight w:val="none"/>
        </w:rPr>
        <w:instrText xml:space="preserve"> PAGEREF _Toc22392 \h </w:instrText>
      </w:r>
      <w:r>
        <w:rPr>
          <w:color w:val="auto"/>
          <w:highlight w:val="none"/>
        </w:rPr>
        <w:fldChar w:fldCharType="separate"/>
      </w:r>
      <w:r>
        <w:rPr>
          <w:color w:val="auto"/>
          <w:highlight w:val="none"/>
        </w:rPr>
        <w:t>71</w:t>
      </w:r>
      <w:r>
        <w:rPr>
          <w:color w:val="auto"/>
          <w:highlight w:val="none"/>
        </w:rPr>
        <w:fldChar w:fldCharType="end"/>
      </w:r>
      <w:r>
        <w:rPr>
          <w:bCs/>
          <w:caps/>
          <w:color w:val="auto"/>
          <w:szCs w:val="21"/>
          <w:highlight w:val="none"/>
        </w:rPr>
        <w:fldChar w:fldCharType="end"/>
      </w:r>
    </w:p>
    <w:p w14:paraId="076932A4">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_Toc26210 </w:instrText>
      </w:r>
      <w:r>
        <w:rPr>
          <w:bCs/>
          <w:caps/>
          <w:color w:val="auto"/>
          <w:szCs w:val="21"/>
          <w:highlight w:val="none"/>
        </w:rPr>
        <w:fldChar w:fldCharType="separate"/>
      </w:r>
      <w:r>
        <w:rPr>
          <w:rFonts w:hint="eastAsia"/>
          <w:color w:val="auto"/>
          <w:highlight w:val="none"/>
        </w:rPr>
        <w:t>附件一：投标函</w:t>
      </w:r>
      <w:r>
        <w:rPr>
          <w:color w:val="auto"/>
          <w:highlight w:val="none"/>
        </w:rPr>
        <w:tab/>
      </w:r>
      <w:r>
        <w:rPr>
          <w:color w:val="auto"/>
          <w:highlight w:val="none"/>
        </w:rPr>
        <w:fldChar w:fldCharType="begin"/>
      </w:r>
      <w:r>
        <w:rPr>
          <w:color w:val="auto"/>
          <w:highlight w:val="none"/>
        </w:rPr>
        <w:instrText xml:space="preserve"> PAGEREF _Toc26210 \h </w:instrText>
      </w:r>
      <w:r>
        <w:rPr>
          <w:color w:val="auto"/>
          <w:highlight w:val="none"/>
        </w:rPr>
        <w:fldChar w:fldCharType="separate"/>
      </w:r>
      <w:r>
        <w:rPr>
          <w:color w:val="auto"/>
          <w:highlight w:val="none"/>
        </w:rPr>
        <w:t>72</w:t>
      </w:r>
      <w:r>
        <w:rPr>
          <w:color w:val="auto"/>
          <w:highlight w:val="none"/>
        </w:rPr>
        <w:fldChar w:fldCharType="end"/>
      </w:r>
      <w:r>
        <w:rPr>
          <w:bCs/>
          <w:caps/>
          <w:color w:val="auto"/>
          <w:szCs w:val="21"/>
          <w:highlight w:val="none"/>
        </w:rPr>
        <w:fldChar w:fldCharType="end"/>
      </w:r>
    </w:p>
    <w:p w14:paraId="02F7F3AC">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_Toc14417 </w:instrText>
      </w:r>
      <w:r>
        <w:rPr>
          <w:bCs/>
          <w:caps/>
          <w:color w:val="auto"/>
          <w:szCs w:val="21"/>
          <w:highlight w:val="none"/>
        </w:rPr>
        <w:fldChar w:fldCharType="separate"/>
      </w:r>
      <w:r>
        <w:rPr>
          <w:rFonts w:hint="eastAsia"/>
          <w:color w:val="auto"/>
          <w:highlight w:val="none"/>
        </w:rPr>
        <w:t>附件二：开标一览表</w:t>
      </w:r>
      <w:r>
        <w:rPr>
          <w:color w:val="auto"/>
          <w:highlight w:val="none"/>
        </w:rPr>
        <w:tab/>
      </w:r>
      <w:r>
        <w:rPr>
          <w:color w:val="auto"/>
          <w:highlight w:val="none"/>
        </w:rPr>
        <w:fldChar w:fldCharType="begin"/>
      </w:r>
      <w:r>
        <w:rPr>
          <w:color w:val="auto"/>
          <w:highlight w:val="none"/>
        </w:rPr>
        <w:instrText xml:space="preserve"> PAGEREF _Toc14417 \h </w:instrText>
      </w:r>
      <w:r>
        <w:rPr>
          <w:color w:val="auto"/>
          <w:highlight w:val="none"/>
        </w:rPr>
        <w:fldChar w:fldCharType="separate"/>
      </w:r>
      <w:r>
        <w:rPr>
          <w:color w:val="auto"/>
          <w:highlight w:val="none"/>
        </w:rPr>
        <w:t>73</w:t>
      </w:r>
      <w:r>
        <w:rPr>
          <w:color w:val="auto"/>
          <w:highlight w:val="none"/>
        </w:rPr>
        <w:fldChar w:fldCharType="end"/>
      </w:r>
      <w:r>
        <w:rPr>
          <w:bCs/>
          <w:caps/>
          <w:color w:val="auto"/>
          <w:szCs w:val="21"/>
          <w:highlight w:val="none"/>
        </w:rPr>
        <w:fldChar w:fldCharType="end"/>
      </w:r>
    </w:p>
    <w:p w14:paraId="38CD30B6">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_Toc9587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r>
        <w:rPr>
          <w:color w:val="auto"/>
          <w:highlight w:val="none"/>
        </w:rPr>
        <w:tab/>
      </w:r>
      <w:r>
        <w:rPr>
          <w:color w:val="auto"/>
          <w:highlight w:val="none"/>
        </w:rPr>
        <w:fldChar w:fldCharType="begin"/>
      </w:r>
      <w:r>
        <w:rPr>
          <w:color w:val="auto"/>
          <w:highlight w:val="none"/>
        </w:rPr>
        <w:instrText xml:space="preserve"> PAGEREF _Toc9587 \h </w:instrText>
      </w:r>
      <w:r>
        <w:rPr>
          <w:color w:val="auto"/>
          <w:highlight w:val="none"/>
        </w:rPr>
        <w:fldChar w:fldCharType="separate"/>
      </w:r>
      <w:r>
        <w:rPr>
          <w:color w:val="auto"/>
          <w:highlight w:val="none"/>
        </w:rPr>
        <w:t>75</w:t>
      </w:r>
      <w:r>
        <w:rPr>
          <w:color w:val="auto"/>
          <w:highlight w:val="none"/>
        </w:rPr>
        <w:fldChar w:fldCharType="end"/>
      </w:r>
      <w:r>
        <w:rPr>
          <w:bCs/>
          <w:caps/>
          <w:color w:val="auto"/>
          <w:szCs w:val="21"/>
          <w:highlight w:val="none"/>
        </w:rPr>
        <w:fldChar w:fldCharType="end"/>
      </w:r>
    </w:p>
    <w:p w14:paraId="0BDF2439">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_Toc22639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r>
        <w:rPr>
          <w:color w:val="auto"/>
          <w:highlight w:val="none"/>
        </w:rPr>
        <w:tab/>
      </w:r>
      <w:r>
        <w:rPr>
          <w:color w:val="auto"/>
          <w:highlight w:val="none"/>
        </w:rPr>
        <w:fldChar w:fldCharType="begin"/>
      </w:r>
      <w:r>
        <w:rPr>
          <w:color w:val="auto"/>
          <w:highlight w:val="none"/>
        </w:rPr>
        <w:instrText xml:space="preserve"> PAGEREF _Toc22639 \h </w:instrText>
      </w:r>
      <w:r>
        <w:rPr>
          <w:color w:val="auto"/>
          <w:highlight w:val="none"/>
        </w:rPr>
        <w:fldChar w:fldCharType="separate"/>
      </w:r>
      <w:r>
        <w:rPr>
          <w:color w:val="auto"/>
          <w:highlight w:val="none"/>
        </w:rPr>
        <w:t>76</w:t>
      </w:r>
      <w:r>
        <w:rPr>
          <w:color w:val="auto"/>
          <w:highlight w:val="none"/>
        </w:rPr>
        <w:fldChar w:fldCharType="end"/>
      </w:r>
      <w:r>
        <w:rPr>
          <w:bCs/>
          <w:caps/>
          <w:color w:val="auto"/>
          <w:szCs w:val="21"/>
          <w:highlight w:val="none"/>
        </w:rPr>
        <w:fldChar w:fldCharType="end"/>
      </w:r>
    </w:p>
    <w:p w14:paraId="260247CC">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_Toc9921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r>
        <w:rPr>
          <w:color w:val="auto"/>
          <w:highlight w:val="none"/>
        </w:rPr>
        <w:tab/>
      </w:r>
      <w:r>
        <w:rPr>
          <w:color w:val="auto"/>
          <w:highlight w:val="none"/>
        </w:rPr>
        <w:fldChar w:fldCharType="begin"/>
      </w:r>
      <w:r>
        <w:rPr>
          <w:color w:val="auto"/>
          <w:highlight w:val="none"/>
        </w:rPr>
        <w:instrText xml:space="preserve"> PAGEREF _Toc9921 \h </w:instrText>
      </w:r>
      <w:r>
        <w:rPr>
          <w:color w:val="auto"/>
          <w:highlight w:val="none"/>
        </w:rPr>
        <w:fldChar w:fldCharType="separate"/>
      </w:r>
      <w:r>
        <w:rPr>
          <w:color w:val="auto"/>
          <w:highlight w:val="none"/>
        </w:rPr>
        <w:t>77</w:t>
      </w:r>
      <w:r>
        <w:rPr>
          <w:color w:val="auto"/>
          <w:highlight w:val="none"/>
        </w:rPr>
        <w:fldChar w:fldCharType="end"/>
      </w:r>
      <w:r>
        <w:rPr>
          <w:bCs/>
          <w:caps/>
          <w:color w:val="auto"/>
          <w:szCs w:val="21"/>
          <w:highlight w:val="none"/>
        </w:rPr>
        <w:fldChar w:fldCharType="end"/>
      </w:r>
    </w:p>
    <w:p w14:paraId="2798AA23">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_Toc17061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r>
        <w:rPr>
          <w:color w:val="auto"/>
          <w:highlight w:val="none"/>
        </w:rPr>
        <w:tab/>
      </w:r>
      <w:r>
        <w:rPr>
          <w:color w:val="auto"/>
          <w:highlight w:val="none"/>
        </w:rPr>
        <w:fldChar w:fldCharType="begin"/>
      </w:r>
      <w:r>
        <w:rPr>
          <w:color w:val="auto"/>
          <w:highlight w:val="none"/>
        </w:rPr>
        <w:instrText xml:space="preserve"> PAGEREF _Toc17061 \h </w:instrText>
      </w:r>
      <w:r>
        <w:rPr>
          <w:color w:val="auto"/>
          <w:highlight w:val="none"/>
        </w:rPr>
        <w:fldChar w:fldCharType="separate"/>
      </w:r>
      <w:r>
        <w:rPr>
          <w:color w:val="auto"/>
          <w:highlight w:val="none"/>
        </w:rPr>
        <w:t>78</w:t>
      </w:r>
      <w:r>
        <w:rPr>
          <w:color w:val="auto"/>
          <w:highlight w:val="none"/>
        </w:rPr>
        <w:fldChar w:fldCharType="end"/>
      </w:r>
      <w:r>
        <w:rPr>
          <w:bCs/>
          <w:caps/>
          <w:color w:val="auto"/>
          <w:szCs w:val="21"/>
          <w:highlight w:val="none"/>
        </w:rPr>
        <w:fldChar w:fldCharType="end"/>
      </w:r>
    </w:p>
    <w:p w14:paraId="6EEDCB80">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_Toc25693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_Toc25693 \h </w:instrText>
      </w:r>
      <w:r>
        <w:rPr>
          <w:color w:val="auto"/>
          <w:highlight w:val="none"/>
        </w:rPr>
        <w:fldChar w:fldCharType="separate"/>
      </w:r>
      <w:r>
        <w:rPr>
          <w:color w:val="auto"/>
          <w:highlight w:val="none"/>
        </w:rPr>
        <w:t>79</w:t>
      </w:r>
      <w:r>
        <w:rPr>
          <w:color w:val="auto"/>
          <w:highlight w:val="none"/>
        </w:rPr>
        <w:fldChar w:fldCharType="end"/>
      </w:r>
      <w:r>
        <w:rPr>
          <w:bCs/>
          <w:caps/>
          <w:color w:val="auto"/>
          <w:szCs w:val="21"/>
          <w:highlight w:val="none"/>
        </w:rPr>
        <w:fldChar w:fldCharType="end"/>
      </w:r>
    </w:p>
    <w:p w14:paraId="2A55375E">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_Toc16700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r>
        <w:rPr>
          <w:color w:val="auto"/>
          <w:highlight w:val="none"/>
        </w:rPr>
        <w:tab/>
      </w:r>
      <w:r>
        <w:rPr>
          <w:color w:val="auto"/>
          <w:highlight w:val="none"/>
        </w:rPr>
        <w:fldChar w:fldCharType="begin"/>
      </w:r>
      <w:r>
        <w:rPr>
          <w:color w:val="auto"/>
          <w:highlight w:val="none"/>
        </w:rPr>
        <w:instrText xml:space="preserve"> PAGEREF _Toc16700 \h </w:instrText>
      </w:r>
      <w:r>
        <w:rPr>
          <w:color w:val="auto"/>
          <w:highlight w:val="none"/>
        </w:rPr>
        <w:fldChar w:fldCharType="separate"/>
      </w:r>
      <w:r>
        <w:rPr>
          <w:color w:val="auto"/>
          <w:highlight w:val="none"/>
        </w:rPr>
        <w:t>80</w:t>
      </w:r>
      <w:r>
        <w:rPr>
          <w:color w:val="auto"/>
          <w:highlight w:val="none"/>
        </w:rPr>
        <w:fldChar w:fldCharType="end"/>
      </w:r>
      <w:r>
        <w:rPr>
          <w:bCs/>
          <w:caps/>
          <w:color w:val="auto"/>
          <w:szCs w:val="21"/>
          <w:highlight w:val="none"/>
        </w:rPr>
        <w:fldChar w:fldCharType="end"/>
      </w:r>
    </w:p>
    <w:p w14:paraId="4F9F5C77">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_Toc15865 </w:instrText>
      </w:r>
      <w:r>
        <w:rPr>
          <w:bCs/>
          <w:caps/>
          <w:color w:val="auto"/>
          <w:szCs w:val="21"/>
          <w:highlight w:val="none"/>
        </w:rPr>
        <w:fldChar w:fldCharType="separate"/>
      </w:r>
      <w:r>
        <w:rPr>
          <w:rFonts w:hint="eastAsia"/>
          <w:color w:val="auto"/>
          <w:highlight w:val="none"/>
        </w:rPr>
        <w:t>附件</w:t>
      </w:r>
      <w:r>
        <w:rPr>
          <w:rFonts w:hint="eastAsia"/>
          <w:color w:val="auto"/>
          <w:highlight w:val="none"/>
          <w:lang w:val="en-US" w:eastAsia="zh-CN"/>
        </w:rPr>
        <w:t>九</w:t>
      </w:r>
      <w:r>
        <w:rPr>
          <w:rFonts w:hint="eastAsia"/>
          <w:color w:val="auto"/>
          <w:highlight w:val="none"/>
        </w:rPr>
        <w:t>：投标人提交的其它商务和技术资料</w:t>
      </w:r>
      <w:r>
        <w:rPr>
          <w:color w:val="auto"/>
          <w:highlight w:val="none"/>
        </w:rPr>
        <w:tab/>
      </w:r>
      <w:r>
        <w:rPr>
          <w:color w:val="auto"/>
          <w:highlight w:val="none"/>
        </w:rPr>
        <w:fldChar w:fldCharType="begin"/>
      </w:r>
      <w:r>
        <w:rPr>
          <w:color w:val="auto"/>
          <w:highlight w:val="none"/>
        </w:rPr>
        <w:instrText xml:space="preserve"> PAGEREF _Toc15865 \h </w:instrText>
      </w:r>
      <w:r>
        <w:rPr>
          <w:color w:val="auto"/>
          <w:highlight w:val="none"/>
        </w:rPr>
        <w:fldChar w:fldCharType="separate"/>
      </w:r>
      <w:r>
        <w:rPr>
          <w:color w:val="auto"/>
          <w:highlight w:val="none"/>
        </w:rPr>
        <w:t>81</w:t>
      </w:r>
      <w:r>
        <w:rPr>
          <w:color w:val="auto"/>
          <w:highlight w:val="none"/>
        </w:rPr>
        <w:fldChar w:fldCharType="end"/>
      </w:r>
      <w:r>
        <w:rPr>
          <w:bCs/>
          <w:caps/>
          <w:color w:val="auto"/>
          <w:szCs w:val="21"/>
          <w:highlight w:val="none"/>
        </w:rPr>
        <w:fldChar w:fldCharType="end"/>
      </w:r>
    </w:p>
    <w:p w14:paraId="67DFAD3F">
      <w:pPr>
        <w:pStyle w:val="38"/>
        <w:tabs>
          <w:tab w:val="right" w:leader="dot" w:pos="8959"/>
          <w:tab w:val="clear" w:pos="8948"/>
        </w:tabs>
        <w:rPr>
          <w:color w:val="auto"/>
          <w:highlight w:val="none"/>
        </w:rPr>
      </w:pPr>
      <w:r>
        <w:rPr>
          <w:bCs/>
          <w:caps/>
          <w:color w:val="auto"/>
          <w:szCs w:val="21"/>
          <w:highlight w:val="none"/>
        </w:rPr>
        <w:fldChar w:fldCharType="begin"/>
      </w:r>
      <w:r>
        <w:rPr>
          <w:bCs/>
          <w:caps/>
          <w:color w:val="auto"/>
          <w:szCs w:val="21"/>
          <w:highlight w:val="none"/>
        </w:rPr>
        <w:instrText xml:space="preserve"> HYPERLINK \l _Toc16743 </w:instrText>
      </w:r>
      <w:r>
        <w:rPr>
          <w:bCs/>
          <w:caps/>
          <w:color w:val="auto"/>
          <w:szCs w:val="21"/>
          <w:highlight w:val="none"/>
        </w:rPr>
        <w:fldChar w:fldCharType="separate"/>
      </w:r>
      <w:r>
        <w:rPr>
          <w:rFonts w:hint="eastAsia"/>
          <w:color w:val="auto"/>
          <w:highlight w:val="none"/>
        </w:rPr>
        <w:t>其 他 格 式</w:t>
      </w:r>
      <w:r>
        <w:rPr>
          <w:color w:val="auto"/>
          <w:highlight w:val="none"/>
        </w:rPr>
        <w:tab/>
      </w:r>
      <w:r>
        <w:rPr>
          <w:color w:val="auto"/>
          <w:highlight w:val="none"/>
        </w:rPr>
        <w:fldChar w:fldCharType="begin"/>
      </w:r>
      <w:r>
        <w:rPr>
          <w:color w:val="auto"/>
          <w:highlight w:val="none"/>
        </w:rPr>
        <w:instrText xml:space="preserve"> PAGEREF _Toc16743 \h </w:instrText>
      </w:r>
      <w:r>
        <w:rPr>
          <w:color w:val="auto"/>
          <w:highlight w:val="none"/>
        </w:rPr>
        <w:fldChar w:fldCharType="separate"/>
      </w:r>
      <w:r>
        <w:rPr>
          <w:color w:val="auto"/>
          <w:highlight w:val="none"/>
        </w:rPr>
        <w:t>83</w:t>
      </w:r>
      <w:r>
        <w:rPr>
          <w:color w:val="auto"/>
          <w:highlight w:val="none"/>
        </w:rPr>
        <w:fldChar w:fldCharType="end"/>
      </w:r>
      <w:r>
        <w:rPr>
          <w:bCs/>
          <w:caps/>
          <w:color w:val="auto"/>
          <w:szCs w:val="21"/>
          <w:highlight w:val="none"/>
        </w:rPr>
        <w:fldChar w:fldCharType="end"/>
      </w:r>
    </w:p>
    <w:p w14:paraId="79433464">
      <w:pPr>
        <w:rPr>
          <w:color w:val="auto"/>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auto"/>
          <w:szCs w:val="21"/>
          <w:highlight w:val="none"/>
        </w:rPr>
        <w:fldChar w:fldCharType="end"/>
      </w:r>
    </w:p>
    <w:bookmarkEnd w:id="0"/>
    <w:p w14:paraId="785EC946">
      <w:pPr>
        <w:pStyle w:val="2"/>
        <w:pageBreakBefore w:val="0"/>
        <w:numPr>
          <w:ilvl w:val="0"/>
          <w:numId w:val="0"/>
        </w:numPr>
        <w:kinsoku/>
        <w:wordWrap/>
        <w:overflowPunct/>
        <w:topLinePunct w:val="0"/>
        <w:bidi w:val="0"/>
        <w:spacing w:beforeLines="0" w:line="400" w:lineRule="exact"/>
        <w:rPr>
          <w:color w:val="auto"/>
          <w:highlight w:val="none"/>
        </w:rPr>
      </w:pPr>
      <w:bookmarkStart w:id="1" w:name="_Toc333238571"/>
      <w:bookmarkStart w:id="2" w:name="_Toc333237612"/>
      <w:bookmarkStart w:id="3" w:name="_Toc331683994"/>
      <w:bookmarkStart w:id="4" w:name="_Toc332270305"/>
      <w:bookmarkStart w:id="5" w:name="_Toc339441044"/>
      <w:bookmarkStart w:id="6" w:name="_Toc336681537"/>
      <w:bookmarkStart w:id="7" w:name="_Toc365985108"/>
      <w:bookmarkStart w:id="8" w:name="_Toc349143546"/>
      <w:bookmarkStart w:id="9" w:name="_Toc342060322"/>
      <w:bookmarkStart w:id="10" w:name="_Toc337632315"/>
      <w:bookmarkStart w:id="11" w:name="_Toc341348291"/>
      <w:bookmarkStart w:id="12" w:name="_Toc365967002"/>
      <w:bookmarkStart w:id="13" w:name="_Toc339019828"/>
      <w:bookmarkStart w:id="14" w:name="_Toc333237723"/>
      <w:bookmarkStart w:id="15" w:name="_Toc330459945"/>
      <w:bookmarkStart w:id="16" w:name="_Toc340672830"/>
      <w:bookmarkStart w:id="17" w:name="_Toc333935619"/>
      <w:bookmarkStart w:id="18" w:name="_Toc339362257"/>
      <w:bookmarkStart w:id="19" w:name="_Toc340677031"/>
      <w:bookmarkStart w:id="20" w:name="_Toc350756403"/>
      <w:bookmarkStart w:id="21" w:name="_Toc331512856"/>
      <w:bookmarkStart w:id="22" w:name="_Toc333935278"/>
      <w:bookmarkStart w:id="23" w:name="_Toc345513762"/>
      <w:bookmarkStart w:id="24" w:name="_Toc366072457"/>
      <w:bookmarkStart w:id="25" w:name="_Toc350438702"/>
      <w:bookmarkStart w:id="26" w:name="_Toc339020186"/>
      <w:bookmarkStart w:id="27" w:name="_Toc332206657"/>
      <w:bookmarkStart w:id="28" w:name="_Toc339019954"/>
      <w:bookmarkStart w:id="29" w:name="_Toc14906"/>
      <w:bookmarkStart w:id="30" w:name="_Toc340507403"/>
      <w:bookmarkStart w:id="31" w:name="_Toc342296708"/>
      <w:bookmarkStart w:id="32" w:name="_Toc336681892"/>
      <w:bookmarkStart w:id="33" w:name="_Toc339020048"/>
      <w:bookmarkStart w:id="34" w:name="_Toc349127583"/>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CEA9F1">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阳江市阳东区第二中学</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阳江市阳东区第二中学2025年食堂厨房服务及大宗食品配送服务项目</w:t>
      </w:r>
      <w:r>
        <w:rPr>
          <w:rFonts w:hint="eastAsia" w:ascii="宋体" w:hAnsi="宋体"/>
          <w:bCs/>
          <w:color w:val="auto"/>
          <w:highlight w:val="none"/>
        </w:rPr>
        <w:t>进行公开招标(项目编号:</w:t>
      </w:r>
      <w:r>
        <w:rPr>
          <w:rFonts w:hint="eastAsia" w:ascii="宋体" w:hAnsi="宋体"/>
          <w:bCs/>
          <w:color w:val="auto"/>
          <w:highlight w:val="none"/>
          <w:lang w:eastAsia="zh-CN"/>
        </w:rPr>
        <w:t>YXCG-20250626</w:t>
      </w:r>
      <w:r>
        <w:rPr>
          <w:rFonts w:hint="eastAsia" w:ascii="宋体" w:hAnsi="宋体"/>
          <w:bCs/>
          <w:color w:val="auto"/>
          <w:highlight w:val="none"/>
        </w:rPr>
        <w:t>)，欢迎符合条件的投标人参加。有关事项如下：</w:t>
      </w:r>
    </w:p>
    <w:p w14:paraId="44CFD138">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14:paraId="0295C11F">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阳江市阳东区第二中学2025年食堂厨房服务及大宗食品配送服务项目</w:t>
      </w:r>
    </w:p>
    <w:p w14:paraId="20E08C48">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auto"/>
          <w:highlight w:val="none"/>
        </w:rPr>
      </w:pPr>
      <w:r>
        <w:rPr>
          <w:rFonts w:hint="eastAsia" w:ascii="宋体" w:hAnsi="宋体"/>
          <w:bCs/>
          <w:color w:val="auto"/>
          <w:highlight w:val="none"/>
        </w:rPr>
        <w:t>项目编号</w:t>
      </w:r>
      <w:r>
        <w:rPr>
          <w:rFonts w:hint="eastAsia" w:ascii="宋体" w:hAnsi="宋体"/>
          <w:bCs/>
          <w:color w:val="auto"/>
          <w:highlight w:val="none"/>
          <w:lang w:eastAsia="zh-CN"/>
        </w:rPr>
        <w:t>：YXCG-20250626</w:t>
      </w:r>
    </w:p>
    <w:p w14:paraId="0A8B5A0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服务期：</w:t>
      </w:r>
      <w:r>
        <w:rPr>
          <w:rFonts w:hint="eastAsia" w:ascii="宋体" w:hAnsi="宋体" w:eastAsia="宋体" w:cs="宋体"/>
          <w:b w:val="0"/>
          <w:bCs w:val="0"/>
          <w:color w:val="auto"/>
          <w:highlight w:val="none"/>
          <w:lang w:val="en-US" w:eastAsia="zh-CN"/>
        </w:rPr>
        <w:t>自合同签订生效之日起为期一年（2025年8月1日至2026年7月31日）具体时间参考学校学生放暑假时间为准。（少于</w:t>
      </w:r>
      <w:r>
        <w:rPr>
          <w:rFonts w:hint="eastAsia" w:ascii="宋体" w:hAnsi="宋体" w:eastAsia="宋体" w:cs="宋体"/>
          <w:b w:val="0"/>
          <w:bCs w:val="0"/>
          <w:color w:val="auto"/>
          <w:highlight w:val="none"/>
        </w:rPr>
        <w:t>该服务</w:t>
      </w:r>
      <w:r>
        <w:rPr>
          <w:rFonts w:hint="eastAsia" w:ascii="宋体" w:hAnsi="宋体" w:eastAsia="宋体" w:cs="宋体"/>
          <w:b w:val="0"/>
          <w:bCs w:val="0"/>
          <w:color w:val="auto"/>
          <w:highlight w:val="none"/>
          <w:lang w:val="en-US" w:eastAsia="zh-CN"/>
        </w:rPr>
        <w:t>期</w:t>
      </w:r>
      <w:r>
        <w:rPr>
          <w:rFonts w:hint="eastAsia" w:ascii="宋体" w:hAnsi="宋体" w:eastAsia="宋体" w:cs="宋体"/>
          <w:b w:val="0"/>
          <w:bCs w:val="0"/>
          <w:color w:val="auto"/>
          <w:highlight w:val="none"/>
        </w:rPr>
        <w:t>作为无效投标处理</w:t>
      </w:r>
      <w:r>
        <w:rPr>
          <w:rFonts w:hint="eastAsia" w:ascii="宋体" w:hAnsi="宋体" w:eastAsia="宋体" w:cs="宋体"/>
          <w:b w:val="0"/>
          <w:bCs w:val="0"/>
          <w:color w:val="auto"/>
          <w:highlight w:val="none"/>
          <w:lang w:val="en-US" w:eastAsia="zh-CN"/>
        </w:rPr>
        <w:t>）</w:t>
      </w:r>
    </w:p>
    <w:p w14:paraId="4A0E9523">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采购预算金额</w:t>
      </w:r>
      <w:r>
        <w:rPr>
          <w:rFonts w:hint="eastAsia" w:ascii="宋体" w:hAnsi="宋体"/>
          <w:bCs/>
          <w:color w:val="auto"/>
          <w:highlight w:val="none"/>
        </w:rPr>
        <w:t>：人民币</w:t>
      </w:r>
      <w:r>
        <w:rPr>
          <w:rFonts w:hint="eastAsia" w:ascii="宋体" w:hAnsi="宋体"/>
          <w:bCs/>
          <w:color w:val="auto"/>
          <w:highlight w:val="none"/>
          <w:lang w:val="en-US" w:eastAsia="zh-CN"/>
        </w:rPr>
        <w:t>14672900.00</w:t>
      </w:r>
      <w:r>
        <w:rPr>
          <w:rFonts w:hint="eastAsia" w:ascii="宋体" w:hAnsi="宋体"/>
          <w:bCs/>
          <w:color w:val="auto"/>
          <w:highlight w:val="none"/>
        </w:rPr>
        <w:t>元</w:t>
      </w:r>
    </w:p>
    <w:p w14:paraId="792C4BD1">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各包组情况</w:t>
      </w:r>
    </w:p>
    <w:tbl>
      <w:tblPr>
        <w:tblStyle w:val="47"/>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432"/>
        <w:gridCol w:w="1468"/>
        <w:gridCol w:w="1099"/>
        <w:gridCol w:w="3525"/>
      </w:tblGrid>
      <w:tr w14:paraId="09D6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noWrap w:val="0"/>
            <w:vAlign w:val="center"/>
          </w:tcPr>
          <w:p w14:paraId="2FBA1644">
            <w:pPr>
              <w:keepNext w:val="0"/>
              <w:keepLines w:val="0"/>
              <w:suppressLineNumbers w:val="0"/>
              <w:snapToGrid w:val="0"/>
              <w:spacing w:before="0" w:beforeAutospacing="0" w:after="0" w:afterAutospacing="0" w:line="400" w:lineRule="exact"/>
              <w:ind w:left="0" w:right="0"/>
              <w:jc w:val="center"/>
              <w:rPr>
                <w:rFonts w:hint="eastAsia" w:ascii="宋体" w:hAnsi="宋体"/>
                <w:b/>
                <w:bCs/>
                <w:color w:val="auto"/>
                <w:highlight w:val="none"/>
              </w:rPr>
            </w:pPr>
            <w:r>
              <w:rPr>
                <w:rFonts w:hint="eastAsia" w:ascii="宋体" w:hAnsi="宋体"/>
                <w:b/>
                <w:bCs/>
                <w:color w:val="auto"/>
                <w:highlight w:val="none"/>
              </w:rPr>
              <w:t>包组号</w:t>
            </w:r>
          </w:p>
        </w:tc>
        <w:tc>
          <w:tcPr>
            <w:tcW w:w="2432" w:type="dxa"/>
            <w:noWrap w:val="0"/>
            <w:vAlign w:val="center"/>
          </w:tcPr>
          <w:p w14:paraId="52C75170">
            <w:pPr>
              <w:keepNext w:val="0"/>
              <w:keepLines w:val="0"/>
              <w:suppressLineNumbers w:val="0"/>
              <w:snapToGrid w:val="0"/>
              <w:spacing w:before="0" w:beforeAutospacing="0" w:after="0" w:afterAutospacing="0" w:line="400" w:lineRule="exact"/>
              <w:ind w:left="0" w:right="0"/>
              <w:jc w:val="center"/>
              <w:rPr>
                <w:rFonts w:hint="eastAsia" w:ascii="宋体" w:hAnsi="宋体" w:eastAsia="宋体"/>
                <w:b/>
                <w:bCs/>
                <w:color w:val="auto"/>
                <w:highlight w:val="none"/>
                <w:lang w:eastAsia="zh-CN"/>
              </w:rPr>
            </w:pPr>
            <w:r>
              <w:rPr>
                <w:rFonts w:hint="eastAsia" w:ascii="宋体" w:hAnsi="宋体"/>
                <w:b/>
                <w:bCs/>
                <w:color w:val="auto"/>
                <w:highlight w:val="none"/>
              </w:rPr>
              <w:t>采购</w:t>
            </w:r>
            <w:r>
              <w:rPr>
                <w:rFonts w:hint="eastAsia" w:ascii="宋体" w:hAnsi="宋体"/>
                <w:b/>
                <w:bCs/>
                <w:color w:val="auto"/>
                <w:highlight w:val="none"/>
                <w:lang w:val="en-US" w:eastAsia="zh-CN"/>
              </w:rPr>
              <w:t>标的</w:t>
            </w:r>
          </w:p>
        </w:tc>
        <w:tc>
          <w:tcPr>
            <w:tcW w:w="1468" w:type="dxa"/>
            <w:noWrap w:val="0"/>
            <w:vAlign w:val="center"/>
          </w:tcPr>
          <w:p w14:paraId="351E6443">
            <w:pPr>
              <w:keepNext w:val="0"/>
              <w:keepLines w:val="0"/>
              <w:suppressLineNumbers w:val="0"/>
              <w:snapToGrid w:val="0"/>
              <w:spacing w:before="0" w:beforeAutospacing="0" w:after="0" w:afterAutospacing="0" w:line="400" w:lineRule="exact"/>
              <w:ind w:left="0" w:right="0"/>
              <w:jc w:val="center"/>
              <w:rPr>
                <w:rFonts w:hint="eastAsia" w:ascii="宋体" w:hAnsi="宋体" w:eastAsiaTheme="minorEastAsia"/>
                <w:b/>
                <w:bCs/>
                <w:color w:val="auto"/>
                <w:highlight w:val="none"/>
                <w:lang w:eastAsia="zh-CN"/>
              </w:rPr>
            </w:pPr>
            <w:r>
              <w:rPr>
                <w:rFonts w:hint="eastAsia" w:ascii="宋体" w:hAnsi="宋体"/>
                <w:b/>
                <w:bCs/>
                <w:color w:val="auto"/>
                <w:highlight w:val="none"/>
                <w:lang w:val="en-US" w:eastAsia="zh-CN"/>
              </w:rPr>
              <w:t>预算</w:t>
            </w:r>
            <w:r>
              <w:rPr>
                <w:rFonts w:hint="eastAsia" w:ascii="宋体" w:hAnsi="宋体"/>
                <w:b/>
                <w:bCs/>
                <w:color w:val="auto"/>
                <w:highlight w:val="none"/>
              </w:rPr>
              <w:t>金额</w:t>
            </w:r>
            <w:r>
              <w:rPr>
                <w:rFonts w:hint="eastAsia" w:ascii="宋体" w:hAnsi="宋体"/>
                <w:b/>
                <w:bCs/>
                <w:color w:val="auto"/>
                <w:highlight w:val="none"/>
                <w:lang w:eastAsia="zh-CN"/>
              </w:rPr>
              <w:t>（</w:t>
            </w:r>
            <w:r>
              <w:rPr>
                <w:rFonts w:hint="eastAsia" w:ascii="宋体" w:hAnsi="宋体"/>
                <w:b/>
                <w:bCs/>
                <w:color w:val="auto"/>
                <w:highlight w:val="none"/>
                <w:lang w:val="en-US" w:eastAsia="zh-CN"/>
              </w:rPr>
              <w:t>元</w:t>
            </w:r>
            <w:r>
              <w:rPr>
                <w:rFonts w:hint="eastAsia" w:ascii="宋体" w:hAnsi="宋体"/>
                <w:b/>
                <w:bCs/>
                <w:color w:val="auto"/>
                <w:highlight w:val="none"/>
                <w:lang w:eastAsia="zh-CN"/>
              </w:rPr>
              <w:t>）</w:t>
            </w:r>
          </w:p>
        </w:tc>
        <w:tc>
          <w:tcPr>
            <w:tcW w:w="1099" w:type="dxa"/>
            <w:noWrap w:val="0"/>
            <w:vAlign w:val="center"/>
          </w:tcPr>
          <w:p w14:paraId="73FB9065">
            <w:pPr>
              <w:keepNext w:val="0"/>
              <w:keepLines w:val="0"/>
              <w:suppressLineNumbers w:val="0"/>
              <w:snapToGrid w:val="0"/>
              <w:spacing w:before="0" w:beforeAutospacing="0" w:after="0" w:afterAutospacing="0" w:line="400" w:lineRule="exact"/>
              <w:ind w:left="0" w:right="0"/>
              <w:jc w:val="center"/>
              <w:rPr>
                <w:rFonts w:hint="eastAsia" w:ascii="宋体" w:hAnsi="宋体"/>
                <w:b/>
                <w:bCs/>
                <w:color w:val="auto"/>
                <w:highlight w:val="none"/>
              </w:rPr>
            </w:pPr>
            <w:r>
              <w:rPr>
                <w:rFonts w:hint="eastAsia" w:ascii="宋体" w:hAnsi="宋体"/>
                <w:b/>
                <w:bCs/>
                <w:color w:val="auto"/>
                <w:highlight w:val="none"/>
                <w:lang w:val="en-US"/>
              </w:rPr>
              <w:t>中标供应商数量</w:t>
            </w:r>
          </w:p>
        </w:tc>
        <w:tc>
          <w:tcPr>
            <w:tcW w:w="3525" w:type="dxa"/>
            <w:noWrap w:val="0"/>
            <w:vAlign w:val="center"/>
          </w:tcPr>
          <w:p w14:paraId="66B9D48D">
            <w:pPr>
              <w:keepNext w:val="0"/>
              <w:keepLines w:val="0"/>
              <w:suppressLineNumbers w:val="0"/>
              <w:snapToGrid w:val="0"/>
              <w:spacing w:before="0" w:beforeAutospacing="0" w:after="0" w:afterAutospacing="0" w:line="400" w:lineRule="exact"/>
              <w:ind w:left="0" w:right="0"/>
              <w:jc w:val="center"/>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备注</w:t>
            </w:r>
          </w:p>
        </w:tc>
      </w:tr>
      <w:tr w14:paraId="459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83" w:type="dxa"/>
            <w:noWrap w:val="0"/>
            <w:vAlign w:val="center"/>
          </w:tcPr>
          <w:p w14:paraId="3EE13DC3">
            <w:pPr>
              <w:pStyle w:val="308"/>
              <w:keepNext w:val="0"/>
              <w:keepLines w:val="0"/>
              <w:suppressLineNumbers w:val="0"/>
              <w:spacing w:before="3" w:beforeAutospacing="0" w:after="0" w:afterAutospacing="0"/>
              <w:ind w:left="0" w:right="0"/>
              <w:jc w:val="center"/>
              <w:rPr>
                <w:rFonts w:hint="default"/>
                <w:color w:val="auto"/>
                <w:szCs w:val="21"/>
                <w:highlight w:val="none"/>
                <w:lang w:val="en-US"/>
              </w:rPr>
            </w:pPr>
            <w:r>
              <w:rPr>
                <w:rFonts w:hint="eastAsia"/>
                <w:color w:val="auto"/>
                <w:szCs w:val="21"/>
                <w:highlight w:val="none"/>
                <w:lang w:val="en-US"/>
              </w:rPr>
              <w:t>01包组</w:t>
            </w:r>
          </w:p>
        </w:tc>
        <w:tc>
          <w:tcPr>
            <w:tcW w:w="2432" w:type="dxa"/>
            <w:noWrap w:val="0"/>
            <w:vAlign w:val="center"/>
          </w:tcPr>
          <w:p w14:paraId="2F13A2A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阳江市阳东区第二中学2025年食堂厨房服务</w:t>
            </w:r>
            <w:r>
              <w:rPr>
                <w:rFonts w:hint="eastAsia" w:ascii="宋体" w:hAnsi="宋体" w:cs="宋体"/>
                <w:color w:val="auto"/>
                <w:sz w:val="21"/>
                <w:szCs w:val="21"/>
                <w:highlight w:val="none"/>
                <w:lang w:val="en-US" w:eastAsia="zh-CN"/>
              </w:rPr>
              <w:t>项目</w:t>
            </w:r>
          </w:p>
        </w:tc>
        <w:tc>
          <w:tcPr>
            <w:tcW w:w="1468" w:type="dxa"/>
            <w:noWrap w:val="0"/>
            <w:vAlign w:val="center"/>
          </w:tcPr>
          <w:p w14:paraId="58BDA3F7">
            <w:pPr>
              <w:pStyle w:val="308"/>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eastAsia" w:ascii="宋体" w:hAnsi="宋体" w:eastAsia="宋体" w:cs="宋体"/>
                <w:color w:val="auto"/>
                <w:highlight w:val="none"/>
                <w:lang w:val="en-US" w:eastAsia="zh-CN"/>
              </w:rPr>
              <w:t>2968900.00</w:t>
            </w:r>
          </w:p>
        </w:tc>
        <w:tc>
          <w:tcPr>
            <w:tcW w:w="1099" w:type="dxa"/>
            <w:noWrap w:val="0"/>
            <w:vAlign w:val="center"/>
          </w:tcPr>
          <w:p w14:paraId="1344315B">
            <w:pPr>
              <w:pStyle w:val="308"/>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1家</w:t>
            </w:r>
          </w:p>
        </w:tc>
        <w:tc>
          <w:tcPr>
            <w:tcW w:w="3525" w:type="dxa"/>
            <w:noWrap w:val="0"/>
            <w:vAlign w:val="center"/>
          </w:tcPr>
          <w:p w14:paraId="6D13EE4C">
            <w:pPr>
              <w:pStyle w:val="308"/>
              <w:keepNext w:val="0"/>
              <w:keepLines w:val="0"/>
              <w:suppressLineNumbers w:val="0"/>
              <w:spacing w:before="3" w:beforeAutospacing="0" w:after="0" w:afterAutospacing="0"/>
              <w:ind w:left="0" w:right="0"/>
              <w:jc w:val="center"/>
              <w:rPr>
                <w:rFonts w:hint="eastAsia"/>
                <w:color w:val="auto"/>
                <w:szCs w:val="21"/>
                <w:highlight w:val="none"/>
                <w:lang w:val="en-US" w:eastAsia="zh-CN"/>
              </w:rPr>
            </w:pPr>
            <w:r>
              <w:rPr>
                <w:rFonts w:hint="eastAsia"/>
                <w:color w:val="auto"/>
                <w:szCs w:val="21"/>
                <w:highlight w:val="none"/>
                <w:lang w:val="en-US" w:eastAsia="zh-CN"/>
              </w:rPr>
              <w:t>预算金额是根据2024年1月至2024年12月阳东二中食堂厨房服务费用情况的估算，无法确保中标人的食堂厨房服务费用是否能达到或超过预算金额，投标人应注意相关风险</w:t>
            </w:r>
          </w:p>
        </w:tc>
      </w:tr>
      <w:tr w14:paraId="5AD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83" w:type="dxa"/>
            <w:noWrap w:val="0"/>
            <w:vAlign w:val="center"/>
          </w:tcPr>
          <w:p w14:paraId="2336B7E0">
            <w:pPr>
              <w:pStyle w:val="308"/>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rPr>
              <w:t>02包组</w:t>
            </w:r>
          </w:p>
        </w:tc>
        <w:tc>
          <w:tcPr>
            <w:tcW w:w="2432" w:type="dxa"/>
            <w:noWrap w:val="0"/>
            <w:vAlign w:val="center"/>
          </w:tcPr>
          <w:p w14:paraId="626C2AD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阳江市阳东区第二中学2025年食堂大宗食品配送服务项目</w:t>
            </w:r>
          </w:p>
        </w:tc>
        <w:tc>
          <w:tcPr>
            <w:tcW w:w="1468" w:type="dxa"/>
            <w:noWrap w:val="0"/>
            <w:vAlign w:val="center"/>
          </w:tcPr>
          <w:p w14:paraId="76055902">
            <w:pPr>
              <w:pStyle w:val="308"/>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ascii="宋体" w:hAnsi="宋体" w:eastAsia="宋体" w:cs="宋体"/>
                <w:b w:val="0"/>
                <w:bCs w:val="0"/>
                <w:color w:val="auto"/>
                <w:highlight w:val="none"/>
                <w:lang w:val="en-US" w:eastAsia="zh-CN"/>
              </w:rPr>
              <w:t>11704000.00</w:t>
            </w:r>
          </w:p>
        </w:tc>
        <w:tc>
          <w:tcPr>
            <w:tcW w:w="1099" w:type="dxa"/>
            <w:noWrap w:val="0"/>
            <w:vAlign w:val="center"/>
          </w:tcPr>
          <w:p w14:paraId="1C7C04C4">
            <w:pPr>
              <w:pStyle w:val="308"/>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eastAsia="zh-CN"/>
              </w:rPr>
              <w:t>1家</w:t>
            </w:r>
          </w:p>
        </w:tc>
        <w:tc>
          <w:tcPr>
            <w:tcW w:w="3525" w:type="dxa"/>
            <w:noWrap w:val="0"/>
            <w:vAlign w:val="center"/>
          </w:tcPr>
          <w:p w14:paraId="1AD215AD">
            <w:pPr>
              <w:pStyle w:val="308"/>
              <w:keepNext w:val="0"/>
              <w:keepLines w:val="0"/>
              <w:suppressLineNumbers w:val="0"/>
              <w:spacing w:before="3" w:beforeAutospacing="0" w:after="0" w:afterAutospacing="0"/>
              <w:ind w:left="0" w:right="0"/>
              <w:jc w:val="center"/>
              <w:rPr>
                <w:rFonts w:hint="eastAsia"/>
                <w:color w:val="auto"/>
                <w:szCs w:val="21"/>
                <w:highlight w:val="none"/>
                <w:lang w:val="en-US" w:eastAsia="zh-CN"/>
              </w:rPr>
            </w:pPr>
            <w:r>
              <w:rPr>
                <w:rFonts w:hint="eastAsia" w:ascii="宋体" w:hAnsi="宋体" w:eastAsia="宋体" w:cs="宋体"/>
                <w:b w:val="0"/>
                <w:bCs w:val="0"/>
                <w:color w:val="auto"/>
                <w:highlight w:val="none"/>
                <w:lang w:val="en-US" w:eastAsia="zh-CN"/>
              </w:rPr>
              <w:t>预算金额是根据学校食堂目前经营情况的估算，无法确保中标人的食品配送服务费用是否能达到或超过预算金额，投标人应注意相关风险</w:t>
            </w:r>
          </w:p>
        </w:tc>
      </w:tr>
      <w:tr w14:paraId="73E6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15" w:type="dxa"/>
            <w:gridSpan w:val="2"/>
            <w:noWrap w:val="0"/>
            <w:vAlign w:val="center"/>
          </w:tcPr>
          <w:p w14:paraId="1A732B1B">
            <w:pPr>
              <w:pStyle w:val="308"/>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eastAsia"/>
                <w:color w:val="auto"/>
                <w:szCs w:val="21"/>
                <w:highlight w:val="none"/>
                <w:lang w:val="en-US" w:eastAsia="zh-CN"/>
              </w:rPr>
              <w:t>合计</w:t>
            </w:r>
          </w:p>
        </w:tc>
        <w:tc>
          <w:tcPr>
            <w:tcW w:w="1468" w:type="dxa"/>
            <w:noWrap w:val="0"/>
            <w:vAlign w:val="center"/>
          </w:tcPr>
          <w:p w14:paraId="67C6493D">
            <w:pPr>
              <w:pStyle w:val="308"/>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eastAsia"/>
                <w:color w:val="auto"/>
                <w:szCs w:val="21"/>
                <w:highlight w:val="none"/>
                <w:lang w:val="en-US" w:eastAsia="zh-CN"/>
              </w:rPr>
              <w:t>14672900.00</w:t>
            </w:r>
          </w:p>
        </w:tc>
        <w:tc>
          <w:tcPr>
            <w:tcW w:w="1099" w:type="dxa"/>
            <w:noWrap w:val="0"/>
            <w:vAlign w:val="center"/>
          </w:tcPr>
          <w:p w14:paraId="61ACD5D2">
            <w:pPr>
              <w:pStyle w:val="308"/>
              <w:keepNext w:val="0"/>
              <w:keepLines w:val="0"/>
              <w:suppressLineNumbers w:val="0"/>
              <w:spacing w:before="3" w:beforeAutospacing="0" w:after="0" w:afterAutospacing="0"/>
              <w:ind w:left="0" w:right="0"/>
              <w:jc w:val="center"/>
              <w:rPr>
                <w:rFonts w:hint="eastAsia"/>
                <w:color w:val="auto"/>
                <w:szCs w:val="21"/>
                <w:highlight w:val="none"/>
                <w:lang w:val="en-US" w:eastAsia="zh-CN"/>
              </w:rPr>
            </w:pPr>
          </w:p>
        </w:tc>
        <w:tc>
          <w:tcPr>
            <w:tcW w:w="3525" w:type="dxa"/>
            <w:noWrap w:val="0"/>
            <w:vAlign w:val="center"/>
          </w:tcPr>
          <w:p w14:paraId="235C144B">
            <w:pPr>
              <w:pStyle w:val="308"/>
              <w:keepNext w:val="0"/>
              <w:keepLines w:val="0"/>
              <w:suppressLineNumbers w:val="0"/>
              <w:spacing w:before="3" w:beforeAutospacing="0" w:after="0" w:afterAutospacing="0"/>
              <w:ind w:left="0" w:right="0"/>
              <w:jc w:val="center"/>
              <w:rPr>
                <w:rFonts w:hint="eastAsia"/>
                <w:color w:val="auto"/>
                <w:szCs w:val="21"/>
                <w:highlight w:val="none"/>
                <w:lang w:val="en-US" w:eastAsia="zh-CN"/>
              </w:rPr>
            </w:pPr>
          </w:p>
        </w:tc>
      </w:tr>
    </w:tbl>
    <w:p w14:paraId="6CBF4440">
      <w:pPr>
        <w:pageBreakBefore w:val="0"/>
        <w:widowControl/>
        <w:numPr>
          <w:ilvl w:val="0"/>
          <w:numId w:val="0"/>
        </w:numPr>
        <w:tabs>
          <w:tab w:val="left" w:pos="735"/>
        </w:tabs>
        <w:kinsoku/>
        <w:wordWrap/>
        <w:overflowPunct/>
        <w:topLinePunct w:val="0"/>
        <w:bidi w:val="0"/>
        <w:adjustRightInd w:val="0"/>
        <w:snapToGrid w:val="0"/>
        <w:spacing w:line="400" w:lineRule="exact"/>
        <w:ind w:leftChars="50" w:firstLine="210" w:firstLineChars="100"/>
        <w:rPr>
          <w:rFonts w:hint="default" w:ascii="宋体" w:hAnsi="宋体" w:eastAsia="宋体"/>
          <w:bCs/>
          <w:color w:val="auto"/>
          <w:highlight w:val="none"/>
          <w:lang w:val="en-US" w:eastAsia="zh-CN"/>
        </w:rPr>
      </w:pPr>
      <w:r>
        <w:rPr>
          <w:rFonts w:hint="eastAsia" w:ascii="宋体" w:hAnsi="宋体"/>
          <w:bCs/>
          <w:color w:val="auto"/>
          <w:highlight w:val="none"/>
          <w:lang w:val="en-US" w:eastAsia="zh-CN"/>
        </w:rPr>
        <w:t>注：本项目兼投不兼中。</w:t>
      </w:r>
    </w:p>
    <w:p w14:paraId="472D5198">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rPr>
        <w:t>数  量：</w:t>
      </w:r>
      <w:r>
        <w:rPr>
          <w:rFonts w:hint="eastAsia" w:ascii="宋体" w:hAnsi="宋体"/>
          <w:bCs/>
          <w:color w:val="auto"/>
          <w:highlight w:val="none"/>
          <w:lang w:val="en-US" w:eastAsia="zh-CN"/>
        </w:rPr>
        <w:t>两</w:t>
      </w:r>
      <w:r>
        <w:rPr>
          <w:rFonts w:hint="eastAsia" w:ascii="宋体" w:hAnsi="宋体"/>
          <w:bCs/>
          <w:color w:val="auto"/>
          <w:highlight w:val="none"/>
        </w:rPr>
        <w:t>项</w:t>
      </w:r>
    </w:p>
    <w:p w14:paraId="4BE9F1A5">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auto"/>
          <w:highlight w:val="none"/>
        </w:rPr>
      </w:pPr>
      <w:r>
        <w:rPr>
          <w:rFonts w:hint="eastAsia" w:ascii="宋体" w:hAnsi="宋体" w:cs="Tahoma"/>
          <w:color w:val="auto"/>
          <w:kern w:val="28"/>
          <w:szCs w:val="21"/>
          <w:highlight w:val="none"/>
        </w:rPr>
        <w:t>项目采购方式：公开招标</w:t>
      </w:r>
    </w:p>
    <w:p w14:paraId="65E57183">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auto"/>
          <w:highlight w:val="none"/>
        </w:rPr>
      </w:pPr>
      <w:r>
        <w:rPr>
          <w:rFonts w:hint="eastAsia" w:ascii="宋体" w:hAnsi="宋体" w:cs="Tahoma"/>
          <w:b/>
          <w:bCs/>
          <w:color w:val="auto"/>
          <w:highlight w:val="none"/>
        </w:rPr>
        <w:t>二、投标人资格要求为：</w:t>
      </w:r>
    </w:p>
    <w:p w14:paraId="68E2E3D0">
      <w:pPr>
        <w:pageBreakBefore w:val="0"/>
        <w:tabs>
          <w:tab w:val="left" w:pos="8042"/>
        </w:tabs>
        <w:kinsoku/>
        <w:wordWrap/>
        <w:overflowPunct/>
        <w:topLinePunct w:val="0"/>
        <w:bidi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01包组</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阳江市阳东区第二中学2025年食堂厨房服务项目</w:t>
      </w:r>
    </w:p>
    <w:p w14:paraId="432DBF23">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投标人应具备《中华人民共和国政府采购法》第二十二条规定的条件：</w:t>
      </w:r>
    </w:p>
    <w:p w14:paraId="34D688EE">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10134A23">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06457D0">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具有良好的商业信誉和健全的财务会计制度：投标人必须具有良好的商业信誉和健全的财务会计制度（提供202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年度财务状况报告或202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年至今任意一个月的财务报表或基本开户行出具的资信证明或出具《承诺函》）。</w:t>
      </w:r>
    </w:p>
    <w:p w14:paraId="67C9C294">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4）履行合同所必需的设备和专业技术能力：</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设备及专业技术能力情况或出具《承诺函》。</w:t>
      </w:r>
    </w:p>
    <w:p w14:paraId="71FB8465">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5）参加采购活动前3年内，在经营活动中没有重大违法记录：</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0E9355">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w:t>
      </w:r>
      <w:r>
        <w:rPr>
          <w:rFonts w:hint="eastAsia" w:ascii="宋体" w:hAnsi="宋体" w:eastAsia="宋体" w:cs="宋体"/>
          <w:color w:val="auto"/>
          <w:highlight w:val="none"/>
        </w:rPr>
        <w:t>未被列入“信用中国”网站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//www.ccgp.gov.cn/）查询结果为准，如相关失信记录已失效，供应商需提供相关证明资料）。</w:t>
      </w:r>
    </w:p>
    <w:p w14:paraId="40130158">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3.单位负责人为同一人或者存在直接控股、管理关系的不同供应商，不得参加同一合同项下的政府采购活动。（提供承诺函）</w:t>
      </w:r>
    </w:p>
    <w:p w14:paraId="658C6C10">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4.为采购项目提供整体设计、规范编制或者项目管理、监理、检测等服务的供应商，不得再参加采购项目的其他采购活动。（提供承诺函）</w:t>
      </w:r>
    </w:p>
    <w:p w14:paraId="36E33863">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5.投标人</w:t>
      </w:r>
      <w:r>
        <w:rPr>
          <w:rFonts w:hint="eastAsia" w:ascii="宋体" w:hAnsi="宋体" w:eastAsia="宋体" w:cs="宋体"/>
          <w:color w:val="auto"/>
          <w:highlight w:val="none"/>
        </w:rPr>
        <w:t>须具有有效期内人力资源和社会保障部门颁发的《劳务派遣经营许可证》或《人力资源服务许可证》。</w:t>
      </w:r>
    </w:p>
    <w:p w14:paraId="4B4557C9">
      <w:pPr>
        <w:bidi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color w:val="auto"/>
          <w:highlight w:val="none"/>
          <w:lang w:val="en-US" w:eastAsia="zh-CN"/>
        </w:rPr>
        <w:t>落实政府采购政策需满足的资格要求：无</w:t>
      </w:r>
    </w:p>
    <w:p w14:paraId="0FDF73BB">
      <w:pPr>
        <w:bidi w:val="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7.本项目不接受联合体投标。</w:t>
      </w:r>
    </w:p>
    <w:p w14:paraId="7BCFCCBC">
      <w:pPr>
        <w:pageBreakBefore w:val="0"/>
        <w:tabs>
          <w:tab w:val="left" w:pos="8042"/>
        </w:tabs>
        <w:kinsoku/>
        <w:wordWrap/>
        <w:overflowPunct/>
        <w:topLinePunct w:val="0"/>
        <w:bidi w:val="0"/>
        <w:spacing w:line="360" w:lineRule="auto"/>
        <w:rPr>
          <w:rFonts w:hint="eastAsia" w:ascii="宋体" w:hAnsi="宋体" w:eastAsia="宋体" w:cs="宋体"/>
          <w:b/>
          <w:bCs/>
          <w:color w:val="auto"/>
          <w:szCs w:val="21"/>
          <w:highlight w:val="none"/>
          <w:lang w:val="en-US" w:eastAsia="zh-CN"/>
        </w:rPr>
      </w:pPr>
    </w:p>
    <w:p w14:paraId="4372980B">
      <w:pPr>
        <w:pageBreakBefore w:val="0"/>
        <w:tabs>
          <w:tab w:val="left" w:pos="8042"/>
        </w:tabs>
        <w:kinsoku/>
        <w:wordWrap/>
        <w:overflowPunct/>
        <w:topLinePunct w:val="0"/>
        <w:bidi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02包组</w:t>
      </w:r>
      <w:r>
        <w:rPr>
          <w:rFonts w:hint="eastAsia" w:ascii="宋体" w:hAnsi="宋体" w:cs="宋体"/>
          <w:b/>
          <w:bCs/>
          <w:color w:val="auto"/>
          <w:szCs w:val="21"/>
          <w:highlight w:val="none"/>
          <w:lang w:val="en-US" w:eastAsia="zh-CN"/>
        </w:rPr>
        <w:t>：阳江市阳东区第二中学2025年食堂大宗食品配送服务项目</w:t>
      </w:r>
    </w:p>
    <w:p w14:paraId="1473213C">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投标人应具备《中华人民共和国政府采购法》第二十二条规定的条件：</w:t>
      </w:r>
    </w:p>
    <w:p w14:paraId="6BC93E2A">
      <w:pPr>
        <w:widowControl/>
        <w:tabs>
          <w:tab w:val="left" w:pos="525"/>
        </w:tabs>
        <w:adjustRightInd w:val="0"/>
        <w:snapToGrid w:val="0"/>
        <w:spacing w:line="360" w:lineRule="auto"/>
        <w:ind w:firstLine="420" w:firstLineChars="200"/>
        <w:rPr>
          <w:rFonts w:hint="default" w:ascii="宋体" w:hAnsi="宋体"/>
          <w:color w:val="auto"/>
          <w:highlight w:val="none"/>
        </w:rPr>
      </w:pPr>
      <w:r>
        <w:rPr>
          <w:rFonts w:hint="eastAsia" w:ascii="宋体" w:hAnsi="宋体" w:eastAsia="宋体" w:cs="宋体"/>
          <w:color w:val="auto"/>
          <w:szCs w:val="21"/>
          <w:highlight w:val="none"/>
        </w:rPr>
        <w:t>1）</w:t>
      </w:r>
      <w:r>
        <w:rPr>
          <w:rFonts w:ascii="宋体" w:hAnsi="宋体"/>
          <w:color w:val="auto"/>
          <w:highlight w:val="none"/>
        </w:rPr>
        <w:t>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397FA4FB">
      <w:pPr>
        <w:widowControl/>
        <w:numPr>
          <w:ilvl w:val="0"/>
          <w:numId w:val="0"/>
        </w:numPr>
        <w:tabs>
          <w:tab w:val="left" w:pos="525"/>
        </w:tabs>
        <w:adjustRightInd w:val="0"/>
        <w:snapToGrid w:val="0"/>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5ED6C305">
      <w:pPr>
        <w:widowControl/>
        <w:numPr>
          <w:ilvl w:val="0"/>
          <w:numId w:val="0"/>
        </w:numPr>
        <w:tabs>
          <w:tab w:val="left" w:pos="525"/>
        </w:tabs>
        <w:adjustRightInd w:val="0"/>
        <w:snapToGrid w:val="0"/>
        <w:spacing w:line="360" w:lineRule="auto"/>
        <w:ind w:firstLine="420" w:firstLineChars="200"/>
        <w:rPr>
          <w:rFonts w:hint="default"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具有良好的商业信誉和健全的财务会计制度：投标人必须具有良好的商业信誉和健全的财务会计制度（提供202</w:t>
      </w:r>
      <w:r>
        <w:rPr>
          <w:rFonts w:hint="eastAsia" w:ascii="宋体" w:hAnsi="宋体"/>
          <w:color w:val="auto"/>
          <w:highlight w:val="none"/>
          <w:lang w:val="en-US" w:eastAsia="zh-CN"/>
        </w:rPr>
        <w:t>4</w:t>
      </w:r>
      <w:r>
        <w:rPr>
          <w:rFonts w:ascii="宋体" w:hAnsi="宋体"/>
          <w:color w:val="auto"/>
          <w:highlight w:val="none"/>
        </w:rPr>
        <w:t>年度财务状况报告或202</w:t>
      </w:r>
      <w:r>
        <w:rPr>
          <w:rFonts w:hint="eastAsia" w:ascii="宋体" w:hAnsi="宋体"/>
          <w:color w:val="auto"/>
          <w:highlight w:val="none"/>
          <w:lang w:val="en-US" w:eastAsia="zh-CN"/>
        </w:rPr>
        <w:t>5</w:t>
      </w:r>
      <w:r>
        <w:rPr>
          <w:rFonts w:ascii="宋体" w:hAnsi="宋体"/>
          <w:color w:val="auto"/>
          <w:highlight w:val="none"/>
        </w:rPr>
        <w:t>年至今任意一个月的财务报表或基本开户行出具的资信证明或出具《承诺函》）。</w:t>
      </w:r>
    </w:p>
    <w:p w14:paraId="4D6D3750">
      <w:pPr>
        <w:widowControl/>
        <w:tabs>
          <w:tab w:val="left" w:pos="525"/>
        </w:tabs>
        <w:adjustRightInd w:val="0"/>
        <w:snapToGrid w:val="0"/>
        <w:spacing w:line="360" w:lineRule="auto"/>
        <w:ind w:firstLine="420" w:firstLineChars="200"/>
        <w:rPr>
          <w:rFonts w:hint="default" w:ascii="宋体" w:hAnsi="宋体"/>
          <w:color w:val="auto"/>
          <w:highlight w:val="none"/>
        </w:rPr>
      </w:pPr>
      <w:r>
        <w:rPr>
          <w:rFonts w:ascii="宋体" w:hAnsi="宋体"/>
          <w:color w:val="auto"/>
          <w:highlight w:val="none"/>
        </w:rPr>
        <w:t>4）履行合同所必需的设备和专业技术能力：</w:t>
      </w:r>
      <w:r>
        <w:rPr>
          <w:rFonts w:hint="eastAsia" w:ascii="宋体" w:hAnsi="宋体"/>
          <w:color w:val="auto"/>
          <w:highlight w:val="none"/>
          <w:lang w:val="en-US" w:eastAsia="zh-CN"/>
        </w:rPr>
        <w:t>提供</w:t>
      </w:r>
      <w:r>
        <w:rPr>
          <w:rFonts w:ascii="宋体" w:hAnsi="宋体"/>
          <w:color w:val="auto"/>
          <w:highlight w:val="none"/>
        </w:rPr>
        <w:t>设备及专业技术能力情况或出具《承诺函》。</w:t>
      </w:r>
    </w:p>
    <w:p w14:paraId="138954EA">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ascii="宋体" w:hAnsi="宋体"/>
          <w:color w:val="auto"/>
          <w:highlight w:val="none"/>
        </w:rPr>
        <w:t>5）参加采购活动前3年内，在经营活动中没有重大违法记录：</w:t>
      </w:r>
      <w:r>
        <w:rPr>
          <w:rFonts w:hint="eastAsia" w:ascii="宋体" w:hAnsi="宋体"/>
          <w:color w:val="auto"/>
          <w:highlight w:val="none"/>
          <w:lang w:val="en-US" w:eastAsia="zh-CN"/>
        </w:rPr>
        <w:t>提供</w:t>
      </w:r>
      <w:r>
        <w:rPr>
          <w:rFonts w:ascii="宋体" w:hAnsi="宋体"/>
          <w:color w:val="auto"/>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81972A8">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2.单位负责人为同一人或者存在直接控股、管理关系的不同供应商，不得参加同一合同项下的政府采购活动。（提供承诺函）</w:t>
      </w:r>
    </w:p>
    <w:p w14:paraId="2DECD9AB">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3.为采购项目提供整体设计、规范编制或者项目管理、监理、检测等服务的供应商，不得再参加采购项目的其他采购活动。（提供承诺函）</w:t>
      </w:r>
    </w:p>
    <w:p w14:paraId="6E5713BA">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4.投标人</w:t>
      </w:r>
      <w:r>
        <w:rPr>
          <w:rFonts w:hint="eastAsia" w:ascii="宋体" w:hAnsi="宋体" w:eastAsia="宋体" w:cs="宋体"/>
          <w:color w:val="auto"/>
          <w:highlight w:val="none"/>
        </w:rPr>
        <w:t>未被列入“信用中国”网站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//www.ccgp.gov.cn/）查询结果为准，如相关失信记录已失效，供应商需提供相关证明资料）。</w:t>
      </w:r>
    </w:p>
    <w:p w14:paraId="2B52B0F8">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5.投标人必须具备有效的《食品经营许可证》。</w:t>
      </w:r>
    </w:p>
    <w:p w14:paraId="20B8F45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6.经营场所、仓库距离粪坑、污水池、暴露垃圾场（站）、旱厕等污染源25米以上，不得设置在粉尘、有害气体、放射性物质和其他扩散性污染源的影响范围之内。（提供承诺函，格式自拟）</w:t>
      </w:r>
    </w:p>
    <w:p w14:paraId="1D2A8C3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建立良好的食品安全管理体系，建立食品安全管理架构和相关食品安全管理制度，建立“日管控、周排查、月调度”食品安全自查制度，食品采购、贮存、加工、运输符合相关法律法规要求。（提供承诺函，格式自拟）</w:t>
      </w:r>
    </w:p>
    <w:p w14:paraId="33B9AD94">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8.建有监控系统，能够保存15天或以上的食品贮存、加工过程视频监控。（提供承诺函，格式自拟）</w:t>
      </w:r>
    </w:p>
    <w:p w14:paraId="5DC898B5">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color w:val="auto"/>
          <w:highlight w:val="none"/>
          <w:lang w:val="en-US" w:eastAsia="zh-CN"/>
        </w:rPr>
        <w:t>落实政府采购政策需满足的资格要求：无</w:t>
      </w:r>
    </w:p>
    <w:p w14:paraId="7D4AAF4D">
      <w:pPr>
        <w:bidi w:val="0"/>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10.本项目不接受联合体投标。</w:t>
      </w:r>
    </w:p>
    <w:p w14:paraId="6569E2C8">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auto"/>
          <w:szCs w:val="21"/>
          <w:highlight w:val="none"/>
        </w:rPr>
      </w:pPr>
      <w:r>
        <w:rPr>
          <w:rFonts w:hint="eastAsia" w:ascii="Tahoma" w:hAnsi="Tahoma" w:cs="Tahoma"/>
          <w:b/>
          <w:bCs/>
          <w:color w:val="auto"/>
          <w:szCs w:val="21"/>
          <w:highlight w:val="none"/>
        </w:rPr>
        <w:t>三、</w:t>
      </w:r>
      <w:r>
        <w:rPr>
          <w:rFonts w:ascii="Tahoma" w:hAnsi="Tahoma" w:cs="Tahoma"/>
          <w:b/>
          <w:bCs/>
          <w:color w:val="auto"/>
          <w:szCs w:val="21"/>
          <w:highlight w:val="none"/>
        </w:rPr>
        <w:t>招标文件的公示</w:t>
      </w:r>
    </w:p>
    <w:p w14:paraId="5E039D0D">
      <w:pPr>
        <w:pageBreakBefore w:val="0"/>
        <w:kinsoku/>
        <w:wordWrap/>
        <w:overflowPunct/>
        <w:topLinePunct w:val="0"/>
        <w:bidi w:val="0"/>
        <w:spacing w:line="400" w:lineRule="exact"/>
        <w:ind w:firstLine="210" w:firstLineChars="100"/>
        <w:rPr>
          <w:rFonts w:hint="eastAsia" w:ascii="宋体" w:hAnsi="宋体" w:eastAsia="宋体" w:cs="宋体"/>
          <w:bCs/>
          <w:color w:val="auto"/>
          <w:highlight w:val="none"/>
        </w:rPr>
      </w:pPr>
      <w:r>
        <w:rPr>
          <w:rFonts w:hint="eastAsia" w:ascii="宋体" w:hAnsi="宋体" w:cs="宋体"/>
          <w:color w:val="auto"/>
          <w:kern w:val="0"/>
          <w:szCs w:val="21"/>
          <w:highlight w:val="none"/>
        </w:rPr>
        <w:t>1．</w:t>
      </w:r>
      <w:r>
        <w:rPr>
          <w:rFonts w:hint="eastAsia" w:ascii="宋体" w:hAnsi="宋体" w:cs="Arial"/>
          <w:color w:val="auto"/>
          <w:highlight w:val="none"/>
        </w:rPr>
        <w:t>招标文件公示时</w:t>
      </w:r>
      <w:r>
        <w:rPr>
          <w:rFonts w:hint="eastAsia" w:ascii="宋体" w:hAnsi="宋体"/>
          <w:bCs/>
          <w:color w:val="auto"/>
          <w:highlight w:val="none"/>
        </w:rPr>
        <w:t>间及下</w:t>
      </w:r>
      <w:r>
        <w:rPr>
          <w:rFonts w:hint="eastAsia" w:ascii="宋体" w:hAnsi="宋体" w:eastAsia="宋体" w:cs="宋体"/>
          <w:bCs/>
          <w:color w:val="auto"/>
          <w:highlight w:val="none"/>
        </w:rPr>
        <w:t>载：</w:t>
      </w:r>
      <w:r>
        <w:rPr>
          <w:rFonts w:hint="eastAsia" w:ascii="宋体" w:hAnsi="宋体" w:cs="宋体"/>
          <w:color w:val="auto"/>
          <w:kern w:val="2"/>
          <w:sz w:val="21"/>
          <w:szCs w:val="24"/>
          <w:highlight w:val="none"/>
          <w:lang w:val="en-US" w:eastAsia="zh-CN" w:bidi="ar-SA"/>
        </w:rPr>
        <w:t>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30</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w:t>
      </w:r>
    </w:p>
    <w:p w14:paraId="2E667AA8">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2．根据《广东省实施〈中华人民共和国政府采购法〉办法》第三十五条的规定，投标人认为政府采购文件的内容损害其权益</w:t>
      </w:r>
      <w:r>
        <w:rPr>
          <w:rFonts w:hint="eastAsia" w:ascii="宋体" w:hAnsi="宋体" w:eastAsia="宋体" w:cs="宋体"/>
          <w:color w:val="auto"/>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1000055">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14:paraId="1ABBEF0F">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color w:val="auto"/>
          <w:highlight w:val="none"/>
        </w:rPr>
        <w:t>1.购买招标文件</w:t>
      </w:r>
      <w:r>
        <w:rPr>
          <w:rFonts w:hint="eastAsia" w:ascii="宋体" w:hAnsi="宋体" w:eastAsia="宋体" w:cs="宋体"/>
          <w:bCs/>
          <w:color w:val="auto"/>
          <w:highlight w:val="none"/>
        </w:rPr>
        <w:t>时间：</w:t>
      </w:r>
      <w:r>
        <w:rPr>
          <w:rFonts w:hint="eastAsia" w:ascii="宋体" w:hAnsi="宋体" w:cs="宋体"/>
          <w:bCs/>
          <w:color w:val="auto"/>
          <w:highlight w:val="none"/>
          <w:lang w:val="en-US" w:eastAsia="zh-CN"/>
        </w:rPr>
        <w:t xml:space="preserve"> </w:t>
      </w:r>
      <w:r>
        <w:rPr>
          <w:rFonts w:hint="eastAsia" w:ascii="宋体" w:hAnsi="宋体" w:cs="宋体"/>
          <w:color w:val="auto"/>
          <w:kern w:val="2"/>
          <w:sz w:val="21"/>
          <w:szCs w:val="24"/>
          <w:highlight w:val="none"/>
          <w:lang w:val="en-US" w:eastAsia="zh-CN" w:bidi="ar-SA"/>
        </w:rPr>
        <w:t>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30</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14:paraId="45E717A3">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color w:val="auto"/>
          <w:highlight w:val="none"/>
        </w:rPr>
        <w:t>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14:paraId="375D92EA">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bCs/>
          <w:color w:val="auto"/>
          <w:highlight w:val="none"/>
        </w:rPr>
        <w:t>3.招标文件售价：</w:t>
      </w:r>
      <w:r>
        <w:rPr>
          <w:rFonts w:hint="eastAsia" w:ascii="宋体" w:hAnsi="宋体" w:eastAsia="宋体" w:cs="宋体"/>
          <w:bCs/>
          <w:color w:val="auto"/>
          <w:szCs w:val="21"/>
          <w:highlight w:val="none"/>
        </w:rPr>
        <w:t>招标文件每套人民币</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00元，售后不退</w:t>
      </w:r>
      <w:r>
        <w:rPr>
          <w:rFonts w:hint="eastAsia" w:ascii="宋体" w:hAnsi="宋体" w:eastAsia="宋体" w:cs="宋体"/>
          <w:bCs/>
          <w:color w:val="auto"/>
          <w:highlight w:val="none"/>
        </w:rPr>
        <w:t>。</w:t>
      </w:r>
    </w:p>
    <w:p w14:paraId="4FD5D1FC">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14:paraId="0FCD6CFE">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auto"/>
          <w:szCs w:val="21"/>
          <w:highlight w:val="none"/>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p>
    <w:p w14:paraId="1F0F30FB">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14:paraId="38DAFB52">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42BA53">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投标截止时间、开标时间及地点</w:t>
      </w:r>
    </w:p>
    <w:p w14:paraId="79076EE0">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1.递交投标文件时间：</w:t>
      </w:r>
      <w:r>
        <w:rPr>
          <w:rFonts w:hint="eastAsia" w:ascii="宋体" w:hAnsi="宋体" w:eastAsia="宋体" w:cs="宋体"/>
          <w:color w:val="auto"/>
          <w:kern w:val="2"/>
          <w:sz w:val="21"/>
          <w:szCs w:val="24"/>
          <w:highlight w:val="none"/>
          <w:lang w:val="en-US" w:eastAsia="zh-CN" w:bidi="ar-SA"/>
        </w:rPr>
        <w:t>202</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22</w:t>
      </w:r>
      <w:r>
        <w:rPr>
          <w:rFonts w:hint="eastAsia" w:ascii="宋体" w:hAnsi="宋体" w:eastAsia="宋体" w:cs="宋体"/>
          <w:color w:val="auto"/>
          <w:kern w:val="2"/>
          <w:sz w:val="21"/>
          <w:szCs w:val="24"/>
          <w:highlight w:val="none"/>
          <w:lang w:val="en-US" w:eastAsia="zh-CN" w:bidi="ar-SA"/>
        </w:rPr>
        <w:t>日</w:t>
      </w:r>
      <w:r>
        <w:rPr>
          <w:rFonts w:hint="eastAsia" w:ascii="宋体" w:hAnsi="宋体" w:cs="宋体"/>
          <w:color w:val="auto"/>
          <w:kern w:val="2"/>
          <w:sz w:val="21"/>
          <w:szCs w:val="24"/>
          <w:highlight w:val="none"/>
          <w:lang w:val="en-US" w:eastAsia="zh-CN" w:bidi="ar-SA"/>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 xml:space="preserve"> (北京时间)。</w:t>
      </w:r>
    </w:p>
    <w:p w14:paraId="061C757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auto"/>
          <w:highlight w:val="none"/>
        </w:rPr>
      </w:pPr>
      <w:r>
        <w:rPr>
          <w:rFonts w:hint="eastAsia" w:ascii="宋体" w:hAnsi="宋体" w:eastAsia="宋体" w:cs="宋体"/>
          <w:color w:val="auto"/>
          <w:highlight w:val="none"/>
        </w:rPr>
        <w:t>2.投标截止时间、开标时间：</w:t>
      </w:r>
      <w:r>
        <w:rPr>
          <w:rFonts w:hint="eastAsia" w:ascii="宋体" w:hAnsi="宋体" w:eastAsia="宋体" w:cs="宋体"/>
          <w:color w:val="auto"/>
          <w:kern w:val="2"/>
          <w:sz w:val="21"/>
          <w:szCs w:val="24"/>
          <w:highlight w:val="none"/>
          <w:lang w:val="en-US" w:eastAsia="zh-CN" w:bidi="ar-SA"/>
        </w:rPr>
        <w:t>202</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22</w:t>
      </w:r>
      <w:r>
        <w:rPr>
          <w:rFonts w:hint="eastAsia" w:ascii="宋体" w:hAnsi="宋体" w:eastAsia="宋体" w:cs="宋体"/>
          <w:color w:val="auto"/>
          <w:kern w:val="2"/>
          <w:sz w:val="21"/>
          <w:szCs w:val="24"/>
          <w:highlight w:val="none"/>
          <w:lang w:val="en-US" w:eastAsia="zh-CN" w:bidi="ar-SA"/>
        </w:rPr>
        <w:t>日</w:t>
      </w:r>
      <w:r>
        <w:rPr>
          <w:rFonts w:hint="eastAsia" w:ascii="宋体" w:hAnsi="宋体" w:cs="宋体"/>
          <w:color w:val="auto"/>
          <w:kern w:val="2"/>
          <w:sz w:val="21"/>
          <w:szCs w:val="24"/>
          <w:highlight w:val="none"/>
          <w:lang w:val="en-US" w:eastAsia="zh-CN" w:bidi="ar-SA"/>
        </w:rPr>
        <w:t xml:space="preserve"> </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(北京时间)。</w:t>
      </w:r>
    </w:p>
    <w:p w14:paraId="13FB9526">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auto"/>
          <w:highlight w:val="none"/>
        </w:rPr>
      </w:pPr>
      <w:r>
        <w:rPr>
          <w:rFonts w:hint="eastAsia" w:ascii="宋体" w:hAnsi="宋体" w:eastAsia="宋体" w:cs="宋体"/>
          <w:color w:val="auto"/>
          <w:highlight w:val="none"/>
        </w:rPr>
        <w:t>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14:paraId="5D89AA22">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14:paraId="2E1FA0F0">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14:paraId="242B7C7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名    称：</w:t>
      </w:r>
      <w:r>
        <w:rPr>
          <w:rFonts w:hint="eastAsia" w:ascii="宋体" w:hAnsi="宋体" w:cs="宋体"/>
          <w:color w:val="auto"/>
          <w:kern w:val="28"/>
          <w:szCs w:val="21"/>
          <w:highlight w:val="none"/>
          <w:lang w:eastAsia="zh-CN"/>
        </w:rPr>
        <w:t>阳江市阳东区第二中学</w:t>
      </w:r>
    </w:p>
    <w:p w14:paraId="1D483F6F">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地    址：阳江市阳东区东城镇东晓路99号</w:t>
      </w:r>
    </w:p>
    <w:p w14:paraId="4A2068E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联 系 人：陈主任</w:t>
      </w:r>
    </w:p>
    <w:p w14:paraId="02CEF061">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联系电话：</w:t>
      </w:r>
      <w:r>
        <w:rPr>
          <w:rFonts w:hint="eastAsia" w:ascii="宋体" w:hAnsi="宋体" w:cs="宋体"/>
          <w:color w:val="auto"/>
          <w:kern w:val="28"/>
          <w:szCs w:val="21"/>
          <w:highlight w:val="none"/>
          <w:lang w:val="en-US" w:eastAsia="zh-CN"/>
        </w:rPr>
        <w:t>0662-6336096</w:t>
      </w:r>
    </w:p>
    <w:p w14:paraId="10AB9D39">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14:paraId="06AF3C7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14:paraId="729B4257">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14:paraId="6462AF30">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14:paraId="024CDBBD">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14:paraId="28FF5DE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传    真：0662-2669666</w:t>
      </w:r>
    </w:p>
    <w:p w14:paraId="3C522587">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网    址：</w:t>
      </w:r>
      <w:r>
        <w:rPr>
          <w:rFonts w:hint="eastAsia" w:ascii="宋体" w:hAnsi="宋体" w:eastAsia="宋体" w:cs="宋体"/>
          <w:color w:val="auto"/>
          <w:szCs w:val="21"/>
          <w:highlight w:val="none"/>
          <w:u w:val="none"/>
        </w:rPr>
        <w:t>http://www.gdgpo.</w:t>
      </w:r>
      <w:r>
        <w:rPr>
          <w:rFonts w:hint="eastAsia" w:ascii="宋体" w:hAnsi="宋体" w:eastAsia="宋体" w:cs="宋体"/>
          <w:color w:val="auto"/>
          <w:szCs w:val="21"/>
          <w:highlight w:val="none"/>
          <w:u w:val="none"/>
          <w:lang w:val="en-US" w:eastAsia="zh-CN"/>
        </w:rPr>
        <w:t>com.</w:t>
      </w:r>
      <w:r>
        <w:rPr>
          <w:rFonts w:hint="eastAsia" w:ascii="宋体" w:hAnsi="宋体" w:eastAsia="宋体" w:cs="宋体"/>
          <w:color w:val="auto"/>
          <w:szCs w:val="21"/>
          <w:highlight w:val="none"/>
          <w:u w:val="none"/>
        </w:rPr>
        <w:t>cn</w:t>
      </w:r>
    </w:p>
    <w:p w14:paraId="211435FF">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p>
    <w:p w14:paraId="052B5061">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p>
    <w:p w14:paraId="05321539">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p>
    <w:p w14:paraId="0F53DAF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广东业信采购招标有限公司</w:t>
      </w:r>
    </w:p>
    <w:p w14:paraId="242825FC">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auto"/>
          <w:kern w:val="2"/>
          <w:sz w:val="21"/>
          <w:szCs w:val="24"/>
          <w:highlight w:val="none"/>
          <w:lang w:val="en-US" w:eastAsia="zh-CN" w:bidi="ar-SA"/>
        </w:rPr>
      </w:pPr>
      <w:bookmarkStart w:id="37" w:name="_Toc349143547"/>
      <w:bookmarkStart w:id="38" w:name="_Toc333237724"/>
      <w:bookmarkStart w:id="39" w:name="_Toc342060323"/>
      <w:bookmarkStart w:id="40" w:name="_Toc345513763"/>
      <w:bookmarkStart w:id="41" w:name="_Toc336681893"/>
      <w:bookmarkStart w:id="42" w:name="_Toc365967003"/>
      <w:bookmarkStart w:id="43" w:name="_Toc331683995"/>
      <w:bookmarkStart w:id="44" w:name="_Toc342296709"/>
      <w:bookmarkStart w:id="45" w:name="_Toc340672831"/>
      <w:bookmarkStart w:id="46" w:name="_Toc365985109"/>
      <w:bookmarkStart w:id="47" w:name="_Toc339441045"/>
      <w:bookmarkStart w:id="48" w:name="_Toc337632316"/>
      <w:bookmarkStart w:id="49" w:name="_Toc332270306"/>
      <w:bookmarkStart w:id="50" w:name="_Toc331512857"/>
      <w:bookmarkStart w:id="51" w:name="_Toc339019955"/>
      <w:bookmarkStart w:id="52" w:name="_Toc366072458"/>
      <w:bookmarkStart w:id="53" w:name="_Toc333935620"/>
      <w:bookmarkStart w:id="54" w:name="_Toc339019829"/>
      <w:bookmarkStart w:id="55" w:name="_Toc341348292"/>
      <w:bookmarkStart w:id="56" w:name="_Toc350438703"/>
      <w:bookmarkStart w:id="57" w:name="_Toc340677032"/>
      <w:bookmarkStart w:id="58" w:name="_Toc339020187"/>
      <w:bookmarkStart w:id="59" w:name="_Toc340507404"/>
      <w:bookmarkStart w:id="60" w:name="_Toc350756404"/>
      <w:bookmarkStart w:id="61" w:name="_Toc339020049"/>
      <w:bookmarkStart w:id="62" w:name="_Toc333237613"/>
      <w:bookmarkStart w:id="63" w:name="_Toc336681538"/>
      <w:bookmarkStart w:id="64" w:name="_Toc339362258"/>
      <w:bookmarkStart w:id="65" w:name="_Toc349127584"/>
      <w:bookmarkStart w:id="66" w:name="_Toc333238572"/>
      <w:bookmarkStart w:id="67" w:name="_Toc333935279"/>
      <w:bookmarkStart w:id="68" w:name="_Toc332206658"/>
      <w:bookmarkStart w:id="69" w:name="_Toc330459946"/>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30</w:t>
      </w:r>
      <w:r>
        <w:rPr>
          <w:rFonts w:hint="eastAsia" w:ascii="宋体" w:hAnsi="宋体" w:eastAsia="宋体" w:cs="宋体"/>
          <w:color w:val="auto"/>
          <w:kern w:val="2"/>
          <w:sz w:val="21"/>
          <w:szCs w:val="24"/>
          <w:highlight w:val="none"/>
          <w:lang w:val="en-US" w:eastAsia="zh-CN" w:bidi="ar-SA"/>
        </w:rPr>
        <w:t>日</w:t>
      </w:r>
    </w:p>
    <w:p w14:paraId="615913BC">
      <w:pPr>
        <w:rPr>
          <w:rFonts w:hint="eastAsia"/>
          <w:color w:val="auto"/>
          <w:highlight w:val="none"/>
        </w:rPr>
      </w:pPr>
      <w:r>
        <w:rPr>
          <w:rFonts w:hint="eastAsia"/>
          <w:color w:val="auto"/>
          <w:highlight w:val="none"/>
        </w:rPr>
        <w:br w:type="page"/>
      </w:r>
    </w:p>
    <w:p w14:paraId="4FC1F2B1">
      <w:pPr>
        <w:pStyle w:val="2"/>
        <w:keepNext/>
        <w:keepLines/>
        <w:pageBreakBefore w:val="0"/>
        <w:numPr>
          <w:ilvl w:val="0"/>
          <w:numId w:val="0"/>
        </w:numPr>
        <w:kinsoku/>
        <w:wordWrap/>
        <w:overflowPunct/>
        <w:topLinePunct w:val="0"/>
        <w:autoSpaceDE w:val="0"/>
        <w:autoSpaceDN w:val="0"/>
        <w:bidi w:val="0"/>
        <w:adjustRightInd w:val="0"/>
        <w:snapToGrid w:val="0"/>
        <w:spacing w:beforeLines="0" w:afterLines="50" w:line="300" w:lineRule="exact"/>
        <w:ind w:left="105" w:leftChars="50" w:firstLine="480" w:firstLineChars="200"/>
        <w:textAlignment w:val="baseline"/>
        <w:rPr>
          <w:color w:val="auto"/>
          <w:highlight w:val="none"/>
        </w:rPr>
      </w:pPr>
      <w:bookmarkStart w:id="70" w:name="_Toc18788"/>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333935280"/>
      <w:bookmarkStart w:id="75" w:name="_Toc330459949"/>
      <w:bookmarkStart w:id="76" w:name="_Toc75570886"/>
      <w:bookmarkStart w:id="77" w:name="_Toc333237614"/>
      <w:bookmarkStart w:id="78" w:name="_Toc333935621"/>
      <w:r>
        <w:rPr>
          <w:rFonts w:hint="eastAsia"/>
          <w:color w:val="auto"/>
          <w:highlight w:val="none"/>
        </w:rPr>
        <w:t>采购项目内容</w:t>
      </w:r>
      <w:bookmarkEnd w:id="70"/>
    </w:p>
    <w:bookmarkEnd w:id="72"/>
    <w:bookmarkEnd w:id="73"/>
    <w:bookmarkEnd w:id="74"/>
    <w:bookmarkEnd w:id="75"/>
    <w:bookmarkEnd w:id="76"/>
    <w:bookmarkEnd w:id="77"/>
    <w:bookmarkEnd w:id="78"/>
    <w:p w14:paraId="74243B35">
      <w:pPr>
        <w:pStyle w:val="3"/>
        <w:keepNext/>
        <w:keepLines/>
        <w:pageBreakBefore w:val="0"/>
        <w:numPr>
          <w:ilvl w:val="0"/>
          <w:numId w:val="0"/>
        </w:numPr>
        <w:kinsoku/>
        <w:wordWrap/>
        <w:overflowPunct/>
        <w:topLinePunct w:val="0"/>
        <w:autoSpaceDE w:val="0"/>
        <w:autoSpaceDN w:val="0"/>
        <w:bidi w:val="0"/>
        <w:adjustRightInd w:val="0"/>
        <w:snapToGrid w:val="0"/>
        <w:spacing w:beforeLines="150" w:after="0" w:line="300" w:lineRule="exact"/>
        <w:textAlignment w:val="baseline"/>
        <w:rPr>
          <w:rFonts w:hint="eastAsia"/>
          <w:color w:val="auto"/>
          <w:kern w:val="0"/>
          <w:sz w:val="24"/>
          <w:highlight w:val="none"/>
        </w:rPr>
      </w:pPr>
      <w:bookmarkStart w:id="79" w:name="_Toc26796"/>
      <w:bookmarkStart w:id="80" w:name="_Toc339362267"/>
      <w:bookmarkStart w:id="81" w:name="_Toc333237755"/>
      <w:bookmarkStart w:id="82" w:name="_Toc339441054"/>
      <w:bookmarkStart w:id="83" w:name="_Toc340672836"/>
      <w:bookmarkStart w:id="84" w:name="_Toc336681547"/>
      <w:bookmarkStart w:id="85" w:name="_Toc349127593"/>
      <w:bookmarkStart w:id="86" w:name="_Toc333935654"/>
      <w:bookmarkStart w:id="87" w:name="_Toc341348305"/>
      <w:bookmarkStart w:id="88" w:name="_Toc349143556"/>
      <w:bookmarkStart w:id="89" w:name="_Toc330459952"/>
      <w:bookmarkStart w:id="90" w:name="_Toc331684005"/>
      <w:bookmarkStart w:id="91" w:name="_Toc366072495"/>
      <w:bookmarkStart w:id="92" w:name="_Toc339019856"/>
      <w:bookmarkStart w:id="93" w:name="_Toc332206675"/>
      <w:bookmarkStart w:id="94" w:name="_Toc333238600"/>
      <w:bookmarkStart w:id="95" w:name="_Toc350438716"/>
      <w:bookmarkStart w:id="96" w:name="_Toc339019982"/>
      <w:bookmarkStart w:id="97" w:name="_Toc337632325"/>
      <w:bookmarkStart w:id="98" w:name="_Toc333237644"/>
      <w:bookmarkStart w:id="99" w:name="_Toc333935313"/>
      <w:bookmarkStart w:id="100" w:name="_Toc339020062"/>
      <w:bookmarkStart w:id="101" w:name="_Toc340507409"/>
      <w:bookmarkStart w:id="102" w:name="_Toc332270313"/>
      <w:bookmarkStart w:id="103" w:name="_Toc342060341"/>
      <w:bookmarkStart w:id="104" w:name="_Toc342296727"/>
      <w:bookmarkStart w:id="105" w:name="_Toc345513834"/>
      <w:bookmarkStart w:id="106" w:name="_Toc365967040"/>
      <w:bookmarkStart w:id="107" w:name="_Toc340677037"/>
      <w:bookmarkStart w:id="108" w:name="_Toc331512865"/>
      <w:bookmarkStart w:id="109" w:name="_Toc339020200"/>
      <w:bookmarkStart w:id="110" w:name="_Toc365985146"/>
      <w:bookmarkStart w:id="111" w:name="_Toc336681902"/>
      <w:bookmarkStart w:id="112" w:name="_Toc350756417"/>
      <w:r>
        <w:rPr>
          <w:color w:val="auto"/>
          <w:kern w:val="0"/>
          <w:sz w:val="24"/>
          <w:highlight w:val="none"/>
        </w:rPr>
        <w:t xml:space="preserve">A  </w:t>
      </w:r>
      <w:r>
        <w:rPr>
          <w:rFonts w:hint="eastAsia"/>
          <w:color w:val="auto"/>
          <w:kern w:val="0"/>
          <w:sz w:val="24"/>
          <w:highlight w:val="none"/>
        </w:rPr>
        <w:t>商务要求</w:t>
      </w:r>
      <w:bookmarkEnd w:id="79"/>
    </w:p>
    <w:p w14:paraId="5B8A1CDD">
      <w:pPr>
        <w:pStyle w:val="4"/>
        <w:ind w:left="0" w:leftChars="0" w:firstLine="0" w:firstLineChars="0"/>
        <w:jc w:val="both"/>
        <w:rPr>
          <w:rFonts w:hint="eastAsia"/>
          <w:b/>
          <w:bCs/>
          <w:color w:val="auto"/>
          <w:sz w:val="21"/>
          <w:szCs w:val="21"/>
          <w:highlight w:val="none"/>
          <w:lang w:eastAsia="zh-CN"/>
        </w:rPr>
      </w:pPr>
      <w:r>
        <w:rPr>
          <w:rFonts w:hint="eastAsia" w:ascii="宋体" w:hAnsi="宋体" w:eastAsia="宋体" w:cs="宋体"/>
          <w:b/>
          <w:bCs/>
          <w:color w:val="auto"/>
          <w:sz w:val="21"/>
          <w:szCs w:val="21"/>
          <w:highlight w:val="none"/>
          <w:lang w:val="en-US"/>
        </w:rPr>
        <w:t>01包组</w:t>
      </w:r>
      <w:r>
        <w:rPr>
          <w:rFonts w:hint="eastAsia" w:hAnsi="宋体" w:cs="宋体"/>
          <w:b/>
          <w:bCs/>
          <w:color w:val="auto"/>
          <w:sz w:val="21"/>
          <w:szCs w:val="21"/>
          <w:highlight w:val="none"/>
          <w:lang w:val="en-US" w:eastAsia="zh-CN"/>
        </w:rPr>
        <w:t>：阳江市阳东区第二中学2025年食堂厨房服务项目</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733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DE5BD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931F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ADA640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14:paraId="6CA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08886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1AEAE3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F6DE3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4A8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6B506A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5BBD1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B983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6F95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4449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50B457C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lang w:val="en-US" w:eastAsia="zh-CN"/>
              </w:rPr>
              <w:t>报价方式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08A050E">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折扣率报价（</w:t>
            </w:r>
            <w:r>
              <w:rPr>
                <w:rFonts w:hint="eastAsia" w:ascii="宋体" w:hAnsi="宋体" w:eastAsia="宋体" w:cs="宋体"/>
                <w:color w:val="auto"/>
                <w:highlight w:val="none"/>
                <w:lang w:val="en-US" w:eastAsia="zh-CN"/>
              </w:rPr>
              <w:t>0%-19.28%</w:t>
            </w:r>
            <w:r>
              <w:rPr>
                <w:rFonts w:hint="eastAsia" w:ascii="宋体" w:hAnsi="宋体" w:cs="宋体"/>
                <w:color w:val="auto"/>
                <w:highlight w:val="none"/>
                <w:lang w:val="en-US" w:eastAsia="zh-CN"/>
              </w:rPr>
              <w:t>）。</w:t>
            </w:r>
          </w:p>
          <w:p w14:paraId="2B656D1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1.本项目采用收入占比率进行报价，合同执行期内，中标人按中标收入占比率结算，中标收入占比率合同期内不作调整。最高中标收入占比率不得超过19.28%。</w:t>
            </w:r>
          </w:p>
          <w:p w14:paraId="3F70D83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2.收入占比率范围为：0%-19.28%，不接受区间报价（如10.00%～20.00%），收入占比率必须为固定值。</w:t>
            </w:r>
          </w:p>
        </w:tc>
      </w:tr>
      <w:tr w14:paraId="3DD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48B59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35D7B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F3CA4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投标报价须包含服务期内的各项管理服务费、人员工资和一切税费等全部费用，其中服务人员的基本工资不得低于阳江市最低工资标准，其他福利待遇不低于国家规定标准。</w:t>
            </w:r>
          </w:p>
        </w:tc>
      </w:tr>
      <w:tr w14:paraId="151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7144B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141F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82D85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采购合同由中标供应商</w:t>
            </w:r>
            <w:r>
              <w:rPr>
                <w:rFonts w:hint="eastAsia" w:ascii="宋体" w:hAnsi="宋体" w:eastAsia="宋体" w:cs="宋体"/>
                <w:color w:val="auto"/>
                <w:highlight w:val="none"/>
                <w:lang w:val="en-US" w:eastAsia="zh-CN"/>
              </w:rPr>
              <w:t>凭《中标通知书》</w:t>
            </w:r>
            <w:r>
              <w:rPr>
                <w:rFonts w:hint="eastAsia" w:ascii="宋体" w:hAnsi="宋体" w:eastAsia="宋体" w:cs="宋体"/>
                <w:color w:val="auto"/>
                <w:highlight w:val="none"/>
              </w:rPr>
              <w:t>与采购人双方签订，签订时间为《中标通知书》发出之日起</w:t>
            </w:r>
            <w:r>
              <w:rPr>
                <w:rFonts w:hint="eastAsia" w:ascii="宋体" w:hAnsi="宋体" w:eastAsia="宋体" w:cs="宋体"/>
                <w:color w:val="auto"/>
                <w:highlight w:val="none"/>
                <w:lang w:val="en-US" w:eastAsia="zh-CN"/>
              </w:rPr>
              <w:t>30个日历日</w:t>
            </w:r>
            <w:r>
              <w:rPr>
                <w:rFonts w:hint="eastAsia" w:ascii="宋体" w:hAnsi="宋体" w:eastAsia="宋体" w:cs="宋体"/>
                <w:color w:val="auto"/>
                <w:highlight w:val="none"/>
              </w:rPr>
              <w:t>内。</w:t>
            </w:r>
          </w:p>
        </w:tc>
      </w:tr>
      <w:tr w14:paraId="70A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bottom w:val="single" w:color="auto" w:sz="4" w:space="0"/>
              <w:right w:val="single" w:color="auto" w:sz="4" w:space="0"/>
            </w:tcBorders>
            <w:vAlign w:val="center"/>
          </w:tcPr>
          <w:p w14:paraId="151E5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EB6EF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服务</w:t>
            </w:r>
            <w:r>
              <w:rPr>
                <w:rFonts w:hint="eastAsia" w:ascii="宋体" w:hAnsi="宋体" w:eastAsia="宋体" w:cs="宋体"/>
                <w:b/>
                <w:color w:val="auto"/>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6F50B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阳江市阳东区第二中学</w:t>
            </w:r>
            <w:r>
              <w:rPr>
                <w:rFonts w:hint="eastAsia" w:ascii="宋体" w:hAnsi="宋体" w:eastAsia="宋体" w:cs="宋体"/>
                <w:color w:val="auto"/>
                <w:highlight w:val="none"/>
                <w:lang w:val="en-US" w:eastAsia="zh-CN"/>
              </w:rPr>
              <w:t>食堂</w:t>
            </w:r>
            <w:r>
              <w:rPr>
                <w:rFonts w:hint="eastAsia" w:ascii="宋体" w:hAnsi="宋体" w:eastAsia="宋体" w:cs="宋体"/>
                <w:color w:val="auto"/>
                <w:highlight w:val="none"/>
              </w:rPr>
              <w:t>。</w:t>
            </w:r>
          </w:p>
        </w:tc>
      </w:tr>
      <w:tr w14:paraId="365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23034F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73A42D6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bCs/>
                <w:color w:val="auto"/>
                <w:highlight w:val="none"/>
              </w:rPr>
              <w:t>结算</w:t>
            </w:r>
            <w:r>
              <w:rPr>
                <w:rFonts w:hint="eastAsia" w:ascii="宋体" w:hAnsi="宋体" w:cs="宋体"/>
                <w:b/>
                <w:bCs/>
                <w:color w:val="auto"/>
                <w:highlight w:val="none"/>
                <w:lang w:val="en-US" w:eastAsia="zh-CN"/>
              </w:rPr>
              <w:t>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3B1F17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费每个月以人民币为计价与支付货币进行结算。实际结算金额以实际发生消费总金额为准。中标供应商需提供符合国家要求的正规发票，发票公章必须与公司名称相符，合同方、收款方、发票方三者必须一致。</w:t>
            </w:r>
          </w:p>
          <w:p w14:paraId="5356CF6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2.当月结算价：每月服务费=食堂当月总收入×中标收入占比率。</w:t>
            </w:r>
          </w:p>
        </w:tc>
      </w:tr>
      <w:tr w14:paraId="656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675" w:type="dxa"/>
            <w:tcBorders>
              <w:top w:val="single" w:color="auto" w:sz="4" w:space="0"/>
              <w:left w:val="single" w:color="auto" w:sz="4" w:space="0"/>
              <w:bottom w:val="single" w:color="auto" w:sz="4" w:space="0"/>
              <w:right w:val="single" w:color="auto" w:sz="4" w:space="0"/>
            </w:tcBorders>
            <w:vAlign w:val="center"/>
          </w:tcPr>
          <w:p w14:paraId="695949A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1B9C770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Cs w:val="21"/>
                <w:highlight w:val="none"/>
                <w:lang w:val="en-US" w:eastAsia="zh-CN"/>
              </w:rPr>
              <w:t>履约</w:t>
            </w:r>
            <w:r>
              <w:rPr>
                <w:rFonts w:hint="eastAsia" w:ascii="宋体" w:hAnsi="宋体" w:cs="宋体"/>
                <w:b/>
                <w:bCs/>
                <w:color w:val="auto"/>
                <w:szCs w:val="21"/>
                <w:highlight w:val="none"/>
                <w:lang w:val="en-US" w:eastAsia="zh-CN"/>
              </w:rPr>
              <w:t>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525A12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为了使中标供应商能够认真履行合同，确保学校食堂的安全运行和用餐人员的饮食卫生安全，在签订合同</w:t>
            </w:r>
            <w:r>
              <w:rPr>
                <w:rFonts w:hint="eastAsia" w:ascii="宋体" w:hAnsi="宋体" w:cs="宋体"/>
                <w:color w:val="auto"/>
                <w:szCs w:val="21"/>
                <w:highlight w:val="none"/>
                <w:lang w:val="en-US" w:eastAsia="zh-CN"/>
              </w:rPr>
              <w:t>后10个工作日内</w:t>
            </w:r>
            <w:r>
              <w:rPr>
                <w:rFonts w:hint="eastAsia" w:ascii="宋体" w:hAnsi="宋体" w:eastAsia="宋体" w:cs="宋体"/>
                <w:color w:val="auto"/>
                <w:szCs w:val="21"/>
                <w:highlight w:val="none"/>
                <w:lang w:val="en-US" w:eastAsia="zh-CN"/>
              </w:rPr>
              <w:t>，中标供应商须</w:t>
            </w:r>
            <w:r>
              <w:rPr>
                <w:rFonts w:hint="eastAsia" w:ascii="宋体" w:hAnsi="宋体" w:cs="宋体"/>
                <w:color w:val="auto"/>
                <w:szCs w:val="21"/>
                <w:highlight w:val="none"/>
                <w:lang w:val="en-US" w:eastAsia="zh-CN"/>
              </w:rPr>
              <w:t>缴纳15万元的</w:t>
            </w:r>
            <w:r>
              <w:rPr>
                <w:rFonts w:hint="eastAsia" w:ascii="宋体" w:hAnsi="宋体" w:eastAsia="宋体" w:cs="宋体"/>
                <w:color w:val="auto"/>
                <w:szCs w:val="21"/>
                <w:highlight w:val="none"/>
                <w:lang w:val="en-US" w:eastAsia="zh-CN"/>
              </w:rPr>
              <w:t>履约</w:t>
            </w:r>
            <w:r>
              <w:rPr>
                <w:rFonts w:hint="eastAsia" w:ascii="宋体" w:hAnsi="宋体" w:cs="宋体"/>
                <w:color w:val="auto"/>
                <w:szCs w:val="21"/>
                <w:highlight w:val="none"/>
                <w:lang w:val="en-US" w:eastAsia="zh-CN"/>
              </w:rPr>
              <w:t>保证金</w:t>
            </w:r>
            <w:r>
              <w:rPr>
                <w:rFonts w:hint="eastAsia" w:ascii="宋体" w:hAnsi="宋体" w:eastAsia="宋体" w:cs="宋体"/>
                <w:color w:val="auto"/>
                <w:sz w:val="21"/>
                <w:szCs w:val="21"/>
                <w:highlight w:val="none"/>
                <w:lang w:eastAsia="zh-CN"/>
              </w:rPr>
              <w:t>（以银行保函、保险、金融机构或担保机构保函等非现金形式缴纳），履</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保证金在合同期满时无息退还。</w:t>
            </w:r>
            <w:r>
              <w:rPr>
                <w:rFonts w:hint="eastAsia" w:ascii="宋体" w:hAnsi="宋体" w:eastAsia="宋体" w:cs="宋体"/>
                <w:color w:val="auto"/>
                <w:szCs w:val="21"/>
                <w:highlight w:val="none"/>
                <w:lang w:val="en-US" w:eastAsia="zh-CN"/>
              </w:rPr>
              <w:t>履约保函期限为签订合同之日起1年内有效。</w:t>
            </w:r>
          </w:p>
        </w:tc>
      </w:tr>
      <w:tr w14:paraId="33C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tcBorders>
              <w:top w:val="single" w:color="auto" w:sz="4" w:space="0"/>
              <w:left w:val="single" w:color="auto" w:sz="4" w:space="0"/>
              <w:right w:val="single" w:color="auto" w:sz="4" w:space="0"/>
            </w:tcBorders>
            <w:vAlign w:val="center"/>
          </w:tcPr>
          <w:p w14:paraId="6A36DB9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15613E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4179C6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不收取。</w:t>
            </w:r>
          </w:p>
        </w:tc>
      </w:tr>
      <w:tr w14:paraId="32BB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tcBorders>
              <w:top w:val="single" w:color="auto" w:sz="4" w:space="0"/>
              <w:left w:val="single" w:color="auto" w:sz="4" w:space="0"/>
              <w:right w:val="single" w:color="auto" w:sz="4" w:space="0"/>
            </w:tcBorders>
            <w:vAlign w:val="center"/>
          </w:tcPr>
          <w:p w14:paraId="017740A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right w:val="single" w:color="auto" w:sz="4" w:space="0"/>
            </w:tcBorders>
            <w:vAlign w:val="center"/>
          </w:tcPr>
          <w:p w14:paraId="029D59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专门面向中小企业采购</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01146A0B">
            <w:pPr>
              <w:keepNext w:val="0"/>
              <w:keepLines w:val="0"/>
              <w:pageBreakBefore w:val="0"/>
              <w:kinsoku/>
              <w:wordWrap/>
              <w:overflowPunct/>
              <w:topLinePunct w:val="0"/>
              <w:autoSpaceDE/>
              <w:autoSpaceDN/>
              <w:bidi w:val="0"/>
              <w:adjustRightInd/>
              <w:snapToGrid w:val="0"/>
              <w:spacing w:line="320" w:lineRule="exact"/>
              <w:ind w:left="315" w:leftChars="0" w:hanging="315" w:hangingChars="150"/>
              <w:jc w:val="left"/>
              <w:textAlignment w:val="auto"/>
              <w:rPr>
                <w:rFonts w:hint="eastAsia" w:ascii="宋体" w:hAnsi="宋体" w:cs="宋体"/>
                <w:b/>
                <w:color w:val="auto"/>
                <w:szCs w:val="21"/>
                <w:highlight w:val="none"/>
                <w:lang w:val="en-US" w:eastAsia="zh-CN"/>
              </w:rPr>
            </w:pPr>
            <w:r>
              <w:rPr>
                <w:color w:val="auto"/>
                <w:highlight w:val="none"/>
              </w:rPr>
              <w:t>非专门面向中小企业</w:t>
            </w:r>
            <w:r>
              <w:rPr>
                <w:rFonts w:hint="eastAsia"/>
                <w:color w:val="auto"/>
                <w:highlight w:val="none"/>
                <w:lang w:eastAsia="zh-CN"/>
              </w:rPr>
              <w:t>（</w:t>
            </w:r>
            <w:r>
              <w:rPr>
                <w:rFonts w:hint="eastAsia"/>
                <w:color w:val="auto"/>
                <w:highlight w:val="none"/>
                <w:lang w:val="en-US" w:eastAsia="zh-CN"/>
              </w:rPr>
              <w:t>所属行业：其他未列明行业</w:t>
            </w:r>
            <w:r>
              <w:rPr>
                <w:rFonts w:hint="eastAsia"/>
                <w:color w:val="auto"/>
                <w:highlight w:val="none"/>
                <w:lang w:eastAsia="zh-CN"/>
              </w:rPr>
              <w:t>）</w:t>
            </w:r>
          </w:p>
        </w:tc>
      </w:tr>
      <w:tr w14:paraId="741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73CEA01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5E910BE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14:paraId="62E973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6D9C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1665935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按收费标准总费用的58.5%收取</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中标服务费由中标人在领取中标通知书前以银行转账方式一次性支付。</w:t>
            </w:r>
          </w:p>
        </w:tc>
      </w:tr>
      <w:tr w14:paraId="3CA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6F6323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7B42EB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52431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3A3CF98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14:paraId="4CE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0B88A37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603716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AFE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5CBB220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14:paraId="23C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1D7C34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14:paraId="166F7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8D87C5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5B9022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14:paraId="27F8A6E4">
      <w:pPr>
        <w:pStyle w:val="4"/>
        <w:ind w:left="0" w:leftChars="0" w:firstLine="0" w:firstLineChars="0"/>
        <w:jc w:val="both"/>
        <w:rPr>
          <w:rFonts w:hint="eastAsia"/>
          <w:b/>
          <w:bCs/>
          <w:color w:val="auto"/>
          <w:sz w:val="21"/>
          <w:szCs w:val="21"/>
          <w:highlight w:val="none"/>
          <w:lang w:eastAsia="zh-CN"/>
        </w:rPr>
      </w:pPr>
      <w:r>
        <w:rPr>
          <w:rFonts w:hint="eastAsia" w:ascii="宋体" w:hAnsi="宋体" w:eastAsia="宋体" w:cs="宋体"/>
          <w:b/>
          <w:bCs/>
          <w:color w:val="auto"/>
          <w:sz w:val="21"/>
          <w:szCs w:val="21"/>
          <w:highlight w:val="none"/>
          <w:lang w:val="en-US"/>
        </w:rPr>
        <w:t>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rPr>
        <w:t>包组</w:t>
      </w:r>
      <w:r>
        <w:rPr>
          <w:rFonts w:hint="eastAsia" w:hAnsi="宋体" w:cs="宋体"/>
          <w:b/>
          <w:bCs/>
          <w:color w:val="auto"/>
          <w:sz w:val="21"/>
          <w:szCs w:val="21"/>
          <w:highlight w:val="none"/>
          <w:lang w:val="en-US" w:eastAsia="zh-CN"/>
        </w:rPr>
        <w:t>：阳江市阳东区第二中学2025年食堂大宗食品配送服务项目</w:t>
      </w:r>
    </w:p>
    <w:tbl>
      <w:tblPr>
        <w:tblStyle w:val="4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4AE5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DA1BCB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4709A1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DC682E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14:paraId="7B9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7D1D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AC00B1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CBCAE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6AA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A3A93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195BF3C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075397B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7999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F874A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3997A73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lang w:val="en-US" w:eastAsia="zh-CN"/>
              </w:rPr>
              <w:t>报价方式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E0F272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折扣率报价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0%-100%）</w:t>
            </w:r>
            <w:r>
              <w:rPr>
                <w:rFonts w:hint="eastAsia" w:ascii="宋体" w:hAnsi="宋体" w:eastAsia="宋体" w:cs="宋体"/>
                <w:color w:val="auto"/>
                <w:highlight w:val="none"/>
                <w:lang w:eastAsia="zh-CN"/>
              </w:rPr>
              <w:t>。</w:t>
            </w:r>
          </w:p>
          <w:p w14:paraId="39F6EB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1.本项目采用折扣率报价，合同执行期内，不论服务公司供应货物的来源何地均按中标折扣率结算，中标折扣率合同期内不作调整。</w:t>
            </w:r>
          </w:p>
          <w:p w14:paraId="47567B8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2.投标折扣率必须为固定折扣，0%≤投标折扣率，不接受区间报价（如10%〜20%），投标报价不得出现上浮否则作无效报价。</w:t>
            </w:r>
          </w:p>
        </w:tc>
      </w:tr>
      <w:tr w14:paraId="26BB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ADED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7D35117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9C4301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b w:val="0"/>
                <w:bCs w:val="0"/>
                <w:color w:val="auto"/>
                <w:szCs w:val="21"/>
                <w:highlight w:val="none"/>
                <w:lang w:val="en-US" w:eastAsia="zh-CN"/>
              </w:rPr>
              <w:t>投标报价包括整个项目实施所需的食材、配送、检验检疫、配备人员工资、福利、 社保及相关税费等一切费用。</w:t>
            </w:r>
          </w:p>
        </w:tc>
      </w:tr>
      <w:tr w14:paraId="19E0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8BD9C0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FC1E63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721BB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cs="宋体"/>
                <w:color w:val="auto"/>
                <w:kern w:val="0"/>
                <w:szCs w:val="21"/>
                <w:highlight w:val="none"/>
              </w:rPr>
              <w:t>采购合同由中标供应商</w:t>
            </w:r>
            <w:r>
              <w:rPr>
                <w:rFonts w:hint="eastAsia" w:ascii="宋体" w:hAnsi="宋体" w:cs="宋体"/>
                <w:color w:val="auto"/>
                <w:kern w:val="0"/>
                <w:szCs w:val="21"/>
                <w:highlight w:val="none"/>
                <w:lang w:val="en-US" w:eastAsia="zh-CN"/>
              </w:rPr>
              <w:t>凭《中标通知书》</w:t>
            </w:r>
            <w:r>
              <w:rPr>
                <w:rFonts w:hint="eastAsia" w:ascii="宋体" w:hAnsi="宋体" w:cs="宋体"/>
                <w:color w:val="auto"/>
                <w:kern w:val="0"/>
                <w:szCs w:val="21"/>
                <w:highlight w:val="none"/>
              </w:rPr>
              <w:t>与采购人双方签订，签订时间为《中标通知书》发出之日起</w:t>
            </w:r>
            <w:r>
              <w:rPr>
                <w:rFonts w:hint="eastAsia" w:ascii="宋体" w:hAnsi="宋体" w:cs="宋体"/>
                <w:color w:val="auto"/>
                <w:kern w:val="0"/>
                <w:szCs w:val="21"/>
                <w:highlight w:val="none"/>
                <w:lang w:val="en-US" w:eastAsia="zh-CN"/>
              </w:rPr>
              <w:t>30个日历日</w:t>
            </w:r>
            <w:r>
              <w:rPr>
                <w:rFonts w:hint="eastAsia" w:ascii="宋体" w:hAnsi="宋体" w:cs="宋体"/>
                <w:color w:val="auto"/>
                <w:kern w:val="0"/>
                <w:szCs w:val="21"/>
                <w:highlight w:val="none"/>
              </w:rPr>
              <w:t>内。</w:t>
            </w:r>
          </w:p>
        </w:tc>
      </w:tr>
      <w:tr w14:paraId="74C6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94E61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646B3C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服务</w:t>
            </w:r>
            <w:r>
              <w:rPr>
                <w:rFonts w:hint="eastAsia" w:ascii="宋体" w:hAnsi="宋体" w:eastAsia="宋体" w:cs="宋体"/>
                <w:b/>
                <w:color w:val="auto"/>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BBB1F9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cs="宋体"/>
                <w:color w:val="auto"/>
                <w:sz w:val="21"/>
                <w:szCs w:val="21"/>
                <w:highlight w:val="none"/>
                <w:lang w:eastAsia="zh-CN"/>
              </w:rPr>
              <w:t>阳江市阳东区第二中学</w:t>
            </w:r>
            <w:r>
              <w:rPr>
                <w:rFonts w:hint="eastAsia" w:ascii="宋体" w:hAnsi="宋体" w:eastAsia="宋体" w:cs="宋体"/>
                <w:color w:val="auto"/>
                <w:sz w:val="21"/>
                <w:szCs w:val="21"/>
                <w:highlight w:val="none"/>
              </w:rPr>
              <w:t>食堂</w:t>
            </w:r>
            <w:r>
              <w:rPr>
                <w:rFonts w:hint="eastAsia" w:ascii="宋体" w:hAnsi="宋体" w:eastAsia="宋体" w:cs="宋体"/>
                <w:bCs/>
                <w:color w:val="auto"/>
                <w:sz w:val="21"/>
                <w:szCs w:val="21"/>
                <w:highlight w:val="none"/>
                <w:lang w:eastAsia="zh-CN"/>
              </w:rPr>
              <w:t>。</w:t>
            </w:r>
          </w:p>
        </w:tc>
      </w:tr>
      <w:tr w14:paraId="6FCF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9D9293">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445F9F6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bCs/>
                <w:color w:val="auto"/>
                <w:sz w:val="21"/>
                <w:szCs w:val="21"/>
                <w:highlight w:val="none"/>
                <w:lang w:eastAsia="zh-CN"/>
              </w:rPr>
              <w:t>结算</w:t>
            </w:r>
            <w:r>
              <w:rPr>
                <w:rFonts w:hint="eastAsia" w:ascii="宋体" w:hAnsi="宋体" w:eastAsia="宋体" w:cs="宋体"/>
                <w:b/>
                <w:bCs/>
                <w:color w:val="auto"/>
                <w:sz w:val="21"/>
                <w:szCs w:val="21"/>
                <w:highlight w:val="none"/>
              </w:rPr>
              <w:t>支付方式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61389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1.货款每个月以人民币为计价与支付货币进行结算。实际结算金额以实际发生采购量为准。供应商需提供符合国家要求的正规发票，发票公章必须与公司名称相符，合同方、收款方、发票方三者必须一致。</w:t>
            </w:r>
          </w:p>
          <w:p w14:paraId="0032A07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货商指定公司的对公收款账户必须符合法律法规要求，且以书面形式告知学校，一经确定，不得随意更改。由于银行更改账号、单位变更等原因确实需要变更的,供货商要重新提交加盖公司公章的书面变更通知书给学校备案，否则学校按未变更的指定银行账户支付的款项视为已经履行完支付义务。支付时间具体以学校财务手续为准，在规定时间内提出支付申请手续后视为学校已按期支付。</w:t>
            </w:r>
          </w:p>
          <w:p w14:paraId="361CD69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3.当月结算价：结算货款=基准价×中标折扣率×当月实际供货量。</w:t>
            </w:r>
          </w:p>
        </w:tc>
      </w:tr>
      <w:tr w14:paraId="154D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98538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39F8476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Cs w:val="21"/>
                <w:highlight w:val="none"/>
                <w:lang w:val="en-US" w:eastAsia="zh-CN"/>
              </w:rPr>
              <w:t>定价方式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398658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供货商</w:t>
            </w:r>
            <w:r>
              <w:rPr>
                <w:rFonts w:hint="eastAsia" w:ascii="宋体" w:hAnsi="宋体" w:eastAsia="宋体" w:cs="宋体"/>
                <w:color w:val="auto"/>
                <w:highlight w:val="none"/>
                <w:lang w:val="en-US" w:eastAsia="zh-CN"/>
              </w:rPr>
              <w:t>每月报价次数不得少于2次。报价参照由食堂管理小组与</w:t>
            </w:r>
            <w:r>
              <w:rPr>
                <w:rFonts w:hint="eastAsia" w:ascii="宋体" w:hAnsi="宋体" w:eastAsia="宋体" w:cs="宋体"/>
                <w:color w:val="auto"/>
                <w:highlight w:val="none"/>
              </w:rPr>
              <w:t>供货商</w:t>
            </w:r>
            <w:r>
              <w:rPr>
                <w:rFonts w:hint="eastAsia" w:ascii="宋体" w:hAnsi="宋体" w:eastAsia="宋体" w:cs="宋体"/>
                <w:color w:val="auto"/>
                <w:highlight w:val="none"/>
                <w:lang w:val="en-US" w:eastAsia="zh-CN"/>
              </w:rPr>
              <w:t>双方共同调研当地农贸市场（或超市）的价格，价格（含税价）不得高于当地农贸市场（或超市）价格。若有无法参照品类的，双方参考同类或相近品类的市场行情共同协商，实行“三方比价”，择优选择原则。</w:t>
            </w:r>
          </w:p>
        </w:tc>
      </w:tr>
      <w:tr w14:paraId="1027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314897A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24F77D4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 w:val="21"/>
                <w:szCs w:val="21"/>
                <w:highlight w:val="none"/>
                <w:lang w:val="en-US" w:eastAsia="zh-CN"/>
              </w:rPr>
              <w:t>服务要求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BE0D30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供货商必须具有自有（或租赁）冷库。</w:t>
            </w:r>
          </w:p>
          <w:p w14:paraId="0233AF0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供货商必须具有自有或租赁食材配送专用车辆。</w:t>
            </w:r>
          </w:p>
          <w:p w14:paraId="71515DE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为确保配送食材符合安全要求，要求投标人应具有检测设备和检测场所，检测人员具有食品检验资格证书。</w:t>
            </w:r>
          </w:p>
          <w:p w14:paraId="482F7EA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根据学校实际情况提供相应的服务方案（</w:t>
            </w:r>
            <w:r>
              <w:rPr>
                <w:rFonts w:hint="eastAsia" w:ascii="宋体" w:hAnsi="宋体" w:eastAsia="宋体" w:cs="宋体"/>
                <w:color w:val="auto"/>
                <w:highlight w:val="none"/>
                <w:lang w:val="en-US" w:eastAsia="zh-CN"/>
              </w:rPr>
              <w:t>包括配送实施方案、人员配备方案、配送应急方案、安全控制方案、售后服务方案</w:t>
            </w:r>
            <w:r>
              <w:rPr>
                <w:rFonts w:hint="eastAsia" w:ascii="宋体" w:hAnsi="宋体" w:eastAsia="宋体" w:cs="宋体"/>
                <w:color w:val="auto"/>
                <w:highlight w:val="none"/>
                <w:lang w:eastAsia="zh-CN"/>
              </w:rPr>
              <w:t>）。</w:t>
            </w:r>
          </w:p>
          <w:p w14:paraId="0AD444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每天食材具体供应量以前一天采购人通知订购的品种、数量为准，供货商须按时运送到指定地点，并保证配送品种数量、重量的准确性，最终以</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的验收为准，要随货提供含食材名称、单位、数量、售价及金额等送货清单，供双方验收签字确认，各持一份，作为送、收货的凭证。</w:t>
            </w:r>
          </w:p>
          <w:p w14:paraId="7DD5A9C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对</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临时的采购要求，需随订随送，对不合格食材，需及时更换，并保证能做到1.5小时内送达。</w:t>
            </w:r>
          </w:p>
          <w:p w14:paraId="1AAC3B2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除不可抗力，供货商不得因其他任何理由延迟送货。</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如遇特殊情况需推迟送货，应提前通知供货商。因供货商原因延误交货日期的(</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要求推迟的除外)，</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有权自行采购，并由供应商承担由此产生的一切损失和费用。</w:t>
            </w:r>
          </w:p>
          <w:p w14:paraId="55A9D20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供货商应严格按</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要求供应食材，不得变更，否则，</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有权拒收。如因市场流通问题确实需要变更的，应及时向</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申请，按</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回复的意见执行。</w:t>
            </w:r>
          </w:p>
          <w:p w14:paraId="03ED5B1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如合同期内有国家政策规定采购其他食品要求的，应按国家政策要求执行。</w:t>
            </w:r>
          </w:p>
          <w:p w14:paraId="17E9E7C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供货商配送食材时专门派一名员工跟单办理业务，按每天制定的采购单提供专门配送服务。必须在每天按照</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规定时间内把所配送的食堂原材料按质按量送达指定地点，由食堂工作人员验收核对后入库。</w:t>
            </w:r>
          </w:p>
          <w:p w14:paraId="180B34C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因供货商供应的食材质量问题造成</w:t>
            </w:r>
            <w:r>
              <w:rPr>
                <w:rFonts w:hint="eastAsia" w:ascii="宋体" w:hAnsi="宋体" w:eastAsia="宋体" w:cs="宋体"/>
                <w:color w:val="auto"/>
                <w:highlight w:val="none"/>
                <w:lang w:val="en-US" w:eastAsia="zh-CN"/>
              </w:rPr>
              <w:t>学校食堂</w:t>
            </w:r>
            <w:r>
              <w:rPr>
                <w:rFonts w:hint="eastAsia" w:ascii="宋体" w:hAnsi="宋体" w:eastAsia="宋体" w:cs="宋体"/>
                <w:color w:val="auto"/>
                <w:highlight w:val="none"/>
                <w:lang w:eastAsia="zh-CN"/>
              </w:rPr>
              <w:t>发生食物中毒事件的，</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有权单方解除合同，没收所有履约保证金；中毒人员的全部医疗费用及法律规定的其他费用全部由供货商承担；</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保留通过法律途径追究中标供应商责任的权利。</w:t>
            </w:r>
          </w:p>
          <w:p w14:paraId="345E03B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12.学校</w:t>
            </w:r>
            <w:r>
              <w:rPr>
                <w:rFonts w:hint="eastAsia" w:ascii="宋体" w:hAnsi="宋体" w:eastAsia="宋体" w:cs="宋体"/>
                <w:color w:val="auto"/>
                <w:highlight w:val="none"/>
                <w:lang w:eastAsia="zh-CN"/>
              </w:rPr>
              <w:t>有权在合同期内根据实际实施情况，对相关的管理制度和考核办法进行必要的调整。实行动态管理方式，供货商</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lang w:eastAsia="zh-CN"/>
              </w:rPr>
              <w:t>自觉遵守这些管理制度、办法，并接受</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上级职能部门及相关单位的监督和管理。</w:t>
            </w:r>
          </w:p>
          <w:p w14:paraId="07FC5DC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供货商</w:t>
            </w:r>
            <w:r>
              <w:rPr>
                <w:rFonts w:hint="eastAsia" w:ascii="宋体" w:hAnsi="宋体" w:eastAsia="宋体" w:cs="宋体"/>
                <w:color w:val="auto"/>
                <w:highlight w:val="none"/>
                <w:lang w:val="en-US" w:eastAsia="zh-CN"/>
              </w:rPr>
              <w:t>无条件配合学校</w:t>
            </w:r>
            <w:r>
              <w:rPr>
                <w:rFonts w:hint="eastAsia" w:ascii="宋体" w:hAnsi="宋体" w:eastAsia="宋体" w:cs="宋体"/>
                <w:color w:val="auto"/>
                <w:highlight w:val="none"/>
                <w:lang w:eastAsia="zh-CN"/>
              </w:rPr>
              <w:t>安排专职小组对供货商生产或配送等场所进行查访，如发现场所与供货商投标文件中所描述及承诺内容不符，</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有权要求供货商限期整改，整改期间暂停接收供货商服务。整改完毕后并经</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验收合格，可继续行合同，整改期间</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的损失由供货商足额赔偿。供货商拒不整改或整改不合格，</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有权立即解除合同、没收履约保证金并要求供货商赔偿</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全部损失。</w:t>
            </w:r>
          </w:p>
          <w:p w14:paraId="2101A80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食材验收方法：对于供货商送达的食材，由</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派出负责人员检查及签收，签收前将对送达食材的包装完好情况、污染情况、霉变情况、食材来源、质量检验报告、零售价格、交付数量等信息进行检查登记，以确保食材质量、来源符合要求，并为食材结算提供依据，所验收的食材质量应与招标文件、投标文件响应的各种类食材的具体质量要求相一致。</w:t>
            </w:r>
          </w:p>
        </w:tc>
      </w:tr>
      <w:tr w14:paraId="006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15B2A85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right w:val="single" w:color="auto" w:sz="4" w:space="0"/>
            </w:tcBorders>
            <w:vAlign w:val="center"/>
          </w:tcPr>
          <w:p w14:paraId="39095B1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 w:val="21"/>
                <w:szCs w:val="21"/>
                <w:highlight w:val="none"/>
                <w:lang w:val="en-US" w:eastAsia="zh-CN"/>
              </w:rPr>
              <w:t>售后服务要求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63CC128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非学校的人为原因而岀现产品质量问题，由供货商负责包换或包退，并承担因此而产生的一切费用，由于供货商所供货物质量原因（以有资质的质检部门的质检报告为准），造成学校用餐人员发生食品安全事故的，供货商须承担所有相关的经济赔偿及法律责任。</w:t>
            </w:r>
          </w:p>
        </w:tc>
      </w:tr>
      <w:tr w14:paraId="35A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425D1B34">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tcBorders>
              <w:left w:val="single" w:color="auto" w:sz="4" w:space="0"/>
              <w:right w:val="single" w:color="auto" w:sz="4" w:space="0"/>
            </w:tcBorders>
            <w:vAlign w:val="center"/>
          </w:tcPr>
          <w:p w14:paraId="05E9EE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 w:val="21"/>
                <w:szCs w:val="21"/>
                <w:highlight w:val="none"/>
                <w:lang w:val="en-US" w:eastAsia="zh-CN"/>
              </w:rPr>
              <w:t>项目其它要求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D58C93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在</w:t>
            </w:r>
            <w:r>
              <w:rPr>
                <w:rFonts w:hint="eastAsia" w:ascii="宋体" w:hAnsi="宋体" w:eastAsia="宋体" w:cs="宋体"/>
                <w:color w:val="auto"/>
                <w:highlight w:val="none"/>
                <w:lang w:eastAsia="zh-CN"/>
              </w:rPr>
              <w:t>合同签订后</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个工作日内</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中标供应商须缴</w:t>
            </w:r>
            <w:r>
              <w:rPr>
                <w:rFonts w:hint="eastAsia" w:ascii="宋体" w:hAnsi="宋体" w:cs="宋体"/>
                <w:color w:val="auto"/>
                <w:highlight w:val="none"/>
                <w:lang w:val="en-US" w:eastAsia="zh-CN"/>
              </w:rPr>
              <w:t>纳</w:t>
            </w:r>
            <w:r>
              <w:rPr>
                <w:rFonts w:hint="eastAsia" w:ascii="宋体" w:hAnsi="宋体" w:eastAsia="宋体" w:cs="宋体"/>
                <w:color w:val="auto"/>
                <w:highlight w:val="none"/>
                <w:lang w:eastAsia="zh-CN"/>
              </w:rPr>
              <w:t>人民币</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lang w:eastAsia="zh-CN"/>
              </w:rPr>
              <w:t>万元的履约保证金（以银行保函、保险、金融机构或担保机构保函等非现金形式缴纳），履</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lang w:eastAsia="zh-CN"/>
              </w:rPr>
              <w:t>保证金在合同期满时无息退还。</w:t>
            </w:r>
            <w:r>
              <w:rPr>
                <w:rFonts w:hint="eastAsia" w:ascii="宋体" w:hAnsi="宋体" w:eastAsia="宋体" w:cs="宋体"/>
                <w:color w:val="auto"/>
                <w:szCs w:val="21"/>
                <w:highlight w:val="none"/>
                <w:lang w:val="en-US" w:eastAsia="zh-CN"/>
              </w:rPr>
              <w:t>履约保函期限为签订合同之日起1年内有效。</w:t>
            </w:r>
          </w:p>
          <w:p w14:paraId="3A3262F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供货商</w:t>
            </w:r>
            <w:r>
              <w:rPr>
                <w:rFonts w:hint="eastAsia" w:ascii="宋体" w:hAnsi="宋体" w:eastAsia="宋体" w:cs="宋体"/>
                <w:color w:val="auto"/>
                <w:highlight w:val="none"/>
                <w:lang w:eastAsia="zh-CN"/>
              </w:rPr>
              <w:t>在食材配送过程中如岀现需向</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支付经济赔偿金、违约罚金等相关费用时，</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可直接在每月食材配送结算金额中扣除，如金额不足以支时，差额部分供应商需另行向采购人支付。</w:t>
            </w:r>
          </w:p>
          <w:p w14:paraId="15FE892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供货商</w:t>
            </w:r>
            <w:r>
              <w:rPr>
                <w:rFonts w:hint="eastAsia" w:ascii="宋体" w:hAnsi="宋体" w:eastAsia="宋体" w:cs="宋体"/>
                <w:color w:val="auto"/>
                <w:highlight w:val="none"/>
                <w:lang w:eastAsia="zh-CN"/>
              </w:rPr>
              <w:t>因违反合同约定给采购人造成重大影响或经济损失，由此所造成</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的经济损失以及引致的法律责任由中标供应商承担。</w:t>
            </w:r>
          </w:p>
          <w:p w14:paraId="730DD75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）非</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的原因而出现食材质量问题，由</w:t>
            </w:r>
            <w:r>
              <w:rPr>
                <w:rFonts w:hint="eastAsia" w:ascii="宋体" w:hAnsi="宋体" w:eastAsia="宋体" w:cs="宋体"/>
                <w:color w:val="auto"/>
                <w:highlight w:val="none"/>
              </w:rPr>
              <w:t>供货商</w:t>
            </w:r>
            <w:r>
              <w:rPr>
                <w:rFonts w:hint="eastAsia" w:ascii="宋体" w:hAnsi="宋体" w:eastAsia="宋体" w:cs="宋体"/>
                <w:color w:val="auto"/>
                <w:highlight w:val="none"/>
                <w:lang w:eastAsia="zh-CN"/>
              </w:rPr>
              <w:t>负责包换或包退，并承担因此而产生的一切责任及费用。</w:t>
            </w:r>
          </w:p>
          <w:p w14:paraId="1BFC0EF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）采购人对中标供应商食材配送工作进行不定期抽查考核，原则上每月考核一次。</w:t>
            </w:r>
          </w:p>
          <w:p w14:paraId="76A77C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lang w:eastAsia="zh-CN"/>
              </w:rPr>
              <w:t>）中标供应商有以下行为，经调查属实的，</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将立即解除相关供应合同、没收其</w:t>
            </w:r>
            <w:r>
              <w:rPr>
                <w:rFonts w:hint="eastAsia" w:ascii="宋体" w:hAnsi="宋体" w:eastAsia="宋体" w:cs="宋体"/>
                <w:color w:val="auto"/>
                <w:highlight w:val="none"/>
                <w:lang w:val="en-US" w:eastAsia="zh-CN"/>
              </w:rPr>
              <w:t>履</w:t>
            </w:r>
            <w:r>
              <w:rPr>
                <w:rFonts w:hint="eastAsia" w:ascii="宋体" w:hAnsi="宋体" w:eastAsia="宋体" w:cs="宋体"/>
                <w:color w:val="auto"/>
                <w:highlight w:val="none"/>
                <w:lang w:eastAsia="zh-CN"/>
              </w:rPr>
              <w:t>约保证金</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lang w:eastAsia="zh-CN"/>
              </w:rPr>
              <w:t>列入</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eastAsia="zh-CN"/>
              </w:rPr>
              <w:t>黑名单，如</w:t>
            </w:r>
            <w:r>
              <w:rPr>
                <w:rFonts w:hint="eastAsia" w:ascii="宋体" w:hAnsi="宋体" w:eastAsia="宋体" w:cs="宋体"/>
                <w:color w:val="auto"/>
                <w:highlight w:val="none"/>
                <w:lang w:val="en-US" w:eastAsia="zh-CN"/>
              </w:rPr>
              <w:t>履</w:t>
            </w:r>
            <w:r>
              <w:rPr>
                <w:rFonts w:hint="eastAsia" w:ascii="宋体" w:hAnsi="宋体" w:eastAsia="宋体" w:cs="宋体"/>
                <w:color w:val="auto"/>
                <w:highlight w:val="none"/>
                <w:lang w:eastAsia="zh-CN"/>
              </w:rPr>
              <w:t>约保证金不足弥补损失的，</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还有权按实际损失要求</w:t>
            </w:r>
            <w:r>
              <w:rPr>
                <w:rFonts w:hint="eastAsia" w:ascii="宋体" w:hAnsi="宋体" w:eastAsia="宋体" w:cs="宋体"/>
                <w:color w:val="auto"/>
                <w:highlight w:val="none"/>
              </w:rPr>
              <w:t>供货商</w:t>
            </w:r>
            <w:r>
              <w:rPr>
                <w:rFonts w:hint="eastAsia" w:ascii="宋体" w:hAnsi="宋体" w:eastAsia="宋体" w:cs="宋体"/>
                <w:color w:val="auto"/>
                <w:highlight w:val="none"/>
                <w:lang w:eastAsia="zh-CN"/>
              </w:rPr>
              <w:t>承担。</w:t>
            </w:r>
          </w:p>
          <w:p w14:paraId="535A692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弄虚作假，提供虚假材料取得中标资格的；</w:t>
            </w:r>
          </w:p>
          <w:p w14:paraId="5D865A1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2.中标后反悔或不能履行合同的；</w:t>
            </w:r>
          </w:p>
          <w:p w14:paraId="162E0F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因所供货物质量原因导致发生食品安全事故的；</w:t>
            </w:r>
          </w:p>
          <w:p w14:paraId="3E624A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中标后将项目转包、分包</w:t>
            </w:r>
            <w:r>
              <w:rPr>
                <w:rFonts w:hint="eastAsia" w:ascii="宋体" w:hAnsi="宋体" w:eastAsia="宋体" w:cs="宋体"/>
                <w:color w:val="auto"/>
                <w:highlight w:val="none"/>
                <w:lang w:val="en-US" w:eastAsia="zh-CN"/>
              </w:rPr>
              <w:t>和转让</w:t>
            </w:r>
            <w:r>
              <w:rPr>
                <w:rFonts w:hint="eastAsia" w:ascii="宋体" w:hAnsi="宋体" w:eastAsia="宋体" w:cs="宋体"/>
                <w:color w:val="auto"/>
                <w:highlight w:val="none"/>
                <w:lang w:eastAsia="zh-CN"/>
              </w:rPr>
              <w:t>行为的；</w:t>
            </w:r>
          </w:p>
          <w:p w14:paraId="1A4459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无正当理由拒绝履行合同向采购人供货的；</w:t>
            </w:r>
          </w:p>
          <w:p w14:paraId="7F8EC6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有行贿、给回扣等不正当竞争行为的；</w:t>
            </w:r>
          </w:p>
          <w:p w14:paraId="198BB7E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所供应食材存在故意假冒伪劣行为的；</w:t>
            </w:r>
          </w:p>
          <w:p w14:paraId="72EEE84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经营情况发生重大变化，已经不具备承接中标供应项目能力的；</w:t>
            </w:r>
          </w:p>
          <w:p w14:paraId="1E696C8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违反招标文件和合同相关管理规定，或有其它违法违纪行为的</w:t>
            </w:r>
            <w:r>
              <w:rPr>
                <w:rFonts w:hint="eastAsia" w:ascii="宋体" w:hAnsi="宋体" w:eastAsia="宋体" w:cs="宋体"/>
                <w:color w:val="auto"/>
                <w:highlight w:val="none"/>
                <w:lang w:val="en-US" w:eastAsia="zh-CN"/>
              </w:rPr>
              <w:t>。</w:t>
            </w:r>
          </w:p>
        </w:tc>
      </w:tr>
      <w:tr w14:paraId="4841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26B26E4">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2552" w:type="dxa"/>
            <w:tcBorders>
              <w:left w:val="single" w:color="auto" w:sz="4" w:space="0"/>
              <w:bottom w:val="single" w:color="auto" w:sz="4" w:space="0"/>
              <w:right w:val="single" w:color="auto" w:sz="4" w:space="0"/>
            </w:tcBorders>
            <w:vAlign w:val="center"/>
          </w:tcPr>
          <w:p w14:paraId="4F5807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 w:val="21"/>
                <w:szCs w:val="21"/>
                <w:highlight w:val="none"/>
                <w:lang w:val="en-US" w:eastAsia="zh-CN"/>
              </w:rPr>
              <w:t>考核标准</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2AC3C4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eastAsia="zh-CN"/>
              </w:rPr>
              <w:t xml:space="preserve">在服务期限内对中标供应商实行考核制度。 </w:t>
            </w:r>
          </w:p>
          <w:p w14:paraId="2FDEAF4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zh-Han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.考核标准：如因肉菜质量问题造成食品安全事故，中标供应商须负一切责任并且采购人有权利取消其中标供应商的配送资格。考核细则见技术要求附件《配送服务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auto"/>
                <w:highlight w:val="none"/>
                <w:lang w:val="zh-Hans" w:eastAsia="zh-CN"/>
              </w:rPr>
              <w:t>质量考核评价办法》。</w:t>
            </w:r>
          </w:p>
          <w:p w14:paraId="27B3532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val="zh-Hans" w:eastAsia="zh-CN"/>
              </w:rPr>
              <w:t>每月对中标供应商工作考核一次，</w:t>
            </w:r>
            <w:r>
              <w:rPr>
                <w:rFonts w:hint="eastAsia" w:ascii="宋体" w:hAnsi="宋体" w:eastAsia="宋体" w:cs="宋体"/>
                <w:color w:val="auto"/>
                <w:highlight w:val="none"/>
                <w:lang w:val="en-US" w:eastAsia="zh-CN"/>
              </w:rPr>
              <w:t>考核分值低于</w:t>
            </w:r>
            <w:r>
              <w:rPr>
                <w:rFonts w:hint="eastAsia" w:ascii="宋体" w:hAnsi="宋体" w:eastAsia="宋体" w:cs="宋体"/>
                <w:color w:val="auto"/>
                <w:highlight w:val="none"/>
                <w:lang w:val="en-GB" w:eastAsia="zh-CN"/>
              </w:rPr>
              <w:t>8</w:t>
            </w:r>
            <w:r>
              <w:rPr>
                <w:rFonts w:hint="eastAsia" w:ascii="宋体" w:hAnsi="宋体" w:eastAsia="宋体" w:cs="宋体"/>
                <w:color w:val="auto"/>
                <w:highlight w:val="none"/>
                <w:lang w:val="en-US" w:eastAsia="zh-CN"/>
              </w:rPr>
              <w:t>0分（不含</w:t>
            </w:r>
            <w:r>
              <w:rPr>
                <w:rFonts w:hint="eastAsia" w:ascii="宋体" w:hAnsi="宋体" w:eastAsia="宋体" w:cs="宋体"/>
                <w:color w:val="auto"/>
                <w:highlight w:val="none"/>
                <w:lang w:val="en-GB" w:eastAsia="zh-CN"/>
              </w:rPr>
              <w:t>8</w:t>
            </w:r>
            <w:r>
              <w:rPr>
                <w:rFonts w:hint="eastAsia" w:ascii="宋体" w:hAnsi="宋体" w:eastAsia="宋体" w:cs="宋体"/>
                <w:color w:val="auto"/>
                <w:highlight w:val="none"/>
                <w:lang w:val="en-US" w:eastAsia="zh-CN"/>
              </w:rPr>
              <w:t>0分）的为不合格</w:t>
            </w:r>
            <w:r>
              <w:rPr>
                <w:rFonts w:hint="eastAsia" w:ascii="宋体" w:hAnsi="宋体" w:eastAsia="宋体" w:cs="宋体"/>
                <w:color w:val="auto"/>
                <w:highlight w:val="none"/>
                <w:lang w:val="zh-Hans" w:eastAsia="zh-CN"/>
              </w:rPr>
              <w:t>，若</w:t>
            </w:r>
            <w:r>
              <w:rPr>
                <w:rFonts w:hint="eastAsia" w:ascii="宋体" w:hAnsi="宋体" w:eastAsia="宋体" w:cs="宋体"/>
                <w:color w:val="auto"/>
                <w:highlight w:val="none"/>
                <w:lang w:val="en-US" w:eastAsia="zh-CN"/>
              </w:rPr>
              <w:t>服务期内</w:t>
            </w:r>
            <w:r>
              <w:rPr>
                <w:rFonts w:hint="eastAsia" w:ascii="宋体" w:hAnsi="宋体" w:eastAsia="宋体" w:cs="宋体"/>
                <w:color w:val="auto"/>
                <w:highlight w:val="none"/>
                <w:lang w:val="zh-Hans" w:eastAsia="zh-CN"/>
              </w:rPr>
              <w:t>考核3次不达标的中标供应商，学校有权终止</w:t>
            </w:r>
            <w:r>
              <w:rPr>
                <w:rFonts w:hint="eastAsia" w:ascii="宋体" w:hAnsi="宋体" w:eastAsia="宋体" w:cs="宋体"/>
                <w:color w:val="auto"/>
                <w:highlight w:val="none"/>
                <w:lang w:val="en-US" w:eastAsia="zh-CN"/>
              </w:rPr>
              <w:t>该</w:t>
            </w:r>
            <w:r>
              <w:rPr>
                <w:rFonts w:hint="eastAsia" w:ascii="宋体" w:hAnsi="宋体" w:eastAsia="宋体" w:cs="宋体"/>
                <w:color w:val="auto"/>
                <w:highlight w:val="none"/>
                <w:lang w:val="zh-Hans" w:eastAsia="zh-CN"/>
              </w:rPr>
              <w:t>中标供应商的合同</w:t>
            </w:r>
            <w:r>
              <w:rPr>
                <w:rFonts w:hint="eastAsia" w:ascii="宋体" w:hAnsi="宋体" w:eastAsia="宋体" w:cs="宋体"/>
                <w:color w:val="auto"/>
                <w:highlight w:val="none"/>
                <w:lang w:val="en-US" w:eastAsia="zh-CN"/>
              </w:rPr>
              <w:t>。</w:t>
            </w:r>
          </w:p>
          <w:p w14:paraId="1CFFB22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3.中标供应商须及时对学校提出的存在问题作出响应并实施整改，次月未作出整改的，学校将发出警告信1次，连续因同一问题发出警告信息3次且拒不改正，学校有权终止其采购合同，并以书面形式通知对方。</w:t>
            </w:r>
          </w:p>
          <w:p w14:paraId="5DF834D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zh-Hans" w:eastAsia="zh-CN"/>
              </w:rPr>
              <w:t>.</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lang w:val="zh-Hans" w:eastAsia="zh-CN"/>
              </w:rPr>
              <w:t>对考核标准保持最终修改权和解释权。</w:t>
            </w:r>
          </w:p>
        </w:tc>
      </w:tr>
      <w:tr w14:paraId="065B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081D670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2552" w:type="dxa"/>
            <w:tcBorders>
              <w:top w:val="single" w:color="auto" w:sz="4" w:space="0"/>
              <w:left w:val="single" w:color="auto" w:sz="4" w:space="0"/>
              <w:right w:val="single" w:color="auto" w:sz="4" w:space="0"/>
            </w:tcBorders>
            <w:vAlign w:val="center"/>
          </w:tcPr>
          <w:p w14:paraId="54DAF3A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310A23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不收取。</w:t>
            </w:r>
          </w:p>
        </w:tc>
      </w:tr>
      <w:tr w14:paraId="5271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5A46A82B">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14</w:t>
            </w:r>
          </w:p>
        </w:tc>
        <w:tc>
          <w:tcPr>
            <w:tcW w:w="2552" w:type="dxa"/>
            <w:tcBorders>
              <w:top w:val="single" w:color="auto" w:sz="4" w:space="0"/>
              <w:left w:val="single" w:color="auto" w:sz="4" w:space="0"/>
              <w:right w:val="single" w:color="auto" w:sz="4" w:space="0"/>
            </w:tcBorders>
            <w:vAlign w:val="center"/>
          </w:tcPr>
          <w:p w14:paraId="634F487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专门面向中小企业采购</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61290B04">
            <w:pPr>
              <w:keepNext w:val="0"/>
              <w:keepLines w:val="0"/>
              <w:pageBreakBefore w:val="0"/>
              <w:kinsoku/>
              <w:wordWrap/>
              <w:overflowPunct/>
              <w:topLinePunct w:val="0"/>
              <w:autoSpaceDE/>
              <w:autoSpaceDN/>
              <w:bidi w:val="0"/>
              <w:adjustRightInd/>
              <w:snapToGrid w:val="0"/>
              <w:spacing w:line="320" w:lineRule="exact"/>
              <w:ind w:left="316" w:hanging="315" w:hangingChars="150"/>
              <w:jc w:val="left"/>
              <w:textAlignment w:val="auto"/>
              <w:rPr>
                <w:rFonts w:hint="eastAsia" w:ascii="宋体" w:hAnsi="宋体" w:eastAsia="宋体" w:cs="宋体"/>
                <w:b/>
                <w:color w:val="auto"/>
                <w:szCs w:val="21"/>
                <w:highlight w:val="none"/>
                <w:lang w:val="en-US" w:eastAsia="zh-CN"/>
              </w:rPr>
            </w:pPr>
            <w:r>
              <w:rPr>
                <w:color w:val="auto"/>
                <w:highlight w:val="none"/>
              </w:rPr>
              <w:t>非专门面向中小企业</w:t>
            </w:r>
            <w:r>
              <w:rPr>
                <w:rFonts w:hint="eastAsia"/>
                <w:color w:val="auto"/>
                <w:highlight w:val="none"/>
                <w:lang w:eastAsia="zh-CN"/>
              </w:rPr>
              <w:t>（</w:t>
            </w:r>
            <w:r>
              <w:rPr>
                <w:rFonts w:hint="eastAsia"/>
                <w:color w:val="auto"/>
                <w:highlight w:val="none"/>
                <w:lang w:val="en-US" w:eastAsia="zh-CN"/>
              </w:rPr>
              <w:t>所属行业：批发业</w:t>
            </w:r>
            <w:r>
              <w:rPr>
                <w:rFonts w:hint="eastAsia"/>
                <w:color w:val="auto"/>
                <w:highlight w:val="none"/>
                <w:lang w:eastAsia="zh-CN"/>
              </w:rPr>
              <w:t>）</w:t>
            </w:r>
          </w:p>
        </w:tc>
      </w:tr>
      <w:tr w14:paraId="612C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23ECA2FF">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2552" w:type="dxa"/>
            <w:vMerge w:val="restart"/>
            <w:tcBorders>
              <w:top w:val="single" w:color="auto" w:sz="4" w:space="0"/>
              <w:left w:val="single" w:color="auto" w:sz="4" w:space="0"/>
              <w:right w:val="single" w:color="auto" w:sz="4" w:space="0"/>
            </w:tcBorders>
            <w:vAlign w:val="center"/>
          </w:tcPr>
          <w:p w14:paraId="4B41D85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14:paraId="42C367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3A8554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4A5C662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en-US" w:eastAsia="zh-CN"/>
              </w:rPr>
              <w:t>按收费标准总费用的58.5%收取</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中标服务费由中标人在领取中标通知书前以银行转账方式一次性支付。</w:t>
            </w:r>
          </w:p>
        </w:tc>
      </w:tr>
      <w:tr w14:paraId="3B3E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AEB662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0F83469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355CA4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7A5B78A9">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14:paraId="4164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92845B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2FE2874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2DB0E8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3150C2C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14:paraId="32B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6FE9AF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14:paraId="0ED38A1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1C9EC9E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2D8A974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14:paraId="67220899">
      <w:pPr>
        <w:adjustRightInd w:val="0"/>
        <w:snapToGrid w:val="0"/>
        <w:spacing w:line="360" w:lineRule="auto"/>
        <w:rPr>
          <w:rFonts w:ascii="宋体" w:hAnsi="宋体"/>
          <w:bCs/>
          <w:color w:val="auto"/>
          <w:highlight w:val="none"/>
        </w:rPr>
      </w:pPr>
    </w:p>
    <w:p w14:paraId="6FC6882A">
      <w:pPr>
        <w:pStyle w:val="40"/>
        <w:rPr>
          <w:rFonts w:ascii="宋体" w:hAnsi="宋体"/>
          <w:bCs/>
          <w:color w:val="auto"/>
          <w:highlight w:val="none"/>
        </w:rPr>
      </w:pPr>
    </w:p>
    <w:p w14:paraId="55BE06EC">
      <w:pPr>
        <w:pStyle w:val="40"/>
        <w:rPr>
          <w:rFonts w:ascii="宋体" w:hAnsi="宋体"/>
          <w:bCs/>
          <w:color w:val="auto"/>
          <w:highlight w:val="none"/>
        </w:rPr>
      </w:pPr>
    </w:p>
    <w:p w14:paraId="3CDAD623">
      <w:pPr>
        <w:pStyle w:val="40"/>
        <w:rPr>
          <w:rFonts w:ascii="宋体" w:hAnsi="宋体"/>
          <w:bCs/>
          <w:color w:val="auto"/>
          <w:highlight w:val="none"/>
        </w:rPr>
      </w:pPr>
    </w:p>
    <w:p w14:paraId="7D3D2E24">
      <w:pPr>
        <w:pStyle w:val="40"/>
        <w:rPr>
          <w:rFonts w:ascii="宋体" w:hAnsi="宋体"/>
          <w:bCs/>
          <w:color w:val="auto"/>
          <w:highlight w:val="none"/>
        </w:rPr>
      </w:pPr>
    </w:p>
    <w:p w14:paraId="1E787EC7">
      <w:pPr>
        <w:pStyle w:val="40"/>
        <w:rPr>
          <w:rFonts w:ascii="宋体" w:hAnsi="宋体"/>
          <w:bCs/>
          <w:color w:val="auto"/>
          <w:highlight w:val="none"/>
        </w:rPr>
      </w:pPr>
    </w:p>
    <w:p w14:paraId="60DD8F1C">
      <w:pPr>
        <w:pStyle w:val="40"/>
        <w:rPr>
          <w:rFonts w:ascii="宋体" w:hAnsi="宋体"/>
          <w:bCs/>
          <w:color w:val="auto"/>
          <w:highlight w:val="none"/>
        </w:rPr>
      </w:pPr>
    </w:p>
    <w:p w14:paraId="514F2CE1">
      <w:pPr>
        <w:pStyle w:val="40"/>
        <w:rPr>
          <w:rFonts w:ascii="宋体" w:hAnsi="宋体"/>
          <w:bCs/>
          <w:color w:val="auto"/>
          <w:highlight w:val="none"/>
        </w:rPr>
      </w:pPr>
    </w:p>
    <w:p w14:paraId="0F6E131E">
      <w:pPr>
        <w:pStyle w:val="40"/>
        <w:rPr>
          <w:rFonts w:ascii="宋体" w:hAnsi="宋体"/>
          <w:bCs/>
          <w:color w:val="auto"/>
          <w:highlight w:val="none"/>
        </w:rPr>
      </w:pPr>
    </w:p>
    <w:p w14:paraId="392B4F93">
      <w:pPr>
        <w:pStyle w:val="40"/>
        <w:rPr>
          <w:rFonts w:ascii="宋体" w:hAnsi="宋体"/>
          <w:bCs/>
          <w:color w:val="auto"/>
          <w:highlight w:val="none"/>
        </w:rPr>
      </w:pPr>
    </w:p>
    <w:p w14:paraId="0176769B">
      <w:pPr>
        <w:pStyle w:val="40"/>
        <w:rPr>
          <w:rFonts w:ascii="宋体" w:hAnsi="宋体"/>
          <w:bCs/>
          <w:color w:val="auto"/>
          <w:highlight w:val="none"/>
        </w:rPr>
      </w:pPr>
    </w:p>
    <w:p w14:paraId="625D3A67">
      <w:pPr>
        <w:rPr>
          <w:rFonts w:hint="eastAsia"/>
          <w:color w:val="auto"/>
          <w:kern w:val="0"/>
          <w:sz w:val="24"/>
          <w:highlight w:val="none"/>
        </w:rPr>
      </w:pPr>
      <w:r>
        <w:rPr>
          <w:rFonts w:hint="eastAsia"/>
          <w:color w:val="auto"/>
          <w:kern w:val="0"/>
          <w:sz w:val="24"/>
          <w:highlight w:val="none"/>
        </w:rPr>
        <w:br w:type="page"/>
      </w:r>
    </w:p>
    <w:p w14:paraId="5083D07F">
      <w:pPr>
        <w:pStyle w:val="3"/>
        <w:numPr>
          <w:ilvl w:val="0"/>
          <w:numId w:val="0"/>
        </w:numPr>
        <w:spacing w:beforeLines="150" w:after="0" w:line="360" w:lineRule="auto"/>
        <w:rPr>
          <w:color w:val="auto"/>
          <w:kern w:val="0"/>
          <w:sz w:val="24"/>
          <w:highlight w:val="none"/>
        </w:rPr>
      </w:pPr>
      <w:bookmarkStart w:id="113" w:name="_Toc22190"/>
      <w:r>
        <w:rPr>
          <w:rFonts w:hint="eastAsia"/>
          <w:color w:val="auto"/>
          <w:kern w:val="0"/>
          <w:sz w:val="24"/>
          <w:highlight w:val="none"/>
        </w:rPr>
        <w:t>B  技术要求</w:t>
      </w:r>
      <w:bookmarkEnd w:id="113"/>
    </w:p>
    <w:p w14:paraId="596690A1">
      <w:pPr>
        <w:spacing w:line="360" w:lineRule="auto"/>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01包组</w:t>
      </w:r>
      <w:r>
        <w:rPr>
          <w:rFonts w:hint="eastAsia" w:ascii="宋体" w:hAnsi="宋体" w:eastAsia="宋体" w:cs="宋体"/>
          <w:b/>
          <w:bCs/>
          <w:color w:val="auto"/>
          <w:szCs w:val="21"/>
          <w:highlight w:val="none"/>
          <w:lang w:val="en-US" w:eastAsia="zh-CN"/>
        </w:rPr>
        <w:t>：阳江市阳东区第二中学2025年食堂厨房服务项目</w:t>
      </w:r>
    </w:p>
    <w:p w14:paraId="1F1AE2B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、项目概况</w:t>
      </w:r>
    </w:p>
    <w:p w14:paraId="2CDF4563">
      <w:pPr>
        <w:widowControl/>
        <w:spacing w:line="360" w:lineRule="auto"/>
        <w:ind w:firstLine="420" w:firstLineChars="20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阳江市阳东区第二中学现设有第一食堂和第二食堂。第一食堂共二层建筑，面积为3142.8㎡，第二食堂共二层建筑，面积约2450㎡。就餐座位约2400个。学校预计2025年秋季在校学生约4250人，在校教职工约360人，临聘后勤人员约46人。初步估算高峰期就餐师生约3900人。</w:t>
      </w:r>
    </w:p>
    <w:p w14:paraId="6A57EF11">
      <w:pPr>
        <w:spacing w:line="360" w:lineRule="auto"/>
        <w:rPr>
          <w:rFonts w:ascii="宋体" w:hAnsi="宋体" w:cs="宋体"/>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服务</w:t>
      </w:r>
      <w:r>
        <w:rPr>
          <w:rFonts w:hint="eastAsia" w:ascii="宋体" w:hAnsi="宋体" w:cs="宋体"/>
          <w:b/>
          <w:color w:val="auto"/>
          <w:szCs w:val="21"/>
          <w:highlight w:val="none"/>
        </w:rPr>
        <w:t>内容</w:t>
      </w:r>
    </w:p>
    <w:p w14:paraId="3EAC2176">
      <w:pPr>
        <w:numPr>
          <w:ilvl w:val="0"/>
          <w:numId w:val="0"/>
        </w:numPr>
        <w:spacing w:line="360" w:lineRule="auto"/>
        <w:ind w:left="0" w:leftChars="0" w:firstLine="420" w:firstLineChars="20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派遣餐饮劳务人员为</w:t>
      </w:r>
      <w:r>
        <w:rPr>
          <w:rFonts w:hint="eastAsia" w:ascii="宋体" w:hAnsi="宋体" w:cs="宋体"/>
          <w:color w:val="auto"/>
          <w:szCs w:val="21"/>
          <w:highlight w:val="none"/>
        </w:rPr>
        <w:t>学校</w:t>
      </w:r>
      <w:r>
        <w:rPr>
          <w:rFonts w:hint="eastAsia" w:ascii="宋体" w:hAnsi="宋体" w:eastAsia="宋体" w:cs="宋体"/>
          <w:color w:val="auto"/>
          <w:szCs w:val="21"/>
          <w:highlight w:val="none"/>
        </w:rPr>
        <w:t>供餐饮管理与服务，配合</w:t>
      </w:r>
      <w:r>
        <w:rPr>
          <w:rFonts w:hint="eastAsia" w:ascii="宋体" w:hAnsi="宋体" w:cs="宋体"/>
          <w:color w:val="auto"/>
          <w:szCs w:val="21"/>
          <w:highlight w:val="none"/>
        </w:rPr>
        <w:t>学校</w:t>
      </w:r>
      <w:r>
        <w:rPr>
          <w:rFonts w:hint="eastAsia" w:ascii="宋体" w:hAnsi="宋体" w:eastAsia="宋体" w:cs="宋体"/>
          <w:color w:val="auto"/>
          <w:szCs w:val="21"/>
          <w:highlight w:val="none"/>
        </w:rPr>
        <w:t>工作，听从</w:t>
      </w:r>
      <w:r>
        <w:rPr>
          <w:rFonts w:hint="eastAsia" w:ascii="宋体" w:hAnsi="宋体" w:cs="宋体"/>
          <w:color w:val="auto"/>
          <w:szCs w:val="21"/>
          <w:highlight w:val="none"/>
        </w:rPr>
        <w:t>学校</w:t>
      </w:r>
      <w:r>
        <w:rPr>
          <w:rFonts w:hint="eastAsia" w:ascii="宋体" w:hAnsi="宋体" w:eastAsia="宋体" w:cs="宋体"/>
          <w:color w:val="auto"/>
          <w:szCs w:val="21"/>
          <w:highlight w:val="none"/>
        </w:rPr>
        <w:t>指挥。</w:t>
      </w:r>
    </w:p>
    <w:p w14:paraId="5B4C0485">
      <w:pPr>
        <w:numPr>
          <w:ilvl w:val="0"/>
          <w:numId w:val="0"/>
        </w:numPr>
        <w:spacing w:line="360" w:lineRule="auto"/>
        <w:ind w:left="0" w:leftChars="0" w:firstLine="420" w:firstLineChars="20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负责组织服务团队，选派相关专业人员提供食材加工、烹调制作、供餐分配、用具回收与清洁消毒，环境卫生清理（饭堂餐厨、垃圾）等管理工作。保证工作高标准、高质量为学校广大教职员工、学生按时供餐。</w:t>
      </w:r>
    </w:p>
    <w:p w14:paraId="110BFEC4">
      <w:pPr>
        <w:numPr>
          <w:ilvl w:val="0"/>
          <w:numId w:val="0"/>
        </w:numPr>
        <w:spacing w:line="360" w:lineRule="auto"/>
        <w:ind w:left="0" w:leftChars="0" w:firstLine="420" w:firstLineChars="200"/>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负责食堂的财务、仓管、验收、检测等管理。</w:t>
      </w:r>
    </w:p>
    <w:p w14:paraId="34F118C6">
      <w:pPr>
        <w:numPr>
          <w:ilvl w:val="0"/>
          <w:numId w:val="0"/>
        </w:numPr>
        <w:spacing w:line="360" w:lineRule="auto"/>
        <w:ind w:left="0" w:leftChars="0" w:firstLine="420" w:firstLineChars="20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若因学校工作需要额外增加临时服务的，学校将提前书面通知，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须积极配合工作。</w:t>
      </w:r>
    </w:p>
    <w:p w14:paraId="4350C12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、人员配置</w:t>
      </w:r>
    </w:p>
    <w:p w14:paraId="042276A2">
      <w:pPr>
        <w:numPr>
          <w:ilvl w:val="0"/>
          <w:numId w:val="0"/>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人员要求：</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人员年龄不得超过60岁，</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人员每年必须进行健康检查，取得健康证明后方可从事食堂工作。</w:t>
      </w:r>
    </w:p>
    <w:p w14:paraId="503E8B70">
      <w:pPr>
        <w:numPr>
          <w:ilvl w:val="0"/>
          <w:numId w:val="0"/>
        </w:numPr>
        <w:spacing w:line="360" w:lineRule="auto"/>
        <w:ind w:left="0" w:leftChars="0"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2"/>
          <w:sz w:val="21"/>
          <w:szCs w:val="21"/>
          <w:highlight w:val="none"/>
          <w:lang w:val="en-US" w:eastAsia="zh-CN" w:bidi="ar-SA"/>
        </w:rPr>
        <w:t>从业劳务人员</w:t>
      </w:r>
      <w:r>
        <w:rPr>
          <w:rFonts w:hint="eastAsia" w:ascii="宋体" w:hAnsi="宋体" w:eastAsia="宋体" w:cs="宋体"/>
          <w:color w:val="auto"/>
          <w:kern w:val="2"/>
          <w:sz w:val="21"/>
          <w:szCs w:val="21"/>
          <w:highlight w:val="none"/>
          <w:lang w:val="zh-CN" w:eastAsia="zh-CN" w:bidi="ar-SA"/>
        </w:rPr>
        <w:t>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zh-CN" w:eastAsia="zh-CN" w:bidi="ar-SA"/>
        </w:rPr>
        <w:t>自行招聘，食堂现有</w:t>
      </w:r>
      <w:r>
        <w:rPr>
          <w:rFonts w:hint="eastAsia" w:ascii="宋体" w:hAnsi="宋体" w:eastAsia="宋体" w:cs="宋体"/>
          <w:color w:val="auto"/>
          <w:kern w:val="2"/>
          <w:sz w:val="21"/>
          <w:szCs w:val="21"/>
          <w:highlight w:val="none"/>
          <w:lang w:val="en-US" w:eastAsia="zh-CN" w:bidi="ar-SA"/>
        </w:rPr>
        <w:t>从业</w:t>
      </w:r>
      <w:r>
        <w:rPr>
          <w:rFonts w:hint="eastAsia" w:ascii="宋体" w:hAnsi="宋体" w:eastAsia="宋体" w:cs="宋体"/>
          <w:color w:val="auto"/>
          <w:kern w:val="2"/>
          <w:sz w:val="21"/>
          <w:szCs w:val="21"/>
          <w:highlight w:val="none"/>
          <w:lang w:val="zh-CN" w:eastAsia="zh-CN" w:bidi="ar-SA"/>
        </w:rPr>
        <w:t>人员自愿留用的，中标人</w:t>
      </w:r>
      <w:r>
        <w:rPr>
          <w:rFonts w:hint="eastAsia" w:ascii="宋体" w:hAnsi="宋体" w:eastAsia="宋体" w:cs="宋体"/>
          <w:color w:val="auto"/>
          <w:kern w:val="2"/>
          <w:sz w:val="21"/>
          <w:szCs w:val="21"/>
          <w:highlight w:val="none"/>
          <w:lang w:val="en-US" w:eastAsia="zh-CN" w:bidi="ar-SA"/>
        </w:rPr>
        <w:t>应在同等条件下优先聘用。</w:t>
      </w:r>
      <w:r>
        <w:rPr>
          <w:rFonts w:hint="eastAsia" w:ascii="宋体" w:hAnsi="宋体" w:eastAsia="宋体" w:cs="宋体"/>
          <w:color w:val="auto"/>
          <w:kern w:val="2"/>
          <w:sz w:val="21"/>
          <w:szCs w:val="21"/>
          <w:highlight w:val="none"/>
          <w:lang w:val="zh-CN" w:eastAsia="zh-CN" w:bidi="ar-SA"/>
        </w:rPr>
        <w:t>工资标准参照个人岗位、技能与中标人员工一致，同工同酬，服从中标人管理，遵守中标人企业的规章制度。</w:t>
      </w:r>
    </w:p>
    <w:p w14:paraId="2304025D">
      <w:pPr>
        <w:numPr>
          <w:ilvl w:val="0"/>
          <w:numId w:val="0"/>
        </w:numPr>
        <w:spacing w:line="360" w:lineRule="auto"/>
        <w:ind w:left="0" w:leftChars="0"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rPr>
        <w:t>根据《阳江市关于进一步加强学校食堂财务管理工作的指导意见（试行）》（阳教后勤〔2024〕27 号）要求“按不低于每100名就餐师生配备1名从业人员的比例足额配备食堂从业人员，只供应早餐或午餐的学校食堂可根据实际情况适当降低标准，供应一日三餐（指正餐）及其他的可根据实际情况适当提高标准。”根据学校实际情况，初步估算高峰期就餐师生约3900人，预计</w:t>
      </w:r>
      <w:r>
        <w:rPr>
          <w:rFonts w:hint="eastAsia" w:ascii="宋体" w:hAnsi="宋体" w:cs="宋体"/>
          <w:color w:val="auto"/>
          <w:szCs w:val="21"/>
          <w:highlight w:val="none"/>
          <w:lang w:val="en-US" w:eastAsia="zh-CN"/>
        </w:rPr>
        <w:t>至少</w:t>
      </w:r>
      <w:r>
        <w:rPr>
          <w:rFonts w:hint="eastAsia" w:ascii="宋体" w:hAnsi="宋体" w:cs="宋体"/>
          <w:color w:val="auto"/>
          <w:szCs w:val="21"/>
          <w:highlight w:val="none"/>
        </w:rPr>
        <w:t>需要</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人员55人（至少配备食品安全总监和高级食品安全员各1名），</w:t>
      </w:r>
      <w:r>
        <w:rPr>
          <w:rFonts w:hint="eastAsia" w:ascii="宋体" w:hAnsi="宋体" w:cs="宋体"/>
          <w:color w:val="auto"/>
          <w:szCs w:val="21"/>
          <w:highlight w:val="none"/>
          <w:lang w:val="en-US" w:eastAsia="zh-CN"/>
        </w:rPr>
        <w:t>各岗位在现有基础上按照实际需求增加；</w:t>
      </w:r>
      <w:r>
        <w:rPr>
          <w:rFonts w:hint="eastAsia" w:ascii="宋体" w:hAnsi="宋体" w:cs="宋体"/>
          <w:color w:val="auto"/>
          <w:szCs w:val="21"/>
          <w:highlight w:val="none"/>
        </w:rPr>
        <w:t>就餐师生如有增加（或减少），按照每增加（或减少）100名就餐师生而增加（或减少）一名</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w:t>
      </w:r>
    </w:p>
    <w:p w14:paraId="541BD69C">
      <w:pPr>
        <w:numPr>
          <w:ilvl w:val="0"/>
          <w:numId w:val="0"/>
        </w:numPr>
        <w:spacing w:line="360" w:lineRule="auto"/>
        <w:ind w:left="5" w:leftChars="0" w:firstLine="415" w:firstLineChars="0"/>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w:t>
      </w:r>
      <w:r>
        <w:rPr>
          <w:rFonts w:hint="default" w:ascii="宋体" w:hAnsi="宋体" w:cs="宋体" w:eastAsiaTheme="minorEastAsia"/>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另配备会计人员：1人</w:t>
      </w:r>
    </w:p>
    <w:p w14:paraId="1672B791">
      <w:pPr>
        <w:numPr>
          <w:ilvl w:val="0"/>
          <w:numId w:val="0"/>
        </w:numPr>
        <w:spacing w:line="360" w:lineRule="auto"/>
        <w:ind w:left="5" w:leftChars="0" w:firstLine="415" w:firstLineChars="0"/>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w:t>
      </w:r>
      <w:r>
        <w:rPr>
          <w:rFonts w:hint="default" w:ascii="宋体" w:hAnsi="宋体" w:cs="宋体" w:eastAsiaTheme="minorEastAsia"/>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Cs w:val="21"/>
          <w:highlight w:val="none"/>
        </w:rPr>
        <w:t>另配备仓管人员：1人</w:t>
      </w:r>
    </w:p>
    <w:p w14:paraId="3599F06A">
      <w:pPr>
        <w:numPr>
          <w:ilvl w:val="0"/>
          <w:numId w:val="0"/>
        </w:numPr>
        <w:spacing w:line="360" w:lineRule="auto"/>
        <w:ind w:left="5" w:leftChars="0" w:firstLine="415" w:firstLineChars="0"/>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食堂厨房服务管理组织架构：（包括但不限于以下组织架构）</w:t>
      </w:r>
    </w:p>
    <w:p w14:paraId="54E08D11">
      <w:pPr>
        <w:pStyle w:val="46"/>
        <w:spacing w:line="240" w:lineRule="auto"/>
        <w:ind w:left="0" w:leftChars="0" w:firstLine="0" w:firstLineChars="0"/>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649595" cy="2399030"/>
            <wp:effectExtent l="0" t="0" r="8255" b="1270"/>
            <wp:docPr id="2" name="图片 1" descr="6b719a37fe649076dbc215950a4d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b719a37fe649076dbc215950a4d21c"/>
                    <pic:cNvPicPr>
                      <a:picLocks noChangeAspect="1"/>
                    </pic:cNvPicPr>
                  </pic:nvPicPr>
                  <pic:blipFill>
                    <a:blip r:embed="rId17"/>
                    <a:stretch>
                      <a:fillRect/>
                    </a:stretch>
                  </pic:blipFill>
                  <pic:spPr>
                    <a:xfrm>
                      <a:off x="0" y="0"/>
                      <a:ext cx="5649595" cy="2399030"/>
                    </a:xfrm>
                    <a:prstGeom prst="rect">
                      <a:avLst/>
                    </a:prstGeom>
                    <a:noFill/>
                    <a:ln>
                      <a:noFill/>
                    </a:ln>
                  </pic:spPr>
                </pic:pic>
              </a:graphicData>
            </a:graphic>
          </wp:inline>
        </w:drawing>
      </w:r>
    </w:p>
    <w:p w14:paraId="5F778E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人员根据就餐师生如有增加（或减少），按照每增加（或减少）100名就餐师生而增加（或减少）一名</w:t>
      </w:r>
      <w:r>
        <w:rPr>
          <w:rFonts w:hint="eastAsia" w:ascii="宋体" w:hAnsi="宋体" w:cs="宋体"/>
          <w:color w:val="auto"/>
          <w:szCs w:val="21"/>
          <w:highlight w:val="none"/>
          <w:lang w:val="en-US" w:eastAsia="zh-CN"/>
        </w:rPr>
        <w:t>从业</w:t>
      </w:r>
      <w:r>
        <w:rPr>
          <w:rFonts w:hint="eastAsia" w:ascii="宋体" w:hAnsi="宋体" w:cs="宋体"/>
          <w:color w:val="auto"/>
          <w:szCs w:val="21"/>
          <w:highlight w:val="none"/>
        </w:rPr>
        <w:t>人员。</w:t>
      </w:r>
    </w:p>
    <w:p w14:paraId="05947BF9">
      <w:pPr>
        <w:numPr>
          <w:ilvl w:val="0"/>
          <w:numId w:val="0"/>
        </w:numPr>
        <w:spacing w:line="360" w:lineRule="auto"/>
        <w:ind w:left="5" w:leftChars="0" w:firstLine="415"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Cs w:val="21"/>
          <w:highlight w:val="none"/>
          <w:lang w:val="en-US" w:eastAsia="zh-CN"/>
        </w:rPr>
        <w:t>从业</w:t>
      </w:r>
      <w:r>
        <w:rPr>
          <w:rFonts w:hint="eastAsia" w:ascii="宋体" w:hAnsi="宋体" w:eastAsia="宋体" w:cs="宋体"/>
          <w:color w:val="auto"/>
          <w:szCs w:val="21"/>
          <w:highlight w:val="none"/>
        </w:rPr>
        <w:t>人员工资与福利构成：</w:t>
      </w:r>
    </w:p>
    <w:p w14:paraId="5AD3F8AC">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a.</w:t>
      </w:r>
      <w:r>
        <w:rPr>
          <w:rFonts w:hint="eastAsia" w:ascii="宋体" w:hAnsi="宋体" w:cs="宋体"/>
          <w:color w:val="auto"/>
          <w:szCs w:val="21"/>
          <w:highlight w:val="none"/>
        </w:rPr>
        <w:t>实际工资</w:t>
      </w:r>
    </w:p>
    <w:p w14:paraId="5FE9D918">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b.</w:t>
      </w:r>
      <w:r>
        <w:rPr>
          <w:rFonts w:hint="eastAsia" w:ascii="宋体" w:hAnsi="宋体" w:cs="宋体"/>
          <w:color w:val="auto"/>
          <w:szCs w:val="21"/>
          <w:highlight w:val="none"/>
        </w:rPr>
        <w:t>加班工资</w:t>
      </w:r>
    </w:p>
    <w:p w14:paraId="50339B5C">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c.</w:t>
      </w:r>
      <w:r>
        <w:rPr>
          <w:rFonts w:hint="eastAsia" w:ascii="宋体" w:hAnsi="宋体" w:cs="宋体"/>
          <w:color w:val="auto"/>
          <w:szCs w:val="21"/>
          <w:highlight w:val="none"/>
        </w:rPr>
        <w:t>社保</w:t>
      </w:r>
    </w:p>
    <w:p w14:paraId="10B41AEA">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d.</w:t>
      </w:r>
      <w:r>
        <w:rPr>
          <w:rFonts w:hint="eastAsia" w:ascii="宋体" w:hAnsi="宋体" w:cs="宋体"/>
          <w:color w:val="auto"/>
          <w:szCs w:val="21"/>
          <w:highlight w:val="none"/>
        </w:rPr>
        <w:t>人身意外保险（工作现场险、上下班途中险）</w:t>
      </w:r>
    </w:p>
    <w:p w14:paraId="6F722688">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e.</w:t>
      </w:r>
      <w:r>
        <w:rPr>
          <w:rFonts w:hint="eastAsia" w:ascii="宋体" w:hAnsi="宋体" w:cs="宋体"/>
          <w:color w:val="auto"/>
          <w:szCs w:val="21"/>
          <w:highlight w:val="none"/>
        </w:rPr>
        <w:t>人员工作消耗物品（劳务人员服装、</w:t>
      </w:r>
      <w:r>
        <w:rPr>
          <w:rFonts w:hint="eastAsia" w:ascii="宋体" w:hAnsi="宋体" w:cs="宋体"/>
          <w:color w:val="auto"/>
          <w:szCs w:val="21"/>
          <w:highlight w:val="none"/>
          <w:lang w:val="en-US" w:eastAsia="zh-CN"/>
        </w:rPr>
        <w:t>口罩、</w:t>
      </w:r>
      <w:r>
        <w:rPr>
          <w:rFonts w:hint="eastAsia" w:ascii="宋体" w:hAnsi="宋体" w:cs="宋体"/>
          <w:color w:val="auto"/>
          <w:szCs w:val="21"/>
          <w:highlight w:val="none"/>
        </w:rPr>
        <w:t>水鞋、工帽等）</w:t>
      </w:r>
    </w:p>
    <w:p w14:paraId="6787E5D8">
      <w:pPr>
        <w:numPr>
          <w:ilvl w:val="0"/>
          <w:numId w:val="0"/>
        </w:numPr>
        <w:spacing w:line="360" w:lineRule="auto"/>
        <w:ind w:left="5" w:leftChars="0" w:firstLine="415" w:firstLineChars="0"/>
        <w:rPr>
          <w:rFonts w:hint="eastAsia" w:ascii="宋体" w:hAnsi="宋体" w:cs="宋体"/>
          <w:color w:val="auto"/>
          <w:szCs w:val="21"/>
          <w:highlight w:val="none"/>
        </w:rPr>
      </w:pPr>
      <w:r>
        <w:rPr>
          <w:rFonts w:hint="default" w:ascii="宋体" w:hAnsi="宋体" w:cs="宋体" w:eastAsiaTheme="minorEastAsia"/>
          <w:color w:val="auto"/>
          <w:kern w:val="2"/>
          <w:sz w:val="21"/>
          <w:szCs w:val="21"/>
          <w:highlight w:val="none"/>
          <w:lang w:val="en-US" w:eastAsia="zh-CN" w:bidi="ar-SA"/>
        </w:rPr>
        <w:t>f.</w:t>
      </w:r>
      <w:r>
        <w:rPr>
          <w:rFonts w:hint="eastAsia" w:ascii="宋体" w:hAnsi="宋体" w:cs="宋体"/>
          <w:color w:val="auto"/>
          <w:szCs w:val="21"/>
          <w:highlight w:val="none"/>
        </w:rPr>
        <w:t>劳务派遣管理费等其他相关费用</w:t>
      </w:r>
    </w:p>
    <w:p w14:paraId="30C6A22B">
      <w:pPr>
        <w:pStyle w:val="46"/>
        <w:numPr>
          <w:ilvl w:val="0"/>
          <w:numId w:val="0"/>
        </w:numPr>
        <w:spacing w:line="360" w:lineRule="auto"/>
        <w:ind w:left="5" w:leftChars="0" w:firstLine="415" w:firstLineChars="0"/>
        <w:rPr>
          <w:rFonts w:hint="default" w:ascii="宋体" w:hAnsi="宋体" w:eastAsia="宋体" w:cs="宋体"/>
          <w:b w:val="0"/>
          <w:color w:val="auto"/>
          <w:kern w:val="2"/>
          <w:sz w:val="21"/>
          <w:szCs w:val="21"/>
          <w:highlight w:val="none"/>
          <w:lang w:val="en-US" w:eastAsia="zh-CN" w:bidi="ar-SA"/>
        </w:rPr>
      </w:pPr>
      <w:r>
        <w:rPr>
          <w:rFonts w:hint="default" w:ascii="宋体" w:hAnsi="宋体" w:eastAsia="宋体" w:cs="宋体"/>
          <w:b w:val="0"/>
          <w:color w:val="auto"/>
          <w:kern w:val="2"/>
          <w:sz w:val="21"/>
          <w:szCs w:val="21"/>
          <w:highlight w:val="none"/>
          <w:lang w:val="en-US" w:eastAsia="zh-CN" w:bidi="ar-SA"/>
        </w:rPr>
        <w:t>g.</w:t>
      </w:r>
      <w:r>
        <w:rPr>
          <w:rFonts w:hint="eastAsia" w:ascii="宋体" w:hAnsi="宋体" w:eastAsia="宋体" w:cs="宋体"/>
          <w:b w:val="0"/>
          <w:color w:val="auto"/>
          <w:kern w:val="2"/>
          <w:sz w:val="21"/>
          <w:szCs w:val="21"/>
          <w:highlight w:val="none"/>
          <w:lang w:val="en-US" w:eastAsia="zh-CN" w:bidi="ar-SA"/>
        </w:rPr>
        <w:t>从业人员上班期间，饮食由学校提供，标准为早餐3元（一粥一包），午、晚餐8元（一肉一菜一饭一汤），饮食质量与学生同等，如超出标准由中标人承担费用。</w:t>
      </w:r>
    </w:p>
    <w:p w14:paraId="1E0989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、管理要求</w:t>
      </w:r>
    </w:p>
    <w:p w14:paraId="78E3CC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应恪守《中华人民共和国食品安全法》、中华人民共和国卫生部关于《餐饮业食品卫生管理办法》、《饮食服务食品安全操作规范》等国家相关法规和规章，认真食品加工、售卖等各项工作，</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必须对食堂食品安全负全部责任。</w:t>
      </w:r>
    </w:p>
    <w:p w14:paraId="5EC2F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eastAsia="zh-CN"/>
        </w:rPr>
        <w:t>必须根据《阳江市教育局转发关于推开教职员工准入查询工作的通知》要求，定期对</w:t>
      </w:r>
      <w:r>
        <w:rPr>
          <w:rFonts w:hint="eastAsia" w:ascii="宋体" w:hAnsi="宋体" w:eastAsia="宋体" w:cs="宋体"/>
          <w:color w:val="auto"/>
          <w:sz w:val="21"/>
          <w:szCs w:val="21"/>
          <w:highlight w:val="none"/>
          <w:lang w:val="en-US" w:eastAsia="zh-CN"/>
        </w:rPr>
        <w:t>从业</w:t>
      </w:r>
      <w:r>
        <w:rPr>
          <w:rFonts w:hint="eastAsia" w:ascii="宋体" w:hAnsi="宋体" w:eastAsia="宋体" w:cs="宋体"/>
          <w:color w:val="auto"/>
          <w:sz w:val="21"/>
          <w:szCs w:val="21"/>
          <w:highlight w:val="none"/>
          <w:lang w:val="zh-CN" w:eastAsia="zh-CN"/>
        </w:rPr>
        <w:t>人员开展违法犯罪信息排查，落实每年9月份开学前要完成一次违法犯罪记录查询。</w:t>
      </w:r>
    </w:p>
    <w:p w14:paraId="18438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zh-CN"/>
        </w:rPr>
        <w:t>为保证巩固国家卫生城市和创建国家文明城市</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zh-CN"/>
        </w:rPr>
        <w:t>工作的落实，</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须全力配</w:t>
      </w: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lang w:val="zh-CN"/>
        </w:rPr>
        <w:t>完善相关工作，对</w:t>
      </w:r>
      <w:r>
        <w:rPr>
          <w:rFonts w:hint="eastAsia" w:ascii="宋体" w:hAnsi="宋体" w:eastAsia="宋体" w:cs="宋体"/>
          <w:color w:val="auto"/>
          <w:sz w:val="21"/>
          <w:szCs w:val="21"/>
          <w:highlight w:val="none"/>
        </w:rPr>
        <w:t>学校师生</w:t>
      </w:r>
      <w:r>
        <w:rPr>
          <w:rFonts w:hint="eastAsia" w:ascii="宋体" w:hAnsi="宋体" w:eastAsia="宋体" w:cs="宋体"/>
          <w:color w:val="auto"/>
          <w:sz w:val="21"/>
          <w:szCs w:val="21"/>
          <w:highlight w:val="none"/>
          <w:lang w:val="zh-CN"/>
        </w:rPr>
        <w:t>提供安全、卫生、优质、营养的饮食服务，食堂经营产生的饭堂潲水、废弃油脂、废气处理等废弃物要按有关规定自行处理，自觉维护食堂和</w:t>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lang w:val="zh-CN"/>
        </w:rPr>
        <w:t>环境卫生。</w:t>
      </w:r>
    </w:p>
    <w:p w14:paraId="0AF7BB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4.中标人食品安全总监和食品安全员配合学校食品安全总监和食品安全员做好食堂</w:t>
      </w:r>
      <w:r>
        <w:rPr>
          <w:rFonts w:hint="eastAsia" w:ascii="宋体" w:hAnsi="宋体" w:eastAsia="宋体" w:cs="宋体"/>
          <w:color w:val="auto"/>
          <w:sz w:val="21"/>
          <w:szCs w:val="21"/>
          <w:highlight w:val="none"/>
          <w:lang w:val="zh-CN" w:eastAsia="zh-CN"/>
        </w:rPr>
        <w:t>岗位培训</w:t>
      </w:r>
      <w:r>
        <w:rPr>
          <w:rFonts w:hint="eastAsia" w:ascii="宋体" w:hAnsi="宋体" w:eastAsia="宋体" w:cs="宋体"/>
          <w:color w:val="auto"/>
          <w:sz w:val="21"/>
          <w:szCs w:val="21"/>
          <w:highlight w:val="none"/>
          <w:lang w:val="zh-CN"/>
        </w:rPr>
        <w:t>工作，</w:t>
      </w:r>
      <w:r>
        <w:rPr>
          <w:rFonts w:hint="eastAsia" w:ascii="宋体" w:hAnsi="宋体" w:eastAsia="宋体" w:cs="宋体"/>
          <w:color w:val="auto"/>
          <w:sz w:val="21"/>
          <w:szCs w:val="21"/>
          <w:highlight w:val="none"/>
          <w:lang w:val="en-US" w:eastAsia="zh-CN"/>
        </w:rPr>
        <w:t>做好从业</w:t>
      </w:r>
      <w:r>
        <w:rPr>
          <w:rFonts w:hint="eastAsia" w:ascii="宋体" w:hAnsi="宋体" w:eastAsia="宋体" w:cs="宋体"/>
          <w:color w:val="auto"/>
          <w:sz w:val="21"/>
          <w:szCs w:val="21"/>
          <w:highlight w:val="none"/>
          <w:lang w:val="zh-CN"/>
        </w:rPr>
        <w:t>人员</w:t>
      </w:r>
      <w:r>
        <w:rPr>
          <w:rFonts w:hint="eastAsia" w:ascii="宋体" w:hAnsi="宋体" w:eastAsia="宋体" w:cs="宋体"/>
          <w:color w:val="auto"/>
          <w:sz w:val="21"/>
          <w:szCs w:val="21"/>
          <w:highlight w:val="none"/>
          <w:lang w:val="en-US" w:eastAsia="zh-CN"/>
        </w:rPr>
        <w:t>岗前、</w:t>
      </w:r>
      <w:r>
        <w:rPr>
          <w:rFonts w:hint="eastAsia" w:ascii="宋体" w:hAnsi="宋体" w:eastAsia="宋体" w:cs="宋体"/>
          <w:color w:val="auto"/>
          <w:sz w:val="21"/>
          <w:szCs w:val="21"/>
          <w:highlight w:val="none"/>
          <w:lang w:val="zh-CN"/>
        </w:rPr>
        <w:t>基本素质和技能</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lang w:val="zh-CN"/>
        </w:rPr>
        <w:t>，有效控制食物中毒和食源性疾患的发生。</w:t>
      </w:r>
    </w:p>
    <w:p w14:paraId="18071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中标人食品安全总监和食品安全员配合学校食品安全总监和食品安全员根据《阳江市阳东区第二中学食堂食品安全日管控、周排查、月调度制度》和《学校食堂集中用餐食品安全风险管控清单》的要求，做好学校食堂日管控、周排查、月调度工作。</w:t>
      </w:r>
    </w:p>
    <w:p w14:paraId="33B6A7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6.</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对出现传染性感冒、腹泻、发热、呕吐、身体出现感染性伤口等疾患的从业人员，应立即安排从业人员脱离工作岗位处理。待从业人员治愈后，向</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提供治愈医学证明后方可重新上岗。</w:t>
      </w:r>
    </w:p>
    <w:p w14:paraId="30FA2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7.</w:t>
      </w:r>
      <w:r>
        <w:rPr>
          <w:rFonts w:hint="eastAsia" w:ascii="宋体" w:hAnsi="宋体" w:eastAsia="宋体" w:cs="宋体"/>
          <w:color w:val="auto"/>
          <w:sz w:val="21"/>
          <w:szCs w:val="21"/>
          <w:highlight w:val="none"/>
          <w:lang w:val="zh-CN"/>
        </w:rPr>
        <w:t>餐饮器械工具使用前必须清洁、消毒。消毒后的餐饮器械工具必须贮存放专用的保洁柜内备用。</w:t>
      </w: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lang w:val="zh-CN"/>
        </w:rPr>
        <w:t>的餐饮器械工具设专用洗刷、消毒池；不得与清洗蔬菜、肉类等的设施设备混用。</w:t>
      </w:r>
    </w:p>
    <w:p w14:paraId="14D0D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8.</w:t>
      </w:r>
      <w:r>
        <w:rPr>
          <w:rFonts w:hint="eastAsia" w:ascii="宋体" w:hAnsi="宋体" w:eastAsia="宋体" w:cs="宋体"/>
          <w:color w:val="auto"/>
          <w:sz w:val="21"/>
          <w:szCs w:val="21"/>
          <w:highlight w:val="none"/>
          <w:lang w:val="zh-CN"/>
        </w:rPr>
        <w:t>重点防范投毒事件，严禁非</w:t>
      </w:r>
      <w:r>
        <w:rPr>
          <w:rFonts w:hint="eastAsia" w:ascii="宋体" w:hAnsi="宋体" w:eastAsia="宋体" w:cs="宋体"/>
          <w:color w:val="auto"/>
          <w:sz w:val="21"/>
          <w:szCs w:val="21"/>
          <w:highlight w:val="none"/>
          <w:lang w:val="en-US" w:eastAsia="zh-CN"/>
        </w:rPr>
        <w:t>从业</w:t>
      </w:r>
      <w:r>
        <w:rPr>
          <w:rFonts w:hint="eastAsia" w:ascii="宋体" w:hAnsi="宋体" w:eastAsia="宋体" w:cs="宋体"/>
          <w:color w:val="auto"/>
          <w:sz w:val="21"/>
          <w:szCs w:val="21"/>
          <w:highlight w:val="none"/>
          <w:lang w:val="zh-CN"/>
        </w:rPr>
        <w:t>人员进入</w:t>
      </w: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lang w:val="zh-CN"/>
        </w:rPr>
        <w:t>操作场所及食品原材料存放仓库。</w:t>
      </w:r>
    </w:p>
    <w:p w14:paraId="3689A3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9.</w:t>
      </w:r>
      <w:r>
        <w:rPr>
          <w:rFonts w:hint="eastAsia" w:ascii="宋体" w:hAnsi="宋体" w:eastAsia="宋体" w:cs="宋体"/>
          <w:color w:val="auto"/>
          <w:sz w:val="21"/>
          <w:szCs w:val="21"/>
          <w:highlight w:val="none"/>
          <w:lang w:val="zh-CN"/>
        </w:rPr>
        <w:t>上班时间，</w:t>
      </w:r>
      <w:r>
        <w:rPr>
          <w:rFonts w:hint="eastAsia" w:ascii="宋体" w:hAnsi="宋体" w:eastAsia="宋体" w:cs="宋体"/>
          <w:color w:val="auto"/>
          <w:sz w:val="21"/>
          <w:szCs w:val="21"/>
          <w:highlight w:val="none"/>
          <w:lang w:val="en-US" w:eastAsia="zh-CN"/>
        </w:rPr>
        <w:t>从业</w:t>
      </w:r>
      <w:r>
        <w:rPr>
          <w:rFonts w:hint="eastAsia" w:ascii="宋体" w:hAnsi="宋体" w:eastAsia="宋体" w:cs="宋体"/>
          <w:color w:val="auto"/>
          <w:sz w:val="21"/>
          <w:szCs w:val="21"/>
          <w:highlight w:val="none"/>
          <w:lang w:val="zh-CN"/>
        </w:rPr>
        <w:t>人员必须穿工作服、戴工作帽、穿工作鞋、佩戴工号证，严禁</w:t>
      </w:r>
      <w:r>
        <w:rPr>
          <w:rFonts w:hint="eastAsia" w:ascii="宋体" w:hAnsi="宋体" w:eastAsia="宋体" w:cs="宋体"/>
          <w:color w:val="auto"/>
          <w:sz w:val="21"/>
          <w:szCs w:val="21"/>
          <w:highlight w:val="none"/>
          <w:lang w:val="en-US" w:eastAsia="zh-CN"/>
        </w:rPr>
        <w:t>食堂从业</w:t>
      </w:r>
      <w:r>
        <w:rPr>
          <w:rFonts w:hint="eastAsia" w:ascii="宋体" w:hAnsi="宋体" w:eastAsia="宋体" w:cs="宋体"/>
          <w:color w:val="auto"/>
          <w:sz w:val="21"/>
          <w:szCs w:val="21"/>
          <w:highlight w:val="none"/>
          <w:lang w:val="zh-CN"/>
        </w:rPr>
        <w:t>人员在</w:t>
      </w: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lang w:val="zh-CN"/>
        </w:rPr>
        <w:t>内吸烟、穿拖鞋等不文明举止。各种车辆须按</w:t>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lang w:val="zh-CN"/>
        </w:rPr>
        <w:t>指定位置和要求停放。</w:t>
      </w:r>
    </w:p>
    <w:p w14:paraId="299B1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10.</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必须保证搞好食品卫生、环境与员工个人卫生，操作间、餐厅均属于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管理范围，食堂的卫生防疫、就餐环境必须达到国家食品监督管理局制定的标准。</w:t>
      </w:r>
    </w:p>
    <w:p w14:paraId="611C4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必须规范经营，不准售卖变质、变味饭菜，</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必须接受上级有关部门的监督和检查，主动配合招标方膳食管理委员会对饭菜品质、份量、价格、卫生条件、服务态度、成本核算等与食堂管理有关内容的检查，对检查发现的问题要及时整改</w:t>
      </w:r>
    </w:p>
    <w:p w14:paraId="3B6F4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按时支付员工工资，如因拖欠货款或员工工资导致投诉，影响招标方声誉的，由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须承担平息声誉影响的所有损失。</w:t>
      </w:r>
    </w:p>
    <w:p w14:paraId="5A04E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13</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必须严格执行学校的作息制度，每天按时为学校师生提供早、午、晚、夜四餐膳食服务。</w:t>
      </w:r>
    </w:p>
    <w:p w14:paraId="66B75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14.</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要准时开饭，开足窗口，方便师生就餐，要求在下课后5分钟左右师生能用餐，下课后50分钟左右师生能用完午餐。</w:t>
      </w:r>
    </w:p>
    <w:p w14:paraId="60EAAC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15.</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提供每周“菜谱” 计划与记录，按照每周“菜谱”计划根据学校就餐的实际情况提前一天提供食材采购清单给</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，由</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采购。餐式品种要求：早餐品种</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个以上并应有白粥和肉粥；夜餐品种</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个以上；午、晚餐菜式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个以上并要有汤水供应，各餐菜式应常变常新，并应做好每周“菜谱” 计划与记录。</w:t>
      </w:r>
    </w:p>
    <w:p w14:paraId="4F9E1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16.</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协助</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控制</w:t>
      </w:r>
      <w:r>
        <w:rPr>
          <w:rFonts w:hint="eastAsia" w:ascii="宋体" w:hAnsi="宋体" w:eastAsia="宋体" w:cs="宋体"/>
          <w:color w:val="auto"/>
          <w:sz w:val="21"/>
          <w:szCs w:val="21"/>
          <w:highlight w:val="none"/>
          <w:lang w:val="en-US" w:eastAsia="zh-CN"/>
        </w:rPr>
        <w:t>食堂成本</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控制</w:t>
      </w:r>
      <w:r>
        <w:rPr>
          <w:rFonts w:hint="eastAsia" w:ascii="宋体" w:hAnsi="宋体" w:eastAsia="宋体" w:cs="宋体"/>
          <w:color w:val="auto"/>
          <w:sz w:val="21"/>
          <w:szCs w:val="21"/>
          <w:highlight w:val="none"/>
          <w:lang w:val="zh-CN"/>
        </w:rPr>
        <w:t>食材的成本不低于占总成本的70%，毛利率在</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%以内。构成饭菜的价格，由主要食材的成本＋毛利润组成，其中毛利润内包含燃料费、水电费、</w:t>
      </w:r>
      <w:r>
        <w:rPr>
          <w:rFonts w:hint="eastAsia" w:ascii="宋体" w:hAnsi="宋体" w:eastAsia="宋体" w:cs="宋体"/>
          <w:color w:val="auto"/>
          <w:sz w:val="21"/>
          <w:szCs w:val="21"/>
          <w:highlight w:val="none"/>
          <w:lang w:val="en-US" w:eastAsia="zh-CN"/>
        </w:rPr>
        <w:t>从业</w:t>
      </w:r>
      <w:r>
        <w:rPr>
          <w:rFonts w:hint="eastAsia" w:ascii="宋体" w:hAnsi="宋体" w:eastAsia="宋体" w:cs="宋体"/>
          <w:color w:val="auto"/>
          <w:sz w:val="21"/>
          <w:szCs w:val="21"/>
          <w:highlight w:val="none"/>
          <w:lang w:val="zh-CN"/>
        </w:rPr>
        <w:t>人员的工资、设备折旧费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lang w:val="zh-CN"/>
        </w:rPr>
        <w:t>维修费等。</w:t>
      </w:r>
    </w:p>
    <w:p w14:paraId="27788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17.</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须按学校实际人数购买“公众场所责任险”。</w:t>
      </w:r>
    </w:p>
    <w:p w14:paraId="01206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rPr>
        <w:t>合同期内，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必须服从</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监督管理，</w:t>
      </w:r>
      <w:r>
        <w:rPr>
          <w:rFonts w:hint="eastAsia" w:ascii="宋体" w:hAnsi="宋体" w:eastAsia="宋体" w:cs="宋体"/>
          <w:color w:val="auto"/>
          <w:sz w:val="21"/>
          <w:szCs w:val="21"/>
          <w:highlight w:val="none"/>
        </w:rPr>
        <w:t>学校每月组织膳食家长监督委员会对食堂的服务满意度进行至少一次的评价。</w:t>
      </w:r>
    </w:p>
    <w:p w14:paraId="630D67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19.学校原则上不包员工住宿，由中标人自行解决员工住宿。</w:t>
      </w:r>
    </w:p>
    <w:p w14:paraId="188F9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服务期间须承担的费用支出</w:t>
      </w:r>
    </w:p>
    <w:p w14:paraId="4DCE57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对经营所需食材、配料及原材料采购费用、水费、电费、燃气费、垃圾与潲水清理费、环保费等涉及食堂运营的所有开支由</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rPr>
        <w:t>一概负责。</w:t>
      </w:r>
    </w:p>
    <w:p w14:paraId="0A4F4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2.中标人</w:t>
      </w:r>
      <w:r>
        <w:rPr>
          <w:rFonts w:hint="eastAsia" w:ascii="宋体" w:hAnsi="宋体" w:eastAsia="宋体" w:cs="宋体"/>
          <w:color w:val="auto"/>
          <w:sz w:val="21"/>
          <w:szCs w:val="21"/>
          <w:highlight w:val="none"/>
        </w:rPr>
        <w:t>按照国家政策自行承担聘用人员工资、社会保险费、奖金、补贴等费用，并对工作场所发生的工伤意外，一切费用由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4CA98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食堂设备设施由</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rPr>
        <w:t>交付</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使用后，由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妥善保管与使用，厨房内部的设备、设施、餐饮用品维修保养食堂内部供水、供电、空调、消防系统、点餐系统、监控系统日常养护维保由</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rPr>
        <w:t>负责。</w:t>
      </w:r>
    </w:p>
    <w:p w14:paraId="106D2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4.从业</w:t>
      </w:r>
      <w:r>
        <w:rPr>
          <w:rFonts w:hint="eastAsia" w:ascii="宋体" w:hAnsi="宋体" w:eastAsia="宋体" w:cs="宋体"/>
          <w:color w:val="auto"/>
          <w:sz w:val="21"/>
          <w:szCs w:val="21"/>
          <w:highlight w:val="none"/>
        </w:rPr>
        <w:t>人员个人用品由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06C93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5.中标人</w:t>
      </w:r>
      <w:r>
        <w:rPr>
          <w:rFonts w:hint="eastAsia" w:ascii="宋体" w:hAnsi="宋体" w:eastAsia="宋体" w:cs="宋体"/>
          <w:color w:val="auto"/>
          <w:sz w:val="21"/>
          <w:szCs w:val="21"/>
          <w:highlight w:val="none"/>
          <w:lang w:val="zh-CN"/>
        </w:rPr>
        <w:t>须按国家相应标准负责购置</w:t>
      </w:r>
      <w:r>
        <w:rPr>
          <w:rFonts w:hint="eastAsia" w:ascii="宋体" w:hAnsi="宋体" w:eastAsia="宋体" w:cs="宋体"/>
          <w:color w:val="auto"/>
          <w:sz w:val="21"/>
          <w:szCs w:val="21"/>
          <w:highlight w:val="none"/>
          <w:lang w:val="en-US" w:eastAsia="zh-CN"/>
        </w:rPr>
        <w:t>食堂从业</w:t>
      </w:r>
      <w:r>
        <w:rPr>
          <w:rFonts w:hint="eastAsia" w:ascii="宋体" w:hAnsi="宋体" w:eastAsia="宋体" w:cs="宋体"/>
          <w:color w:val="auto"/>
          <w:sz w:val="21"/>
          <w:szCs w:val="21"/>
          <w:highlight w:val="none"/>
          <w:lang w:val="zh-CN"/>
        </w:rPr>
        <w:t>人员的工作服、</w:t>
      </w:r>
      <w:r>
        <w:rPr>
          <w:rFonts w:hint="eastAsia" w:ascii="宋体" w:hAnsi="宋体" w:eastAsia="宋体" w:cs="宋体"/>
          <w:color w:val="auto"/>
          <w:sz w:val="21"/>
          <w:szCs w:val="21"/>
          <w:highlight w:val="none"/>
          <w:lang w:val="en-US" w:eastAsia="zh-CN"/>
        </w:rPr>
        <w:t>口罩、</w:t>
      </w:r>
      <w:r>
        <w:rPr>
          <w:rFonts w:hint="eastAsia" w:ascii="宋体" w:hAnsi="宋体" w:eastAsia="宋体" w:cs="宋体"/>
          <w:color w:val="auto"/>
          <w:sz w:val="21"/>
          <w:szCs w:val="21"/>
          <w:highlight w:val="none"/>
          <w:lang w:val="zh-CN"/>
        </w:rPr>
        <w:t>帽、鞋等，费用由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承担。</w:t>
      </w:r>
    </w:p>
    <w:p w14:paraId="40680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6.学校</w:t>
      </w:r>
      <w:r>
        <w:rPr>
          <w:rFonts w:hint="eastAsia" w:ascii="宋体" w:hAnsi="宋体" w:eastAsia="宋体" w:cs="宋体"/>
          <w:color w:val="auto"/>
          <w:sz w:val="21"/>
          <w:szCs w:val="21"/>
          <w:highlight w:val="none"/>
        </w:rPr>
        <w:t>提供的经营场地和食堂所有设备、设施及餐饮用品双方每学期对造册登记的物品进行盘点，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有义务对经营场地和食堂所有设备、设施及餐饮用品等维护，如有自然损耗、报废或</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根据经营需要新增设备等须向</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rPr>
        <w:t>备案并申请购置。</w:t>
      </w:r>
    </w:p>
    <w:p w14:paraId="73DC6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自然损耗、报废更换或新增的设备由招标方负责。</w:t>
      </w:r>
    </w:p>
    <w:p w14:paraId="04CAF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8.中标人</w:t>
      </w:r>
      <w:r>
        <w:rPr>
          <w:rFonts w:hint="eastAsia" w:ascii="宋体" w:hAnsi="宋体" w:eastAsia="宋体" w:cs="宋体"/>
          <w:color w:val="auto"/>
          <w:sz w:val="21"/>
          <w:szCs w:val="21"/>
          <w:highlight w:val="none"/>
        </w:rPr>
        <w:t>对设备、设施故意损坏或员工不按操作规范造成损坏的，一切费用由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承担。合同期满后如双方解除合约，双方按登记造册清单移交物品，如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自行购置的设备可无条件自行撤离招标方食堂。</w:t>
      </w:r>
    </w:p>
    <w:p w14:paraId="0DD9A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出现下列情况之一的，中标人除承担相应的法律和经济责任外，</w:t>
      </w:r>
      <w:r>
        <w:rPr>
          <w:rFonts w:hint="eastAsia" w:ascii="宋体" w:hAnsi="宋体" w:eastAsia="宋体" w:cs="宋体"/>
          <w:b/>
          <w:bCs/>
          <w:color w:val="auto"/>
          <w:sz w:val="21"/>
          <w:szCs w:val="21"/>
          <w:highlight w:val="none"/>
          <w:lang w:val="en-US" w:eastAsia="zh-CN"/>
        </w:rPr>
        <w:t>学校</w:t>
      </w:r>
      <w:r>
        <w:rPr>
          <w:rFonts w:hint="eastAsia" w:ascii="宋体" w:hAnsi="宋体" w:eastAsia="宋体" w:cs="宋体"/>
          <w:b/>
          <w:bCs/>
          <w:color w:val="auto"/>
          <w:sz w:val="21"/>
          <w:szCs w:val="21"/>
          <w:highlight w:val="none"/>
          <w:lang w:val="zh-CN"/>
        </w:rPr>
        <w:t>有权终止合同</w:t>
      </w:r>
    </w:p>
    <w:p w14:paraId="6686F6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发生食物中毒或安全生产责任事故，且造成严重后果的。</w:t>
      </w:r>
    </w:p>
    <w:p w14:paraId="2B911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因食品价格、质量、卫生和服务等引发就餐职工或</w:t>
      </w:r>
      <w:r>
        <w:rPr>
          <w:rFonts w:hint="eastAsia" w:ascii="宋体" w:hAnsi="宋体" w:eastAsia="宋体" w:cs="宋体"/>
          <w:color w:val="auto"/>
          <w:sz w:val="21"/>
          <w:szCs w:val="21"/>
          <w:highlight w:val="none"/>
        </w:rPr>
        <w:t>学生</w:t>
      </w:r>
      <w:r>
        <w:rPr>
          <w:rFonts w:hint="eastAsia" w:ascii="宋体" w:hAnsi="宋体" w:eastAsia="宋体" w:cs="宋体"/>
          <w:color w:val="auto"/>
          <w:sz w:val="21"/>
          <w:szCs w:val="21"/>
          <w:highlight w:val="none"/>
          <w:lang w:val="zh-CN"/>
        </w:rPr>
        <w:t>的群发事件，影响恶劣的。</w:t>
      </w:r>
    </w:p>
    <w:p w14:paraId="254D9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擅自停止经营的。</w:t>
      </w:r>
    </w:p>
    <w:p w14:paraId="71FE7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zh-CN"/>
        </w:rPr>
        <w:t>过程中存在转包行为的。</w:t>
      </w:r>
    </w:p>
    <w:p w14:paraId="2D301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zh-CN"/>
        </w:rPr>
        <w:t>过程中，因中标人过失导致一方或双方被行政处罚或其他违反法律法规导致严重后果的行为的。</w:t>
      </w:r>
    </w:p>
    <w:p w14:paraId="138C8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超过经营范围的。</w:t>
      </w:r>
    </w:p>
    <w:p w14:paraId="2D218E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经营不善，</w:t>
      </w:r>
      <w:r>
        <w:rPr>
          <w:rFonts w:hint="eastAsia" w:ascii="宋体" w:hAnsi="宋体" w:eastAsia="宋体" w:cs="宋体"/>
          <w:color w:val="auto"/>
          <w:sz w:val="21"/>
          <w:szCs w:val="21"/>
          <w:highlight w:val="none"/>
        </w:rPr>
        <w:t>学校每月组织膳食家长监督委员会对食堂的服务满意度进行至少一次的评价，</w:t>
      </w:r>
      <w:r>
        <w:rPr>
          <w:rFonts w:hint="eastAsia" w:ascii="宋体" w:hAnsi="宋体" w:eastAsia="宋体" w:cs="宋体"/>
          <w:color w:val="auto"/>
          <w:sz w:val="21"/>
          <w:szCs w:val="21"/>
          <w:highlight w:val="none"/>
          <w:lang w:val="zh-CN"/>
        </w:rPr>
        <w:t>如中标人</w:t>
      </w:r>
      <w:r>
        <w:rPr>
          <w:rFonts w:hint="eastAsia" w:ascii="宋体" w:hAnsi="宋体" w:eastAsia="宋体" w:cs="宋体"/>
          <w:color w:val="auto"/>
          <w:sz w:val="21"/>
          <w:szCs w:val="21"/>
          <w:highlight w:val="none"/>
        </w:rPr>
        <w:t>的服务满意度3次</w:t>
      </w:r>
      <w:r>
        <w:rPr>
          <w:rFonts w:hint="eastAsia" w:ascii="宋体" w:hAnsi="宋体" w:eastAsia="宋体" w:cs="宋体"/>
          <w:color w:val="auto"/>
          <w:sz w:val="21"/>
          <w:szCs w:val="21"/>
          <w:highlight w:val="none"/>
          <w:lang w:val="zh-CN"/>
        </w:rPr>
        <w:t>不</w:t>
      </w:r>
      <w:r>
        <w:rPr>
          <w:rFonts w:hint="eastAsia" w:ascii="宋体" w:hAnsi="宋体" w:eastAsia="宋体" w:cs="宋体"/>
          <w:color w:val="auto"/>
          <w:sz w:val="21"/>
          <w:szCs w:val="21"/>
          <w:highlight w:val="none"/>
        </w:rPr>
        <w:t>到80%的</w:t>
      </w:r>
      <w:r>
        <w:rPr>
          <w:rFonts w:hint="eastAsia" w:ascii="宋体" w:hAnsi="宋体" w:eastAsia="宋体" w:cs="宋体"/>
          <w:color w:val="auto"/>
          <w:sz w:val="21"/>
          <w:szCs w:val="21"/>
          <w:highlight w:val="none"/>
          <w:lang w:val="zh-CN"/>
        </w:rPr>
        <w:t>。</w:t>
      </w:r>
    </w:p>
    <w:p w14:paraId="7A6FCA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其他违反合同规定，拒不整改或整改后仍未达到要求的。</w:t>
      </w:r>
    </w:p>
    <w:p w14:paraId="24430595">
      <w:pPr>
        <w:widowControl/>
        <w:spacing w:line="360" w:lineRule="auto"/>
        <w:ind w:firstLine="420" w:firstLineChars="200"/>
        <w:jc w:val="both"/>
        <w:rPr>
          <w:rFonts w:hint="eastAsia" w:ascii="宋体" w:hAnsi="宋体" w:eastAsia="宋体" w:cs="Arial"/>
          <w:color w:val="auto"/>
          <w:szCs w:val="21"/>
          <w:highlight w:val="none"/>
        </w:rPr>
      </w:pPr>
    </w:p>
    <w:p w14:paraId="273824A7">
      <w:pPr>
        <w:widowControl/>
        <w:spacing w:line="360" w:lineRule="auto"/>
        <w:ind w:firstLine="420" w:firstLineChars="200"/>
        <w:jc w:val="both"/>
        <w:rPr>
          <w:rFonts w:hint="eastAsia" w:ascii="宋体" w:hAnsi="宋体" w:eastAsia="宋体" w:cs="Arial"/>
          <w:color w:val="auto"/>
          <w:szCs w:val="21"/>
          <w:highlight w:val="none"/>
        </w:rPr>
      </w:pPr>
    </w:p>
    <w:p w14:paraId="4DE68178">
      <w:pPr>
        <w:widowControl/>
        <w:spacing w:line="360" w:lineRule="auto"/>
        <w:ind w:firstLine="420" w:firstLineChars="200"/>
        <w:jc w:val="both"/>
        <w:rPr>
          <w:rFonts w:hint="eastAsia" w:ascii="宋体" w:hAnsi="宋体" w:eastAsia="宋体" w:cs="Arial"/>
          <w:color w:val="auto"/>
          <w:szCs w:val="21"/>
          <w:highlight w:val="none"/>
        </w:rPr>
      </w:pPr>
    </w:p>
    <w:p w14:paraId="0DBA52B4">
      <w:pPr>
        <w:widowControl/>
        <w:spacing w:line="360" w:lineRule="auto"/>
        <w:ind w:firstLine="420" w:firstLineChars="200"/>
        <w:jc w:val="both"/>
        <w:rPr>
          <w:rFonts w:hint="eastAsia" w:ascii="宋体" w:hAnsi="宋体" w:eastAsia="宋体" w:cs="Arial"/>
          <w:color w:val="auto"/>
          <w:szCs w:val="21"/>
          <w:highlight w:val="none"/>
        </w:rPr>
      </w:pPr>
    </w:p>
    <w:p w14:paraId="068D2646">
      <w:pPr>
        <w:widowControl/>
        <w:spacing w:line="360" w:lineRule="auto"/>
        <w:ind w:firstLine="420" w:firstLineChars="200"/>
        <w:jc w:val="both"/>
        <w:rPr>
          <w:rFonts w:hint="eastAsia" w:ascii="宋体" w:hAnsi="宋体" w:eastAsia="宋体" w:cs="Arial"/>
          <w:color w:val="auto"/>
          <w:szCs w:val="21"/>
          <w:highlight w:val="none"/>
        </w:rPr>
      </w:pPr>
    </w:p>
    <w:p w14:paraId="5B4860C5">
      <w:pPr>
        <w:widowControl/>
        <w:spacing w:line="360" w:lineRule="auto"/>
        <w:ind w:firstLine="420" w:firstLineChars="200"/>
        <w:jc w:val="both"/>
        <w:rPr>
          <w:rFonts w:hint="eastAsia" w:ascii="宋体" w:hAnsi="宋体" w:eastAsia="宋体" w:cs="Arial"/>
          <w:color w:val="auto"/>
          <w:szCs w:val="21"/>
          <w:highlight w:val="none"/>
        </w:rPr>
      </w:pPr>
    </w:p>
    <w:p w14:paraId="1E838300">
      <w:pPr>
        <w:widowControl/>
        <w:spacing w:line="360" w:lineRule="auto"/>
        <w:ind w:firstLine="420" w:firstLineChars="200"/>
        <w:jc w:val="both"/>
        <w:rPr>
          <w:rFonts w:hint="eastAsia" w:ascii="宋体" w:hAnsi="宋体" w:eastAsia="宋体" w:cs="Arial"/>
          <w:color w:val="auto"/>
          <w:szCs w:val="21"/>
          <w:highlight w:val="none"/>
        </w:rPr>
      </w:pPr>
    </w:p>
    <w:p w14:paraId="7F548981">
      <w:pPr>
        <w:widowControl/>
        <w:spacing w:line="360" w:lineRule="auto"/>
        <w:ind w:firstLine="420" w:firstLineChars="200"/>
        <w:jc w:val="both"/>
        <w:rPr>
          <w:rFonts w:hint="eastAsia" w:ascii="宋体" w:hAnsi="宋体" w:eastAsia="宋体" w:cs="Arial"/>
          <w:color w:val="auto"/>
          <w:szCs w:val="21"/>
          <w:highlight w:val="none"/>
        </w:rPr>
      </w:pPr>
    </w:p>
    <w:p w14:paraId="543FEB6B">
      <w:pPr>
        <w:widowControl/>
        <w:spacing w:line="360" w:lineRule="auto"/>
        <w:ind w:firstLine="420" w:firstLineChars="200"/>
        <w:jc w:val="both"/>
        <w:rPr>
          <w:rFonts w:hint="eastAsia" w:ascii="宋体" w:hAnsi="宋体" w:eastAsia="宋体" w:cs="Arial"/>
          <w:color w:val="auto"/>
          <w:szCs w:val="21"/>
          <w:highlight w:val="none"/>
        </w:rPr>
      </w:pPr>
    </w:p>
    <w:p w14:paraId="13A71CC0">
      <w:pPr>
        <w:widowControl/>
        <w:spacing w:line="360" w:lineRule="auto"/>
        <w:ind w:firstLine="420" w:firstLineChars="200"/>
        <w:jc w:val="both"/>
        <w:rPr>
          <w:rFonts w:hint="eastAsia" w:ascii="宋体" w:hAnsi="宋体" w:eastAsia="宋体" w:cs="Arial"/>
          <w:color w:val="auto"/>
          <w:szCs w:val="21"/>
          <w:highlight w:val="none"/>
        </w:rPr>
      </w:pPr>
    </w:p>
    <w:p w14:paraId="70174428">
      <w:pPr>
        <w:widowControl/>
        <w:spacing w:line="360" w:lineRule="auto"/>
        <w:ind w:firstLine="420" w:firstLineChars="200"/>
        <w:jc w:val="both"/>
        <w:rPr>
          <w:rFonts w:hint="eastAsia" w:ascii="宋体" w:hAnsi="宋体" w:eastAsia="宋体" w:cs="Arial"/>
          <w:color w:val="auto"/>
          <w:szCs w:val="21"/>
          <w:highlight w:val="none"/>
        </w:rPr>
      </w:pPr>
    </w:p>
    <w:p w14:paraId="725CB35C">
      <w:pPr>
        <w:widowControl/>
        <w:spacing w:line="360" w:lineRule="auto"/>
        <w:ind w:firstLine="420" w:firstLineChars="200"/>
        <w:jc w:val="both"/>
        <w:rPr>
          <w:rFonts w:hint="eastAsia" w:ascii="宋体" w:hAnsi="宋体" w:eastAsia="宋体" w:cs="Arial"/>
          <w:color w:val="auto"/>
          <w:szCs w:val="21"/>
          <w:highlight w:val="none"/>
        </w:rPr>
      </w:pPr>
    </w:p>
    <w:p w14:paraId="4D1189C3">
      <w:pPr>
        <w:widowControl/>
        <w:spacing w:line="360" w:lineRule="auto"/>
        <w:ind w:firstLine="420" w:firstLineChars="200"/>
        <w:jc w:val="both"/>
        <w:rPr>
          <w:rFonts w:hint="eastAsia" w:ascii="宋体" w:hAnsi="宋体" w:eastAsia="宋体" w:cs="Arial"/>
          <w:color w:val="auto"/>
          <w:szCs w:val="21"/>
          <w:highlight w:val="none"/>
        </w:rPr>
      </w:pPr>
    </w:p>
    <w:p w14:paraId="71AD05F7">
      <w:pPr>
        <w:widowControl/>
        <w:spacing w:line="360" w:lineRule="auto"/>
        <w:ind w:firstLine="420" w:firstLineChars="200"/>
        <w:jc w:val="both"/>
        <w:rPr>
          <w:rFonts w:hint="eastAsia" w:ascii="宋体" w:hAnsi="宋体" w:eastAsia="宋体" w:cs="Arial"/>
          <w:color w:val="auto"/>
          <w:szCs w:val="21"/>
          <w:highlight w:val="none"/>
        </w:rPr>
      </w:pPr>
    </w:p>
    <w:p w14:paraId="14B2696D">
      <w:pPr>
        <w:widowControl/>
        <w:spacing w:line="360" w:lineRule="auto"/>
        <w:ind w:firstLine="420" w:firstLineChars="200"/>
        <w:jc w:val="both"/>
        <w:rPr>
          <w:rFonts w:hint="eastAsia" w:ascii="宋体" w:hAnsi="宋体" w:eastAsia="宋体" w:cs="Arial"/>
          <w:color w:val="auto"/>
          <w:szCs w:val="21"/>
          <w:highlight w:val="none"/>
        </w:rPr>
      </w:pPr>
    </w:p>
    <w:p w14:paraId="326F4ECC">
      <w:pPr>
        <w:widowControl/>
        <w:spacing w:line="360" w:lineRule="auto"/>
        <w:ind w:firstLine="420" w:firstLineChars="200"/>
        <w:jc w:val="both"/>
        <w:rPr>
          <w:rFonts w:hint="eastAsia" w:ascii="宋体" w:hAnsi="宋体" w:eastAsia="宋体" w:cs="Arial"/>
          <w:color w:val="auto"/>
          <w:szCs w:val="21"/>
          <w:highlight w:val="none"/>
        </w:rPr>
      </w:pPr>
    </w:p>
    <w:p w14:paraId="36BFE3BA">
      <w:pPr>
        <w:widowControl/>
        <w:spacing w:line="360" w:lineRule="auto"/>
        <w:ind w:firstLine="420" w:firstLineChars="200"/>
        <w:jc w:val="both"/>
        <w:rPr>
          <w:rFonts w:hint="eastAsia" w:ascii="宋体" w:hAnsi="宋体" w:eastAsia="宋体" w:cs="Arial"/>
          <w:color w:val="auto"/>
          <w:szCs w:val="21"/>
          <w:highlight w:val="none"/>
        </w:rPr>
      </w:pPr>
    </w:p>
    <w:p w14:paraId="7BBC5BC5">
      <w:pPr>
        <w:widowControl/>
        <w:spacing w:line="360" w:lineRule="auto"/>
        <w:ind w:firstLine="420" w:firstLineChars="200"/>
        <w:jc w:val="both"/>
        <w:rPr>
          <w:rFonts w:hint="eastAsia" w:ascii="宋体" w:hAnsi="宋体" w:eastAsia="宋体" w:cs="Arial"/>
          <w:color w:val="auto"/>
          <w:szCs w:val="21"/>
          <w:highlight w:val="none"/>
        </w:rPr>
      </w:pPr>
    </w:p>
    <w:p w14:paraId="47270C5E">
      <w:pPr>
        <w:widowControl/>
        <w:spacing w:line="360" w:lineRule="auto"/>
        <w:ind w:firstLine="420" w:firstLineChars="200"/>
        <w:jc w:val="both"/>
        <w:rPr>
          <w:rFonts w:hint="eastAsia" w:ascii="宋体" w:hAnsi="宋体" w:eastAsia="宋体" w:cs="Arial"/>
          <w:color w:val="auto"/>
          <w:szCs w:val="21"/>
          <w:highlight w:val="none"/>
        </w:rPr>
      </w:pPr>
    </w:p>
    <w:p w14:paraId="2D448FCF">
      <w:pPr>
        <w:widowControl/>
        <w:spacing w:line="360" w:lineRule="auto"/>
        <w:ind w:firstLine="420" w:firstLineChars="200"/>
        <w:jc w:val="both"/>
        <w:rPr>
          <w:rFonts w:hint="eastAsia" w:ascii="宋体" w:hAnsi="宋体" w:eastAsia="宋体" w:cs="Arial"/>
          <w:color w:val="auto"/>
          <w:szCs w:val="21"/>
          <w:highlight w:val="none"/>
        </w:rPr>
      </w:pPr>
    </w:p>
    <w:p w14:paraId="2A16E39F">
      <w:pPr>
        <w:widowControl/>
        <w:spacing w:line="360" w:lineRule="auto"/>
        <w:ind w:firstLine="420" w:firstLineChars="200"/>
        <w:jc w:val="both"/>
        <w:rPr>
          <w:rFonts w:hint="eastAsia" w:ascii="宋体" w:hAnsi="宋体" w:eastAsia="宋体" w:cs="Arial"/>
          <w:color w:val="auto"/>
          <w:szCs w:val="21"/>
          <w:highlight w:val="none"/>
        </w:rPr>
      </w:pPr>
    </w:p>
    <w:p w14:paraId="729976E1">
      <w:pPr>
        <w:widowControl/>
        <w:spacing w:line="360" w:lineRule="auto"/>
        <w:ind w:firstLine="420" w:firstLineChars="200"/>
        <w:jc w:val="both"/>
        <w:rPr>
          <w:rFonts w:hint="eastAsia" w:ascii="宋体" w:hAnsi="宋体" w:eastAsia="宋体" w:cs="Arial"/>
          <w:color w:val="auto"/>
          <w:szCs w:val="21"/>
          <w:highlight w:val="none"/>
        </w:rPr>
      </w:pPr>
    </w:p>
    <w:p w14:paraId="379B0587">
      <w:pPr>
        <w:widowControl/>
        <w:spacing w:line="360" w:lineRule="auto"/>
        <w:ind w:firstLine="420" w:firstLineChars="200"/>
        <w:jc w:val="both"/>
        <w:rPr>
          <w:rFonts w:hint="eastAsia" w:ascii="宋体" w:hAnsi="宋体" w:eastAsia="宋体" w:cs="Arial"/>
          <w:color w:val="auto"/>
          <w:szCs w:val="21"/>
          <w:highlight w:val="none"/>
        </w:rPr>
      </w:pPr>
    </w:p>
    <w:p w14:paraId="5C12043F">
      <w:pPr>
        <w:widowControl/>
        <w:spacing w:line="360" w:lineRule="auto"/>
        <w:ind w:firstLine="420" w:firstLineChars="200"/>
        <w:jc w:val="both"/>
        <w:rPr>
          <w:rFonts w:hint="eastAsia" w:ascii="宋体" w:hAnsi="宋体" w:eastAsia="宋体" w:cs="Arial"/>
          <w:color w:val="auto"/>
          <w:szCs w:val="21"/>
          <w:highlight w:val="none"/>
        </w:rPr>
      </w:pPr>
    </w:p>
    <w:p w14:paraId="570B23EC">
      <w:pPr>
        <w:widowControl/>
        <w:spacing w:line="360" w:lineRule="auto"/>
        <w:ind w:firstLine="420" w:firstLineChars="200"/>
        <w:jc w:val="both"/>
        <w:rPr>
          <w:rFonts w:hint="eastAsia" w:ascii="宋体" w:hAnsi="宋体" w:eastAsia="宋体" w:cs="Arial"/>
          <w:color w:val="auto"/>
          <w:szCs w:val="21"/>
          <w:highlight w:val="none"/>
        </w:rPr>
      </w:pPr>
    </w:p>
    <w:p w14:paraId="067630C3">
      <w:pPr>
        <w:widowControl/>
        <w:spacing w:line="360" w:lineRule="auto"/>
        <w:ind w:firstLine="420" w:firstLineChars="200"/>
        <w:jc w:val="both"/>
        <w:rPr>
          <w:rFonts w:hint="eastAsia" w:ascii="宋体" w:hAnsi="宋体" w:eastAsia="宋体" w:cs="Arial"/>
          <w:color w:val="auto"/>
          <w:szCs w:val="21"/>
          <w:highlight w:val="none"/>
        </w:rPr>
      </w:pPr>
    </w:p>
    <w:p w14:paraId="4FAA5D04">
      <w:pPr>
        <w:widowControl/>
        <w:spacing w:line="360" w:lineRule="auto"/>
        <w:jc w:val="both"/>
        <w:rPr>
          <w:rFonts w:hint="default"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02包组：阳江市阳东区第二中学2025年食堂大宗食品配送服务项目</w:t>
      </w:r>
    </w:p>
    <w:p w14:paraId="672267D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、项目概况</w:t>
      </w:r>
    </w:p>
    <w:p w14:paraId="486E3EE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市阳东区第二中学现设有第一食堂和第二食堂。第一食堂共二层建筑，面积为3142.8㎡，第二食堂共二层建筑，面积约2450㎡。就餐座位约2400个。学校预计2025年秋季在校学生约4250人，在校教职工约360人，临聘后勤人员约46人。初步估算高峰期就餐师生约3900人。</w:t>
      </w:r>
    </w:p>
    <w:p w14:paraId="021919BE">
      <w:pPr>
        <w:spacing w:line="460" w:lineRule="exact"/>
        <w:ind w:left="0" w:leftChars="0" w:firstLine="0" w:firstLineChars="0"/>
        <w:rPr>
          <w:rFonts w:hint="eastAsia" w:ascii="宋体" w:hAnsi="宋体" w:eastAsia="宋体" w:cs="宋体"/>
          <w:b/>
          <w:bCs/>
          <w:color w:val="auto"/>
          <w:kern w:val="44"/>
          <w:sz w:val="21"/>
          <w:szCs w:val="21"/>
          <w:highlight w:val="none"/>
          <w:lang w:eastAsia="zh-CN"/>
        </w:rPr>
      </w:pPr>
      <w:r>
        <w:rPr>
          <w:rFonts w:hint="eastAsia" w:ascii="宋体" w:hAnsi="宋体" w:eastAsia="宋体" w:cs="宋体"/>
          <w:b/>
          <w:bCs/>
          <w:color w:val="auto"/>
          <w:kern w:val="44"/>
          <w:sz w:val="21"/>
          <w:szCs w:val="21"/>
          <w:highlight w:val="none"/>
          <w:lang w:val="en-US" w:eastAsia="zh-CN"/>
        </w:rPr>
        <w:t>二</w:t>
      </w:r>
      <w:r>
        <w:rPr>
          <w:rFonts w:hint="eastAsia" w:ascii="宋体" w:hAnsi="宋体" w:eastAsia="宋体" w:cs="宋体"/>
          <w:b/>
          <w:bCs/>
          <w:color w:val="auto"/>
          <w:kern w:val="44"/>
          <w:sz w:val="21"/>
          <w:szCs w:val="21"/>
          <w:highlight w:val="none"/>
          <w:lang w:eastAsia="zh-CN"/>
        </w:rPr>
        <w:t>、</w:t>
      </w:r>
      <w:r>
        <w:rPr>
          <w:rFonts w:hint="eastAsia" w:ascii="宋体" w:hAnsi="宋体" w:eastAsia="宋体" w:cs="宋体"/>
          <w:b/>
          <w:bCs/>
          <w:color w:val="auto"/>
          <w:kern w:val="44"/>
          <w:sz w:val="21"/>
          <w:szCs w:val="21"/>
          <w:highlight w:val="none"/>
          <w:lang w:val="en-US" w:eastAsia="zh-CN"/>
        </w:rPr>
        <w:t>服务</w:t>
      </w:r>
      <w:r>
        <w:rPr>
          <w:rFonts w:hint="eastAsia" w:ascii="宋体" w:hAnsi="宋体" w:eastAsia="宋体" w:cs="宋体"/>
          <w:b/>
          <w:bCs/>
          <w:color w:val="auto"/>
          <w:kern w:val="44"/>
          <w:sz w:val="21"/>
          <w:szCs w:val="21"/>
          <w:highlight w:val="none"/>
          <w:lang w:eastAsia="zh-CN"/>
        </w:rPr>
        <w:t>内容：</w:t>
      </w:r>
    </w:p>
    <w:p w14:paraId="0165D44C">
      <w:pPr>
        <w:numPr>
          <w:ilvl w:val="0"/>
          <w:numId w:val="0"/>
        </w:numPr>
        <w:spacing w:line="460" w:lineRule="exact"/>
        <w:ind w:left="0" w:leftChars="0" w:firstLine="525" w:firstLineChars="2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本项目为食堂采购大米、食用油、面粉、鲜肉蔬菜、调料、乳制品等主副食品。中标供应商需按采购单位实际需求分期分批提供。</w:t>
      </w:r>
    </w:p>
    <w:p w14:paraId="3939D6A4">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1.食堂</w:t>
      </w:r>
      <w:r>
        <w:rPr>
          <w:rFonts w:hint="eastAsia" w:ascii="宋体" w:hAnsi="宋体" w:eastAsia="宋体" w:cs="宋体"/>
          <w:color w:val="auto"/>
          <w:sz w:val="21"/>
          <w:szCs w:val="21"/>
          <w:highlight w:val="none"/>
          <w:lang w:eastAsia="zh-CN"/>
        </w:rPr>
        <w:t>早、中、晚、夜餐用膳所需农副产品、粮油副食供应配送服务。</w:t>
      </w:r>
    </w:p>
    <w:p w14:paraId="3167925C">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2.食材原材料包括农业生产所带来的副产品，包括农、林、牧、副、渔五业产品，分为粮食、经济作物、禽畜产品、干鲜果、干鲜菜及调味品、药材、土副产品、水产品等若干大类。</w:t>
      </w:r>
    </w:p>
    <w:p w14:paraId="0B2CEF56">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副食品是指一般经过精加工的食品和粮油制品。</w:t>
      </w:r>
    </w:p>
    <w:p w14:paraId="46D466CF">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粮谷分为谷类、麦类、杂粮类和豆类。包括：稻谷、小麦、玉米、高粱、谷子。</w:t>
      </w:r>
    </w:p>
    <w:p w14:paraId="14030E55">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大麦、</w:t>
      </w:r>
      <w:r>
        <w:rPr>
          <w:rFonts w:hint="eastAsia" w:ascii="宋体" w:hAnsi="宋体" w:eastAsia="宋体" w:cs="宋体"/>
          <w:color w:val="auto"/>
          <w:sz w:val="21"/>
          <w:szCs w:val="21"/>
          <w:highlight w:val="none"/>
          <w:lang w:val="en-US" w:eastAsia="zh-CN"/>
        </w:rPr>
        <w:t>荞</w:t>
      </w:r>
      <w:r>
        <w:rPr>
          <w:rFonts w:hint="eastAsia" w:ascii="宋体" w:hAnsi="宋体" w:eastAsia="宋体" w:cs="宋体"/>
          <w:color w:val="auto"/>
          <w:sz w:val="21"/>
          <w:szCs w:val="21"/>
          <w:highlight w:val="none"/>
          <w:lang w:eastAsia="zh-CN"/>
        </w:rPr>
        <w:t>麦、大豆、小豆、绿豆、蚕豆、芸豆、甘薯等。</w:t>
      </w:r>
    </w:p>
    <w:p w14:paraId="015E5948">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成品粮包括：大米、小麦粉、小米、油菜籽、白芝麻、黑芝麻、棉籽、葵花籽、香瓜籽、油茶籽、</w:t>
      </w:r>
      <w:r>
        <w:rPr>
          <w:rFonts w:hint="eastAsia" w:ascii="宋体" w:hAnsi="宋体" w:eastAsia="宋体" w:cs="宋体"/>
          <w:color w:val="auto"/>
          <w:sz w:val="21"/>
          <w:szCs w:val="21"/>
          <w:highlight w:val="none"/>
          <w:lang w:val="en-US" w:eastAsia="zh-CN"/>
        </w:rPr>
        <w:t>棕榈</w:t>
      </w:r>
      <w:r>
        <w:rPr>
          <w:rFonts w:hint="eastAsia" w:ascii="宋体" w:hAnsi="宋体" w:eastAsia="宋体" w:cs="宋体"/>
          <w:color w:val="auto"/>
          <w:sz w:val="21"/>
          <w:szCs w:val="21"/>
          <w:highlight w:val="none"/>
          <w:lang w:eastAsia="zh-CN"/>
        </w:rPr>
        <w:t>籽等。</w:t>
      </w:r>
    </w:p>
    <w:p w14:paraId="4476D093">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油脂包括：花生油、菜油、香油、葵花籽油、</w:t>
      </w:r>
      <w:r>
        <w:rPr>
          <w:rFonts w:hint="eastAsia" w:ascii="宋体" w:hAnsi="宋体" w:eastAsia="宋体" w:cs="宋体"/>
          <w:color w:val="auto"/>
          <w:sz w:val="21"/>
          <w:szCs w:val="21"/>
          <w:highlight w:val="none"/>
          <w:lang w:val="en-US" w:eastAsia="zh-CN"/>
        </w:rPr>
        <w:t>蓖麻</w:t>
      </w:r>
      <w:r>
        <w:rPr>
          <w:rFonts w:hint="eastAsia" w:ascii="宋体" w:hAnsi="宋体" w:eastAsia="宋体" w:cs="宋体"/>
          <w:color w:val="auto"/>
          <w:sz w:val="21"/>
          <w:szCs w:val="21"/>
          <w:highlight w:val="none"/>
          <w:lang w:eastAsia="zh-CN"/>
        </w:rPr>
        <w:t>籽油、大豆油、玉米胚油、</w:t>
      </w:r>
      <w:r>
        <w:rPr>
          <w:rFonts w:hint="eastAsia" w:ascii="宋体" w:hAnsi="宋体" w:eastAsia="宋体" w:cs="宋体"/>
          <w:color w:val="auto"/>
          <w:sz w:val="21"/>
          <w:szCs w:val="21"/>
          <w:highlight w:val="none"/>
          <w:lang w:val="en-US" w:eastAsia="zh-CN"/>
        </w:rPr>
        <w:t>棕榈</w:t>
      </w:r>
      <w:r>
        <w:rPr>
          <w:rFonts w:hint="eastAsia" w:ascii="宋体" w:hAnsi="宋体" w:eastAsia="宋体" w:cs="宋体"/>
          <w:color w:val="auto"/>
          <w:sz w:val="21"/>
          <w:szCs w:val="21"/>
          <w:highlight w:val="none"/>
          <w:lang w:eastAsia="zh-CN"/>
        </w:rPr>
        <w:t>油、橄榄油、色拉油、调和油、调味油、起</w:t>
      </w:r>
      <w:r>
        <w:rPr>
          <w:rFonts w:hint="eastAsia" w:ascii="宋体" w:hAnsi="宋体" w:eastAsia="宋体" w:cs="宋体"/>
          <w:color w:val="auto"/>
          <w:sz w:val="21"/>
          <w:szCs w:val="21"/>
          <w:highlight w:val="none"/>
          <w:lang w:val="en-US" w:eastAsia="zh-CN"/>
        </w:rPr>
        <w:t>酥</w:t>
      </w:r>
      <w:r>
        <w:rPr>
          <w:rFonts w:hint="eastAsia" w:ascii="宋体" w:hAnsi="宋体" w:eastAsia="宋体" w:cs="宋体"/>
          <w:color w:val="auto"/>
          <w:sz w:val="21"/>
          <w:szCs w:val="21"/>
          <w:highlight w:val="none"/>
          <w:lang w:eastAsia="zh-CN"/>
        </w:rPr>
        <w:t>油等。</w:t>
      </w:r>
    </w:p>
    <w:p w14:paraId="270AEC08">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粮油制品包括：杂面茶、挂面、龙须面、</w:t>
      </w:r>
      <w:r>
        <w:rPr>
          <w:rFonts w:hint="eastAsia" w:ascii="宋体" w:hAnsi="宋体" w:eastAsia="宋体" w:cs="宋体"/>
          <w:color w:val="auto"/>
          <w:sz w:val="21"/>
          <w:szCs w:val="21"/>
          <w:highlight w:val="none"/>
          <w:lang w:val="en-US" w:eastAsia="zh-CN"/>
        </w:rPr>
        <w:t>荞</w:t>
      </w:r>
      <w:r>
        <w:rPr>
          <w:rFonts w:hint="eastAsia" w:ascii="宋体" w:hAnsi="宋体" w:eastAsia="宋体" w:cs="宋体"/>
          <w:color w:val="auto"/>
          <w:sz w:val="21"/>
          <w:szCs w:val="21"/>
          <w:highlight w:val="none"/>
          <w:lang w:eastAsia="zh-CN"/>
        </w:rPr>
        <w:t>麦挂面、通心面、凉面、面饼、米粉、饼干、烧饼、面筋、可可粉、色拉调料、芝麻酱、花生酱等。</w:t>
      </w:r>
    </w:p>
    <w:p w14:paraId="004213BF">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所供应的蔬菜瓜果类食品必须有检测中心</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eastAsia="zh-CN"/>
        </w:rPr>
        <w:t>供的农药检测证明，且量足价平，并提供有完善的售后服务。</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130"/>
        <w:gridCol w:w="6795"/>
      </w:tblGrid>
      <w:tr w14:paraId="4FF1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pct"/>
            <w:gridSpan w:val="2"/>
            <w:shd w:val="clear" w:color="auto" w:fill="auto"/>
            <w:vAlign w:val="center"/>
          </w:tcPr>
          <w:p w14:paraId="7FD6597B">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3657" w:type="pct"/>
            <w:shd w:val="clear" w:color="auto" w:fill="auto"/>
            <w:vAlign w:val="center"/>
          </w:tcPr>
          <w:p w14:paraId="20B52FAD">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种类名称</w:t>
            </w:r>
          </w:p>
        </w:tc>
      </w:tr>
      <w:tr w14:paraId="070C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shd w:val="clear" w:color="auto" w:fill="auto"/>
            <w:vAlign w:val="center"/>
          </w:tcPr>
          <w:p w14:paraId="0D999FDD">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食材原材料</w:t>
            </w:r>
          </w:p>
        </w:tc>
        <w:tc>
          <w:tcPr>
            <w:tcW w:w="607" w:type="pct"/>
            <w:shd w:val="clear" w:color="auto" w:fill="auto"/>
            <w:vAlign w:val="center"/>
          </w:tcPr>
          <w:p w14:paraId="3BCC8AB6">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蔬菜类</w:t>
            </w:r>
          </w:p>
        </w:tc>
        <w:tc>
          <w:tcPr>
            <w:tcW w:w="3657" w:type="pct"/>
            <w:shd w:val="clear" w:color="auto" w:fill="auto"/>
            <w:vAlign w:val="center"/>
          </w:tcPr>
          <w:p w14:paraId="329EE2DE">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菜、上海青、小白菜、苦麦菜、包心菜、通心菜、芥菜、奶白菜、韭菜、西洋菜、枸杞叶、绍菜、潺菜、番薯叶、香花菜、大白菜、春菜、菜心、油麦菜、苋菜、韭菜花、葱、姜、沙姜、蒜头、蒜苗、蒜心、菜花、圆椒、尖椒、兰豆、豆角、西芹、香芹、韭黄、芫茜（香菜）、菠菜、紫苏叶、莴笋、皇帝菜、豆芽、洋葱、蒜头、胶笋、芦笋、牛蒡、京葱、雪里红、菜花、西兰花等。</w:t>
            </w:r>
          </w:p>
        </w:tc>
      </w:tr>
      <w:tr w14:paraId="236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56177069">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7A434EC5">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瓜果类（含蔬果、水果产品）</w:t>
            </w:r>
          </w:p>
        </w:tc>
        <w:tc>
          <w:tcPr>
            <w:tcW w:w="3657" w:type="pct"/>
            <w:shd w:val="clear" w:color="auto" w:fill="auto"/>
            <w:vAlign w:val="center"/>
          </w:tcPr>
          <w:p w14:paraId="77AF59DE">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青瓜 、白瓜、丝瓜、节瓜、冬瓜、南瓜、葫芦瓜、水瓜、佛手瓜、木瓜、苦瓜、茄瓜、黄瓜、云南小瓜、西红市、土豆、黄豆、青豆、板粟、玉米、花生、毛豆、鲜百合、沙葛、马蹄、红薯、芋头、粉葛、莲藕、维山、鲜莲子等。香蕉、粉蕉、香蕉、橙、苹果、雪梨、石榴、番石榴、龙眼、香瓜、柿子、红枣、青枣、香梨、圣女果、西瓜、哈蜜瓜、贡柑、沙糖桔、柚子、提子、荔枝、椰子等。</w:t>
            </w:r>
          </w:p>
        </w:tc>
      </w:tr>
      <w:tr w14:paraId="5EB4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4F44783B">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6C969853">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肉类（含蛋类）</w:t>
            </w:r>
          </w:p>
        </w:tc>
        <w:tc>
          <w:tcPr>
            <w:tcW w:w="3657" w:type="pct"/>
            <w:shd w:val="clear" w:color="auto" w:fill="auto"/>
            <w:vAlign w:val="center"/>
          </w:tcPr>
          <w:p w14:paraId="6FD7A7B6">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生猪（肉、骨）、生牛（肉、骨）、羊（肉、骨）、驴（肉、骨）、光禽鸡肉、光禽鹅肉、光禽鸭肉、光禽乳鸽、鸡蛋、鸭蛋、鹅蛋、皮蛋、咸蛋、鹌鹑蛋等</w:t>
            </w:r>
          </w:p>
        </w:tc>
      </w:tr>
      <w:tr w14:paraId="3075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0232C2CA">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29717A82">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干货类</w:t>
            </w:r>
          </w:p>
        </w:tc>
        <w:tc>
          <w:tcPr>
            <w:tcW w:w="3657" w:type="pct"/>
            <w:shd w:val="clear" w:color="auto" w:fill="auto"/>
            <w:vAlign w:val="center"/>
          </w:tcPr>
          <w:p w14:paraId="25A76D24">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菜干、干冬菇、干木耳、干茶树菇、陈皮、提子干、鸡骨草、五指毛桃、干腐皮、干金针菜、干沙姜、干葱头、昆布、干云耳、虾米、瑶柱、贝壳类干货、当归、无花果、干鱿鱼、虾皮、水草、菊花、海带、面筋、腐竹、榄角、粽叶、冬瓜干、丁香、虫草花、花旗参、淡菜、干生蚝肉、召实、沙参、玉竹、杞子、党参、萝卜干、笋干、薏米、红枣、赤小豆、红豆、眉豆、黄豆、百合、莲子、花生、扁豆、绿豆、南北杏、红腰豆等。</w:t>
            </w:r>
          </w:p>
        </w:tc>
      </w:tr>
      <w:tr w14:paraId="09A6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177BE625">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2851F236">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水产类（含咸、淡水产品）</w:t>
            </w:r>
          </w:p>
        </w:tc>
        <w:tc>
          <w:tcPr>
            <w:tcW w:w="3657" w:type="pct"/>
            <w:shd w:val="clear" w:color="auto" w:fill="auto"/>
            <w:vAlign w:val="center"/>
          </w:tcPr>
          <w:p w14:paraId="7A1DB243">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泥猛鱼、黄花鱼、白仓鱼、金仓鱼、笋壳鱼、跳跳鱼、红三鱼、海鲫鱼、乌头鱼、鱿鱼、墨鱼、多宝鱼、带鱼、沙丁鱼、海鲈、秋多鱼、扇贝、生蚝、蚌、螺、苋、白贝、花甲、带子、圣子、虾、蟹、鲩鱼、大头鱼、鲫鱼、鲮鱼、生鱼、边鱼、鲈鱼、盲曹鱼、禾顺鱼、桂花鱼、泥鳅鱼、福寿鱼、沙苋等。</w:t>
            </w:r>
          </w:p>
        </w:tc>
      </w:tr>
      <w:tr w14:paraId="0FC6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68ECF207">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5A80DFB9">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食用菌菇类</w:t>
            </w:r>
          </w:p>
        </w:tc>
        <w:tc>
          <w:tcPr>
            <w:tcW w:w="3657" w:type="pct"/>
            <w:shd w:val="clear" w:color="auto" w:fill="auto"/>
            <w:vAlign w:val="center"/>
          </w:tcPr>
          <w:p w14:paraId="67887104">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金针菇、茶树菇、海鲜菇、鲜平菇、蘑菇、鲜草菇、袖珍菇、鲜冬菇、鲜木耳等</w:t>
            </w:r>
          </w:p>
        </w:tc>
      </w:tr>
      <w:tr w14:paraId="3811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308C6597">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7CDBAE37">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豆制品类</w:t>
            </w:r>
          </w:p>
        </w:tc>
        <w:tc>
          <w:tcPr>
            <w:tcW w:w="3657" w:type="pct"/>
            <w:shd w:val="clear" w:color="auto" w:fill="auto"/>
            <w:vAlign w:val="center"/>
          </w:tcPr>
          <w:p w14:paraId="72B33E0F">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豆腐、白豆干、凉皮、烟干、炸豆腐、香干丝、小豆卜、华晨豆卜、千张皮、香干、面筋等。</w:t>
            </w:r>
          </w:p>
        </w:tc>
      </w:tr>
      <w:tr w14:paraId="7F9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2E1E2D4E">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101ECFD5">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米面制品类</w:t>
            </w:r>
          </w:p>
        </w:tc>
        <w:tc>
          <w:tcPr>
            <w:tcW w:w="3657" w:type="pct"/>
            <w:shd w:val="clear" w:color="auto" w:fill="auto"/>
            <w:vAlign w:val="center"/>
          </w:tcPr>
          <w:p w14:paraId="2E37189D">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河粉、布拉肠、饺子皮、云吞皮、猪肠粉、陈村粉、濑粉、面条（非干面类）、粉条、糯米盏、饺子、云吞、汤圆 .生切面、包子、面包、汤圆等。</w:t>
            </w:r>
          </w:p>
        </w:tc>
      </w:tr>
      <w:tr w14:paraId="4D4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3A6D3CA3">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46C880CB">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腊味类</w:t>
            </w:r>
          </w:p>
        </w:tc>
        <w:tc>
          <w:tcPr>
            <w:tcW w:w="3657" w:type="pct"/>
            <w:shd w:val="clear" w:color="auto" w:fill="auto"/>
            <w:vAlign w:val="center"/>
          </w:tcPr>
          <w:p w14:paraId="3C413B21">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腊肉、腊肠。</w:t>
            </w:r>
          </w:p>
        </w:tc>
      </w:tr>
      <w:tr w14:paraId="41A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11BA530A">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34A3F072">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乳制品类</w:t>
            </w:r>
          </w:p>
        </w:tc>
        <w:tc>
          <w:tcPr>
            <w:tcW w:w="3657" w:type="pct"/>
            <w:shd w:val="clear" w:color="auto" w:fill="auto"/>
            <w:vAlign w:val="center"/>
          </w:tcPr>
          <w:p w14:paraId="358899F7">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鲜牛奶、杀菌奶、灭菌奶、酸奶、全脂乳粉、脱脂乳粉、全脂加糖乳粉、调味乳粉、炼乳类、乳脂肪类打蛋糕用的稀奶油、常见的配面包吃的奶油、干酪类、乳冰淇淋类、干酪素、乳糖、奶片等。</w:t>
            </w:r>
          </w:p>
        </w:tc>
      </w:tr>
      <w:tr w14:paraId="5F00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shd w:val="clear" w:color="auto" w:fill="auto"/>
            <w:vAlign w:val="center"/>
          </w:tcPr>
          <w:p w14:paraId="6F3872F0">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副食品</w:t>
            </w:r>
          </w:p>
        </w:tc>
        <w:tc>
          <w:tcPr>
            <w:tcW w:w="607" w:type="pct"/>
            <w:shd w:val="clear" w:color="auto" w:fill="auto"/>
            <w:vAlign w:val="center"/>
          </w:tcPr>
          <w:p w14:paraId="3E24652F">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食品类</w:t>
            </w:r>
          </w:p>
        </w:tc>
        <w:tc>
          <w:tcPr>
            <w:tcW w:w="3657" w:type="pct"/>
            <w:shd w:val="clear" w:color="auto" w:fill="auto"/>
            <w:vAlign w:val="center"/>
          </w:tcPr>
          <w:p w14:paraId="4D3C1517">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饼干、食品、果品、罐头等。</w:t>
            </w:r>
          </w:p>
        </w:tc>
      </w:tr>
      <w:tr w14:paraId="086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596C3AC2">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12B8D5F0">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原粮产品</w:t>
            </w:r>
          </w:p>
        </w:tc>
        <w:tc>
          <w:tcPr>
            <w:tcW w:w="3657" w:type="pct"/>
            <w:shd w:val="clear" w:color="auto" w:fill="auto"/>
            <w:vAlign w:val="center"/>
          </w:tcPr>
          <w:p w14:paraId="29649591">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谷类、麦类、杂粮类和豆类。包括稻谷、小麦、燕麦、玉米粉、高粱、谷子、大麦、荞麦、大豆、小豆、蚕豆、芸豆、甘薯等。</w:t>
            </w:r>
          </w:p>
        </w:tc>
      </w:tr>
      <w:tr w14:paraId="07D6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1CC1956A">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57D7861F">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成品粮</w:t>
            </w:r>
          </w:p>
        </w:tc>
        <w:tc>
          <w:tcPr>
            <w:tcW w:w="3657" w:type="pct"/>
            <w:shd w:val="clear" w:color="auto" w:fill="auto"/>
            <w:vAlign w:val="center"/>
          </w:tcPr>
          <w:p w14:paraId="7256F1BB">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大米、小麦粉，小米、油菜籽、 白芝麻、黑芝麻、棉籽、葵花籽、香瓜籽、油茶籽、棕榈籽等。</w:t>
            </w:r>
          </w:p>
        </w:tc>
      </w:tr>
      <w:tr w14:paraId="6214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5EAD766F">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31C9899D">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油脂</w:t>
            </w:r>
          </w:p>
        </w:tc>
        <w:tc>
          <w:tcPr>
            <w:tcW w:w="3657" w:type="pct"/>
            <w:shd w:val="clear" w:color="auto" w:fill="auto"/>
            <w:vAlign w:val="center"/>
          </w:tcPr>
          <w:p w14:paraId="4AB1DC48">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花生油、菜油、香油、葵花籽油、蓖麻籽油、大豆油、玉米胚油、棕榈油、橄榄油，色拉油、调和油，调味油，起酥油等。</w:t>
            </w:r>
          </w:p>
        </w:tc>
      </w:tr>
      <w:tr w14:paraId="7302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36DC3465">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32DEDE3C">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粮油制品</w:t>
            </w:r>
          </w:p>
        </w:tc>
        <w:tc>
          <w:tcPr>
            <w:tcW w:w="3657" w:type="pct"/>
            <w:shd w:val="clear" w:color="auto" w:fill="auto"/>
            <w:vAlign w:val="center"/>
          </w:tcPr>
          <w:p w14:paraId="5C02E5B4">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杂面茶、挂面、龙须面，荞麦挂面，通心面，凉面，面饼，方便面，米粉、粉丝、西米、花生米、烧饼、可可粉、色拉调料、芝麻酱、面粉、糯米粉、粘米粉、生粉、花生酱、奶粉等。</w:t>
            </w:r>
          </w:p>
        </w:tc>
      </w:tr>
      <w:tr w14:paraId="100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shd w:val="clear" w:color="auto" w:fill="auto"/>
            <w:vAlign w:val="center"/>
          </w:tcPr>
          <w:p w14:paraId="32CA0A8D">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07" w:type="pct"/>
            <w:shd w:val="clear" w:color="auto" w:fill="auto"/>
            <w:vAlign w:val="center"/>
          </w:tcPr>
          <w:p w14:paraId="1F15C6EB">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调味品</w:t>
            </w:r>
          </w:p>
        </w:tc>
        <w:tc>
          <w:tcPr>
            <w:tcW w:w="3657" w:type="pct"/>
            <w:shd w:val="clear" w:color="auto" w:fill="auto"/>
            <w:vAlign w:val="center"/>
          </w:tcPr>
          <w:p w14:paraId="7BB6CA6C">
            <w:pPr>
              <w:keepNext w:val="0"/>
              <w:keepLines w:val="0"/>
              <w:pageBreakBefore w:val="0"/>
              <w:suppressLineNumbers w:val="0"/>
              <w:kinsoku/>
              <w:wordWrap/>
              <w:overflowPunct/>
              <w:topLinePunct w:val="0"/>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盐、酱、醋、味精、糖、辣椒酱、腐乳、豆鼓、榄槛菜、鸡粉、番茄酱、炼奶、南乳、枧水、泰汁等。</w:t>
            </w:r>
          </w:p>
        </w:tc>
      </w:tr>
    </w:tbl>
    <w:p w14:paraId="02DBFCAE">
      <w:pPr>
        <w:numPr>
          <w:ilvl w:val="0"/>
          <w:numId w:val="0"/>
        </w:numPr>
        <w:spacing w:line="460" w:lineRule="exact"/>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三、总体要求</w:t>
      </w:r>
    </w:p>
    <w:p w14:paraId="457C8283">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bidi="ar-SA"/>
        </w:rPr>
      </w:pPr>
      <w:r>
        <w:rPr>
          <w:rFonts w:hint="default" w:ascii="宋体" w:hAnsi="宋体" w:eastAsia="宋体" w:cs="宋体"/>
          <w:color w:val="auto"/>
          <w:kern w:val="44"/>
          <w:sz w:val="21"/>
          <w:szCs w:val="21"/>
          <w:highlight w:val="none"/>
          <w:lang w:val="en-US" w:eastAsia="zh-CN" w:bidi="ar-SA"/>
        </w:rPr>
        <w:t>1</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kern w:val="44"/>
          <w:sz w:val="21"/>
          <w:szCs w:val="21"/>
          <w:highlight w:val="none"/>
          <w:lang w:val="en-US" w:eastAsia="zh-CN"/>
        </w:rPr>
        <w:t>所有食材要求为非转基因食品。</w:t>
      </w:r>
    </w:p>
    <w:p w14:paraId="1F980897">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shd w:val="clear" w:color="auto" w:fill="auto"/>
          <w:lang w:val="en-US" w:eastAsia="zh-CN"/>
        </w:rPr>
      </w:pPr>
      <w:r>
        <w:rPr>
          <w:rFonts w:hint="default" w:ascii="宋体" w:hAnsi="宋体" w:eastAsia="宋体" w:cs="宋体"/>
          <w:color w:val="auto"/>
          <w:kern w:val="44"/>
          <w:sz w:val="21"/>
          <w:szCs w:val="21"/>
          <w:highlight w:val="none"/>
          <w:shd w:val="clear" w:color="auto" w:fill="auto"/>
          <w:lang w:val="en-US" w:eastAsia="zh-CN" w:bidi="ar-SA"/>
        </w:rPr>
        <w:t>2</w:t>
      </w:r>
      <w:r>
        <w:rPr>
          <w:rFonts w:hint="eastAsia" w:ascii="宋体" w:hAnsi="宋体" w:eastAsia="宋体" w:cs="宋体"/>
          <w:color w:val="auto"/>
          <w:kern w:val="44"/>
          <w:sz w:val="21"/>
          <w:szCs w:val="21"/>
          <w:highlight w:val="none"/>
          <w:shd w:val="clear" w:color="auto" w:fill="auto"/>
          <w:lang w:val="en-US" w:eastAsia="zh-CN" w:bidi="ar-SA"/>
        </w:rPr>
        <w:t>.预包装食品剩余保质期（配送日期与生产日期之差）不得低于标识保质期的50% ，如标识保质期为12个月，则配送食品应为6个月内生产的食品。</w:t>
      </w:r>
    </w:p>
    <w:p w14:paraId="7FCAB625">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44"/>
          <w:sz w:val="21"/>
          <w:szCs w:val="21"/>
          <w:highlight w:val="none"/>
          <w:lang w:val="en-US" w:eastAsia="zh-CN"/>
        </w:rPr>
        <w:t>所供的物品必须符合“中华人民共和国食品安全法”要求。</w:t>
      </w:r>
    </w:p>
    <w:p w14:paraId="0BC8CEF7">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4</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sz w:val="21"/>
          <w:szCs w:val="21"/>
          <w:highlight w:val="none"/>
        </w:rPr>
        <w:t>供货商</w:t>
      </w:r>
      <w:r>
        <w:rPr>
          <w:rFonts w:hint="eastAsia" w:ascii="宋体" w:hAnsi="宋体" w:eastAsia="宋体" w:cs="宋体"/>
          <w:color w:val="auto"/>
          <w:sz w:val="21"/>
          <w:szCs w:val="21"/>
          <w:highlight w:val="none"/>
          <w:lang w:val="en-US" w:eastAsia="zh-CN"/>
        </w:rPr>
        <w:t>保持供货价格相对稳定，并以随行就市、保本微利为原则确定供货价格。</w:t>
      </w:r>
    </w:p>
    <w:p w14:paraId="67F139A3">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5</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sz w:val="21"/>
          <w:szCs w:val="21"/>
          <w:highlight w:val="none"/>
        </w:rPr>
        <w:t>供货商</w:t>
      </w:r>
      <w:r>
        <w:rPr>
          <w:rFonts w:hint="eastAsia" w:ascii="宋体" w:hAnsi="宋体" w:eastAsia="宋体" w:cs="宋体"/>
          <w:color w:val="auto"/>
          <w:kern w:val="44"/>
          <w:sz w:val="21"/>
          <w:szCs w:val="21"/>
          <w:highlight w:val="none"/>
          <w:lang w:val="en-US" w:eastAsia="zh-CN"/>
        </w:rPr>
        <w:t>需承诺所供的物品必须符合国家有关标准，保证无异味、无霉烂变质，如不符合投标文件所描述的质量标准，必须退货并承担违约责任。</w:t>
      </w:r>
    </w:p>
    <w:p w14:paraId="2D8076CF">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6．</w:t>
      </w:r>
      <w:r>
        <w:rPr>
          <w:rFonts w:hint="eastAsia" w:ascii="宋体" w:hAnsi="宋体" w:eastAsia="宋体" w:cs="宋体"/>
          <w:color w:val="auto"/>
          <w:kern w:val="44"/>
          <w:sz w:val="21"/>
          <w:szCs w:val="21"/>
          <w:highlight w:val="none"/>
          <w:lang w:val="en-US" w:eastAsia="zh-CN"/>
        </w:rPr>
        <w:t>所供商品必须符合国家行业生产及经营标准，货真价实，均能提供相应批次的合格检验证明。</w:t>
      </w:r>
    </w:p>
    <w:p w14:paraId="4DC368F9">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7</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kern w:val="44"/>
          <w:sz w:val="21"/>
          <w:szCs w:val="21"/>
          <w:highlight w:val="none"/>
          <w:lang w:val="en-US" w:eastAsia="zh-CN"/>
        </w:rPr>
        <w:t>供应的货物必须各项技术指标完全符合国家有关质量检测、环保标准及产品出厂标准。</w:t>
      </w:r>
    </w:p>
    <w:p w14:paraId="1A068DB0">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8</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sz w:val="21"/>
          <w:szCs w:val="21"/>
          <w:highlight w:val="none"/>
        </w:rPr>
        <w:t>供货商</w:t>
      </w:r>
      <w:r>
        <w:rPr>
          <w:rFonts w:hint="eastAsia" w:ascii="宋体" w:hAnsi="宋体" w:eastAsia="宋体" w:cs="宋体"/>
          <w:color w:val="auto"/>
          <w:kern w:val="44"/>
          <w:sz w:val="21"/>
          <w:szCs w:val="21"/>
          <w:highlight w:val="none"/>
          <w:lang w:val="en-US" w:eastAsia="zh-CN"/>
        </w:rPr>
        <w:t>必须负责货物的运输、质量检测等工作，所产生的费用由</w:t>
      </w:r>
      <w:r>
        <w:rPr>
          <w:rFonts w:hint="eastAsia" w:ascii="宋体" w:hAnsi="宋体" w:eastAsia="宋体" w:cs="宋体"/>
          <w:color w:val="auto"/>
          <w:sz w:val="21"/>
          <w:szCs w:val="21"/>
          <w:highlight w:val="none"/>
          <w:lang w:val="en-US" w:eastAsia="zh-CN"/>
        </w:rPr>
        <w:t>服务公司</w:t>
      </w:r>
      <w:r>
        <w:rPr>
          <w:rFonts w:hint="eastAsia" w:ascii="宋体" w:hAnsi="宋体" w:eastAsia="宋体" w:cs="宋体"/>
          <w:color w:val="auto"/>
          <w:kern w:val="44"/>
          <w:sz w:val="21"/>
          <w:szCs w:val="21"/>
          <w:highlight w:val="none"/>
          <w:lang w:val="en-US" w:eastAsia="zh-CN"/>
        </w:rPr>
        <w:t>负责。</w:t>
      </w:r>
    </w:p>
    <w:p w14:paraId="48C9995C">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9</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kern w:val="44"/>
          <w:sz w:val="21"/>
          <w:szCs w:val="21"/>
          <w:highlight w:val="none"/>
          <w:lang w:val="en-US" w:eastAsia="zh-CN"/>
        </w:rPr>
        <w:t>物品具体需求量以实际供应前一天通知的为准。</w:t>
      </w:r>
    </w:p>
    <w:p w14:paraId="78D35DB5">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rPr>
      </w:pPr>
      <w:r>
        <w:rPr>
          <w:rFonts w:hint="default" w:ascii="宋体" w:hAnsi="宋体" w:eastAsia="宋体" w:cs="宋体"/>
          <w:color w:val="auto"/>
          <w:kern w:val="44"/>
          <w:sz w:val="21"/>
          <w:szCs w:val="21"/>
          <w:highlight w:val="none"/>
          <w:lang w:val="en-US" w:eastAsia="zh-CN" w:bidi="ar-SA"/>
        </w:rPr>
        <w:t>10</w:t>
      </w:r>
      <w:r>
        <w:rPr>
          <w:rFonts w:hint="eastAsia" w:ascii="宋体" w:hAnsi="宋体" w:eastAsia="宋体" w:cs="宋体"/>
          <w:color w:val="auto"/>
          <w:kern w:val="44"/>
          <w:sz w:val="21"/>
          <w:szCs w:val="21"/>
          <w:highlight w:val="none"/>
          <w:lang w:val="en-US" w:eastAsia="zh-CN" w:bidi="ar-SA"/>
        </w:rPr>
        <w:t>.</w:t>
      </w:r>
      <w:r>
        <w:rPr>
          <w:rFonts w:hint="eastAsia" w:ascii="宋体" w:hAnsi="宋体" w:eastAsia="宋体" w:cs="宋体"/>
          <w:color w:val="auto"/>
          <w:sz w:val="21"/>
          <w:szCs w:val="21"/>
          <w:highlight w:val="none"/>
        </w:rPr>
        <w:t>供货商</w:t>
      </w:r>
      <w:r>
        <w:rPr>
          <w:rFonts w:hint="eastAsia" w:ascii="宋体" w:hAnsi="宋体" w:eastAsia="宋体" w:cs="宋体"/>
          <w:color w:val="auto"/>
          <w:kern w:val="44"/>
          <w:sz w:val="21"/>
          <w:szCs w:val="21"/>
          <w:highlight w:val="none"/>
          <w:lang w:val="en-US" w:eastAsia="zh-CN"/>
        </w:rPr>
        <w:t>不得变更供应商品，应严格按招标要求(含商标、名称、产地、规格和重量等)供应，否则，学校有权拒收。如因市场流通问题确实需要变更的，应书面向采购人申请，按学校书面回复的意见执行。</w:t>
      </w:r>
    </w:p>
    <w:p w14:paraId="5D871A34">
      <w:pPr>
        <w:numPr>
          <w:ilvl w:val="0"/>
          <w:numId w:val="0"/>
        </w:numPr>
        <w:spacing w:line="460" w:lineRule="exact"/>
        <w:ind w:left="0" w:leftChars="0" w:firstLine="420" w:firstLineChars="200"/>
        <w:rPr>
          <w:rFonts w:hint="eastAsia" w:ascii="宋体" w:hAnsi="宋体" w:eastAsia="宋体" w:cs="宋体"/>
          <w:color w:val="auto"/>
          <w:kern w:val="44"/>
          <w:sz w:val="21"/>
          <w:szCs w:val="21"/>
          <w:highlight w:val="none"/>
          <w:lang w:val="en-US" w:eastAsia="zh-CN" w:bidi="ar-SA"/>
        </w:rPr>
      </w:pPr>
      <w:r>
        <w:rPr>
          <w:rFonts w:hint="eastAsia" w:ascii="宋体" w:hAnsi="宋体" w:eastAsia="宋体" w:cs="宋体"/>
          <w:color w:val="auto"/>
          <w:kern w:val="44"/>
          <w:sz w:val="21"/>
          <w:szCs w:val="21"/>
          <w:highlight w:val="none"/>
          <w:lang w:val="en-US" w:eastAsia="zh-CN" w:bidi="ar-SA"/>
        </w:rPr>
        <w:t>11.如有国家政策或上级相关部门要求采购其他食品物资的，以国家政策或上级相关部门为准，</w:t>
      </w:r>
      <w:r>
        <w:rPr>
          <w:rFonts w:hint="eastAsia" w:ascii="宋体" w:hAnsi="宋体" w:eastAsia="宋体" w:cs="宋体"/>
          <w:color w:val="auto"/>
          <w:sz w:val="21"/>
          <w:szCs w:val="21"/>
          <w:highlight w:val="none"/>
        </w:rPr>
        <w:t>供货商</w:t>
      </w:r>
      <w:r>
        <w:rPr>
          <w:rFonts w:hint="eastAsia" w:ascii="宋体" w:hAnsi="宋体" w:eastAsia="宋体" w:cs="宋体"/>
          <w:color w:val="auto"/>
          <w:kern w:val="44"/>
          <w:sz w:val="21"/>
          <w:szCs w:val="21"/>
          <w:highlight w:val="none"/>
          <w:lang w:val="en-US" w:eastAsia="zh-CN" w:bidi="ar-SA"/>
        </w:rPr>
        <w:t>需无条件执行。</w:t>
      </w:r>
    </w:p>
    <w:p w14:paraId="6A9D7CF2">
      <w:pPr>
        <w:bidi w:val="0"/>
        <w:spacing w:line="360" w:lineRule="auto"/>
        <w:ind w:firstLine="420" w:firstLineChars="200"/>
        <w:rPr>
          <w:rFonts w:hint="default" w:ascii="宋体" w:hAnsi="宋体" w:eastAsia="宋体" w:cs="宋体"/>
          <w:color w:val="auto"/>
          <w:kern w:val="44"/>
          <w:sz w:val="21"/>
          <w:szCs w:val="21"/>
          <w:highlight w:val="none"/>
          <w:lang w:val="en-US" w:eastAsia="zh-CN" w:bidi="ar-SA"/>
        </w:rPr>
      </w:pPr>
      <w:r>
        <w:rPr>
          <w:rFonts w:hint="eastAsia" w:ascii="宋体" w:hAnsi="宋体" w:eastAsia="宋体" w:cs="宋体"/>
          <w:color w:val="auto"/>
          <w:kern w:val="44"/>
          <w:sz w:val="21"/>
          <w:szCs w:val="21"/>
          <w:highlight w:val="none"/>
          <w:lang w:val="en-US" w:eastAsia="zh-CN" w:bidi="ar-SA"/>
        </w:rPr>
        <w:t>12</w:t>
      </w:r>
      <w:r>
        <w:rPr>
          <w:rFonts w:hint="eastAsia" w:ascii="宋体" w:hAnsi="宋体" w:eastAsia="宋体" w:cs="宋体"/>
          <w:color w:val="auto"/>
          <w:highlight w:val="none"/>
          <w:lang w:val="en-US" w:eastAsia="zh-CN"/>
        </w:rPr>
        <w:t>.供货商必须购买食品安全责任险。</w:t>
      </w:r>
    </w:p>
    <w:p w14:paraId="6422C340">
      <w:pPr>
        <w:numPr>
          <w:ilvl w:val="0"/>
          <w:numId w:val="0"/>
        </w:numPr>
        <w:spacing w:line="4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四、食材配送要求：</w:t>
      </w:r>
    </w:p>
    <w:p w14:paraId="17A0C4B7">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交货时间：要求每天早上6:30前送到交货地点，临时性采购要按</w:t>
      </w: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rPr>
        <w:t>的要求时间送达交货地点。</w:t>
      </w:r>
    </w:p>
    <w:p w14:paraId="2879A78B">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包装与标志要求：</w:t>
      </w:r>
    </w:p>
    <w:p w14:paraId="4F5495D4">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包装：容器（框、箱、袋）要求清洁、干燥、牢固、透气，无污染、无异味、无霉变现象。</w:t>
      </w:r>
    </w:p>
    <w:p w14:paraId="63D6AC0C">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标志：每件食材包装必须按《农产品包装和标识管理办法》贴标签，并标明产地、品种、净含量、生产单位及地址和采收日期等。</w:t>
      </w:r>
    </w:p>
    <w:p w14:paraId="11AF1ACB">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食材运输要求：</w:t>
      </w:r>
    </w:p>
    <w:p w14:paraId="570A2F92">
      <w:pPr>
        <w:numPr>
          <w:ilvl w:val="0"/>
          <w:numId w:val="0"/>
        </w:numPr>
        <w:spacing w:line="460" w:lineRule="exact"/>
        <w:ind w:left="0" w:leftChars="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运输工具应清洁卫生无污染，并且要保持清洁和定期消毒。</w:t>
      </w:r>
    </w:p>
    <w:p w14:paraId="634D8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所</w:t>
      </w:r>
      <w:r>
        <w:rPr>
          <w:rFonts w:hint="eastAsia" w:ascii="宋体" w:hAnsi="宋体" w:eastAsia="宋体" w:cs="宋体"/>
          <w:color w:val="auto"/>
          <w:sz w:val="21"/>
          <w:szCs w:val="21"/>
          <w:highlight w:val="none"/>
          <w:lang w:val="en-US" w:eastAsia="zh-CN"/>
        </w:rPr>
        <w:t>有食材</w:t>
      </w:r>
      <w:r>
        <w:rPr>
          <w:rFonts w:hint="eastAsia" w:ascii="宋体" w:hAnsi="宋体" w:eastAsia="宋体" w:cs="宋体"/>
          <w:color w:val="auto"/>
          <w:sz w:val="21"/>
          <w:szCs w:val="21"/>
          <w:highlight w:val="none"/>
        </w:rPr>
        <w:t>运输应由</w:t>
      </w:r>
      <w:r>
        <w:rPr>
          <w:rFonts w:hint="eastAsia" w:ascii="宋体" w:hAnsi="宋体" w:eastAsia="宋体" w:cs="宋体"/>
          <w:color w:val="auto"/>
          <w:sz w:val="21"/>
          <w:szCs w:val="21"/>
          <w:highlight w:val="none"/>
          <w:lang w:val="en-US" w:eastAsia="zh-CN"/>
        </w:rPr>
        <w:t>服务公司</w:t>
      </w:r>
      <w:r>
        <w:rPr>
          <w:rFonts w:hint="eastAsia" w:ascii="宋体" w:hAnsi="宋体" w:eastAsia="宋体" w:cs="宋体"/>
          <w:color w:val="auto"/>
          <w:sz w:val="21"/>
          <w:szCs w:val="21"/>
          <w:highlight w:val="none"/>
        </w:rPr>
        <w:t>负责，不得外包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运输车厢的内仓，包括地面、墙面和天花板，应使用抗腐蚀、防潮，易清洁消毒的材料。车厢内无不良气味、异味。</w:t>
      </w:r>
    </w:p>
    <w:p w14:paraId="42E77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整个运输过程应科学合理，运输车辆应定期清洁，保持性能稳定，符合规定的温度要求，使运输食品处于恒定的环境中。</w:t>
      </w:r>
    </w:p>
    <w:p w14:paraId="4E553D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冷藏、冷冻食品必须用专用冷藏、冷冻载具运输，应当有必要的保温设备并在整个运输过程中保持安全的冷藏、冷冻温度。特别是对于长途运输的食品，保证食品在运输全过程处于合适的温度范围。</w:t>
      </w:r>
    </w:p>
    <w:p w14:paraId="022A6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商品</w:t>
      </w:r>
      <w:r>
        <w:rPr>
          <w:rFonts w:hint="eastAsia" w:ascii="宋体" w:hAnsi="宋体" w:eastAsia="宋体" w:cs="宋体"/>
          <w:color w:val="auto"/>
          <w:sz w:val="21"/>
          <w:szCs w:val="21"/>
          <w:highlight w:val="none"/>
        </w:rPr>
        <w:t>到达目的地时外包装必须完整、干爽，无软化现象、无任何拆封、破损现象。</w:t>
      </w:r>
    </w:p>
    <w:p w14:paraId="6A2F6FB8">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color w:val="auto"/>
          <w:kern w:val="2"/>
          <w:sz w:val="21"/>
          <w:szCs w:val="21"/>
          <w:highlight w:val="none"/>
          <w:lang w:val="en-US" w:eastAsia="zh-CN"/>
        </w:rPr>
      </w:pPr>
      <w:r>
        <w:rPr>
          <w:rFonts w:hint="default" w:ascii="宋体" w:hAnsi="宋体" w:eastAsia="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w:t>
      </w:r>
      <w:r>
        <w:rPr>
          <w:rFonts w:hint="eastAsia" w:ascii="宋体" w:hAnsi="宋体" w:eastAsia="宋体" w:cs="宋体"/>
          <w:b w:val="0"/>
          <w:color w:val="auto"/>
          <w:kern w:val="2"/>
          <w:sz w:val="21"/>
          <w:szCs w:val="21"/>
          <w:highlight w:val="none"/>
          <w:lang w:val="en-US" w:eastAsia="zh-CN"/>
        </w:rPr>
        <w:t>卸货要求：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14:paraId="3AEA7B02">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采购具体要求</w:t>
      </w:r>
    </w:p>
    <w:p w14:paraId="572B9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质量要求</w:t>
      </w:r>
    </w:p>
    <w:p w14:paraId="70E8EE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lang w:val="en-US" w:eastAsia="zh-CN"/>
        </w:rPr>
        <w:t>肉（含生鲜肉、冻肉）</w:t>
      </w:r>
    </w:p>
    <w:p w14:paraId="4C29B29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肉类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鲜肉、冷冻肉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的品质要求，必须符合国家，食品部门的有关标准和规格要求，鲜肉、冷冻肉供货时需提供当批次有效的动物产品检疫合格证，供货时原件一并提交备查。</w:t>
      </w:r>
    </w:p>
    <w:p w14:paraId="04E0CB6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每批鲜肉、骨应保持较好的外观和质量等级，符合国家食品部门的有关标准，保证无异味、无腐烂变质，必须是阳江市及周边城市政府指定的肉联厂发出的当批有效的动物检疫合格证复印件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原件备查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，鲜肉确保每日新鲜、无异味，并注明保鲜期。</w:t>
      </w:r>
    </w:p>
    <w:p w14:paraId="077FA22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冷冻肉要求肉体冻实而且坚硬，无化冻现象，肉质紧密面有弹性，色泽均匀，不粘手，交货时干净、新鲜、无异味。冷冻禽类食品解冻后净重量不少于90%以上，冷冻肉类食品解冻后净重量不少于92%。所有冷冻食品均清晰列出产品品牌、规格、类型、包装方式、包装净重，含冰量等相关参数，且包装箱上必须贴有SC标志。</w:t>
      </w:r>
    </w:p>
    <w:p w14:paraId="40D0B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水产品（含鲜活水产品、冰冻水产品）</w:t>
      </w:r>
    </w:p>
    <w:p w14:paraId="280597E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海鲜、河鲜类必须鲜活，身体饱满结实，无腐烂异味，肉质紧密有弹性，来源可靠放心，无毒，无害，无污染（利用率不低于95%）。</w:t>
      </w:r>
    </w:p>
    <w:p w14:paraId="63CD43F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 xml:space="preserve">虾的头胸甲与躯干连接紧密，无断头现象。虾身清洁无污染无异味，虾眼突起，虾身较挺，肉质坚实；虾壳发亮、发硬，呈青绿色或青白色。 </w:t>
      </w:r>
    </w:p>
    <w:p w14:paraId="5D60C0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贝壳类要求肉质新鲜，无臭味，两贝壳相碰发出实响，且响声均匀，在静水中会伸出触角；表面清洁完整，无寄生物，外观完美，有光泽。</w:t>
      </w:r>
    </w:p>
    <w:p w14:paraId="78F337D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新鲜水产品的具体要求：要体态完整，体色正常，捞离水后，挣扎力强。</w:t>
      </w:r>
    </w:p>
    <w:p w14:paraId="628C9F3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sz w:val="21"/>
          <w:szCs w:val="21"/>
          <w:highlight w:val="none"/>
        </w:rPr>
        <w:t xml:space="preserve">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5FBCBC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sz w:val="21"/>
          <w:szCs w:val="21"/>
          <w:highlight w:val="none"/>
        </w:rPr>
        <w:t xml:space="preserve">冷冻水产类解冻后净重量不少于82%，解冻时间为4小时以内（室温20℃）。所有冷冻要求清晰列出产品品牌、规格、类型、包装方式、包装净重、含冰量等相关参数。 </w:t>
      </w:r>
    </w:p>
    <w:p w14:paraId="468E019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⑦</w:t>
      </w:r>
      <w:r>
        <w:rPr>
          <w:rFonts w:hint="eastAsia" w:ascii="宋体" w:hAnsi="宋体" w:eastAsia="宋体" w:cs="宋体"/>
          <w:color w:val="auto"/>
          <w:sz w:val="21"/>
          <w:szCs w:val="21"/>
          <w:highlight w:val="none"/>
          <w:lang w:val="en-US" w:eastAsia="zh-CN"/>
        </w:rPr>
        <w:t>海鲜制品类：包括但不限于鱼丸、墨鱼丸、鱼蛋、鱼腐等。</w:t>
      </w:r>
    </w:p>
    <w:p w14:paraId="4E7C5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sz w:val="21"/>
          <w:szCs w:val="21"/>
          <w:highlight w:val="none"/>
          <w:lang w:val="en-US" w:eastAsia="zh-CN"/>
        </w:rPr>
        <w:t>果蔬菜</w:t>
      </w:r>
    </w:p>
    <w:p w14:paraId="439BA67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蔬菜、瓜果必须是优质货品，不得含有残留农药或污染物，中标供应商必须保证所供应的蔬菜符合卫生标准，卫生指标应符合我国无公害蔬菜上的卫生指标规定，同时承担因所供蔬菜问题引起的一切事故后果。各种蔬菜都应具有本品种固有的气味、形态、颜色、光泽及蔬菜的成熟度和鲜嫩程度，没有腐烂变质及其他异常味道，不能提供萎蔫、枯塌</w:t>
      </w:r>
      <w:r>
        <w:rPr>
          <w:rFonts w:hint="eastAsia" w:ascii="宋体" w:hAnsi="宋体" w:eastAsia="宋体" w:cs="宋体"/>
          <w:color w:val="auto"/>
          <w:sz w:val="21"/>
          <w:szCs w:val="21"/>
          <w:highlight w:val="none"/>
          <w:lang w:val="en-US" w:eastAsia="zh-CN"/>
        </w:rPr>
        <w:t>、损伤、病变、虫害等异常蔬菜。</w:t>
      </w:r>
    </w:p>
    <w:p w14:paraId="50ECD6E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叶菜类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肉质鲜嫩、形态好、色泽正常、茎基部削平，无黄叶、病叶、泥土、明显机械伤和病虫害，无烧心焦边、腐烂等现象，无抽苔（菜心除外），无畸形、异味，结球叶菜芭结球适度，花椰菜类应新鲜洁白，不带叶麸、无畸形花。</w:t>
      </w:r>
    </w:p>
    <w:p w14:paraId="57F688A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茄果类：果实整洁，成熟度适中，番茄花蒂不明显，无裂果及空洞现象，茄果不能有裂蒂及果皮变硬现象，无腐烂、畸形、异味，无明显机械伤。</w:t>
      </w:r>
    </w:p>
    <w:p w14:paraId="24E8B78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瓜果类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形状、色泽一致，瓜条均匀，无疤点，无断裂，无腐烂、畸形、异味、明显机械伤，不带泥土。</w:t>
      </w:r>
    </w:p>
    <w:p w14:paraId="3BBC8C0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sz w:val="21"/>
          <w:szCs w:val="21"/>
          <w:highlight w:val="none"/>
        </w:rPr>
        <w:t>根菜类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品种皮细光滑，大小均匀，肉质脆嫩、新鲜，无断裂，无腐烂、裂痕、糠心、异味、不带泥土、茎叶和须根。</w:t>
      </w:r>
    </w:p>
    <w:p w14:paraId="4322BEA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sz w:val="21"/>
          <w:szCs w:val="21"/>
          <w:highlight w:val="none"/>
        </w:rPr>
        <w:t>薯芋类</w:t>
      </w:r>
      <w:r>
        <w:rPr>
          <w:rFonts w:hint="eastAsia" w:ascii="宋体" w:hAnsi="宋体" w:eastAsia="宋体" w:cs="宋体"/>
          <w:color w:val="auto"/>
          <w:sz w:val="21"/>
          <w:szCs w:val="21"/>
          <w:highlight w:val="none"/>
          <w:lang w:eastAsia="zh-CN"/>
        </w:rPr>
        <w:t>：</w:t>
      </w:r>
    </w:p>
    <w:p w14:paraId="13642A2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⑦</w:t>
      </w:r>
      <w:r>
        <w:rPr>
          <w:rFonts w:hint="eastAsia" w:ascii="宋体" w:hAnsi="宋体" w:eastAsia="宋体" w:cs="宋体"/>
          <w:color w:val="auto"/>
          <w:sz w:val="21"/>
          <w:szCs w:val="21"/>
          <w:highlight w:val="none"/>
        </w:rPr>
        <w:t>应色泽一致、不带泥土、茎叶和须根，不干瘪、无腐烂、畸形、异味、明显机械伤，病虫害斑、马铃薯无发芽，皮不变绿。</w:t>
      </w:r>
    </w:p>
    <w:p w14:paraId="1F50372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⑧</w:t>
      </w:r>
      <w:r>
        <w:rPr>
          <w:rFonts w:hint="eastAsia" w:ascii="宋体" w:hAnsi="宋体" w:eastAsia="宋体" w:cs="宋体"/>
          <w:color w:val="auto"/>
          <w:sz w:val="21"/>
          <w:szCs w:val="21"/>
          <w:highlight w:val="none"/>
        </w:rPr>
        <w:t>葱蒜类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应不带老叶、枯叶，不带泥土，无腐烂、异味。允许葱、青蒜类保留干净须根</w:t>
      </w:r>
      <w:r>
        <w:rPr>
          <w:rFonts w:hint="eastAsia" w:ascii="宋体" w:hAnsi="宋体" w:eastAsia="宋体" w:cs="宋体"/>
          <w:color w:val="auto"/>
          <w:sz w:val="21"/>
          <w:szCs w:val="21"/>
          <w:highlight w:val="none"/>
          <w:lang w:eastAsia="zh-CN"/>
        </w:rPr>
        <w:t>。</w:t>
      </w:r>
    </w:p>
    <w:p w14:paraId="07541F1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⑨</w:t>
      </w:r>
      <w:r>
        <w:rPr>
          <w:rFonts w:hint="eastAsia" w:ascii="宋体" w:hAnsi="宋体" w:eastAsia="宋体" w:cs="宋体"/>
          <w:color w:val="auto"/>
          <w:sz w:val="21"/>
          <w:szCs w:val="21"/>
          <w:highlight w:val="none"/>
        </w:rPr>
        <w:t>豆类</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应形态完整，成熟度适中，无腐烂、畸形、异味，豆荚类新鲜、</w:t>
      </w:r>
      <w:r>
        <w:rPr>
          <w:rFonts w:hint="eastAsia" w:ascii="宋体" w:hAnsi="宋体" w:eastAsia="宋体" w:cs="宋体"/>
          <w:color w:val="auto"/>
          <w:sz w:val="21"/>
          <w:szCs w:val="21"/>
          <w:highlight w:val="none"/>
          <w:lang w:val="en-US" w:eastAsia="zh-CN"/>
        </w:rPr>
        <w:t>幼</w:t>
      </w:r>
      <w:r>
        <w:rPr>
          <w:rFonts w:hint="eastAsia" w:ascii="宋体" w:hAnsi="宋体" w:eastAsia="宋体" w:cs="宋体"/>
          <w:color w:val="auto"/>
          <w:sz w:val="21"/>
          <w:szCs w:val="21"/>
          <w:highlight w:val="none"/>
        </w:rPr>
        <w:t>嫩、均匀，豆粒饱满，</w:t>
      </w:r>
      <w:r>
        <w:rPr>
          <w:rFonts w:hint="eastAsia" w:ascii="宋体" w:hAnsi="宋体" w:eastAsia="宋体" w:cs="宋体"/>
          <w:color w:val="auto"/>
          <w:sz w:val="21"/>
          <w:szCs w:val="21"/>
          <w:highlight w:val="none"/>
          <w:lang w:val="en-US" w:eastAsia="zh-CN"/>
        </w:rPr>
        <w:t>较均匀、</w:t>
      </w:r>
      <w:r>
        <w:rPr>
          <w:rFonts w:hint="eastAsia" w:ascii="宋体" w:hAnsi="宋体" w:eastAsia="宋体" w:cs="宋体"/>
          <w:color w:val="auto"/>
          <w:sz w:val="21"/>
          <w:szCs w:val="21"/>
          <w:highlight w:val="none"/>
        </w:rPr>
        <w:t>无发芽，不带泥土</w:t>
      </w:r>
      <w:r>
        <w:rPr>
          <w:rFonts w:hint="eastAsia" w:ascii="宋体" w:hAnsi="宋体" w:eastAsia="宋体" w:cs="宋体"/>
          <w:color w:val="auto"/>
          <w:sz w:val="21"/>
          <w:szCs w:val="21"/>
          <w:highlight w:val="none"/>
          <w:lang w:val="en-US" w:eastAsia="zh-CN"/>
        </w:rPr>
        <w:t>杂质</w:t>
      </w:r>
      <w:r>
        <w:rPr>
          <w:rFonts w:hint="eastAsia" w:ascii="宋体" w:hAnsi="宋体" w:eastAsia="宋体" w:cs="宋体"/>
          <w:color w:val="auto"/>
          <w:sz w:val="21"/>
          <w:szCs w:val="21"/>
          <w:highlight w:val="none"/>
        </w:rPr>
        <w:t>。</w:t>
      </w:r>
    </w:p>
    <w:p w14:paraId="50D69468">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⑩</w:t>
      </w:r>
      <w:r>
        <w:rPr>
          <w:rFonts w:hint="eastAsia" w:ascii="宋体" w:hAnsi="宋体" w:eastAsia="宋体" w:cs="宋体"/>
          <w:color w:val="auto"/>
          <w:sz w:val="21"/>
          <w:szCs w:val="21"/>
          <w:highlight w:val="none"/>
        </w:rPr>
        <w:t>水生菜类：</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肉质嫩，成熟度适中，无腐烂、畸形、异味，无明显机械伤，不带泥土和杂质，不干瘪，茭白不黑心。</w:t>
      </w:r>
    </w:p>
    <w:p w14:paraId="796B92E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⑪</w:t>
      </w:r>
      <w:r>
        <w:rPr>
          <w:rFonts w:hint="eastAsia" w:ascii="宋体" w:hAnsi="宋体" w:eastAsia="宋体" w:cs="宋体"/>
          <w:color w:val="auto"/>
          <w:sz w:val="21"/>
          <w:szCs w:val="21"/>
          <w:highlight w:val="none"/>
        </w:rPr>
        <w:t>食用菌</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lang w:eastAsia="zh-CN"/>
        </w:rPr>
        <w:t>：</w:t>
      </w:r>
    </w:p>
    <w:p w14:paraId="26A8A18A">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⑫</w:t>
      </w:r>
      <w:r>
        <w:rPr>
          <w:rFonts w:hint="eastAsia" w:ascii="宋体" w:hAnsi="宋体" w:eastAsia="宋体" w:cs="宋体"/>
          <w:color w:val="auto"/>
          <w:sz w:val="21"/>
          <w:szCs w:val="21"/>
          <w:highlight w:val="none"/>
        </w:rPr>
        <w:t>蘑菇、草菇菌盖圆整略展开，柄粗壮，菌膜紧，菇柄切削平整，不浸泡水（蘑菇允许浸盐水保鲜），应新鲜、无杂质、无腐烂、畸形、异味。</w:t>
      </w:r>
    </w:p>
    <w:p w14:paraId="36D715FF">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⑬</w:t>
      </w:r>
      <w:r>
        <w:rPr>
          <w:rFonts w:hint="eastAsia" w:ascii="宋体" w:hAnsi="宋体" w:eastAsia="宋体" w:cs="宋体"/>
          <w:color w:val="auto"/>
          <w:sz w:val="21"/>
          <w:szCs w:val="21"/>
          <w:highlight w:val="none"/>
        </w:rPr>
        <w:t>芽苗类：</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芽苗幼嫩，不带豆壳杂质，新鲜，不浸水，无腐烂、异味。</w:t>
      </w:r>
    </w:p>
    <w:p w14:paraId="7B8CA9A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⑭</w:t>
      </w:r>
      <w:r>
        <w:rPr>
          <w:rFonts w:hint="eastAsia" w:ascii="宋体" w:hAnsi="宋体" w:eastAsia="宋体" w:cs="宋体"/>
          <w:color w:val="auto"/>
          <w:sz w:val="21"/>
          <w:szCs w:val="21"/>
          <w:highlight w:val="none"/>
        </w:rPr>
        <w:t>水果类：苹果、香蕉、雪梨、柚子等适时果品。</w:t>
      </w:r>
    </w:p>
    <w:p w14:paraId="17190878">
      <w:pPr>
        <w:pStyle w:val="311"/>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每天的供应按采购人提出的品种要求和数量进行供应。</w:t>
      </w:r>
    </w:p>
    <w:p w14:paraId="503402A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属季节问题，若出现品种不能满足采购人需求的情况，可与采购人协商调换相应类别的品种（按叶菜、瓜菜等进行分类）。</w:t>
      </w:r>
    </w:p>
    <w:p w14:paraId="050F9B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豆制品</w:t>
      </w:r>
    </w:p>
    <w:p w14:paraId="133CFAD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豆腐、豆腐泡、腐皮等要求新鲜，无变质，符合国家标准。</w:t>
      </w:r>
    </w:p>
    <w:p w14:paraId="578F767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豆腐：要求呈均匀的乳白色或淡黄色，稍有光泽，块形完整，软硬适度，富有一定的弹性，质地细嫩、结构均匀、无杂质，具有豆腐特有的香味，取样品品尝时口感细腻鲜嫩，味道纯正清香。</w:t>
      </w:r>
    </w:p>
    <w:p w14:paraId="6A9A6D2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豆腐泡：要求为金黄色或棕黄色，色彩鲜艳而有光泽，块形整齐，有弹性，皮脆,内质呈蜂窝状，不粘不散，无杂质，具有豆腐泡特有的清香风味，无任何不良气味，取样品细细咀嚼，外皮酥脆适口，泡内软嫩，咸香适度，具有豆腐泡固有的滋味。</w:t>
      </w:r>
    </w:p>
    <w:p w14:paraId="3BE6640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lang w:val="en-US" w:eastAsia="zh-CN"/>
        </w:rPr>
        <w:t>大豆：豆皮色呈各种大豆固有的颜色，光彩油亮，洁净而有光泽，颗粒饱满，整齐均匀，无虫蛀粒，无杂质，无霉变。</w:t>
      </w:r>
    </w:p>
    <w:p w14:paraId="262F4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sz w:val="21"/>
          <w:szCs w:val="21"/>
          <w:highlight w:val="none"/>
          <w:lang w:val="en-US" w:eastAsia="zh-CN"/>
        </w:rPr>
        <w:t>粮油面类</w:t>
      </w:r>
    </w:p>
    <w:p w14:paraId="48577F6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 xml:space="preserve">米、油、面类货物须符合卫生，不得有腐烂、变质、油脂酸败、霉变、生虫、污秽不洁、混有异物或者其他感官性状异常，并可能对人体健康有害的物质。散装粉、面需提供生产厂家营业执照、卫生许可证、国家机关发出的产品检验合格证书。 </w:t>
      </w:r>
    </w:p>
    <w:p w14:paraId="6DE5C7A5">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②</w:t>
      </w:r>
      <w:r>
        <w:rPr>
          <w:rFonts w:hint="eastAsia" w:ascii="宋体" w:hAnsi="宋体" w:eastAsia="宋体" w:cs="宋体"/>
          <w:color w:val="auto"/>
          <w:sz w:val="21"/>
          <w:szCs w:val="21"/>
          <w:highlight w:val="none"/>
        </w:rPr>
        <w:t>米：要提供SC认证、国家机关发出的产品检验合格证书。包装箱完整，同时包装箱要印有注册商标、生产厂家名称、厂址、出厂日期、产品合格证、保质期限、产品成分、厂家电话号码。散装豆类提供生产厂家营业执照、卫生许可证、国家机关发出的产品检验合格证书。</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 xml:space="preserve">所提供产品质量须要符合行业标准要求，不得有掺假、变质、变味、过期等现象出现，严禁伪劣、假冒、无证不合格物品进入仓库。 </w:t>
      </w:r>
    </w:p>
    <w:p w14:paraId="44A1173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面粉：符合国家相关质量标准及卫生安全标准。感观指标应粉状，无霉变和结块，气味正常。</w:t>
      </w:r>
    </w:p>
    <w:p w14:paraId="4462E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rPr>
        <w:t>干货类</w:t>
      </w:r>
    </w:p>
    <w:p w14:paraId="40BC241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干货制品的质量基本标准要求为符合国家相关行业标准的产品，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超过国家标准要求，采购人可根据实际情况对需要的干货制品进行品质抽检，对质量未达到国家标准的干货制品采购人有权拒绝接收。</w:t>
      </w:r>
    </w:p>
    <w:p w14:paraId="73BAB78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腊肉：符合国家食品部门有关标准，色泽鲜明，肌肉暗红色，脂肪透明呈乳白色，肉干燥结实，带有固有的腊式香味。</w:t>
      </w:r>
    </w:p>
    <w:p w14:paraId="664D9D1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腊肠：肠衣干燥，不发霉，无粘液，肠衣与肉馅紧密联在一起，表面紧而有弹性，色泽均匀，肥肉色白，瘦肉色红，无灰色斑点，气味芳香。</w:t>
      </w:r>
    </w:p>
    <w:p w14:paraId="37D8940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 xml:space="preserve">干贝：上等干贝粒大完整、黄亮干燥、肉质饱满，肉丝清晰、粗且有特殊香气。粒小、碎破、色淡无光泽者较次。破碎、发黑发霉的为变质品。 </w:t>
      </w:r>
    </w:p>
    <w:p w14:paraId="0818E2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sz w:val="21"/>
          <w:szCs w:val="21"/>
          <w:highlight w:val="none"/>
        </w:rPr>
        <w:t xml:space="preserve">鱿鱼：市场上常见的鱿鱼有椭圆形和长方形，选购时应注意：体干、体形完整、光亮洁净、淡粉红色、片大头小、肉厚者为优。体形部分卷曲，尾部和背部红中透暗，两侧有微红点、体小而宽、肉薄者为次品。 </w:t>
      </w:r>
    </w:p>
    <w:p w14:paraId="6B2EDEA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sz w:val="21"/>
          <w:szCs w:val="21"/>
          <w:highlight w:val="none"/>
        </w:rPr>
        <w:t xml:space="preserve">紫菜：属海产红藻类植物，因鲜紫菜叶较宽大，经干制成长方块形，散片状卷筒，其中以卷筒形柔嫩微脆、叶薄、色紫清香鲜美的为品质优。 </w:t>
      </w:r>
    </w:p>
    <w:p w14:paraId="75832649">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⑦</w:t>
      </w:r>
      <w:r>
        <w:rPr>
          <w:rFonts w:hint="eastAsia" w:ascii="宋体" w:hAnsi="宋体" w:eastAsia="宋体" w:cs="宋体"/>
          <w:color w:val="auto"/>
          <w:sz w:val="21"/>
          <w:szCs w:val="21"/>
          <w:highlight w:val="none"/>
        </w:rPr>
        <w:t>腐竹：要求为枝条或片叶状，质脆易折，条状折断有空心，无霉斑、杂质、虫蛀。呈淡黄色，有光泽。具有腐竹固有的香味，无任何异味，取样品品尝时具有腐竹固有的鲜香滋味。</w:t>
      </w:r>
    </w:p>
    <w:p w14:paraId="18E91A84">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⑧</w:t>
      </w:r>
      <w:r>
        <w:rPr>
          <w:rFonts w:hint="eastAsia" w:ascii="宋体" w:hAnsi="宋体" w:eastAsia="宋体" w:cs="宋体"/>
          <w:color w:val="auto"/>
          <w:sz w:val="21"/>
          <w:szCs w:val="21"/>
          <w:highlight w:val="none"/>
        </w:rPr>
        <w:t>肉皮：作为干肉皮，无论什么部位，体表洁净无毛，白亮无残余肥膘，无虫蛀，干爽，敲击时响声清脆，质量均匀为好，反之则为次之，如已发霉，并有哈喇味，即已变质。</w:t>
      </w:r>
    </w:p>
    <w:p w14:paraId="456C9E49">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⑨</w:t>
      </w:r>
      <w:r>
        <w:rPr>
          <w:rFonts w:hint="eastAsia" w:ascii="宋体" w:hAnsi="宋体" w:eastAsia="宋体" w:cs="宋体"/>
          <w:color w:val="auto"/>
          <w:sz w:val="21"/>
          <w:szCs w:val="21"/>
          <w:highlight w:val="none"/>
        </w:rPr>
        <w:t>黄花菜：又名金针菜，干燥、有清香味，菜色黄亮、身条长而粗壮、条杆粗细均匀者为佳。</w:t>
      </w:r>
    </w:p>
    <w:p w14:paraId="48953F97">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⑩</w:t>
      </w:r>
      <w:r>
        <w:rPr>
          <w:rFonts w:hint="eastAsia" w:ascii="宋体" w:hAnsi="宋体" w:eastAsia="宋体" w:cs="宋体"/>
          <w:color w:val="auto"/>
          <w:sz w:val="21"/>
          <w:szCs w:val="21"/>
          <w:highlight w:val="none"/>
        </w:rPr>
        <w:t>黑木耳：黑木耳的质量一般以条形大而完整，耳瓣舒展少卷曲，内厚黑，富于光泽，体干不霉，无杂质和碎者为优，反之则差。</w:t>
      </w:r>
    </w:p>
    <w:p w14:paraId="77E734E7">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⑪</w:t>
      </w:r>
      <w:r>
        <w:rPr>
          <w:rFonts w:hint="eastAsia" w:ascii="宋体" w:hAnsi="宋体" w:eastAsia="宋体" w:cs="宋体"/>
          <w:color w:val="auto"/>
          <w:sz w:val="21"/>
          <w:szCs w:val="21"/>
          <w:highlight w:val="none"/>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6E39A2CF">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⑫</w:t>
      </w:r>
      <w:r>
        <w:rPr>
          <w:rFonts w:hint="eastAsia" w:ascii="宋体" w:hAnsi="宋体" w:eastAsia="宋体" w:cs="宋体"/>
          <w:color w:val="auto"/>
          <w:sz w:val="21"/>
          <w:szCs w:val="21"/>
          <w:highlight w:val="none"/>
        </w:rPr>
        <w:t>香菇：根据采收季节和形状不同，香菇又分为花菇、厚菇、薄菇和菇丁四类，其中以花菇质量最好，厚菇次之，薄菇更差，菇丁质量最差。</w:t>
      </w:r>
    </w:p>
    <w:p w14:paraId="1EE43C57">
      <w:pPr>
        <w:pStyle w:val="3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a.</w:t>
      </w:r>
      <w:r>
        <w:rPr>
          <w:rFonts w:hint="eastAsia" w:ascii="宋体" w:hAnsi="宋体" w:eastAsia="宋体" w:cs="宋体"/>
          <w:color w:val="auto"/>
          <w:sz w:val="21"/>
          <w:szCs w:val="21"/>
          <w:highlight w:val="none"/>
        </w:rPr>
        <w:t>花菇：朵小柄短，呈半球状，菇伞顶面有似菊花似的白色裂纹，肉厚、菌盖色泽淡黑，菇底褶，通过加工呈淡黄色，身干、质嫩、有芳香气味者为质好好香菇。</w:t>
      </w:r>
    </w:p>
    <w:p w14:paraId="66922010">
      <w:pPr>
        <w:pStyle w:val="3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b.</w:t>
      </w:r>
      <w:r>
        <w:rPr>
          <w:rFonts w:hint="eastAsia" w:ascii="宋体" w:hAnsi="宋体" w:eastAsia="宋体" w:cs="宋体"/>
          <w:color w:val="auto"/>
          <w:sz w:val="21"/>
          <w:szCs w:val="21"/>
          <w:highlight w:val="none"/>
        </w:rPr>
        <w:t>厚菇：形状如伞，顶面无花纹，呈黑色并略有光泽，质嫩、肉厚、朵稍大，质量稍次。</w:t>
      </w:r>
    </w:p>
    <w:p w14:paraId="5139FB56">
      <w:pPr>
        <w:pStyle w:val="3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c.</w:t>
      </w:r>
      <w:r>
        <w:rPr>
          <w:rFonts w:hint="eastAsia" w:ascii="宋体" w:hAnsi="宋体" w:eastAsia="宋体" w:cs="宋体"/>
          <w:color w:val="auto"/>
          <w:sz w:val="21"/>
          <w:szCs w:val="21"/>
          <w:highlight w:val="none"/>
        </w:rPr>
        <w:t>薄菇：形状扁平、开伞、朵大、肉薄、菌盖表面浅褐色，菌褐白色，菌柄稍高，浅咖啡色，基部稍带红色或红褐色，质量比花菇厚，菇差，味淡。</w:t>
      </w:r>
    </w:p>
    <w:p w14:paraId="19AB96B7">
      <w:pPr>
        <w:pStyle w:val="3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d.</w:t>
      </w:r>
      <w:r>
        <w:rPr>
          <w:rFonts w:hint="eastAsia" w:ascii="宋体" w:hAnsi="宋体" w:eastAsia="宋体" w:cs="宋体"/>
          <w:color w:val="auto"/>
          <w:sz w:val="21"/>
          <w:szCs w:val="21"/>
          <w:highlight w:val="none"/>
        </w:rPr>
        <w:t>菇丁：是指未充分发育的香菇，个小，直径在2cm以下，味淡质差。</w:t>
      </w:r>
    </w:p>
    <w:p w14:paraId="1249DB7E">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⑬</w:t>
      </w:r>
      <w:r>
        <w:rPr>
          <w:rFonts w:hint="eastAsia" w:ascii="宋体" w:hAnsi="宋体" w:eastAsia="宋体" w:cs="宋体"/>
          <w:color w:val="auto"/>
          <w:sz w:val="21"/>
          <w:szCs w:val="21"/>
          <w:highlight w:val="none"/>
        </w:rPr>
        <w:t>（粉丝：质量好的粉丝，粉条细长、白净、晶莹透明、丝条均匀、整齐、干燥，不易折断，无斑点、黑迹，无霉变，有粉丝特有的光泽。</w:t>
      </w:r>
    </w:p>
    <w:p w14:paraId="75280718">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⑭</w:t>
      </w:r>
      <w:r>
        <w:rPr>
          <w:rFonts w:hint="eastAsia" w:ascii="宋体" w:hAnsi="宋体" w:eastAsia="宋体" w:cs="宋体"/>
          <w:color w:val="auto"/>
          <w:sz w:val="21"/>
          <w:szCs w:val="21"/>
          <w:highlight w:val="none"/>
        </w:rPr>
        <w:t>（蹄筋：猪蹄筋的质量首先从蹄筋抽取的部位区别，后蹄筋体长而圆、粗状、光滑的品质好。前蹄筋体短而扁细、品质较差、保管完好的蹄筋应呈白色、无杂质，干、硬度高。</w:t>
      </w:r>
    </w:p>
    <w:p w14:paraId="5B479CE2">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⑮</w:t>
      </w:r>
      <w:r>
        <w:rPr>
          <w:rFonts w:hint="eastAsia" w:ascii="宋体" w:hAnsi="宋体" w:eastAsia="宋体" w:cs="宋体"/>
          <w:color w:val="auto"/>
          <w:sz w:val="21"/>
          <w:szCs w:val="21"/>
          <w:highlight w:val="none"/>
        </w:rPr>
        <w:t>发菜：发菜是陆生褐色藻类，以藻体细长、绿黑色、柔软爽滑、干燥、无杂质的质量为优，反之则劣。</w:t>
      </w:r>
    </w:p>
    <w:p w14:paraId="0974D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(7)</w:t>
      </w:r>
      <w:r>
        <w:rPr>
          <w:rFonts w:hint="eastAsia" w:ascii="宋体" w:hAnsi="宋体" w:eastAsia="宋体" w:cs="宋体"/>
          <w:b/>
          <w:bCs/>
          <w:color w:val="auto"/>
          <w:sz w:val="21"/>
          <w:szCs w:val="21"/>
          <w:highlight w:val="none"/>
          <w:lang w:val="en-US" w:eastAsia="zh-CN"/>
        </w:rPr>
        <w:t>调味料（含厨房辅材用品）类</w:t>
      </w:r>
    </w:p>
    <w:p w14:paraId="2646192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酱油：酱油颜色比较红、亮、有光泽、透明，酱油倒在瓶子里摇一下，酱油产生的泡沫非常细腻，保持持久，挂碗现象非常好，有发黏的感觉。</w:t>
      </w:r>
    </w:p>
    <w:p w14:paraId="62FA1E5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味精：无色至白色结晶或粉末，应具有特殊的鲜味，无异味，无肉眼可见杂质。</w:t>
      </w:r>
    </w:p>
    <w:p w14:paraId="3FF29E7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酱类食品：应具有正常酿造酱的色泽、气味和滋味、不涩、无其他不良气味、不得有酸、苦、焦糊及其它异味、异物。</w:t>
      </w:r>
    </w:p>
    <w:p w14:paraId="2868278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淀粉制品：应具有各自品种固有的形态和色泽、不酸、不粘、不发霉、无变质、无异味、无杂质、口尝无砂质。</w:t>
      </w:r>
    </w:p>
    <w:p w14:paraId="65767CC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sz w:val="21"/>
          <w:szCs w:val="21"/>
          <w:highlight w:val="none"/>
        </w:rPr>
        <w:t>食盐：结晶整齐一致、坚硬光滑，呈透明或半透明、不结块、无反卤吸潮现象、无杂质，沾取少许尝试具有纯正的咸味。</w:t>
      </w:r>
    </w:p>
    <w:p w14:paraId="058B9A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sz w:val="21"/>
          <w:szCs w:val="21"/>
          <w:highlight w:val="none"/>
        </w:rPr>
        <w:t>白糖：要求色泽洁白明亮，有光泽，具有白糖的正常气味，无酸味、酒味或其他外来气味。凡是白糖都应干燥，晶粒松散，不粘手，不结块，无肉眼可见的杂质，白糖的水溶液应清晰透明无杂质。</w:t>
      </w:r>
    </w:p>
    <w:p w14:paraId="2E6A72B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⑦</w:t>
      </w:r>
      <w:r>
        <w:rPr>
          <w:rFonts w:hint="eastAsia" w:ascii="宋体" w:hAnsi="宋体" w:eastAsia="宋体" w:cs="宋体"/>
          <w:color w:val="auto"/>
          <w:sz w:val="21"/>
          <w:szCs w:val="21"/>
          <w:highlight w:val="none"/>
        </w:rPr>
        <w:t>绵白糖：颗粒细小而均匀，质地绵软、潮润。</w:t>
      </w:r>
    </w:p>
    <w:p w14:paraId="55460A6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⑧</w:t>
      </w:r>
      <w:r>
        <w:rPr>
          <w:rFonts w:hint="eastAsia" w:ascii="宋体" w:hAnsi="宋体" w:eastAsia="宋体" w:cs="宋体"/>
          <w:color w:val="auto"/>
          <w:sz w:val="21"/>
          <w:szCs w:val="21"/>
          <w:highlight w:val="none"/>
        </w:rPr>
        <w:t>红糖：呈晶粒状或粉末状，干燥而松散，不结块，不成团，杂质，其水溶液清晰，无沉淀，无悬浮物，具有甘蔗汁的清香味，无有酒味、酸味或其他外来不良气味，口味浓甜带鲜，微有糖蜜味，无焦苦味或其他外来异味。</w:t>
      </w:r>
    </w:p>
    <w:p w14:paraId="11B32D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⑨</w:t>
      </w:r>
      <w:r>
        <w:rPr>
          <w:rFonts w:hint="eastAsia" w:ascii="宋体" w:hAnsi="宋体" w:eastAsia="宋体" w:cs="宋体"/>
          <w:color w:val="auto"/>
          <w:sz w:val="21"/>
          <w:szCs w:val="21"/>
          <w:highlight w:val="none"/>
        </w:rPr>
        <w:t>冰糖：块形完整，个粒均匀，结晶组织严密，透明或半透明，无破碎。</w:t>
      </w:r>
    </w:p>
    <w:p w14:paraId="232BC11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⑩</w:t>
      </w:r>
      <w:r>
        <w:rPr>
          <w:rFonts w:hint="eastAsia" w:ascii="宋体" w:hAnsi="宋体" w:eastAsia="宋体" w:cs="宋体"/>
          <w:color w:val="auto"/>
          <w:sz w:val="21"/>
          <w:szCs w:val="21"/>
          <w:highlight w:val="none"/>
        </w:rPr>
        <w:t>方糖：呈正六面体状，表面平整，无裂纹，铁边，断角，无突出砂粒，无霉斑。</w:t>
      </w:r>
    </w:p>
    <w:p w14:paraId="49AFE1E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⑪</w:t>
      </w:r>
      <w:r>
        <w:rPr>
          <w:rFonts w:hint="eastAsia" w:ascii="宋体" w:hAnsi="宋体" w:eastAsia="宋体" w:cs="宋体"/>
          <w:color w:val="auto"/>
          <w:sz w:val="21"/>
          <w:szCs w:val="21"/>
          <w:highlight w:val="none"/>
        </w:rPr>
        <w:t>辛辣料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采用植物果实和种子粉碎而配制成的天然植物香料，如五香粉、胡椒粉、花椒粉、咖喱粉、芥末粉等，辛辣料的主要原料有八角、花椒、胡椒、桂皮、小茴香、大茴香、辣椒、孜然等。辛辣料应呈干燥状，具有该种香料植物所特有的色、香、味，没有不纯正的气味和味道，无发霉味或其他异味。</w:t>
      </w:r>
    </w:p>
    <w:p w14:paraId="76A937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⑫</w:t>
      </w:r>
      <w:r>
        <w:rPr>
          <w:rFonts w:hint="eastAsia" w:ascii="宋体" w:hAnsi="宋体" w:eastAsia="宋体" w:cs="宋体"/>
          <w:color w:val="auto"/>
          <w:sz w:val="21"/>
          <w:szCs w:val="21"/>
          <w:highlight w:val="none"/>
        </w:rPr>
        <w:t>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41A5F0A9">
      <w:pPr>
        <w:pStyle w:val="3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⑬</w:t>
      </w:r>
      <w:r>
        <w:rPr>
          <w:rFonts w:hint="eastAsia" w:ascii="宋体" w:hAnsi="宋体" w:eastAsia="宋体" w:cs="宋体"/>
          <w:color w:val="auto"/>
          <w:sz w:val="21"/>
          <w:szCs w:val="21"/>
          <w:highlight w:val="none"/>
        </w:rPr>
        <w:t>调味</w:t>
      </w:r>
      <w:r>
        <w:rPr>
          <w:rFonts w:hint="eastAsia" w:ascii="宋体" w:hAnsi="宋体" w:eastAsia="宋体" w:cs="宋体"/>
          <w:color w:val="auto"/>
          <w:sz w:val="21"/>
          <w:szCs w:val="21"/>
          <w:highlight w:val="none"/>
          <w:lang w:val="en-US" w:eastAsia="zh-CN"/>
        </w:rPr>
        <w:t>品</w:t>
      </w:r>
      <w:r>
        <w:rPr>
          <w:rFonts w:hint="eastAsia" w:ascii="宋体" w:hAnsi="宋体" w:eastAsia="宋体" w:cs="宋体"/>
          <w:color w:val="auto"/>
          <w:sz w:val="21"/>
          <w:szCs w:val="21"/>
          <w:highlight w:val="none"/>
        </w:rPr>
        <w:t>：不得含有人工合成着色剂，酱油、食醋应为酿造酱油和酿造食醋，不得供应配制酱油或食醋，其中酱油氨基酸态氨含量不得低于0.7g/100mL。</w:t>
      </w:r>
    </w:p>
    <w:p w14:paraId="50084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(8)</w:t>
      </w:r>
      <w:r>
        <w:rPr>
          <w:rFonts w:hint="eastAsia" w:ascii="宋体" w:hAnsi="宋体" w:eastAsia="宋体" w:cs="宋体"/>
          <w:b/>
          <w:bCs/>
          <w:color w:val="auto"/>
          <w:sz w:val="21"/>
          <w:szCs w:val="21"/>
          <w:highlight w:val="none"/>
          <w:lang w:val="en-US" w:eastAsia="zh-CN"/>
        </w:rPr>
        <w:t>蛋类</w:t>
      </w:r>
    </w:p>
    <w:p w14:paraId="719891A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①</w:t>
      </w:r>
      <w:r>
        <w:rPr>
          <w:rFonts w:hint="eastAsia" w:ascii="宋体" w:hAnsi="宋体" w:eastAsia="宋体" w:cs="宋体"/>
          <w:b w:val="0"/>
          <w:bCs w:val="0"/>
          <w:color w:val="auto"/>
          <w:sz w:val="21"/>
          <w:szCs w:val="21"/>
          <w:highlight w:val="none"/>
          <w:lang w:val="en-US" w:eastAsia="zh-CN"/>
        </w:rPr>
        <w:t>鲜蛋：蛋壳清洁完整，色泽鲜明，无破损、裂纹，无霉斑，灯光透视时，整个蛋呈桔黄色至橙红色，蛋黄不见或略见阴影，没有霉味、酸味，臭味等不良气味，打开后蛋黄凸起、完整、有韧性，蛋白澄清、透明、稀稠分明，无异味。</w:t>
      </w:r>
    </w:p>
    <w:p w14:paraId="1EF4065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②</w:t>
      </w:r>
      <w:r>
        <w:rPr>
          <w:rFonts w:hint="eastAsia" w:ascii="宋体" w:hAnsi="宋体" w:eastAsia="宋体" w:cs="宋体"/>
          <w:b w:val="0"/>
          <w:bCs w:val="0"/>
          <w:color w:val="auto"/>
          <w:sz w:val="21"/>
          <w:szCs w:val="21"/>
          <w:highlight w:val="none"/>
          <w:lang w:val="en-US" w:eastAsia="zh-CN"/>
        </w:rPr>
        <w:t>咸蛋：外壳裹泥完整，无裂纹或霉斑，摇动时有轻度水荡漾感觉，灯光透视蛋黄凝结、呈橙黄色且靠近蛋壳，蛋清呈白色水样透明，打开可见蛋清稀薄透明，蛋黄呈红色或淡红色，浓缩粘度增强，但不硬固，煮熟后打开，可见蛋清白嫩，蛋黄口味有细沙感，富于油脂，品尝则有咸蛋固有的香味。</w:t>
      </w:r>
    </w:p>
    <w:p w14:paraId="35D31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③</w:t>
      </w:r>
      <w:r>
        <w:rPr>
          <w:rFonts w:hint="eastAsia" w:ascii="宋体" w:hAnsi="宋体" w:eastAsia="宋体" w:cs="宋体"/>
          <w:b w:val="0"/>
          <w:bCs w:val="0"/>
          <w:color w:val="auto"/>
          <w:sz w:val="21"/>
          <w:szCs w:val="21"/>
          <w:highlight w:val="none"/>
          <w:lang w:val="en-US" w:eastAsia="zh-CN"/>
        </w:rPr>
        <w:t>皮蛋：外表泥状包料完整、无霉斑，包料除掉后蛋壳亦完整无损，灯光透照蛋内容物凝固不动，打开观察，整个蛋凝固、不粘壳、清洁而有弹性、呈半透明的棕黄色，闻起来有芳香，无辛辣气。</w:t>
      </w:r>
    </w:p>
    <w:p w14:paraId="7D7AB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(9)</w:t>
      </w:r>
      <w:r>
        <w:rPr>
          <w:rFonts w:hint="eastAsia" w:ascii="宋体" w:hAnsi="宋体" w:eastAsia="宋体" w:cs="宋体"/>
          <w:b/>
          <w:bCs/>
          <w:color w:val="auto"/>
          <w:sz w:val="21"/>
          <w:szCs w:val="21"/>
          <w:highlight w:val="none"/>
          <w:lang w:val="en-US" w:eastAsia="zh-CN"/>
        </w:rPr>
        <w:t>冻品类</w:t>
      </w:r>
    </w:p>
    <w:p w14:paraId="4C1CC41C">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①外观要求:冻品食材应具备良好的外观，色泽鲜亮，无明显的变黄、变褐或者发黑等异常情况。冻品的质地和纹理应符合其种类和品种的特征。</w:t>
      </w:r>
    </w:p>
    <w:p w14:paraId="15288BBE">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②气味要求:冻品食材应无异味，无异物沉淀、霉斑、发霉问题。</w:t>
      </w:r>
    </w:p>
    <w:p w14:paraId="75EF2CE2">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③眼刺激性物质:冻品食材中不得含有眼刺激性物质，如过氧化物或亚硝酸盐等。</w:t>
      </w:r>
    </w:p>
    <w:p w14:paraId="4B8A5CE0">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冻品的温度:冻品类需要在特定的低温条件下储存和运输，以确保食品的安全和品质。一般而言,冻品类应在小于或等于-18℃的条件下储存和运输,这是为了防止食品中的微生物生长和繁殖,从而保持食品的新鲜度和安全性。</w:t>
      </w:r>
    </w:p>
    <w:p w14:paraId="11EA6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执行标准</w:t>
      </w:r>
    </w:p>
    <w:p w14:paraId="5CE69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肉类、水产海鲜类：</w:t>
      </w:r>
    </w:p>
    <w:p w14:paraId="21C6A3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鲜片猪肉的质量指标应符合 GB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T 9959.1的相应技术要求。国家有定点屠宰、检验检疫要求的品种，应来自定点屠宰厂出品、有国家规定的动物产品检疫合格证明及验讫印章、肉品品质检验合格证明及验讫印章等。</w:t>
      </w:r>
    </w:p>
    <w:p w14:paraId="1976D6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肉类的供货要求确保无异味、‌无霉烂变质，‌并需提供当批次有效的动物产品检疫合格证。‌交货时还需提供本批次产品的出厂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检验合格证明，‌如《‌出县境动物产品检疫合格证》‌、‌《‌产品合格证》‌、‌《‌卫生检疫报告》‌、‌《‌贮存地的出入库检疫证明》‌。</w:t>
      </w:r>
    </w:p>
    <w:p w14:paraId="3AC4D1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水产海鲜类的配送标准涵盖软体类、‌贝壳类、‌虾类、‌蟹类和蛙类等，‌要求色泽鲜艳、‌体型完整、‌肉质新鲜、‌无臭味等。使用专业车运送鲜活海鲜，‌以确保食材的新鲜度和质量</w:t>
      </w:r>
      <w:r>
        <w:rPr>
          <w:rFonts w:hint="eastAsia" w:ascii="宋体" w:hAnsi="宋体" w:eastAsia="宋体" w:cs="宋体"/>
          <w:color w:val="auto"/>
          <w:sz w:val="21"/>
          <w:szCs w:val="21"/>
          <w:highlight w:val="none"/>
          <w:lang w:eastAsia="zh-CN"/>
        </w:rPr>
        <w:t>。</w:t>
      </w:r>
    </w:p>
    <w:p w14:paraId="3D5944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货物票证要求</w:t>
      </w:r>
    </w:p>
    <w:tbl>
      <w:tblPr>
        <w:tblStyle w:val="4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365"/>
        <w:gridCol w:w="4990"/>
      </w:tblGrid>
      <w:tr w14:paraId="7FA4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23" w:type="dxa"/>
            <w:noWrap w:val="0"/>
            <w:vAlign w:val="center"/>
          </w:tcPr>
          <w:p w14:paraId="71387B9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货物类别</w:t>
            </w:r>
          </w:p>
        </w:tc>
        <w:tc>
          <w:tcPr>
            <w:tcW w:w="2365" w:type="dxa"/>
            <w:noWrap w:val="0"/>
            <w:vAlign w:val="center"/>
          </w:tcPr>
          <w:p w14:paraId="60A5341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产品票证名称</w:t>
            </w:r>
          </w:p>
        </w:tc>
        <w:tc>
          <w:tcPr>
            <w:tcW w:w="4990" w:type="dxa"/>
            <w:noWrap w:val="0"/>
            <w:vAlign w:val="center"/>
          </w:tcPr>
          <w:p w14:paraId="23C4E31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验收索证要求</w:t>
            </w:r>
          </w:p>
        </w:tc>
      </w:tr>
      <w:tr w14:paraId="4A41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23" w:type="dxa"/>
            <w:vMerge w:val="restart"/>
            <w:noWrap w:val="0"/>
            <w:vAlign w:val="center"/>
          </w:tcPr>
          <w:p w14:paraId="3D90A49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猪、牛肉类家禽类</w:t>
            </w:r>
          </w:p>
        </w:tc>
        <w:tc>
          <w:tcPr>
            <w:tcW w:w="2365" w:type="dxa"/>
            <w:noWrap w:val="0"/>
            <w:vAlign w:val="center"/>
          </w:tcPr>
          <w:p w14:paraId="1FDB775C">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《食品生产许可证》</w:t>
            </w:r>
          </w:p>
        </w:tc>
        <w:tc>
          <w:tcPr>
            <w:tcW w:w="4990" w:type="dxa"/>
            <w:noWrap w:val="0"/>
            <w:vAlign w:val="center"/>
          </w:tcPr>
          <w:p w14:paraId="028AC04B">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交货时提交所供应畜禽冻肉类和肉制品生产厂家的肉制品《食品生产许可证》。</w:t>
            </w:r>
          </w:p>
        </w:tc>
      </w:tr>
      <w:tr w14:paraId="2B8C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23" w:type="dxa"/>
            <w:vMerge w:val="continue"/>
            <w:noWrap w:val="0"/>
            <w:vAlign w:val="center"/>
          </w:tcPr>
          <w:p w14:paraId="31B07C9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2365" w:type="dxa"/>
            <w:noWrap w:val="0"/>
            <w:vAlign w:val="center"/>
          </w:tcPr>
          <w:p w14:paraId="146D59D1">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《‌出县境动物产品检疫合格证》</w:t>
            </w:r>
          </w:p>
        </w:tc>
        <w:tc>
          <w:tcPr>
            <w:tcW w:w="4990" w:type="dxa"/>
            <w:noWrap w:val="0"/>
            <w:vAlign w:val="center"/>
          </w:tcPr>
          <w:p w14:paraId="1E6A4261">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由政府动植物检疫部门出具，用于跨区销售检查。</w:t>
            </w:r>
          </w:p>
        </w:tc>
      </w:tr>
      <w:tr w14:paraId="1508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23" w:type="dxa"/>
            <w:vMerge w:val="continue"/>
            <w:noWrap w:val="0"/>
            <w:vAlign w:val="center"/>
          </w:tcPr>
          <w:p w14:paraId="0EE5E55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2365" w:type="dxa"/>
            <w:noWrap w:val="0"/>
            <w:vAlign w:val="center"/>
          </w:tcPr>
          <w:p w14:paraId="35FB335C">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《产品合格证》</w:t>
            </w:r>
          </w:p>
        </w:tc>
        <w:tc>
          <w:tcPr>
            <w:tcW w:w="4990" w:type="dxa"/>
            <w:noWrap w:val="0"/>
            <w:vAlign w:val="center"/>
          </w:tcPr>
          <w:p w14:paraId="2BD1BDFF">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交货时提供本批次产品的出厂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检验合格证明，随车同行。</w:t>
            </w:r>
          </w:p>
        </w:tc>
      </w:tr>
      <w:tr w14:paraId="4F75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23" w:type="dxa"/>
            <w:vMerge w:val="continue"/>
            <w:noWrap w:val="0"/>
            <w:vAlign w:val="center"/>
          </w:tcPr>
          <w:p w14:paraId="604932F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2365" w:type="dxa"/>
            <w:noWrap w:val="0"/>
            <w:vAlign w:val="center"/>
          </w:tcPr>
          <w:p w14:paraId="05C5152E">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《动物产品防疫合格证》</w:t>
            </w:r>
          </w:p>
        </w:tc>
        <w:tc>
          <w:tcPr>
            <w:tcW w:w="4990" w:type="dxa"/>
            <w:noWrap w:val="0"/>
            <w:vAlign w:val="center"/>
          </w:tcPr>
          <w:p w14:paraId="7D635E0C">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当批次有效，原件备查。</w:t>
            </w:r>
          </w:p>
        </w:tc>
      </w:tr>
      <w:tr w14:paraId="3CF7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23" w:type="dxa"/>
            <w:vMerge w:val="restart"/>
            <w:noWrap w:val="0"/>
            <w:vAlign w:val="center"/>
          </w:tcPr>
          <w:p w14:paraId="3BB278C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肉制品</w:t>
            </w:r>
          </w:p>
        </w:tc>
        <w:tc>
          <w:tcPr>
            <w:tcW w:w="2365" w:type="dxa"/>
            <w:noWrap w:val="0"/>
            <w:vAlign w:val="center"/>
          </w:tcPr>
          <w:p w14:paraId="1C7B49F9">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《卫生检疫报告》</w:t>
            </w:r>
          </w:p>
        </w:tc>
        <w:tc>
          <w:tcPr>
            <w:tcW w:w="4990" w:type="dxa"/>
            <w:noWrap w:val="0"/>
            <w:vAlign w:val="center"/>
          </w:tcPr>
          <w:p w14:paraId="20CE2A24">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由政府疾控部门或卫生检验部门出具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半年内有效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697F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23" w:type="dxa"/>
            <w:vMerge w:val="continue"/>
            <w:noWrap w:val="0"/>
            <w:vAlign w:val="center"/>
          </w:tcPr>
          <w:p w14:paraId="7E334E8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2365" w:type="dxa"/>
            <w:noWrap w:val="0"/>
            <w:vAlign w:val="center"/>
          </w:tcPr>
          <w:p w14:paraId="49EFA719">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《产品合格证》</w:t>
            </w:r>
          </w:p>
        </w:tc>
        <w:tc>
          <w:tcPr>
            <w:tcW w:w="4990" w:type="dxa"/>
            <w:noWrap w:val="0"/>
            <w:vAlign w:val="center"/>
          </w:tcPr>
          <w:p w14:paraId="22477189">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交货时提供本批次产品的出厂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检验合格证明，随车同行。</w:t>
            </w:r>
          </w:p>
        </w:tc>
      </w:tr>
      <w:tr w14:paraId="70C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23" w:type="dxa"/>
            <w:noWrap w:val="0"/>
            <w:vAlign w:val="center"/>
          </w:tcPr>
          <w:p w14:paraId="4ADA18F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水产品</w:t>
            </w:r>
          </w:p>
        </w:tc>
        <w:tc>
          <w:tcPr>
            <w:tcW w:w="2365" w:type="dxa"/>
            <w:noWrap w:val="0"/>
            <w:vAlign w:val="center"/>
          </w:tcPr>
          <w:p w14:paraId="500EE2DF">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贮存地的出入库检疫证明，水产品成型标准为个体单独冷冻成型。</w:t>
            </w:r>
          </w:p>
        </w:tc>
        <w:tc>
          <w:tcPr>
            <w:tcW w:w="4990" w:type="dxa"/>
            <w:noWrap w:val="0"/>
            <w:vAlign w:val="center"/>
          </w:tcPr>
          <w:p w14:paraId="6ABC160A">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交货时提供本批次产品的出厂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检验合格证明。</w:t>
            </w:r>
          </w:p>
        </w:tc>
      </w:tr>
      <w:tr w14:paraId="5238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578" w:type="dxa"/>
            <w:gridSpan w:val="3"/>
            <w:noWrap w:val="0"/>
            <w:vAlign w:val="center"/>
          </w:tcPr>
          <w:p w14:paraId="6F189C0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在服务实施期间,以上标准要求如有变更，则按最新的现行执行标准要求执行。</w:t>
            </w:r>
          </w:p>
        </w:tc>
      </w:tr>
    </w:tbl>
    <w:p w14:paraId="59E52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果蔬类（卫生质量指标应符合我国无公害蔬菜上的卫生指标规定。）</w:t>
      </w:r>
    </w:p>
    <w:p w14:paraId="3549D41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基本要求：必须是优质货品，符合卫生质量要求和国家相关行业标准，不得含有残留农药或污染物,同时须承担因所供问题果蔬引起的一切事故后果。</w:t>
      </w:r>
    </w:p>
    <w:tbl>
      <w:tblPr>
        <w:tblStyle w:val="47"/>
        <w:tblW w:w="8519" w:type="dxa"/>
        <w:jc w:val="center"/>
        <w:tblLayout w:type="autofit"/>
        <w:tblCellMar>
          <w:top w:w="15" w:type="dxa"/>
          <w:left w:w="15" w:type="dxa"/>
          <w:bottom w:w="15" w:type="dxa"/>
          <w:right w:w="15" w:type="dxa"/>
        </w:tblCellMar>
      </w:tblPr>
      <w:tblGrid>
        <w:gridCol w:w="4508"/>
        <w:gridCol w:w="4011"/>
      </w:tblGrid>
      <w:tr w14:paraId="588E521B">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center"/>
          </w:tcPr>
          <w:p w14:paraId="7986BD6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center"/>
          </w:tcPr>
          <w:p w14:paraId="54694E0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指标（mg/kg）</w:t>
            </w:r>
          </w:p>
        </w:tc>
      </w:tr>
      <w:tr w14:paraId="597C29B1">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048B5BC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甲胺磷</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40FEBD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不得检出</w:t>
            </w:r>
          </w:p>
        </w:tc>
      </w:tr>
      <w:tr w14:paraId="7E7C59EC">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E2E7F2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甲拌磷</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3B22DA9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不得检出</w:t>
            </w:r>
          </w:p>
        </w:tc>
      </w:tr>
      <w:tr w14:paraId="24CEC9E1">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55ABE8D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氧化乐果</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6B8B0E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不得检出</w:t>
            </w:r>
          </w:p>
        </w:tc>
      </w:tr>
      <w:tr w14:paraId="00751B18">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4577732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甲基对硫磷</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46C16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不得检出</w:t>
            </w:r>
          </w:p>
        </w:tc>
      </w:tr>
      <w:tr w14:paraId="10DC20B7">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56E951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呋喃丹</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78A5E76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不得检出</w:t>
            </w:r>
          </w:p>
        </w:tc>
      </w:tr>
      <w:tr w14:paraId="5AC1FB51">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539DDDC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百菌清</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1879D3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p>
        </w:tc>
      </w:tr>
      <w:tr w14:paraId="10569D52">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1F400B0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多菌灵</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387C53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≤0.5</w:t>
            </w:r>
          </w:p>
        </w:tc>
      </w:tr>
      <w:tr w14:paraId="7429A447">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046CD3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以Hg计</w:t>
            </w:r>
            <w:r>
              <w:rPr>
                <w:rFonts w:hint="eastAsia" w:ascii="宋体" w:hAnsi="宋体" w:eastAsia="宋体" w:cs="宋体"/>
                <w:color w:val="auto"/>
                <w:sz w:val="21"/>
                <w:szCs w:val="21"/>
                <w:highlight w:val="none"/>
                <w:lang w:eastAsia="zh-CN"/>
              </w:rPr>
              <w:t>）</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2BABA11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≤0.01</w:t>
            </w:r>
          </w:p>
        </w:tc>
      </w:tr>
      <w:tr w14:paraId="5D714C7F">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FD9482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以Pb计</w:t>
            </w:r>
            <w:r>
              <w:rPr>
                <w:rFonts w:hint="eastAsia" w:ascii="宋体" w:hAnsi="宋体" w:eastAsia="宋体" w:cs="宋体"/>
                <w:color w:val="auto"/>
                <w:sz w:val="21"/>
                <w:szCs w:val="21"/>
                <w:highlight w:val="none"/>
                <w:lang w:eastAsia="zh-CN"/>
              </w:rPr>
              <w:t>）</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40F69DC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≤0.2</w:t>
            </w:r>
          </w:p>
        </w:tc>
      </w:tr>
      <w:tr w14:paraId="243EFCE6">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5BB7F6E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以As计</w:t>
            </w:r>
            <w:r>
              <w:rPr>
                <w:rFonts w:hint="eastAsia" w:ascii="宋体" w:hAnsi="宋体" w:eastAsia="宋体" w:cs="宋体"/>
                <w:color w:val="auto"/>
                <w:sz w:val="21"/>
                <w:szCs w:val="21"/>
                <w:highlight w:val="none"/>
                <w:lang w:eastAsia="zh-CN"/>
              </w:rPr>
              <w:t>）</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2306935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≤0.5</w:t>
            </w:r>
          </w:p>
        </w:tc>
      </w:tr>
      <w:tr w14:paraId="11EA8331">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BF01A7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以F计</w:t>
            </w:r>
            <w:r>
              <w:rPr>
                <w:rFonts w:hint="eastAsia" w:ascii="宋体" w:hAnsi="宋体" w:eastAsia="宋体" w:cs="宋体"/>
                <w:color w:val="auto"/>
                <w:sz w:val="21"/>
                <w:szCs w:val="21"/>
                <w:highlight w:val="none"/>
                <w:lang w:eastAsia="zh-CN"/>
              </w:rPr>
              <w:t>）</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0727901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≤0.5</w:t>
            </w:r>
          </w:p>
        </w:tc>
      </w:tr>
      <w:tr w14:paraId="04DD3F47">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48238AA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硝酸盐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以NaNO3计</w:t>
            </w:r>
            <w:r>
              <w:rPr>
                <w:rFonts w:hint="eastAsia" w:ascii="宋体" w:hAnsi="宋体" w:eastAsia="宋体" w:cs="宋体"/>
                <w:color w:val="auto"/>
                <w:sz w:val="21"/>
                <w:szCs w:val="21"/>
                <w:highlight w:val="none"/>
                <w:lang w:eastAsia="zh-CN"/>
              </w:rPr>
              <w:t>）</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0DD32E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瓜果类≤600；叶菜根茎类≤1200</w:t>
            </w:r>
          </w:p>
        </w:tc>
      </w:tr>
      <w:tr w14:paraId="1DF37E2E">
        <w:tblPrEx>
          <w:tblCellMar>
            <w:top w:w="15" w:type="dxa"/>
            <w:left w:w="15" w:type="dxa"/>
            <w:bottom w:w="15" w:type="dxa"/>
            <w:right w:w="15" w:type="dxa"/>
          </w:tblCellMar>
        </w:tblPrEx>
        <w:trPr>
          <w:trHeight w:val="259" w:hRule="atLeast"/>
          <w:jc w:val="center"/>
        </w:trPr>
        <w:tc>
          <w:tcPr>
            <w:tcW w:w="4508"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6C9163A2">
            <w:pPr>
              <w:pStyle w:val="3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38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亚硝酸盐（以NaNO2计）</w:t>
            </w:r>
          </w:p>
        </w:tc>
        <w:tc>
          <w:tcPr>
            <w:tcW w:w="4011" w:type="dxa"/>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0E5FFFBA">
            <w:pPr>
              <w:pStyle w:val="311"/>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firstLine="38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2A0A1353">
        <w:tblPrEx>
          <w:tblCellMar>
            <w:top w:w="15" w:type="dxa"/>
            <w:left w:w="15" w:type="dxa"/>
            <w:bottom w:w="15" w:type="dxa"/>
            <w:right w:w="15" w:type="dxa"/>
          </w:tblCellMar>
        </w:tblPrEx>
        <w:trPr>
          <w:trHeight w:val="472" w:hRule="atLeast"/>
          <w:jc w:val="center"/>
        </w:trPr>
        <w:tc>
          <w:tcPr>
            <w:tcW w:w="8519" w:type="dxa"/>
            <w:gridSpan w:val="2"/>
            <w:tcBorders>
              <w:top w:val="single" w:color="000000" w:sz="4" w:space="0"/>
              <w:left w:val="single" w:color="000000" w:sz="4" w:space="0"/>
              <w:bottom w:val="single" w:color="000000" w:sz="4" w:space="0"/>
              <w:right w:val="single" w:color="000000" w:sz="4" w:space="0"/>
            </w:tcBorders>
            <w:noWrap w:val="0"/>
            <w:tcMar>
              <w:top w:w="43" w:type="dxa"/>
              <w:left w:w="43" w:type="dxa"/>
              <w:bottom w:w="32" w:type="dxa"/>
              <w:right w:w="43" w:type="dxa"/>
            </w:tcMar>
            <w:vAlign w:val="top"/>
          </w:tcPr>
          <w:p w14:paraId="146A945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国家规定其他必检项目必须符合国家标准</w:t>
            </w:r>
            <w:r>
              <w:rPr>
                <w:rFonts w:hint="eastAsia" w:ascii="宋体" w:hAnsi="宋体" w:eastAsia="宋体" w:cs="宋体"/>
                <w:color w:val="auto"/>
                <w:sz w:val="21"/>
                <w:szCs w:val="21"/>
                <w:highlight w:val="none"/>
                <w:lang w:eastAsia="zh-CN"/>
              </w:rPr>
              <w:t>。在服务实施期间,以上标准要求如有变更，则按最新的现行执行标准要求执行。</w:t>
            </w:r>
          </w:p>
        </w:tc>
      </w:tr>
    </w:tbl>
    <w:p w14:paraId="61042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default" w:ascii="宋体" w:hAnsi="宋体" w:eastAsia="宋体" w:cs="宋体"/>
          <w:b/>
          <w:bCs/>
          <w:color w:val="auto"/>
          <w:kern w:val="2"/>
          <w:sz w:val="21"/>
          <w:szCs w:val="21"/>
          <w:highlight w:val="none"/>
          <w:lang w:val="en-US" w:eastAsia="zh-CN" w:bidi="ar-SA"/>
        </w:rPr>
      </w:pPr>
    </w:p>
    <w:p w14:paraId="477CE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sz w:val="21"/>
          <w:szCs w:val="21"/>
          <w:highlight w:val="none"/>
          <w:lang w:val="en-US" w:eastAsia="zh-CN"/>
        </w:rPr>
        <w:t>粮油面类</w:t>
      </w:r>
    </w:p>
    <w:p w14:paraId="433E1D0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rPr>
        <w:t xml:space="preserve">米类执行标准: </w:t>
      </w:r>
    </w:p>
    <w:p w14:paraId="721772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质量指标不低于GB/T 1354一级定等指标的技术要求，具有 SC 认证；</w:t>
      </w:r>
    </w:p>
    <w:p w14:paraId="641D699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rPr>
        <w:t>油类执行标准:</w:t>
      </w:r>
    </w:p>
    <w:p w14:paraId="68BA475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应符合GB 2716 的规定，食用调和油含棕油成分不超过50%。</w:t>
      </w:r>
    </w:p>
    <w:p w14:paraId="7123EC4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油类质量标准:</w:t>
      </w:r>
    </w:p>
    <w:p w14:paraId="1C89345E">
      <w:pPr>
        <w:keepNext/>
        <w:keepLines/>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w:t>
      </w:r>
    </w:p>
    <w:p w14:paraId="0213DEB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面粉执行标准：</w:t>
      </w:r>
    </w:p>
    <w:p w14:paraId="1292AF5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小麦粉：质量指标不低于GB/T 1355的精制粉指标的技术要求</w:t>
      </w:r>
      <w:r>
        <w:rPr>
          <w:rFonts w:hint="eastAsia" w:ascii="宋体" w:hAnsi="宋体" w:eastAsia="宋体" w:cs="宋体"/>
          <w:color w:val="auto"/>
          <w:sz w:val="21"/>
          <w:szCs w:val="21"/>
          <w:highlight w:val="none"/>
          <w:lang w:eastAsia="zh-CN"/>
        </w:rPr>
        <w:t>；</w:t>
      </w:r>
    </w:p>
    <w:p w14:paraId="27C192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乳制品</w:t>
      </w:r>
    </w:p>
    <w:p w14:paraId="1A89B79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执行标准</w:t>
      </w:r>
    </w:p>
    <w:p w14:paraId="675D279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发酵乳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19302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巴氏杀菌乳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19645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灭菌乳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25190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调制乳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25191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乳制品蛋白质含量不得低于 2.8g/100mL</w:t>
      </w:r>
    </w:p>
    <w:p w14:paraId="4255C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sz w:val="21"/>
          <w:szCs w:val="21"/>
          <w:highlight w:val="none"/>
          <w:lang w:val="en-US" w:eastAsia="zh-CN"/>
        </w:rPr>
        <w:t>鲜蛋</w:t>
      </w:r>
    </w:p>
    <w:p w14:paraId="3A560606">
      <w:pPr>
        <w:keepNext/>
        <w:keepLines/>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应符合GB 2749-2015《食品安全国家标准蛋与蛋制品》感官指标不低于国家有关食品质量标准的二级指标要求，应保证新鲜。</w:t>
      </w:r>
    </w:p>
    <w:p w14:paraId="1861B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rPr>
        <w:t>干货类、调味料、厨房辅材用品类</w:t>
      </w:r>
    </w:p>
    <w:p w14:paraId="1B22FB7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干货类、调味料、厨房辅材用品类按国家</w:t>
      </w:r>
      <w:r>
        <w:rPr>
          <w:rFonts w:hint="eastAsia" w:ascii="宋体" w:hAnsi="宋体" w:eastAsia="宋体" w:cs="宋体"/>
          <w:color w:val="auto"/>
          <w:sz w:val="21"/>
          <w:szCs w:val="21"/>
          <w:highlight w:val="none"/>
          <w:lang w:val="en-US" w:eastAsia="zh-CN"/>
        </w:rPr>
        <w:t>最新</w:t>
      </w:r>
      <w:r>
        <w:rPr>
          <w:rFonts w:hint="eastAsia" w:ascii="宋体" w:hAnsi="宋体" w:eastAsia="宋体" w:cs="宋体"/>
          <w:color w:val="auto"/>
          <w:sz w:val="21"/>
          <w:szCs w:val="21"/>
          <w:highlight w:val="none"/>
        </w:rPr>
        <w:t>标准执行。</w:t>
      </w:r>
    </w:p>
    <w:p w14:paraId="471D18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zh-CN" w:eastAsia="zh-CN"/>
        </w:rPr>
      </w:pPr>
      <w:r>
        <w:rPr>
          <w:rFonts w:hint="default" w:ascii="宋体" w:hAnsi="宋体" w:eastAsia="宋体" w:cs="宋体"/>
          <w:b/>
          <w:bCs/>
          <w:color w:val="auto"/>
          <w:kern w:val="2"/>
          <w:sz w:val="21"/>
          <w:szCs w:val="21"/>
          <w:highlight w:val="none"/>
          <w:lang w:val="zh-CN" w:eastAsia="zh-CN" w:bidi="ar-SA"/>
        </w:rPr>
        <w:t>(7)</w:t>
      </w:r>
      <w:r>
        <w:rPr>
          <w:rFonts w:hint="eastAsia" w:ascii="宋体" w:hAnsi="宋体" w:eastAsia="宋体" w:cs="宋体"/>
          <w:b/>
          <w:bCs/>
          <w:color w:val="auto"/>
          <w:sz w:val="21"/>
          <w:szCs w:val="21"/>
          <w:highlight w:val="none"/>
          <w:lang w:val="zh-CN" w:eastAsia="zh-CN"/>
        </w:rPr>
        <w:t>食用农产品</w:t>
      </w:r>
      <w:r>
        <w:rPr>
          <w:rFonts w:hint="eastAsia" w:ascii="宋体" w:hAnsi="宋体" w:eastAsia="宋体" w:cs="宋体"/>
          <w:b/>
          <w:bCs/>
          <w:color w:val="auto"/>
          <w:sz w:val="21"/>
          <w:szCs w:val="21"/>
          <w:highlight w:val="none"/>
          <w:lang w:val="en-US" w:eastAsia="zh-CN"/>
        </w:rPr>
        <w:t>类</w:t>
      </w:r>
    </w:p>
    <w:p w14:paraId="2095FDF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应提供食品检验合格证明，供应商对每批次食用农产品开展快检。</w:t>
      </w:r>
    </w:p>
    <w:p w14:paraId="0B029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5" w:firstLineChars="0"/>
        <w:jc w:val="left"/>
        <w:textAlignment w:val="auto"/>
        <w:outlineLvl w:val="9"/>
        <w:rPr>
          <w:rFonts w:hint="eastAsia" w:ascii="宋体" w:hAnsi="宋体" w:eastAsia="宋体" w:cs="宋体"/>
          <w:b/>
          <w:bCs/>
          <w:color w:val="auto"/>
          <w:sz w:val="21"/>
          <w:szCs w:val="21"/>
          <w:highlight w:val="none"/>
          <w:lang w:val="zh-CN" w:eastAsia="zh-CN"/>
        </w:rPr>
      </w:pPr>
      <w:r>
        <w:rPr>
          <w:rFonts w:hint="default" w:ascii="宋体" w:hAnsi="宋体" w:eastAsia="宋体" w:cs="宋体"/>
          <w:b/>
          <w:bCs/>
          <w:color w:val="auto"/>
          <w:kern w:val="2"/>
          <w:sz w:val="21"/>
          <w:szCs w:val="21"/>
          <w:highlight w:val="none"/>
          <w:lang w:val="zh-CN" w:eastAsia="zh-CN" w:bidi="ar-SA"/>
        </w:rPr>
        <w:t>(8)</w:t>
      </w:r>
      <w:r>
        <w:rPr>
          <w:rFonts w:hint="eastAsia" w:ascii="宋体" w:hAnsi="宋体" w:eastAsia="宋体" w:cs="宋体"/>
          <w:b/>
          <w:bCs/>
          <w:color w:val="auto"/>
          <w:sz w:val="21"/>
          <w:szCs w:val="21"/>
          <w:highlight w:val="none"/>
          <w:lang w:val="en-US" w:eastAsia="zh-CN"/>
        </w:rPr>
        <w:t>冻品类</w:t>
      </w:r>
    </w:p>
    <w:p w14:paraId="78B659A3">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baseline"/>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产品质量必须符合国家行业标准要求，有明确的商品标签，有生产日期、保质期、质量等级,不得有掺假、变质、变味、过期等现象出现，保证运输过程冷链不中断，送达目的地时外包装箱干爽，无软化现象。</w:t>
      </w:r>
    </w:p>
    <w:p w14:paraId="6037F25D">
      <w:pPr>
        <w:numPr>
          <w:ilvl w:val="0"/>
          <w:numId w:val="0"/>
        </w:numPr>
        <w:spacing w:line="4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44"/>
          <w:sz w:val="21"/>
          <w:szCs w:val="21"/>
          <w:highlight w:val="none"/>
          <w:lang w:val="en-US" w:eastAsia="zh-CN"/>
        </w:rPr>
        <w:t>验收要求</w:t>
      </w:r>
    </w:p>
    <w:p w14:paraId="417CDADB">
      <w:pPr>
        <w:pStyle w:val="193"/>
        <w:keepNext w:val="0"/>
        <w:keepLines w:val="0"/>
        <w:pageBreakBefore w:val="0"/>
        <w:widowControl w:val="0"/>
        <w:numPr>
          <w:ilvl w:val="0"/>
          <w:numId w:val="0"/>
        </w:numPr>
        <w:kinsoku/>
        <w:wordWrap/>
        <w:overflowPunct/>
        <w:topLinePunct w:val="0"/>
        <w:bidi w:val="0"/>
        <w:snapToGrid/>
        <w:spacing w:line="360" w:lineRule="auto"/>
        <w:ind w:firstLine="420" w:firstLineChars="200"/>
        <w:outlineLvl w:val="9"/>
        <w:rPr>
          <w:rFonts w:hint="eastAsia" w:ascii="宋体" w:hAnsi="宋体" w:eastAsia="宋体" w:cs="宋体"/>
          <w:b w:val="0"/>
          <w:bCs w:val="0"/>
          <w:color w:val="auto"/>
          <w:sz w:val="21"/>
          <w:szCs w:val="21"/>
          <w:highlight w:val="none"/>
          <w:lang w:val="zh-Hans"/>
        </w:rPr>
      </w:pPr>
      <w:r>
        <w:rPr>
          <w:rFonts w:hint="eastAsia" w:ascii="宋体" w:hAnsi="宋体" w:eastAsia="宋体" w:cs="宋体"/>
          <w:b w:val="0"/>
          <w:bCs w:val="0"/>
          <w:color w:val="auto"/>
          <w:sz w:val="21"/>
          <w:szCs w:val="21"/>
          <w:highlight w:val="none"/>
          <w:lang w:val="zh-Hans"/>
        </w:rPr>
        <w:t>食品食材采购回来后，应放置在监控可视范围内，在固定地方由固定人员进行验收，验收环节应完整、详细、真实。</w:t>
      </w:r>
    </w:p>
    <w:p w14:paraId="421004E7">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rPr>
      </w:pPr>
      <w:r>
        <w:rPr>
          <w:rFonts w:hint="default" w:ascii="宋体" w:hAnsi="宋体" w:eastAsia="宋体" w:cs="宋体"/>
          <w:b w:val="0"/>
          <w:bCs w:val="0"/>
          <w:color w:val="auto"/>
          <w:kern w:val="2"/>
          <w:sz w:val="21"/>
          <w:szCs w:val="21"/>
          <w:highlight w:val="none"/>
          <w:lang w:val="zh-Hans" w:eastAsia="zh-CN" w:bidi="ar-SA"/>
        </w:rPr>
        <w:t>1</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所有采购的食品食材或物资验收都必须实行2人以上(含2人)验收，且必须有轮值的中层以上(含中层)教职员工参与。验收小组轮流上岗、定期更换。验收人员与采购人员组成不得相同，且验收人员中最少有一人为公职人员。</w:t>
      </w:r>
    </w:p>
    <w:p w14:paraId="1016457B">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eastAsia="zh-CN"/>
        </w:rPr>
      </w:pPr>
      <w:r>
        <w:rPr>
          <w:rFonts w:hint="default" w:ascii="宋体" w:hAnsi="宋体" w:eastAsia="宋体" w:cs="宋体"/>
          <w:b w:val="0"/>
          <w:bCs w:val="0"/>
          <w:color w:val="auto"/>
          <w:kern w:val="2"/>
          <w:sz w:val="21"/>
          <w:szCs w:val="21"/>
          <w:highlight w:val="none"/>
          <w:lang w:val="zh-Hans" w:eastAsia="zh-CN" w:bidi="ar-SA"/>
        </w:rPr>
        <w:t>2</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信息核对</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核对采购食品食材与购货凭证(或者送货单据)上的名称、数量是否相符</w:t>
      </w:r>
      <w:r>
        <w:rPr>
          <w:rFonts w:hint="eastAsia" w:ascii="宋体" w:hAnsi="宋体" w:eastAsia="宋体" w:cs="宋体"/>
          <w:b w:val="0"/>
          <w:bCs w:val="0"/>
          <w:color w:val="auto"/>
          <w:sz w:val="21"/>
          <w:szCs w:val="21"/>
          <w:highlight w:val="none"/>
          <w:lang w:val="zh-Hans" w:eastAsia="zh-CN"/>
        </w:rPr>
        <w:t>；</w:t>
      </w:r>
    </w:p>
    <w:p w14:paraId="354FAB56">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eastAsia="zh-CN"/>
        </w:rPr>
      </w:pPr>
      <w:r>
        <w:rPr>
          <w:rFonts w:hint="default" w:ascii="宋体" w:hAnsi="宋体" w:eastAsia="宋体" w:cs="宋体"/>
          <w:b w:val="0"/>
          <w:bCs w:val="0"/>
          <w:color w:val="auto"/>
          <w:kern w:val="2"/>
          <w:sz w:val="21"/>
          <w:szCs w:val="21"/>
          <w:highlight w:val="none"/>
          <w:lang w:val="zh-Hans" w:eastAsia="zh-CN" w:bidi="ar-SA"/>
        </w:rPr>
        <w:t>3</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外观检查</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检查感官性状，包装是否有破损、污迹、霉变、腐烂，是否有异味，是否有病虫害附着等</w:t>
      </w:r>
      <w:r>
        <w:rPr>
          <w:rFonts w:hint="eastAsia" w:ascii="宋体" w:hAnsi="宋体" w:eastAsia="宋体" w:cs="宋体"/>
          <w:b w:val="0"/>
          <w:bCs w:val="0"/>
          <w:color w:val="auto"/>
          <w:sz w:val="21"/>
          <w:szCs w:val="21"/>
          <w:highlight w:val="none"/>
          <w:lang w:val="zh-Hans" w:eastAsia="zh-CN"/>
        </w:rPr>
        <w:t>；</w:t>
      </w:r>
    </w:p>
    <w:p w14:paraId="6B9DF9E1">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eastAsia="zh-CN"/>
        </w:rPr>
      </w:pPr>
      <w:r>
        <w:rPr>
          <w:rFonts w:hint="default" w:ascii="宋体" w:hAnsi="宋体" w:eastAsia="宋体" w:cs="宋体"/>
          <w:b w:val="0"/>
          <w:bCs w:val="0"/>
          <w:color w:val="auto"/>
          <w:kern w:val="2"/>
          <w:sz w:val="21"/>
          <w:szCs w:val="21"/>
          <w:highlight w:val="none"/>
          <w:lang w:val="zh-Hans" w:eastAsia="zh-CN" w:bidi="ar-SA"/>
        </w:rPr>
        <w:t>4</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标签检查</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检查外包装标注信息是否完整，是否有产品的名称、规格或者净含量、生产日期、保质期、成分或者配料表、贮存条件等信息，是否标识生产者的名称、地址、联系方式以及产品标准代号、生产许可证编号等</w:t>
      </w:r>
      <w:r>
        <w:rPr>
          <w:rFonts w:hint="eastAsia" w:ascii="宋体" w:hAnsi="宋体" w:eastAsia="宋体" w:cs="宋体"/>
          <w:b w:val="0"/>
          <w:bCs w:val="0"/>
          <w:color w:val="auto"/>
          <w:sz w:val="21"/>
          <w:szCs w:val="21"/>
          <w:highlight w:val="none"/>
          <w:lang w:val="zh-Hans" w:eastAsia="zh-CN"/>
        </w:rPr>
        <w:t>；</w:t>
      </w:r>
    </w:p>
    <w:p w14:paraId="4CF6F581">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eastAsia="zh-CN"/>
        </w:rPr>
      </w:pPr>
      <w:r>
        <w:rPr>
          <w:rFonts w:hint="default" w:ascii="宋体" w:hAnsi="宋体" w:eastAsia="宋体" w:cs="宋体"/>
          <w:b w:val="0"/>
          <w:bCs w:val="0"/>
          <w:color w:val="auto"/>
          <w:kern w:val="2"/>
          <w:sz w:val="21"/>
          <w:szCs w:val="21"/>
          <w:highlight w:val="none"/>
          <w:lang w:val="zh-Hans" w:eastAsia="zh-CN" w:bidi="ar-SA"/>
        </w:rPr>
        <w:t>5</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温度检查</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需冷藏冷冻的食品食材是否冷链运输，冷藏食品表面温度与标签标识的温度是否超过+3℃，冷冻食品食材表面温度是否高于-9℃</w:t>
      </w:r>
      <w:r>
        <w:rPr>
          <w:rFonts w:hint="eastAsia" w:ascii="宋体" w:hAnsi="宋体" w:eastAsia="宋体" w:cs="宋体"/>
          <w:b w:val="0"/>
          <w:bCs w:val="0"/>
          <w:color w:val="auto"/>
          <w:sz w:val="21"/>
          <w:szCs w:val="21"/>
          <w:highlight w:val="none"/>
          <w:lang w:val="zh-Hans" w:eastAsia="zh-CN"/>
        </w:rPr>
        <w:t>；</w:t>
      </w:r>
    </w:p>
    <w:p w14:paraId="069C3E03">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eastAsia="zh-CN"/>
        </w:rPr>
      </w:pPr>
      <w:r>
        <w:rPr>
          <w:rFonts w:hint="default" w:ascii="宋体" w:hAnsi="宋体" w:eastAsia="宋体" w:cs="宋体"/>
          <w:b w:val="0"/>
          <w:bCs w:val="0"/>
          <w:color w:val="auto"/>
          <w:kern w:val="2"/>
          <w:sz w:val="21"/>
          <w:szCs w:val="21"/>
          <w:highlight w:val="none"/>
          <w:lang w:val="zh-Hans" w:eastAsia="zh-CN" w:bidi="ar-SA"/>
        </w:rPr>
        <w:t>6</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票据核验:检查随货同行的产品合格证明文件，文件上载明的内容是否与到货的食品生产日期、规格等信息保持一致</w:t>
      </w:r>
      <w:r>
        <w:rPr>
          <w:rFonts w:hint="eastAsia" w:ascii="宋体" w:hAnsi="宋体" w:eastAsia="宋体" w:cs="宋体"/>
          <w:b w:val="0"/>
          <w:bCs w:val="0"/>
          <w:color w:val="auto"/>
          <w:sz w:val="21"/>
          <w:szCs w:val="21"/>
          <w:highlight w:val="none"/>
          <w:lang w:val="zh-Hans" w:eastAsia="zh-CN"/>
        </w:rPr>
        <w:t>；</w:t>
      </w:r>
    </w:p>
    <w:p w14:paraId="095853DB">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sz w:val="21"/>
          <w:szCs w:val="21"/>
          <w:highlight w:val="none"/>
          <w:lang w:val="zh-Hans"/>
        </w:rPr>
      </w:pPr>
      <w:r>
        <w:rPr>
          <w:rFonts w:hint="default" w:ascii="宋体" w:hAnsi="宋体" w:eastAsia="宋体" w:cs="宋体"/>
          <w:b w:val="0"/>
          <w:bCs w:val="0"/>
          <w:color w:val="auto"/>
          <w:kern w:val="2"/>
          <w:sz w:val="21"/>
          <w:szCs w:val="21"/>
          <w:highlight w:val="none"/>
          <w:lang w:val="zh-Hans" w:eastAsia="zh-CN" w:bidi="ar-SA"/>
        </w:rPr>
        <w:t>7</w:t>
      </w:r>
      <w:r>
        <w:rPr>
          <w:rFonts w:hint="eastAsia" w:ascii="宋体" w:hAnsi="宋体" w:eastAsia="宋体" w:cs="宋体"/>
          <w:b w:val="0"/>
          <w:bCs w:val="0"/>
          <w:color w:val="auto"/>
          <w:kern w:val="2"/>
          <w:sz w:val="21"/>
          <w:szCs w:val="21"/>
          <w:highlight w:val="none"/>
          <w:lang w:val="zh-Hans" w:eastAsia="zh-CN" w:bidi="ar-SA"/>
        </w:rPr>
        <w:t>.</w:t>
      </w:r>
      <w:r>
        <w:rPr>
          <w:rFonts w:hint="eastAsia" w:ascii="宋体" w:hAnsi="宋体" w:eastAsia="宋体" w:cs="宋体"/>
          <w:b w:val="0"/>
          <w:bCs w:val="0"/>
          <w:color w:val="auto"/>
          <w:sz w:val="21"/>
          <w:szCs w:val="21"/>
          <w:highlight w:val="none"/>
          <w:lang w:val="zh-Hans"/>
        </w:rPr>
        <w:t>抽样检测</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对采购的蔬菜、肉类进行药物残留检测。</w:t>
      </w:r>
    </w:p>
    <w:p w14:paraId="3072E104">
      <w:pPr>
        <w:pStyle w:val="193"/>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zh-Hans"/>
        </w:rPr>
        <w:t>供货商供货时，需同步提供该批次食用农产品的《承诺达标证》(或附带有二维码的电子承诺达标合格证)作为验收必要条件</w:t>
      </w:r>
      <w:r>
        <w:rPr>
          <w:rFonts w:hint="eastAsia" w:ascii="宋体" w:hAnsi="宋体" w:eastAsia="宋体" w:cs="宋体"/>
          <w:b w:val="0"/>
          <w:bCs w:val="0"/>
          <w:color w:val="auto"/>
          <w:sz w:val="21"/>
          <w:szCs w:val="21"/>
          <w:highlight w:val="none"/>
          <w:lang w:val="zh-Hans" w:eastAsia="zh-CN"/>
        </w:rPr>
        <w:t>；</w:t>
      </w:r>
      <w:r>
        <w:rPr>
          <w:rFonts w:hint="eastAsia" w:ascii="宋体" w:hAnsi="宋体" w:eastAsia="宋体" w:cs="宋体"/>
          <w:b w:val="0"/>
          <w:bCs w:val="0"/>
          <w:color w:val="auto"/>
          <w:sz w:val="21"/>
          <w:szCs w:val="21"/>
          <w:highlight w:val="none"/>
          <w:lang w:val="zh-Hans"/>
        </w:rPr>
        <w:t>不提供此证，可不予验收。</w:t>
      </w:r>
      <w:r>
        <w:rPr>
          <w:rFonts w:hint="eastAsia" w:ascii="宋体" w:hAnsi="宋体" w:eastAsia="宋体" w:cs="宋体"/>
          <w:b/>
          <w:bCs/>
          <w:color w:val="auto"/>
          <w:sz w:val="21"/>
          <w:szCs w:val="21"/>
          <w:highlight w:val="none"/>
          <w:lang w:val="zh-Hans"/>
        </w:rPr>
        <w:t>此外，大米应每批次向供应商索取检验合格证明，合格证明中应含有国家和省的规定必检的重金属(包含铅、镉、汞等)含量项目;没有重金属检验合格证明的，不得采购和验收。</w:t>
      </w:r>
    </w:p>
    <w:p w14:paraId="6FDBEEC1">
      <w:pPr>
        <w:pStyle w:val="4"/>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kern w:val="2"/>
          <w:sz w:val="21"/>
          <w:szCs w:val="21"/>
          <w:highlight w:val="none"/>
          <w:lang w:val="zh-Hans" w:eastAsia="zh-CN" w:bidi="ar-SA"/>
        </w:rPr>
      </w:pPr>
      <w:r>
        <w:rPr>
          <w:rFonts w:hint="default" w:ascii="宋体" w:hAnsi="宋体" w:eastAsia="宋体" w:cs="宋体"/>
          <w:b w:val="0"/>
          <w:bCs w:val="0"/>
          <w:color w:val="auto"/>
          <w:kern w:val="2"/>
          <w:sz w:val="21"/>
          <w:szCs w:val="21"/>
          <w:highlight w:val="none"/>
          <w:lang w:val="zh-Hans" w:eastAsia="zh-CN" w:bidi="ar-SA"/>
        </w:rPr>
        <w:t>9</w:t>
      </w:r>
      <w:r>
        <w:rPr>
          <w:rFonts w:hint="eastAsia" w:ascii="宋体" w:hAnsi="宋体" w:eastAsia="宋体" w:cs="宋体"/>
          <w:b w:val="0"/>
          <w:bCs w:val="0"/>
          <w:color w:val="auto"/>
          <w:kern w:val="2"/>
          <w:sz w:val="21"/>
          <w:szCs w:val="21"/>
          <w:highlight w:val="none"/>
          <w:lang w:val="zh-Hans" w:eastAsia="zh-CN" w:bidi="ar-SA"/>
        </w:rPr>
        <w:t>.发现食品安全质量问题的处理</w:t>
      </w:r>
    </w:p>
    <w:p w14:paraId="25EB8A59">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(1)对危及人身安全的食品质量问题采取零容忍措施，中标供应商提供假冒伪劣、过期、变质、有毒对身体产生不利影响或不符合卫生标准的食品，一经发现，当日所送同批次食品全部退货。</w:t>
      </w:r>
    </w:p>
    <w:p w14:paraId="43A0E0D3">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(2)若抽查未发现问题，而在加工食用前发现部分产品质量问题，采购人有权通知中标供应商将问题食品或全部食品进行退货处理。</w:t>
      </w:r>
    </w:p>
    <w:p w14:paraId="49BD1487">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(3)采购人退货后将记录在案，并向中标供应商主张违约金，除要承担因此产生的一切损失和费用外。同时采购人有权取消中标供应商服务资格。</w:t>
      </w:r>
    </w:p>
    <w:p w14:paraId="052774FA">
      <w:pPr>
        <w:pStyle w:val="4"/>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kern w:val="2"/>
          <w:sz w:val="21"/>
          <w:szCs w:val="21"/>
          <w:highlight w:val="none"/>
          <w:lang w:val="zh-Hans" w:eastAsia="zh-CN" w:bidi="ar-SA"/>
        </w:rPr>
      </w:pPr>
      <w:r>
        <w:rPr>
          <w:rFonts w:hint="default" w:ascii="宋体" w:hAnsi="宋体" w:eastAsia="宋体" w:cs="宋体"/>
          <w:b w:val="0"/>
          <w:bCs w:val="0"/>
          <w:color w:val="auto"/>
          <w:kern w:val="2"/>
          <w:sz w:val="21"/>
          <w:szCs w:val="21"/>
          <w:highlight w:val="none"/>
          <w:lang w:val="zh-Hans" w:eastAsia="zh-CN" w:bidi="ar-SA"/>
        </w:rPr>
        <w:t>10</w:t>
      </w:r>
      <w:r>
        <w:rPr>
          <w:rFonts w:hint="eastAsia" w:ascii="宋体" w:hAnsi="宋体" w:eastAsia="宋体" w:cs="宋体"/>
          <w:b w:val="0"/>
          <w:bCs w:val="0"/>
          <w:color w:val="auto"/>
          <w:kern w:val="2"/>
          <w:sz w:val="21"/>
          <w:szCs w:val="21"/>
          <w:highlight w:val="none"/>
          <w:lang w:val="zh-Hans" w:eastAsia="zh-CN" w:bidi="ar-SA"/>
        </w:rPr>
        <w:t>.退(补)货流程</w:t>
      </w:r>
    </w:p>
    <w:p w14:paraId="3C4657B7">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对不符合采购要求的食品由采购人提出清退,如双方对质量或重量有争议的可送具有检验资质的部门检测，同时留样备检，对数量不足或退货的，责令中标供应商以不影响学生伙食供应为前提。1</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小时内补送到位。</w:t>
      </w:r>
    </w:p>
    <w:p w14:paraId="2F623D76">
      <w:pPr>
        <w:pStyle w:val="4"/>
        <w:keepNext w:val="0"/>
        <w:keepLines w:val="0"/>
        <w:pageBreakBefore w:val="0"/>
        <w:widowControl w:val="0"/>
        <w:numPr>
          <w:ilvl w:val="0"/>
          <w:numId w:val="0"/>
        </w:numPr>
        <w:kinsoku/>
        <w:wordWrap/>
        <w:overflowPunct/>
        <w:topLinePunct w:val="0"/>
        <w:bidi w:val="0"/>
        <w:snapToGrid/>
        <w:spacing w:line="360" w:lineRule="auto"/>
        <w:ind w:left="0" w:leftChars="0" w:firstLine="420" w:firstLineChars="200"/>
        <w:outlineLvl w:val="9"/>
        <w:rPr>
          <w:rFonts w:hint="eastAsia" w:ascii="宋体" w:hAnsi="宋体" w:eastAsia="宋体" w:cs="宋体"/>
          <w:b w:val="0"/>
          <w:bCs w:val="0"/>
          <w:color w:val="auto"/>
          <w:kern w:val="2"/>
          <w:sz w:val="21"/>
          <w:szCs w:val="21"/>
          <w:highlight w:val="none"/>
          <w:lang w:val="zh-Hans" w:eastAsia="zh-CN" w:bidi="ar-SA"/>
        </w:rPr>
      </w:pPr>
      <w:r>
        <w:rPr>
          <w:rFonts w:hint="default" w:ascii="宋体" w:hAnsi="宋体" w:eastAsia="宋体" w:cs="宋体"/>
          <w:b w:val="0"/>
          <w:bCs w:val="0"/>
          <w:color w:val="auto"/>
          <w:kern w:val="2"/>
          <w:sz w:val="21"/>
          <w:szCs w:val="21"/>
          <w:highlight w:val="none"/>
          <w:lang w:val="zh-Hans" w:eastAsia="zh-CN" w:bidi="ar-SA"/>
        </w:rPr>
        <w:t>11</w:t>
      </w:r>
      <w:r>
        <w:rPr>
          <w:rFonts w:hint="eastAsia" w:ascii="宋体" w:hAnsi="宋体" w:eastAsia="宋体" w:cs="宋体"/>
          <w:b w:val="0"/>
          <w:bCs w:val="0"/>
          <w:color w:val="auto"/>
          <w:kern w:val="2"/>
          <w:sz w:val="21"/>
          <w:szCs w:val="21"/>
          <w:highlight w:val="none"/>
          <w:lang w:val="zh-Hans" w:eastAsia="zh-CN" w:bidi="ar-SA"/>
        </w:rPr>
        <w:t>.食品的质量问题争议及解决办法</w:t>
      </w:r>
    </w:p>
    <w:p w14:paraId="4EEE7B15">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因食品的质量问题发生争议,由当地质量鉴定单位或国家法定的质量鉴定单位进行质量鉴定。食品符合质量标准的，鉴定费由采购人承担;食品不符合质量标准的，鉴定费由中标供应商承担，并且采购人有权追究中标供应商的相关责任。</w:t>
      </w:r>
    </w:p>
    <w:p w14:paraId="430E62F5">
      <w:pPr>
        <w:keepNext w:val="0"/>
        <w:keepLines w:val="0"/>
        <w:pageBreakBefore w:val="0"/>
        <w:widowControl w:val="0"/>
        <w:numPr>
          <w:ilvl w:val="0"/>
          <w:numId w:val="0"/>
        </w:numPr>
        <w:kinsoku/>
        <w:wordWrap/>
        <w:overflowPunct/>
        <w:topLinePunct w:val="0"/>
        <w:bidi w:val="0"/>
        <w:snapToGrid/>
        <w:spacing w:line="360" w:lineRule="auto"/>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bidi="ar-SA"/>
        </w:rPr>
        <w:t>六</w:t>
      </w:r>
      <w:r>
        <w:rPr>
          <w:rFonts w:hint="default" w:ascii="宋体" w:hAnsi="宋体" w:eastAsia="宋体" w:cs="宋体"/>
          <w:b/>
          <w:bCs/>
          <w:color w:val="auto"/>
          <w:kern w:val="44"/>
          <w:sz w:val="21"/>
          <w:szCs w:val="21"/>
          <w:highlight w:val="none"/>
          <w:lang w:val="en-US" w:eastAsia="zh-CN" w:bidi="ar-SA"/>
        </w:rPr>
        <w:t>、</w:t>
      </w:r>
      <w:r>
        <w:rPr>
          <w:rFonts w:hint="eastAsia" w:ascii="宋体" w:hAnsi="宋体" w:eastAsia="宋体" w:cs="宋体"/>
          <w:b/>
          <w:bCs/>
          <w:color w:val="auto"/>
          <w:kern w:val="44"/>
          <w:sz w:val="21"/>
          <w:szCs w:val="21"/>
          <w:highlight w:val="none"/>
          <w:lang w:val="en-US" w:eastAsia="zh-CN"/>
        </w:rPr>
        <w:t xml:space="preserve">供货商的退出机制 </w:t>
      </w:r>
    </w:p>
    <w:p w14:paraId="4F86D16B">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（一）主动退出 </w:t>
      </w:r>
    </w:p>
    <w:p w14:paraId="5E4F1A5A">
      <w:pPr>
        <w:pStyle w:val="4"/>
        <w:keepNext w:val="0"/>
        <w:keepLines w:val="0"/>
        <w:pageBreakBefore w:val="0"/>
        <w:widowControl w:val="0"/>
        <w:kinsoku/>
        <w:wordWrap/>
        <w:overflowPunct/>
        <w:topLinePunct w:val="0"/>
        <w:bidi w:val="0"/>
        <w:snapToGrid/>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供货商中标或选定后因各种原因无法履行合同或职责，中途主动退出的，需提前30日向学校提出书面申请。主动退出的供货商，自退出之日起3年内不能参加或提供该校食堂食品食材采购和配送。</w:t>
      </w:r>
    </w:p>
    <w:p w14:paraId="75187501">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（二）一票否决退出</w:t>
      </w:r>
    </w:p>
    <w:p w14:paraId="5F16CE69">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供货商在履行供货合同期间，如有以下情形之一的，学校可与供货商终止供货合同：</w:t>
      </w:r>
    </w:p>
    <w:p w14:paraId="1172CE76">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1.因提供的食品食材问题而发生学校食品安全事故被相关部门认定，造成不良影响的；</w:t>
      </w:r>
    </w:p>
    <w:p w14:paraId="662D5B76">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2.供货商提供的食品食材被市场监管部门（或第三方抽检机构）抽检认定为存在质量问题或不合格的，一年内达两次或两次以上的；</w:t>
      </w:r>
    </w:p>
    <w:p w14:paraId="4CE99E6D">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3.相关证照被行政主管部门吊销的；</w:t>
      </w:r>
    </w:p>
    <w:p w14:paraId="3C677EE1">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4.供应商因违规违纪行为，受到行业监督管理部门通报、查处的；</w:t>
      </w:r>
    </w:p>
    <w:p w14:paraId="48B3F2C0">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5.发生重大服务质量问题受到有关政府部门处罚的；</w:t>
      </w:r>
    </w:p>
    <w:p w14:paraId="6F838EB6">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6.与他人串通，向学校主管人员或验收货人进行物质、金钱行贿的，损害国家利益、社会公共利益或师生合法权益的；</w:t>
      </w:r>
    </w:p>
    <w:p w14:paraId="0833A0B9">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7.不能按学校要求的期限完成供货计划，因供应商的原因影响学校师生无法正常用餐的；</w:t>
      </w:r>
    </w:p>
    <w:p w14:paraId="23F25582">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8.工作态度或服务态度不端正，学校提出书面整改（或警告）通知后仍未采取有效措施进行改善，累计达3次的；</w:t>
      </w:r>
    </w:p>
    <w:p w14:paraId="3427EA11">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9.无故推托或拒绝接受供货任务累计达3次的；</w:t>
      </w:r>
    </w:p>
    <w:p w14:paraId="271F4F9E">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10.供应商违反了诚实信用和投标承诺，没有严格执行相关质量、服务，损害学校或师生利益的；</w:t>
      </w:r>
    </w:p>
    <w:p w14:paraId="40682A3E">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11.提供虚假信息，隐瞒、伪造、假借等弄虚作假的非法手段误导或欺骗采购人，以谋取非法利益的；</w:t>
      </w:r>
    </w:p>
    <w:p w14:paraId="10B6A8F2">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12.拒绝接受相关部门和学校监督和检查的；</w:t>
      </w:r>
    </w:p>
    <w:p w14:paraId="716A9D14">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13.出现信用危机、财务危机、经营危机甚至破产、倒闭，无法继续履行合同的；</w:t>
      </w:r>
    </w:p>
    <w:p w14:paraId="58AC439D">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14.因食品食材质量问题造成安全事故的；</w:t>
      </w:r>
    </w:p>
    <w:p w14:paraId="2218A301">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15.提供假冒伪劣、过期产品的；</w:t>
      </w:r>
    </w:p>
    <w:p w14:paraId="41B356C4">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16.检验检测报告造假的；</w:t>
      </w:r>
    </w:p>
    <w:p w14:paraId="68E65216">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17.出现供货商有联手哄抬物价现象的，因供货价虚高被投诉达3次或以上的；</w:t>
      </w:r>
    </w:p>
    <w:p w14:paraId="573BEBDF">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18.对履行合同条款不到位，学校提出书面整改（或警告）通知后仍未采取有效措施进行改善，累计达3次的；</w:t>
      </w:r>
    </w:p>
    <w:p w14:paraId="323272C4">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19.存在其他违反法律法规、行业管理规定等行为的。</w:t>
      </w:r>
    </w:p>
    <w:p w14:paraId="0C6FA946">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（三）勒令退出</w:t>
      </w:r>
    </w:p>
    <w:p w14:paraId="36943059">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148E92BF">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2.在合同周期内，学校集中反映意见较大的供货商，由学校约谈相关企业（个人），限定时间整改，约谈2次以上（含2次）拒不整改的，取消供货资格。2年内不能参加或提供学校食品食材采购和配送。</w:t>
      </w:r>
    </w:p>
    <w:p w14:paraId="56221DE1">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本学校食堂食品原材料采购和配送的招投标活动。</w:t>
      </w:r>
    </w:p>
    <w:p w14:paraId="568D8C57">
      <w:pPr>
        <w:keepNext w:val="0"/>
        <w:keepLines w:val="0"/>
        <w:pageBreakBefore w:val="0"/>
        <w:widowControl w:val="0"/>
        <w:numPr>
          <w:ilvl w:val="0"/>
          <w:numId w:val="0"/>
        </w:numPr>
        <w:kinsoku/>
        <w:wordWrap/>
        <w:overflowPunct/>
        <w:topLinePunct w:val="0"/>
        <w:bidi w:val="0"/>
        <w:snapToGrid/>
        <w:spacing w:line="360" w:lineRule="auto"/>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bidi="ar-SA"/>
        </w:rPr>
        <w:t>七</w:t>
      </w:r>
      <w:r>
        <w:rPr>
          <w:rFonts w:hint="default" w:ascii="宋体" w:hAnsi="宋体" w:eastAsia="宋体" w:cs="宋体"/>
          <w:b/>
          <w:bCs/>
          <w:color w:val="auto"/>
          <w:kern w:val="44"/>
          <w:sz w:val="21"/>
          <w:szCs w:val="21"/>
          <w:highlight w:val="none"/>
          <w:lang w:val="en-US" w:eastAsia="zh-CN" w:bidi="ar-SA"/>
        </w:rPr>
        <w:t>、</w:t>
      </w:r>
      <w:r>
        <w:rPr>
          <w:rFonts w:hint="eastAsia" w:ascii="宋体" w:hAnsi="宋体" w:eastAsia="宋体" w:cs="宋体"/>
          <w:b/>
          <w:bCs/>
          <w:color w:val="auto"/>
          <w:kern w:val="44"/>
          <w:sz w:val="21"/>
          <w:szCs w:val="21"/>
          <w:highlight w:val="none"/>
          <w:lang w:val="en-US" w:eastAsia="zh-CN"/>
        </w:rPr>
        <w:t>其他事项</w:t>
      </w:r>
    </w:p>
    <w:p w14:paraId="70E1D8FB">
      <w:pPr>
        <w:pStyle w:val="4"/>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2"/>
          <w:sz w:val="21"/>
          <w:szCs w:val="21"/>
          <w:highlight w:val="none"/>
          <w:lang w:val="en-US" w:eastAsia="zh-CN" w:bidi="ar-SA"/>
        </w:rPr>
        <w:sectPr>
          <w:footerReference r:id="rId10"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1"/>
          <w:szCs w:val="21"/>
          <w:highlight w:val="none"/>
        </w:rPr>
        <w:t>供货商退出后，由学校组织在年度余下该包组候选已中标供货商中重新报名摇号产生。期间学校的供应，由学校在年度余下候选已中标供货商中明确为临时供应商，供货要求按原包组的要求执行，报价按临时供应商投标时的报价折扣率结算</w:t>
      </w:r>
      <w:r>
        <w:rPr>
          <w:rFonts w:hint="eastAsia" w:ascii="宋体" w:hAnsi="宋体" w:eastAsia="宋体" w:cs="宋体"/>
          <w:color w:val="auto"/>
          <w:sz w:val="21"/>
          <w:szCs w:val="21"/>
          <w:highlight w:val="none"/>
          <w:lang w:eastAsia="zh-CN"/>
        </w:rPr>
        <w:t>。</w:t>
      </w:r>
    </w:p>
    <w:p w14:paraId="5606B8FC">
      <w:pPr>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附件                            </w:t>
      </w:r>
    </w:p>
    <w:p w14:paraId="62B005D2">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配送服务质量考核评价办法</w:t>
      </w:r>
    </w:p>
    <w:tbl>
      <w:tblPr>
        <w:tblStyle w:val="47"/>
        <w:tblW w:w="9603" w:type="dxa"/>
        <w:tblInd w:w="-246" w:type="dxa"/>
        <w:tblLayout w:type="fixed"/>
        <w:tblCellMar>
          <w:top w:w="0" w:type="dxa"/>
          <w:left w:w="0" w:type="dxa"/>
          <w:bottom w:w="0" w:type="dxa"/>
          <w:right w:w="0" w:type="dxa"/>
        </w:tblCellMar>
      </w:tblPr>
      <w:tblGrid>
        <w:gridCol w:w="870"/>
        <w:gridCol w:w="645"/>
        <w:gridCol w:w="4250"/>
        <w:gridCol w:w="777"/>
        <w:gridCol w:w="3061"/>
      </w:tblGrid>
      <w:tr w14:paraId="522699A1">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36AA0E">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考核细则</w:t>
            </w:r>
          </w:p>
        </w:tc>
      </w:tr>
      <w:tr w14:paraId="77FF36D8">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EA0A7B">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BB390A5">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2678D3B">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8EA269">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0F1903">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C306A9B">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0C495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3EF4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E5275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配送车辆、实际运输不符合招标文件及合同约定的，每次扣2分</w:t>
            </w:r>
            <w:r>
              <w:rPr>
                <w:rFonts w:hint="eastAsia" w:ascii="宋体" w:hAnsi="宋体" w:eastAsia="宋体" w:cs="宋体"/>
                <w:color w:val="auto"/>
                <w:sz w:val="21"/>
                <w:szCs w:val="21"/>
                <w:highlight w:val="none"/>
                <w:lang w:eastAsia="zh-CN"/>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6D7D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3E93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7B0C6A9">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D08F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5901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6C9A6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在协议供货期，未在规定时间内（迟到超过半小时）完成配送、供货，每次扣3分</w:t>
            </w:r>
            <w:r>
              <w:rPr>
                <w:rFonts w:hint="eastAsia" w:ascii="宋体" w:hAnsi="宋体" w:eastAsia="宋体" w:cs="宋体"/>
                <w:color w:val="auto"/>
                <w:sz w:val="21"/>
                <w:szCs w:val="21"/>
                <w:highlight w:val="none"/>
                <w:lang w:eastAsia="zh-CN"/>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3342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5A1C2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FB84A4D">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F6D1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D4BEA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B09D9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实际配送货物少于订购数量且不能及时补充的，每次扣5分</w:t>
            </w:r>
            <w:r>
              <w:rPr>
                <w:rFonts w:hint="eastAsia" w:ascii="宋体" w:hAnsi="宋体" w:eastAsia="宋体" w:cs="宋体"/>
                <w:color w:val="auto"/>
                <w:sz w:val="21"/>
                <w:szCs w:val="21"/>
                <w:highlight w:val="none"/>
                <w:lang w:eastAsia="zh-CN"/>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04745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1BBA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5663A8F">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4DCA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975C2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37FD9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实际配送的货物与订购货物种类、质量不符，每次扣5分；</w:t>
            </w:r>
          </w:p>
          <w:p w14:paraId="25CD01A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未能及时更换的，采购人有权拒收，并每次加扣5分</w:t>
            </w:r>
            <w:r>
              <w:rPr>
                <w:rFonts w:hint="eastAsia" w:ascii="宋体" w:hAnsi="宋体" w:eastAsia="宋体" w:cs="宋体"/>
                <w:color w:val="auto"/>
                <w:sz w:val="21"/>
                <w:szCs w:val="21"/>
                <w:highlight w:val="none"/>
                <w:lang w:eastAsia="zh-CN"/>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E055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A1E7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69C5EF9">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A1DC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59B3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DE3E3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相应批次的货物未能提供相关合格检验证明的，每次扣8分</w:t>
            </w:r>
            <w:r>
              <w:rPr>
                <w:rFonts w:hint="eastAsia" w:ascii="宋体" w:hAnsi="宋体" w:eastAsia="宋体" w:cs="宋体"/>
                <w:color w:val="auto"/>
                <w:sz w:val="21"/>
                <w:szCs w:val="21"/>
                <w:highlight w:val="none"/>
                <w:lang w:eastAsia="zh-CN"/>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2FFE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BCA0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5894E0">
        <w:tblPrEx>
          <w:tblCellMar>
            <w:top w:w="0" w:type="dxa"/>
            <w:left w:w="0" w:type="dxa"/>
            <w:bottom w:w="0" w:type="dxa"/>
            <w:right w:w="0" w:type="dxa"/>
          </w:tblCellMar>
        </w:tblPrEx>
        <w:trPr>
          <w:trHeight w:val="1253"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994B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D723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A9A86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E731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9966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中标供应商应承担由此造成的全部法律责任及经济损失赔偿（主要包括但不限于食物中毒人员医疗费、误工费、事故处理费等）</w:t>
            </w:r>
          </w:p>
        </w:tc>
      </w:tr>
      <w:tr w14:paraId="5070E620">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8901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B47A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02C7E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943C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BBC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4141EF5">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EBF8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CC43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1AE81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4D365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673F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8E4316">
        <w:tblPrEx>
          <w:tblCellMar>
            <w:top w:w="0" w:type="dxa"/>
            <w:left w:w="0" w:type="dxa"/>
            <w:bottom w:w="0" w:type="dxa"/>
            <w:right w:w="0" w:type="dxa"/>
          </w:tblCellMar>
        </w:tblPrEx>
        <w:trPr>
          <w:trHeight w:val="896"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14:paraId="46088E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5F5E42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B6867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10B1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C195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75D94F1">
        <w:tblPrEx>
          <w:tblCellMar>
            <w:top w:w="0" w:type="dxa"/>
            <w:left w:w="0" w:type="dxa"/>
            <w:bottom w:w="0" w:type="dxa"/>
            <w:right w:w="0" w:type="dxa"/>
          </w:tblCellMar>
        </w:tblPrEx>
        <w:trPr>
          <w:trHeight w:val="482"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14:paraId="2F2E8B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5C5F68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B3ACB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297DC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E846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1C9673B">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01BDF9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180A42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2A8C7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7032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37A4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3E7D87">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5C99D4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625F9B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AC211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2FBA4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73D9F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249C8F8">
        <w:tblPrEx>
          <w:tblCellMar>
            <w:top w:w="0" w:type="dxa"/>
            <w:left w:w="0" w:type="dxa"/>
            <w:bottom w:w="0" w:type="dxa"/>
            <w:right w:w="0" w:type="dxa"/>
          </w:tblCellMar>
        </w:tblPrEx>
        <w:trPr>
          <w:trHeight w:val="493"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14:paraId="11C1C7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01FC83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20A6C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250E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515AF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7061A81">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07BC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563C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18221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EA1D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50D1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640F6A6A">
      <w:pPr>
        <w:tabs>
          <w:tab w:val="left" w:pos="36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考核月份：</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考核总得分：</w:t>
      </w:r>
    </w:p>
    <w:p w14:paraId="5BBCE9EF">
      <w:pPr>
        <w:tabs>
          <w:tab w:val="left" w:pos="360"/>
        </w:tabs>
        <w:jc w:val="left"/>
        <w:rPr>
          <w:rFonts w:hint="eastAsia" w:ascii="宋体" w:hAnsi="宋体" w:eastAsia="宋体" w:cs="宋体"/>
          <w:color w:val="auto"/>
          <w:sz w:val="21"/>
          <w:szCs w:val="21"/>
          <w:highlight w:val="none"/>
        </w:rPr>
      </w:pPr>
    </w:p>
    <w:p w14:paraId="23BDC872">
      <w:pPr>
        <w:tabs>
          <w:tab w:val="left" w:pos="360"/>
        </w:tabs>
        <w:ind w:left="120" w:hanging="105" w:hanging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供应商确认签名：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考核人员签名：</w:t>
      </w:r>
    </w:p>
    <w:p w14:paraId="4F2615D0">
      <w:pPr>
        <w:tabs>
          <w:tab w:val="left" w:pos="360"/>
        </w:tabs>
        <w:wordWrap w:val="0"/>
        <w:ind w:left="120" w:hanging="105" w:hangingChars="5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29B5D95F">
      <w:pPr>
        <w:tabs>
          <w:tab w:val="left" w:pos="360"/>
        </w:tabs>
        <w:wordWrap w:val="0"/>
        <w:ind w:left="120" w:hanging="105" w:hangingChars="50"/>
        <w:jc w:val="right"/>
        <w:rPr>
          <w:rFonts w:hint="eastAsia" w:ascii="宋体" w:hAnsi="宋体" w:eastAsia="宋体" w:cs="宋体"/>
          <w:color w:val="auto"/>
          <w:sz w:val="21"/>
          <w:szCs w:val="21"/>
          <w:highlight w:val="none"/>
          <w:lang w:val="en-US" w:eastAsia="zh-CN"/>
        </w:rPr>
      </w:pPr>
    </w:p>
    <w:p w14:paraId="1F5EF6F1">
      <w:pPr>
        <w:tabs>
          <w:tab w:val="left" w:pos="360"/>
        </w:tabs>
        <w:wordWrap w:val="0"/>
        <w:ind w:left="120" w:hanging="105" w:hangingChars="50"/>
        <w:jc w:val="righ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阳江市阳东区第二中学    </w:t>
      </w:r>
    </w:p>
    <w:p w14:paraId="3E0333CD">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 xml:space="preserve">              年   月   日</w:t>
      </w:r>
    </w:p>
    <w:p w14:paraId="0A43443E">
      <w:pPr>
        <w:keepNext w:val="0"/>
        <w:keepLines w:val="0"/>
        <w:pageBreakBefore w:val="0"/>
        <w:kinsoku/>
        <w:wordWrap/>
        <w:overflowPunct/>
        <w:topLinePunct w:val="0"/>
        <w:autoSpaceDE/>
        <w:autoSpaceDN/>
        <w:bidi w:val="0"/>
        <w:spacing w:line="400" w:lineRule="exact"/>
        <w:textAlignment w:val="auto"/>
        <w:rPr>
          <w:color w:val="auto"/>
          <w:highlight w:val="none"/>
        </w:rPr>
      </w:pPr>
    </w:p>
    <w:p w14:paraId="4C820097">
      <w:pPr>
        <w:rPr>
          <w:rFonts w:hint="eastAsia"/>
          <w:color w:val="auto"/>
          <w:highlight w:val="none"/>
        </w:rPr>
      </w:pPr>
      <w:r>
        <w:rPr>
          <w:rFonts w:hint="eastAsia"/>
          <w:color w:val="auto"/>
          <w:highlight w:val="none"/>
        </w:rPr>
        <w:br w:type="page"/>
      </w:r>
    </w:p>
    <w:p w14:paraId="57EF40A3">
      <w:pPr>
        <w:pStyle w:val="2"/>
        <w:numPr>
          <w:ilvl w:val="0"/>
          <w:numId w:val="0"/>
        </w:numPr>
        <w:spacing w:beforeLines="0" w:line="240" w:lineRule="auto"/>
        <w:rPr>
          <w:color w:val="auto"/>
          <w:highlight w:val="none"/>
        </w:rPr>
      </w:pPr>
      <w:bookmarkStart w:id="114" w:name="_Toc21126"/>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CEDB135">
      <w:pPr>
        <w:pStyle w:val="3"/>
        <w:numPr>
          <w:ilvl w:val="0"/>
          <w:numId w:val="0"/>
        </w:numPr>
        <w:rPr>
          <w:rFonts w:hint="eastAsia"/>
          <w:color w:val="auto"/>
          <w:szCs w:val="21"/>
          <w:highlight w:val="none"/>
        </w:rPr>
      </w:pPr>
      <w:bookmarkStart w:id="115" w:name="_Toc456272919"/>
      <w:bookmarkStart w:id="116" w:name="_Toc456648358"/>
      <w:bookmarkStart w:id="117" w:name="_Toc434832495"/>
      <w:bookmarkStart w:id="118" w:name="_Toc20758"/>
      <w:r>
        <w:rPr>
          <w:rFonts w:hint="eastAsia"/>
          <w:color w:val="auto"/>
          <w:szCs w:val="21"/>
          <w:highlight w:val="none"/>
        </w:rPr>
        <w:t>投标人须知前附表</w:t>
      </w:r>
      <w:bookmarkEnd w:id="115"/>
      <w:bookmarkEnd w:id="116"/>
      <w:bookmarkEnd w:id="117"/>
      <w:bookmarkEnd w:id="118"/>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79"/>
        <w:gridCol w:w="3970"/>
      </w:tblGrid>
      <w:tr w14:paraId="193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4AE0967">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E04B999">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9F8BF4">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14:paraId="476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CEB699">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776EFBC">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14655B">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w:t>
            </w:r>
            <w:r>
              <w:rPr>
                <w:rFonts w:hint="eastAsia" w:ascii="宋体"/>
                <w:b/>
                <w:bCs/>
                <w:color w:val="auto"/>
                <w:highlight w:val="none"/>
                <w:u w:val="single"/>
                <w:lang w:val="en-US" w:eastAsia="zh-CN"/>
              </w:rPr>
              <w:t>7</w:t>
            </w:r>
            <w:r>
              <w:rPr>
                <w:rFonts w:ascii="宋体"/>
                <w:b/>
                <w:bCs/>
                <w:color w:val="auto"/>
                <w:highlight w:val="none"/>
                <w:u w:val="single"/>
              </w:rPr>
              <w:t xml:space="preserve"> </w:t>
            </w:r>
            <w:r>
              <w:rPr>
                <w:rFonts w:hint="eastAsia" w:ascii="宋体"/>
                <w:b/>
                <w:bCs/>
                <w:color w:val="auto"/>
                <w:highlight w:val="none"/>
              </w:rPr>
              <w:t>名。</w:t>
            </w:r>
          </w:p>
        </w:tc>
      </w:tr>
      <w:tr w14:paraId="7D9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145409">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0B533CB">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5FCEC5C">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auto"/>
                <w:highlight w:val="none"/>
                <w:lang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r>
              <w:rPr>
                <w:rFonts w:hint="eastAsia" w:ascii="宋体" w:hAnsi="宋体"/>
                <w:b/>
                <w:bCs/>
                <w:color w:val="auto"/>
                <w:szCs w:val="21"/>
                <w:highlight w:val="none"/>
                <w:lang w:val="en-US" w:eastAsia="zh-CN"/>
              </w:rPr>
              <w:br w:type="textWrapping"/>
            </w:r>
          </w:p>
          <w:p w14:paraId="03B5053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4842DF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6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14:paraId="3DA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48F98B">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5C971A72">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4512AB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4B510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6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14:paraId="5BF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47108C4">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3A88D4D1">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9F0609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490AAE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3.</w:t>
            </w: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14:paraId="19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312E9E8">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0BFC3D4A">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DDA51E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CA07E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14:paraId="687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2A62A0D">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455A581F">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1C95F32">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14:paraId="0D06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FF9970">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D9FF806">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C8687BC">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14:paraId="4AC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6F3035">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852529E">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01C82F">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14:paraId="1CB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FED40B">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A657001">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CFB150F">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14:paraId="1FF846A9">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14:paraId="504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36BB788D">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0F92839">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066" w:type="dxa"/>
            <w:gridSpan w:val="2"/>
            <w:tcBorders>
              <w:top w:val="single" w:color="auto" w:sz="4" w:space="0"/>
              <w:left w:val="single" w:color="auto" w:sz="4" w:space="0"/>
              <w:right w:val="single" w:color="auto" w:sz="4" w:space="0"/>
            </w:tcBorders>
            <w:vAlign w:val="center"/>
          </w:tcPr>
          <w:p w14:paraId="3F379E1C">
            <w:pPr>
              <w:spacing w:line="400" w:lineRule="exact"/>
              <w:rPr>
                <w:rFonts w:ascii="宋体" w:hAnsi="宋体"/>
                <w:color w:val="auto"/>
                <w:szCs w:val="21"/>
                <w:highlight w:val="none"/>
              </w:rPr>
            </w:pPr>
            <w:r>
              <w:rPr>
                <w:rFonts w:hint="eastAsia" w:ascii="宋体" w:hAnsi="宋体"/>
                <w:color w:val="auto"/>
                <w:szCs w:val="21"/>
                <w:highlight w:val="none"/>
              </w:rPr>
              <w:t>中国招标投标公共服务平台</w:t>
            </w:r>
          </w:p>
        </w:tc>
        <w:tc>
          <w:tcPr>
            <w:tcW w:w="3970" w:type="dxa"/>
            <w:tcBorders>
              <w:top w:val="single" w:color="auto" w:sz="4" w:space="0"/>
              <w:left w:val="single" w:color="auto" w:sz="4" w:space="0"/>
              <w:bottom w:val="single" w:color="auto" w:sz="4" w:space="0"/>
              <w:right w:val="single" w:color="auto" w:sz="4" w:space="0"/>
            </w:tcBorders>
            <w:vAlign w:val="center"/>
          </w:tcPr>
          <w:p w14:paraId="6B9F8AD8">
            <w:pPr>
              <w:spacing w:line="400" w:lineRule="exact"/>
              <w:rPr>
                <w:rFonts w:ascii="宋体" w:hAnsi="宋体"/>
                <w:color w:val="auto"/>
                <w:szCs w:val="21"/>
                <w:highlight w:val="none"/>
              </w:rPr>
            </w:pPr>
            <w:r>
              <w:rPr>
                <w:rFonts w:hint="eastAsia" w:ascii="宋体" w:hAnsi="宋体"/>
                <w:color w:val="auto"/>
                <w:szCs w:val="21"/>
                <w:highlight w:val="none"/>
              </w:rPr>
              <w:t>https://bulletin.cebpubservice.com/</w:t>
            </w:r>
          </w:p>
        </w:tc>
      </w:tr>
      <w:tr w14:paraId="24B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5F73D16D">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42B83908">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066" w:type="dxa"/>
            <w:gridSpan w:val="2"/>
            <w:vMerge w:val="restart"/>
            <w:tcBorders>
              <w:top w:val="single" w:color="auto" w:sz="4" w:space="0"/>
              <w:left w:val="single" w:color="auto" w:sz="4" w:space="0"/>
              <w:right w:val="single" w:color="auto" w:sz="4" w:space="0"/>
            </w:tcBorders>
            <w:vAlign w:val="center"/>
          </w:tcPr>
          <w:p w14:paraId="595774E8">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970" w:type="dxa"/>
            <w:tcBorders>
              <w:top w:val="single" w:color="auto" w:sz="4" w:space="0"/>
              <w:left w:val="single" w:color="auto" w:sz="4" w:space="0"/>
              <w:bottom w:val="single" w:color="auto" w:sz="4" w:space="0"/>
              <w:right w:val="single" w:color="auto" w:sz="4" w:space="0"/>
            </w:tcBorders>
            <w:vAlign w:val="center"/>
          </w:tcPr>
          <w:p w14:paraId="173E7E64">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14:paraId="69E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DD2DEDD">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3209501A">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066" w:type="dxa"/>
            <w:gridSpan w:val="2"/>
            <w:vMerge w:val="continue"/>
            <w:tcBorders>
              <w:left w:val="single" w:color="auto" w:sz="4" w:space="0"/>
              <w:bottom w:val="single" w:color="auto" w:sz="4" w:space="0"/>
              <w:right w:val="single" w:color="auto" w:sz="4" w:space="0"/>
            </w:tcBorders>
            <w:vAlign w:val="center"/>
          </w:tcPr>
          <w:p w14:paraId="4D5D593E">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970" w:type="dxa"/>
            <w:tcBorders>
              <w:top w:val="single" w:color="auto" w:sz="4" w:space="0"/>
              <w:left w:val="single" w:color="auto" w:sz="4" w:space="0"/>
              <w:bottom w:val="single" w:color="auto" w:sz="4" w:space="0"/>
              <w:right w:val="single" w:color="auto" w:sz="4" w:space="0"/>
            </w:tcBorders>
            <w:vAlign w:val="center"/>
          </w:tcPr>
          <w:p w14:paraId="2E7E2F04">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14:paraId="4384E8C5">
      <w:pPr>
        <w:pStyle w:val="4"/>
        <w:ind w:left="0" w:leftChars="0" w:firstLine="0" w:firstLineChars="0"/>
        <w:rPr>
          <w:rFonts w:hint="eastAsia"/>
          <w:color w:val="auto"/>
          <w:szCs w:val="21"/>
          <w:highlight w:val="none"/>
        </w:rPr>
      </w:pPr>
    </w:p>
    <w:p w14:paraId="00DD13EE">
      <w:pPr>
        <w:pStyle w:val="4"/>
        <w:ind w:left="0" w:leftChars="0" w:firstLine="0" w:firstLineChars="0"/>
        <w:rPr>
          <w:rFonts w:hint="eastAsia"/>
          <w:color w:val="auto"/>
          <w:szCs w:val="21"/>
          <w:highlight w:val="none"/>
        </w:rPr>
      </w:pPr>
    </w:p>
    <w:p w14:paraId="49245612">
      <w:pPr>
        <w:pStyle w:val="3"/>
        <w:numPr>
          <w:ilvl w:val="0"/>
          <w:numId w:val="0"/>
        </w:numPr>
        <w:rPr>
          <w:color w:val="auto"/>
          <w:sz w:val="24"/>
          <w:highlight w:val="none"/>
        </w:rPr>
      </w:pPr>
      <w:bookmarkStart w:id="119" w:name="_Hlt21938665"/>
      <w:bookmarkEnd w:id="119"/>
      <w:bookmarkStart w:id="120" w:name="_Hlt21938668"/>
      <w:bookmarkEnd w:id="120"/>
      <w:bookmarkStart w:id="121" w:name="_Toc349127594"/>
      <w:bookmarkStart w:id="122" w:name="_Toc497224194"/>
      <w:bookmarkStart w:id="123" w:name="_Toc333237645"/>
      <w:bookmarkStart w:id="124" w:name="_Toc350756418"/>
      <w:bookmarkStart w:id="125" w:name="_Toc339020201"/>
      <w:bookmarkStart w:id="126" w:name="_Toc29710"/>
      <w:bookmarkStart w:id="127" w:name="_Toc336681548"/>
      <w:bookmarkStart w:id="128" w:name="_Toc337632326"/>
      <w:bookmarkStart w:id="129" w:name="_Toc339019857"/>
      <w:bookmarkStart w:id="130" w:name="_Toc342296728"/>
      <w:bookmarkStart w:id="131" w:name="_Toc333238601"/>
      <w:bookmarkStart w:id="132" w:name="_Toc349143557"/>
      <w:bookmarkStart w:id="133" w:name="_Toc340507410"/>
      <w:bookmarkStart w:id="134" w:name="_Toc332270314"/>
      <w:bookmarkStart w:id="135" w:name="_Toc345513835"/>
      <w:bookmarkStart w:id="136" w:name="_Toc340677038"/>
      <w:bookmarkStart w:id="137" w:name="_Toc331684006"/>
      <w:bookmarkStart w:id="138" w:name="_Toc331512866"/>
      <w:bookmarkStart w:id="139" w:name="_Toc336681903"/>
      <w:bookmarkStart w:id="140" w:name="_Toc330459953"/>
      <w:bookmarkStart w:id="141" w:name="_Toc365967041"/>
      <w:bookmarkStart w:id="142" w:name="_Toc339441055"/>
      <w:bookmarkStart w:id="143" w:name="_Toc333237756"/>
      <w:bookmarkStart w:id="144" w:name="_Toc339362268"/>
      <w:bookmarkStart w:id="145" w:name="_Toc342060342"/>
      <w:bookmarkStart w:id="146" w:name="_Toc339019983"/>
      <w:bookmarkStart w:id="147" w:name="_Toc340672837"/>
      <w:bookmarkStart w:id="148" w:name="_Toc332206676"/>
      <w:bookmarkStart w:id="149" w:name="_Toc350438717"/>
      <w:bookmarkStart w:id="150" w:name="_Toc339020063"/>
      <w:bookmarkStart w:id="151" w:name="_Toc341348306"/>
      <w:bookmarkStart w:id="152" w:name="_Toc365985147"/>
      <w:bookmarkStart w:id="153" w:name="_Toc333935655"/>
      <w:bookmarkStart w:id="154" w:name="_Toc503785396"/>
      <w:bookmarkStart w:id="155" w:name="_Toc333935314"/>
      <w:bookmarkStart w:id="156" w:name="_Toc366072496"/>
      <w:r>
        <w:rPr>
          <w:rFonts w:hint="eastAsia"/>
          <w:color w:val="auto"/>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8C129A7">
      <w:pPr>
        <w:pStyle w:val="5"/>
        <w:numPr>
          <w:ilvl w:val="4"/>
          <w:numId w:val="24"/>
        </w:numPr>
        <w:tabs>
          <w:tab w:val="left" w:pos="720"/>
        </w:tabs>
        <w:spacing w:before="240" w:after="120"/>
        <w:ind w:left="2432" w:hanging="2432"/>
        <w:rPr>
          <w:color w:val="auto"/>
          <w:highlight w:val="none"/>
        </w:rPr>
      </w:pPr>
      <w:bookmarkStart w:id="157" w:name="_Toc497224195"/>
      <w:bookmarkStart w:id="158" w:name="_Toc503785397"/>
      <w:bookmarkStart w:id="159" w:name="_Toc340677039"/>
      <w:bookmarkStart w:id="160" w:name="_Toc333237757"/>
      <w:bookmarkStart w:id="161" w:name="_Toc337632327"/>
      <w:bookmarkStart w:id="162" w:name="_Toc339362269"/>
      <w:bookmarkStart w:id="163" w:name="_Toc336681549"/>
      <w:bookmarkStart w:id="164" w:name="_Toc4194"/>
      <w:bookmarkStart w:id="165" w:name="_Toc332270315"/>
      <w:bookmarkStart w:id="166" w:name="_Toc349127595"/>
      <w:bookmarkStart w:id="167" w:name="_Toc342296729"/>
      <w:bookmarkStart w:id="168" w:name="_Toc345513836"/>
      <w:bookmarkStart w:id="169" w:name="_Toc366072497"/>
      <w:bookmarkStart w:id="170" w:name="_Toc339019858"/>
      <w:bookmarkStart w:id="171" w:name="_Toc342060343"/>
      <w:bookmarkStart w:id="172" w:name="_Toc333238602"/>
      <w:bookmarkStart w:id="173" w:name="_Toc330459954"/>
      <w:bookmarkStart w:id="174" w:name="_Toc340507411"/>
      <w:bookmarkStart w:id="175" w:name="_Toc333237646"/>
      <w:bookmarkStart w:id="176" w:name="_Toc336681904"/>
      <w:bookmarkStart w:id="177" w:name="_Toc365985148"/>
      <w:bookmarkStart w:id="178" w:name="_Toc339020064"/>
      <w:bookmarkStart w:id="179" w:name="_Toc333935315"/>
      <w:bookmarkStart w:id="180" w:name="_Toc339441056"/>
      <w:bookmarkStart w:id="181" w:name="_Toc340672838"/>
      <w:bookmarkStart w:id="182" w:name="_Toc331684007"/>
      <w:bookmarkStart w:id="183" w:name="_Toc333935656"/>
      <w:bookmarkStart w:id="184" w:name="_Toc349143558"/>
      <w:bookmarkStart w:id="185" w:name="_Toc331512867"/>
      <w:bookmarkStart w:id="186" w:name="_Toc365967042"/>
      <w:bookmarkStart w:id="187" w:name="_Toc332206677"/>
      <w:bookmarkStart w:id="188" w:name="_Toc339020202"/>
      <w:bookmarkStart w:id="189" w:name="_Toc341348307"/>
      <w:bookmarkStart w:id="190" w:name="_Toc350756419"/>
      <w:bookmarkStart w:id="191" w:name="_Toc339019984"/>
      <w:bookmarkStart w:id="192" w:name="_Toc350438718"/>
      <w:r>
        <w:rPr>
          <w:rFonts w:hint="eastAsia"/>
          <w:color w:val="auto"/>
          <w:highlight w:val="none"/>
        </w:rPr>
        <w:t>适用范围</w:t>
      </w:r>
      <w:bookmarkEnd w:id="157"/>
      <w:bookmarkEnd w:id="158"/>
      <w:r>
        <w:rPr>
          <w:rFonts w:hint="eastAsia"/>
          <w:color w:val="auto"/>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D0D1B03">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3" w:name="_Toc336681905"/>
      <w:bookmarkStart w:id="194" w:name="_Toc339441057"/>
      <w:bookmarkStart w:id="195" w:name="_Toc349143559"/>
      <w:bookmarkStart w:id="196" w:name="_Toc339362270"/>
      <w:bookmarkStart w:id="197" w:name="_Toc342296730"/>
      <w:bookmarkStart w:id="198" w:name="_Toc331684008"/>
      <w:bookmarkStart w:id="199" w:name="_Toc333935657"/>
      <w:bookmarkStart w:id="200" w:name="_Toc365985149"/>
      <w:bookmarkStart w:id="201" w:name="_Toc350756420"/>
      <w:bookmarkStart w:id="202" w:name="_Toc337632328"/>
      <w:bookmarkStart w:id="203" w:name="_Toc340507412"/>
      <w:bookmarkStart w:id="204" w:name="_Toc339020065"/>
      <w:bookmarkStart w:id="205" w:name="_Toc333935316"/>
      <w:bookmarkStart w:id="206" w:name="_Toc340677040"/>
      <w:bookmarkStart w:id="207" w:name="_Toc350438719"/>
      <w:bookmarkStart w:id="208" w:name="_Toc365967043"/>
      <w:bookmarkStart w:id="209" w:name="_Toc339020203"/>
      <w:bookmarkStart w:id="210" w:name="_Toc503785398"/>
      <w:bookmarkStart w:id="211" w:name="_Toc341348308"/>
      <w:bookmarkStart w:id="212" w:name="_Toc349127596"/>
      <w:bookmarkStart w:id="213" w:name="_Toc332206678"/>
      <w:bookmarkStart w:id="214" w:name="_Toc336681550"/>
      <w:bookmarkStart w:id="215" w:name="_Toc332270316"/>
      <w:bookmarkStart w:id="216" w:name="_Toc333238603"/>
      <w:bookmarkStart w:id="217" w:name="_Toc333237647"/>
      <w:bookmarkStart w:id="218" w:name="_Toc333237758"/>
      <w:bookmarkStart w:id="219" w:name="_Toc345513837"/>
      <w:bookmarkStart w:id="220" w:name="_Toc331512868"/>
      <w:bookmarkStart w:id="221" w:name="_Toc366072498"/>
      <w:bookmarkStart w:id="222" w:name="_Toc497224196"/>
      <w:bookmarkStart w:id="223" w:name="_Toc342060344"/>
      <w:bookmarkStart w:id="224" w:name="_Toc330459955"/>
      <w:bookmarkStart w:id="225" w:name="_Toc339019859"/>
      <w:bookmarkStart w:id="226" w:name="_Toc339019985"/>
      <w:bookmarkStart w:id="227" w:name="_Toc374454571"/>
      <w:bookmarkStart w:id="228" w:name="_Toc340672839"/>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14:paraId="56E4CBCC">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14:paraId="582D255F">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14:paraId="48FFFE62">
      <w:pPr>
        <w:pStyle w:val="5"/>
        <w:numPr>
          <w:ilvl w:val="4"/>
          <w:numId w:val="24"/>
        </w:numPr>
        <w:tabs>
          <w:tab w:val="left" w:pos="720"/>
        </w:tabs>
        <w:spacing w:before="240" w:after="120"/>
        <w:ind w:left="2432" w:hanging="2432"/>
        <w:rPr>
          <w:color w:val="auto"/>
          <w:highlight w:val="none"/>
        </w:rPr>
      </w:pPr>
      <w:bookmarkStart w:id="229" w:name="_Toc18464"/>
      <w:r>
        <w:rPr>
          <w:rFonts w:hint="eastAsia"/>
          <w:color w:val="auto"/>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21E76F6">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14:paraId="64216994">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14:paraId="7D4DCC73">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阳江市阳东区第二中学</w:t>
      </w:r>
      <w:r>
        <w:rPr>
          <w:rFonts w:hint="eastAsia" w:ascii="宋体"/>
          <w:bCs/>
          <w:color w:val="auto"/>
          <w:highlight w:val="none"/>
        </w:rPr>
        <w:t>，即项目采购用户方。</w:t>
      </w:r>
    </w:p>
    <w:p w14:paraId="536F3716">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hint="eastAsia" w:ascii="宋体"/>
          <w:bCs/>
          <w:color w:val="auto"/>
          <w:highlight w:val="none"/>
        </w:rPr>
        <w:t xml:space="preserve"> </w:t>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14:paraId="6A209255">
      <w:pPr>
        <w:widowControl/>
        <w:numPr>
          <w:ilvl w:val="1"/>
          <w:numId w:val="25"/>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14:paraId="29191FC0">
      <w:pPr>
        <w:widowControl/>
        <w:numPr>
          <w:ilvl w:val="1"/>
          <w:numId w:val="25"/>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14:paraId="7895F2D4">
      <w:pPr>
        <w:widowControl/>
        <w:numPr>
          <w:ilvl w:val="1"/>
          <w:numId w:val="25"/>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14:paraId="15E029CE">
      <w:pPr>
        <w:pStyle w:val="5"/>
        <w:numPr>
          <w:ilvl w:val="4"/>
          <w:numId w:val="24"/>
        </w:numPr>
        <w:tabs>
          <w:tab w:val="left" w:pos="720"/>
        </w:tabs>
        <w:spacing w:before="240" w:after="120"/>
        <w:ind w:left="2432" w:hanging="2432"/>
        <w:rPr>
          <w:color w:val="auto"/>
          <w:highlight w:val="none"/>
        </w:rPr>
      </w:pPr>
      <w:bookmarkStart w:id="230" w:name="_Toc503785399"/>
      <w:bookmarkStart w:id="231" w:name="_Toc497224197"/>
      <w:bookmarkStart w:id="232" w:name="_Toc25957"/>
      <w:bookmarkStart w:id="233" w:name="_Toc333237648"/>
      <w:bookmarkStart w:id="234" w:name="_Toc330459956"/>
      <w:bookmarkStart w:id="235" w:name="_Toc333237759"/>
      <w:bookmarkStart w:id="236" w:name="_Toc366072499"/>
      <w:bookmarkStart w:id="237" w:name="_Toc331684009"/>
      <w:bookmarkStart w:id="238" w:name="_Toc342060345"/>
      <w:bookmarkStart w:id="239" w:name="_Toc340507413"/>
      <w:bookmarkStart w:id="240" w:name="_Toc374454572"/>
      <w:bookmarkStart w:id="241" w:name="_Toc332206679"/>
      <w:bookmarkStart w:id="242" w:name="_Toc341348309"/>
      <w:bookmarkStart w:id="243" w:name="_Toc349143560"/>
      <w:bookmarkStart w:id="244" w:name="_Toc339020204"/>
      <w:bookmarkStart w:id="245" w:name="_Toc336681551"/>
      <w:bookmarkStart w:id="246" w:name="_Toc339019986"/>
      <w:bookmarkStart w:id="247" w:name="_Toc339441058"/>
      <w:bookmarkStart w:id="248" w:name="_Toc345513838"/>
      <w:bookmarkStart w:id="249" w:name="_Toc339019860"/>
      <w:bookmarkStart w:id="250" w:name="_Toc365985150"/>
      <w:bookmarkStart w:id="251" w:name="_Toc339020066"/>
      <w:bookmarkStart w:id="252" w:name="_Toc333935658"/>
      <w:bookmarkStart w:id="253" w:name="_Toc349127597"/>
      <w:bookmarkStart w:id="254" w:name="_Toc333935317"/>
      <w:bookmarkStart w:id="255" w:name="_Toc333238604"/>
      <w:bookmarkStart w:id="256" w:name="_Toc350756421"/>
      <w:bookmarkStart w:id="257" w:name="_Toc339362271"/>
      <w:bookmarkStart w:id="258" w:name="_Toc336681906"/>
      <w:bookmarkStart w:id="259" w:name="_Toc350438720"/>
      <w:bookmarkStart w:id="260" w:name="_Toc340672840"/>
      <w:bookmarkStart w:id="261" w:name="_Toc342296731"/>
      <w:bookmarkStart w:id="262" w:name="_Toc332270317"/>
      <w:bookmarkStart w:id="263" w:name="_Toc365967044"/>
      <w:bookmarkStart w:id="264" w:name="_Toc340677041"/>
      <w:bookmarkStart w:id="265" w:name="_Toc337632329"/>
      <w:bookmarkStart w:id="266" w:name="_Toc331512869"/>
      <w:r>
        <w:rPr>
          <w:rFonts w:hint="eastAsia"/>
          <w:color w:val="auto"/>
          <w:highlight w:val="none"/>
        </w:rPr>
        <w:t>合格的</w:t>
      </w:r>
      <w:bookmarkEnd w:id="230"/>
      <w:bookmarkEnd w:id="231"/>
      <w:r>
        <w:rPr>
          <w:rFonts w:hint="eastAsia"/>
          <w:color w:val="auto"/>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B222897">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w:t>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14:paraId="72430900">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bCs/>
          <w:color w:val="auto"/>
          <w:highlight w:val="none"/>
        </w:rPr>
        <w:t xml:space="preserve"> </w:t>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14:paraId="735F71DC">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14:paraId="63798BB1">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14:paraId="1B4767FB">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14:paraId="55B3D326">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14:paraId="37388895">
      <w:pPr>
        <w:pStyle w:val="5"/>
        <w:numPr>
          <w:ilvl w:val="4"/>
          <w:numId w:val="24"/>
        </w:numPr>
        <w:tabs>
          <w:tab w:val="left" w:pos="720"/>
        </w:tabs>
        <w:spacing w:before="240" w:after="120"/>
        <w:ind w:left="2432" w:hanging="2432"/>
        <w:rPr>
          <w:color w:val="auto"/>
          <w:highlight w:val="none"/>
        </w:rPr>
      </w:pPr>
      <w:bookmarkStart w:id="267" w:name="_Toc366072500"/>
      <w:bookmarkStart w:id="268" w:name="_Toc336681552"/>
      <w:bookmarkStart w:id="269" w:name="_Toc339020067"/>
      <w:bookmarkStart w:id="270" w:name="_Toc342296732"/>
      <w:bookmarkStart w:id="271" w:name="_Toc365985151"/>
      <w:bookmarkStart w:id="272" w:name="_Toc350438721"/>
      <w:bookmarkStart w:id="273" w:name="_Toc16393"/>
      <w:bookmarkStart w:id="274" w:name="_Toc340507414"/>
      <w:bookmarkStart w:id="275" w:name="_Toc340677042"/>
      <w:bookmarkStart w:id="276" w:name="_Toc350756422"/>
      <w:bookmarkStart w:id="277" w:name="_Toc339019987"/>
      <w:bookmarkStart w:id="278" w:name="_Toc331512870"/>
      <w:bookmarkStart w:id="279" w:name="_Toc331684010"/>
      <w:bookmarkStart w:id="280" w:name="_Toc503785400"/>
      <w:bookmarkStart w:id="281" w:name="_Toc330459957"/>
      <w:bookmarkStart w:id="282" w:name="_Toc341348310"/>
      <w:bookmarkStart w:id="283" w:name="_Toc342060346"/>
      <w:bookmarkStart w:id="284" w:name="_Toc332206680"/>
      <w:bookmarkStart w:id="285" w:name="_Toc340672841"/>
      <w:bookmarkStart w:id="286" w:name="_Toc339020205"/>
      <w:bookmarkStart w:id="287" w:name="_Toc333238605"/>
      <w:bookmarkStart w:id="288" w:name="_Toc339019861"/>
      <w:bookmarkStart w:id="289" w:name="_Toc332270318"/>
      <w:bookmarkStart w:id="290" w:name="_Toc336681907"/>
      <w:bookmarkStart w:id="291" w:name="_Toc333237649"/>
      <w:bookmarkStart w:id="292" w:name="_Toc497224198"/>
      <w:bookmarkStart w:id="293" w:name="_Toc349127598"/>
      <w:bookmarkStart w:id="294" w:name="_Toc333935659"/>
      <w:bookmarkStart w:id="295" w:name="_Toc345513839"/>
      <w:bookmarkStart w:id="296" w:name="_Toc337632330"/>
      <w:bookmarkStart w:id="297" w:name="_Toc349143561"/>
      <w:bookmarkStart w:id="298" w:name="_Toc333237760"/>
      <w:bookmarkStart w:id="299" w:name="_Toc374454573"/>
      <w:bookmarkStart w:id="300" w:name="_Toc339362272"/>
      <w:bookmarkStart w:id="301" w:name="_Toc333935318"/>
      <w:bookmarkStart w:id="302" w:name="_Toc365967045"/>
      <w:bookmarkStart w:id="303" w:name="_Toc339441059"/>
      <w:r>
        <w:rPr>
          <w:rFonts w:hint="eastAsia"/>
          <w:color w:val="auto"/>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4D3CCB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4" w:name="_Toc339019988"/>
      <w:bookmarkStart w:id="305" w:name="_Toc339441060"/>
      <w:bookmarkStart w:id="306" w:name="_Toc333935660"/>
      <w:bookmarkStart w:id="307" w:name="_Toc332270319"/>
      <w:bookmarkStart w:id="308" w:name="_Toc336681908"/>
      <w:bookmarkStart w:id="309" w:name="_Toc331684011"/>
      <w:bookmarkStart w:id="310" w:name="_Toc330459958"/>
      <w:bookmarkStart w:id="311" w:name="_Toc333237650"/>
      <w:bookmarkStart w:id="312" w:name="_Toc332206681"/>
      <w:bookmarkStart w:id="313" w:name="_Toc341348311"/>
      <w:bookmarkStart w:id="314" w:name="_Toc374454574"/>
      <w:bookmarkStart w:id="315" w:name="_Toc339362273"/>
      <w:bookmarkStart w:id="316" w:name="_Toc336681553"/>
      <w:bookmarkStart w:id="317" w:name="_Toc349143562"/>
      <w:bookmarkStart w:id="318" w:name="_Toc350756423"/>
      <w:bookmarkStart w:id="319" w:name="_Toc340677043"/>
      <w:bookmarkStart w:id="320" w:name="_Toc339020206"/>
      <w:bookmarkStart w:id="321" w:name="_Toc366072501"/>
      <w:bookmarkStart w:id="322" w:name="_Toc342296733"/>
      <w:bookmarkStart w:id="323" w:name="_Toc340672842"/>
      <w:bookmarkStart w:id="324" w:name="_Toc337632331"/>
      <w:bookmarkStart w:id="325" w:name="_Toc365985152"/>
      <w:bookmarkStart w:id="326" w:name="_Toc345513840"/>
      <w:bookmarkStart w:id="327" w:name="_Toc331512871"/>
      <w:bookmarkStart w:id="328" w:name="_Toc333238606"/>
      <w:bookmarkStart w:id="329" w:name="_Toc497224199"/>
      <w:bookmarkStart w:id="330" w:name="_Toc342060347"/>
      <w:bookmarkStart w:id="331" w:name="_Toc333237761"/>
      <w:bookmarkStart w:id="332" w:name="_Toc339020068"/>
      <w:bookmarkStart w:id="333" w:name="_Toc340507415"/>
      <w:bookmarkStart w:id="334" w:name="_Toc349127599"/>
      <w:bookmarkStart w:id="335" w:name="_Toc339019862"/>
      <w:bookmarkStart w:id="336" w:name="_Toc365967046"/>
      <w:bookmarkStart w:id="337" w:name="_Toc503785401"/>
      <w:bookmarkStart w:id="338" w:name="_Toc350438722"/>
      <w:bookmarkStart w:id="339" w:name="_Toc333935319"/>
    </w:p>
    <w:p w14:paraId="48BA3839">
      <w:pPr>
        <w:pStyle w:val="3"/>
        <w:numPr>
          <w:ilvl w:val="0"/>
          <w:numId w:val="0"/>
        </w:numPr>
        <w:rPr>
          <w:color w:val="auto"/>
          <w:sz w:val="24"/>
          <w:highlight w:val="none"/>
        </w:rPr>
      </w:pPr>
      <w:bookmarkStart w:id="340" w:name="_Toc22772"/>
      <w:r>
        <w:rPr>
          <w:rFonts w:hint="eastAsia"/>
          <w:color w:val="auto"/>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74F77CD">
      <w:pPr>
        <w:pStyle w:val="5"/>
        <w:numPr>
          <w:ilvl w:val="4"/>
          <w:numId w:val="24"/>
        </w:numPr>
        <w:tabs>
          <w:tab w:val="left" w:pos="720"/>
        </w:tabs>
        <w:spacing w:before="240" w:after="120"/>
        <w:ind w:left="2432" w:hanging="2432"/>
        <w:rPr>
          <w:color w:val="auto"/>
          <w:highlight w:val="none"/>
        </w:rPr>
      </w:pPr>
      <w:bookmarkStart w:id="341" w:name="_Toc366072502"/>
      <w:bookmarkStart w:id="342" w:name="_Toc340677044"/>
      <w:bookmarkStart w:id="343" w:name="_Toc333935320"/>
      <w:bookmarkStart w:id="344" w:name="_Toc340507416"/>
      <w:bookmarkStart w:id="345" w:name="_Toc365967047"/>
      <w:bookmarkStart w:id="346" w:name="_Toc4889"/>
      <w:bookmarkStart w:id="347" w:name="_Toc365985153"/>
      <w:bookmarkStart w:id="348" w:name="_Toc339362274"/>
      <w:bookmarkStart w:id="349" w:name="_Toc332206682"/>
      <w:bookmarkStart w:id="350" w:name="_Toc349143563"/>
      <w:bookmarkStart w:id="351" w:name="_Toc331512872"/>
      <w:bookmarkStart w:id="352" w:name="_Toc330459959"/>
      <w:bookmarkStart w:id="353" w:name="_Toc350438723"/>
      <w:bookmarkStart w:id="354" w:name="_Toc349127600"/>
      <w:bookmarkStart w:id="355" w:name="_Toc336681909"/>
      <w:bookmarkStart w:id="356" w:name="_Toc497224200"/>
      <w:bookmarkStart w:id="357" w:name="_Toc336681554"/>
      <w:bookmarkStart w:id="358" w:name="_Toc337632332"/>
      <w:bookmarkStart w:id="359" w:name="_Toc342296734"/>
      <w:bookmarkStart w:id="360" w:name="_Toc339019989"/>
      <w:bookmarkStart w:id="361" w:name="_Toc339020069"/>
      <w:bookmarkStart w:id="362" w:name="_Toc331684012"/>
      <w:bookmarkStart w:id="363" w:name="_Toc374454575"/>
      <w:bookmarkStart w:id="364" w:name="_Toc345513841"/>
      <w:bookmarkStart w:id="365" w:name="_Toc333237651"/>
      <w:bookmarkStart w:id="366" w:name="_Toc342060348"/>
      <w:bookmarkStart w:id="367" w:name="_Toc341348312"/>
      <w:bookmarkStart w:id="368" w:name="_Toc333238607"/>
      <w:bookmarkStart w:id="369" w:name="_Toc339019863"/>
      <w:bookmarkStart w:id="370" w:name="_Toc350756424"/>
      <w:bookmarkStart w:id="371" w:name="_Toc332270320"/>
      <w:bookmarkStart w:id="372" w:name="_Toc339020207"/>
      <w:bookmarkStart w:id="373" w:name="_Toc333237762"/>
      <w:bookmarkStart w:id="374" w:name="_Toc339441061"/>
      <w:bookmarkStart w:id="375" w:name="_Toc333935661"/>
      <w:bookmarkStart w:id="376" w:name="_Toc340672843"/>
      <w:bookmarkStart w:id="377" w:name="_Toc503785402"/>
      <w:r>
        <w:rPr>
          <w:rFonts w:hint="eastAsia"/>
          <w:color w:val="auto"/>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26CE68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14:paraId="350A3F7A">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14:paraId="2480CBF2">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14:paraId="7BF5EF8F">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14:paraId="4F758AC8">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14:paraId="5B75F1BB">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14:paraId="727CCF9E">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hint="eastAsia" w:ascii="宋体"/>
          <w:bCs/>
          <w:color w:val="auto"/>
          <w:highlight w:val="none"/>
        </w:rPr>
        <w:t xml:space="preserve"> </w:t>
      </w:r>
      <w:r>
        <w:rPr>
          <w:rFonts w:ascii="宋体"/>
          <w:bCs/>
          <w:color w:val="auto"/>
          <w:highlight w:val="none"/>
        </w:rPr>
        <w:tab/>
      </w:r>
      <w:r>
        <w:rPr>
          <w:rFonts w:hint="eastAsia" w:ascii="宋体"/>
          <w:bCs/>
          <w:color w:val="auto"/>
          <w:highlight w:val="none"/>
        </w:rPr>
        <w:t>招标文件以中文编印。</w:t>
      </w:r>
    </w:p>
    <w:p w14:paraId="1746E3FB">
      <w:pPr>
        <w:pStyle w:val="5"/>
        <w:numPr>
          <w:ilvl w:val="4"/>
          <w:numId w:val="24"/>
        </w:numPr>
        <w:tabs>
          <w:tab w:val="left" w:pos="720"/>
        </w:tabs>
        <w:spacing w:before="240" w:after="120"/>
        <w:ind w:left="2432" w:hanging="2432"/>
        <w:rPr>
          <w:color w:val="auto"/>
          <w:highlight w:val="none"/>
        </w:rPr>
      </w:pPr>
      <w:bookmarkStart w:id="378" w:name="_Toc365985154"/>
      <w:bookmarkStart w:id="379" w:name="_Toc350438724"/>
      <w:bookmarkStart w:id="380" w:name="_Toc333237652"/>
      <w:bookmarkStart w:id="381" w:name="_Toc333935662"/>
      <w:bookmarkStart w:id="382" w:name="_Toc333935321"/>
      <w:bookmarkStart w:id="383" w:name="_Toc345513842"/>
      <w:bookmarkStart w:id="384" w:name="_Toc497224201"/>
      <w:bookmarkStart w:id="385" w:name="_Toc342296735"/>
      <w:bookmarkStart w:id="386" w:name="_Toc503785403"/>
      <w:bookmarkStart w:id="387" w:name="_Toc333238608"/>
      <w:bookmarkStart w:id="388" w:name="_Toc340677045"/>
      <w:bookmarkStart w:id="389" w:name="_Toc336681555"/>
      <w:bookmarkStart w:id="390" w:name="_Toc339019990"/>
      <w:bookmarkStart w:id="391" w:name="_Toc339362275"/>
      <w:bookmarkStart w:id="392" w:name="_Toc332270321"/>
      <w:bookmarkStart w:id="393" w:name="_Toc339020070"/>
      <w:bookmarkStart w:id="394" w:name="_Toc339020208"/>
      <w:bookmarkStart w:id="395" w:name="_Toc370388389"/>
      <w:bookmarkStart w:id="396" w:name="_Toc331512873"/>
      <w:bookmarkStart w:id="397" w:name="_Toc365967048"/>
      <w:bookmarkStart w:id="398" w:name="_Toc339019864"/>
      <w:bookmarkStart w:id="399" w:name="_Toc342060349"/>
      <w:bookmarkStart w:id="400" w:name="_Toc331684013"/>
      <w:bookmarkStart w:id="401" w:name="_Toc336681910"/>
      <w:bookmarkStart w:id="402" w:name="_Toc341348313"/>
      <w:bookmarkStart w:id="403" w:name="_Toc333237763"/>
      <w:bookmarkStart w:id="404" w:name="_Toc349143564"/>
      <w:bookmarkStart w:id="405" w:name="_Toc337632333"/>
      <w:bookmarkStart w:id="406" w:name="_Toc339441062"/>
      <w:bookmarkStart w:id="407" w:name="_Toc340507417"/>
      <w:bookmarkStart w:id="408" w:name="_Toc330459960"/>
      <w:bookmarkStart w:id="409" w:name="_Toc350756425"/>
      <w:bookmarkStart w:id="410" w:name="_Toc332206683"/>
      <w:bookmarkStart w:id="411" w:name="_Toc340672844"/>
      <w:bookmarkStart w:id="412" w:name="_Toc349127601"/>
      <w:bookmarkStart w:id="413" w:name="_Toc6061"/>
      <w:bookmarkStart w:id="414" w:name="_Toc374454576"/>
      <w:bookmarkStart w:id="415" w:name="_Toc503785405"/>
      <w:bookmarkStart w:id="416" w:name="_Toc497224203"/>
      <w:bookmarkStart w:id="417" w:name="_Toc339441064"/>
      <w:bookmarkStart w:id="418" w:name="_Toc340672846"/>
      <w:bookmarkStart w:id="419" w:name="_Toc333237654"/>
      <w:bookmarkStart w:id="420" w:name="_Toc349127603"/>
      <w:bookmarkStart w:id="421" w:name="_Toc366072505"/>
      <w:bookmarkStart w:id="422" w:name="_Toc341348315"/>
      <w:bookmarkStart w:id="423" w:name="_Toc350438726"/>
      <w:bookmarkStart w:id="424" w:name="_Toc333935323"/>
      <w:bookmarkStart w:id="425" w:name="_Toc339019866"/>
      <w:bookmarkStart w:id="426" w:name="_Toc365967050"/>
      <w:bookmarkStart w:id="427" w:name="_Toc331512875"/>
      <w:bookmarkStart w:id="428" w:name="_Toc342060351"/>
      <w:bookmarkStart w:id="429" w:name="_Toc340507419"/>
      <w:bookmarkStart w:id="430" w:name="_Toc337632335"/>
      <w:bookmarkStart w:id="431" w:name="_Toc345513844"/>
      <w:bookmarkStart w:id="432" w:name="_Toc339362277"/>
      <w:bookmarkStart w:id="433" w:name="_Toc350756427"/>
      <w:bookmarkStart w:id="434" w:name="_Toc349143566"/>
      <w:bookmarkStart w:id="435" w:name="_Toc339019992"/>
      <w:bookmarkStart w:id="436" w:name="_Toc340677047"/>
      <w:bookmarkStart w:id="437" w:name="_Toc333237765"/>
      <w:bookmarkStart w:id="438" w:name="_Toc365985156"/>
      <w:bookmarkStart w:id="439" w:name="_Toc333935664"/>
      <w:bookmarkStart w:id="440" w:name="_Toc332270323"/>
      <w:bookmarkStart w:id="441" w:name="_Toc330459962"/>
      <w:bookmarkStart w:id="442" w:name="_Toc339020072"/>
      <w:bookmarkStart w:id="443" w:name="_Toc336681912"/>
      <w:bookmarkStart w:id="444" w:name="_Toc342296737"/>
      <w:bookmarkStart w:id="445" w:name="_Toc336681557"/>
      <w:bookmarkStart w:id="446" w:name="_Toc332206685"/>
      <w:bookmarkStart w:id="447" w:name="_Toc331684015"/>
      <w:bookmarkStart w:id="448" w:name="_Toc333238610"/>
      <w:bookmarkStart w:id="449" w:name="_Toc339020210"/>
      <w:r>
        <w:rPr>
          <w:rFonts w:hint="eastAsia"/>
          <w:color w:val="auto"/>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auto"/>
          <w:highlight w:val="none"/>
        </w:rPr>
        <w:t>、修改</w:t>
      </w:r>
      <w:bookmarkEnd w:id="413"/>
      <w:bookmarkEnd w:id="414"/>
    </w:p>
    <w:p w14:paraId="35A6B877">
      <w:pPr>
        <w:widowControl/>
        <w:numPr>
          <w:ilvl w:val="1"/>
          <w:numId w:val="26"/>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B2DE036">
      <w:pPr>
        <w:widowControl/>
        <w:numPr>
          <w:ilvl w:val="1"/>
          <w:numId w:val="26"/>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14:paraId="5BFF884A">
      <w:pPr>
        <w:pStyle w:val="3"/>
        <w:numPr>
          <w:ilvl w:val="0"/>
          <w:numId w:val="0"/>
        </w:numPr>
        <w:rPr>
          <w:color w:val="auto"/>
          <w:sz w:val="24"/>
          <w:highlight w:val="none"/>
        </w:rPr>
      </w:pPr>
      <w:bookmarkStart w:id="450" w:name="_Toc374454577"/>
      <w:r>
        <w:rPr>
          <w:color w:val="auto"/>
          <w:sz w:val="24"/>
          <w:highlight w:val="none"/>
        </w:rPr>
        <w:br w:type="page"/>
      </w:r>
      <w:bookmarkStart w:id="451" w:name="_Toc27610"/>
      <w:r>
        <w:rPr>
          <w:rFonts w:hint="eastAsia"/>
          <w:color w:val="auto"/>
          <w:sz w:val="24"/>
          <w:highlight w:val="none"/>
        </w:rPr>
        <w:t>Ｃ投标文件的编</w:t>
      </w:r>
      <w:bookmarkEnd w:id="415"/>
      <w:bookmarkEnd w:id="416"/>
      <w:r>
        <w:rPr>
          <w:rFonts w:hint="eastAsia"/>
          <w:color w:val="auto"/>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F044434">
      <w:pPr>
        <w:pStyle w:val="5"/>
        <w:numPr>
          <w:ilvl w:val="4"/>
          <w:numId w:val="24"/>
        </w:numPr>
        <w:tabs>
          <w:tab w:val="left" w:pos="720"/>
        </w:tabs>
        <w:spacing w:before="240" w:after="120"/>
        <w:ind w:left="2432" w:hanging="2432"/>
        <w:rPr>
          <w:color w:val="auto"/>
          <w:highlight w:val="none"/>
        </w:rPr>
      </w:pPr>
      <w:bookmarkStart w:id="452" w:name="_Toc333935665"/>
      <w:bookmarkStart w:id="453" w:name="_Toc340507420"/>
      <w:bookmarkStart w:id="454" w:name="_Toc339020211"/>
      <w:bookmarkStart w:id="455" w:name="_Toc333237655"/>
      <w:bookmarkStart w:id="456" w:name="_Toc497224204"/>
      <w:bookmarkStart w:id="457" w:name="_Toc331512876"/>
      <w:bookmarkStart w:id="458" w:name="_Toc339019993"/>
      <w:bookmarkStart w:id="459" w:name="_Toc341348316"/>
      <w:bookmarkStart w:id="460" w:name="_Toc332270324"/>
      <w:bookmarkStart w:id="461" w:name="_Toc339441065"/>
      <w:bookmarkStart w:id="462" w:name="_Toc333237766"/>
      <w:bookmarkStart w:id="463" w:name="_Toc342060352"/>
      <w:bookmarkStart w:id="464" w:name="_Toc339362278"/>
      <w:bookmarkStart w:id="465" w:name="_Toc339020073"/>
      <w:bookmarkStart w:id="466" w:name="_Toc331684016"/>
      <w:bookmarkStart w:id="467" w:name="_Toc336681558"/>
      <w:bookmarkStart w:id="468" w:name="_Toc337632336"/>
      <w:bookmarkStart w:id="469" w:name="_Toc349143567"/>
      <w:bookmarkStart w:id="470" w:name="_Toc333935324"/>
      <w:bookmarkStart w:id="471" w:name="_Toc330459963"/>
      <w:bookmarkStart w:id="472" w:name="_Toc6342"/>
      <w:bookmarkStart w:id="473" w:name="_Toc340672847"/>
      <w:bookmarkStart w:id="474" w:name="_Toc345513845"/>
      <w:bookmarkStart w:id="475" w:name="_Toc350438727"/>
      <w:bookmarkStart w:id="476" w:name="_Toc342296738"/>
      <w:bookmarkStart w:id="477" w:name="_Toc336681913"/>
      <w:bookmarkStart w:id="478" w:name="_Toc349127604"/>
      <w:bookmarkStart w:id="479" w:name="_Toc366072506"/>
      <w:bookmarkStart w:id="480" w:name="_Toc339019867"/>
      <w:bookmarkStart w:id="481" w:name="_Toc333238611"/>
      <w:bookmarkStart w:id="482" w:name="_Toc365967051"/>
      <w:bookmarkStart w:id="483" w:name="_Toc332206686"/>
      <w:bookmarkStart w:id="484" w:name="_Toc340677048"/>
      <w:bookmarkStart w:id="485" w:name="_Toc365985157"/>
      <w:bookmarkStart w:id="486" w:name="_Toc374454578"/>
      <w:bookmarkStart w:id="487" w:name="_Toc350756428"/>
      <w:bookmarkStart w:id="488" w:name="_Toc503785406"/>
      <w:r>
        <w:rPr>
          <w:rFonts w:hint="eastAsia"/>
          <w:color w:val="auto"/>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DA5BF53">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541586A">
      <w:pPr>
        <w:pStyle w:val="5"/>
        <w:numPr>
          <w:ilvl w:val="4"/>
          <w:numId w:val="24"/>
        </w:numPr>
        <w:tabs>
          <w:tab w:val="left" w:pos="720"/>
        </w:tabs>
        <w:spacing w:before="240" w:after="120"/>
        <w:ind w:left="2432" w:hanging="2432"/>
        <w:rPr>
          <w:color w:val="auto"/>
          <w:highlight w:val="none"/>
        </w:rPr>
      </w:pPr>
      <w:bookmarkStart w:id="489" w:name="_Toc349143568"/>
      <w:bookmarkStart w:id="490" w:name="_Toc350756429"/>
      <w:bookmarkStart w:id="491" w:name="_Toc339020074"/>
      <w:bookmarkStart w:id="492" w:name="_Toc332206687"/>
      <w:bookmarkStart w:id="493" w:name="_Toc345513846"/>
      <w:bookmarkStart w:id="494" w:name="_Toc337632337"/>
      <w:bookmarkStart w:id="495" w:name="_Toc339020212"/>
      <w:bookmarkStart w:id="496" w:name="_Toc333935666"/>
      <w:bookmarkStart w:id="497" w:name="_Toc374454579"/>
      <w:bookmarkStart w:id="498" w:name="_Toc340672848"/>
      <w:bookmarkStart w:id="499" w:name="_Toc339362279"/>
      <w:bookmarkStart w:id="500" w:name="_Toc336681559"/>
      <w:bookmarkStart w:id="501" w:name="_Toc339019994"/>
      <w:bookmarkStart w:id="502" w:name="_Toc365967052"/>
      <w:bookmarkStart w:id="503" w:name="_Toc342296739"/>
      <w:bookmarkStart w:id="504" w:name="_Toc331512877"/>
      <w:bookmarkStart w:id="505" w:name="_Toc331684017"/>
      <w:bookmarkStart w:id="506" w:name="_Toc333237656"/>
      <w:bookmarkStart w:id="507" w:name="_Toc366072507"/>
      <w:bookmarkStart w:id="508" w:name="_Toc26652"/>
      <w:bookmarkStart w:id="509" w:name="_Toc333935325"/>
      <w:bookmarkStart w:id="510" w:name="_Toc503785407"/>
      <w:bookmarkStart w:id="511" w:name="_Toc365985158"/>
      <w:bookmarkStart w:id="512" w:name="_Toc350438728"/>
      <w:bookmarkStart w:id="513" w:name="_Toc341348317"/>
      <w:bookmarkStart w:id="514" w:name="_Toc340507421"/>
      <w:bookmarkStart w:id="515" w:name="_Toc339441066"/>
      <w:bookmarkStart w:id="516" w:name="_Toc333238612"/>
      <w:bookmarkStart w:id="517" w:name="_Toc339019868"/>
      <w:bookmarkStart w:id="518" w:name="_Toc330459964"/>
      <w:bookmarkStart w:id="519" w:name="_Toc342060353"/>
      <w:bookmarkStart w:id="520" w:name="_Toc497224205"/>
      <w:bookmarkStart w:id="521" w:name="_Toc336681914"/>
      <w:bookmarkStart w:id="522" w:name="_Toc333237767"/>
      <w:bookmarkStart w:id="523" w:name="_Toc349127605"/>
      <w:bookmarkStart w:id="524" w:name="_Toc340677049"/>
      <w:bookmarkStart w:id="525" w:name="_Toc332270325"/>
      <w:r>
        <w:rPr>
          <w:rFonts w:hint="eastAsia"/>
          <w:color w:val="auto"/>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EDAD056">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53257646">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hint="eastAsia" w:ascii="宋体"/>
          <w:bCs/>
          <w:color w:val="auto"/>
          <w:highlight w:val="none"/>
        </w:rPr>
        <w:t xml:space="preserve"> </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14:paraId="7D55B36A">
      <w:pPr>
        <w:pStyle w:val="5"/>
        <w:numPr>
          <w:ilvl w:val="4"/>
          <w:numId w:val="24"/>
        </w:numPr>
        <w:tabs>
          <w:tab w:val="left" w:pos="720"/>
        </w:tabs>
        <w:spacing w:before="240" w:after="120"/>
        <w:ind w:left="2432" w:hanging="2432"/>
        <w:rPr>
          <w:color w:val="auto"/>
          <w:highlight w:val="none"/>
        </w:rPr>
      </w:pPr>
      <w:bookmarkStart w:id="526" w:name="_Toc341348318"/>
      <w:bookmarkStart w:id="527" w:name="_Toc332206688"/>
      <w:bookmarkStart w:id="528" w:name="_Toc332270326"/>
      <w:bookmarkStart w:id="529" w:name="_Toc330459965"/>
      <w:bookmarkStart w:id="530" w:name="_Toc336681915"/>
      <w:bookmarkStart w:id="531" w:name="_Toc339019995"/>
      <w:bookmarkStart w:id="532" w:name="_Toc340507422"/>
      <w:bookmarkStart w:id="533" w:name="_Toc365985159"/>
      <w:bookmarkStart w:id="534" w:name="_Toc365967053"/>
      <w:bookmarkStart w:id="535" w:name="_Toc339019869"/>
      <w:bookmarkStart w:id="536" w:name="_Toc333237768"/>
      <w:bookmarkStart w:id="537" w:name="_Toc337632338"/>
      <w:bookmarkStart w:id="538" w:name="_Toc339020213"/>
      <w:bookmarkStart w:id="539" w:name="_Toc503785408"/>
      <w:bookmarkStart w:id="540" w:name="_Toc342060354"/>
      <w:bookmarkStart w:id="541" w:name="_Toc339362280"/>
      <w:bookmarkStart w:id="542" w:name="_Toc339020075"/>
      <w:bookmarkStart w:id="543" w:name="_Toc340672849"/>
      <w:bookmarkStart w:id="544" w:name="_Toc331512878"/>
      <w:bookmarkStart w:id="545" w:name="_Toc331684018"/>
      <w:bookmarkStart w:id="546" w:name="_Toc349143569"/>
      <w:bookmarkStart w:id="547" w:name="_Toc350438729"/>
      <w:bookmarkStart w:id="548" w:name="_Toc340677050"/>
      <w:bookmarkStart w:id="549" w:name="_Toc497224206"/>
      <w:bookmarkStart w:id="550" w:name="_Toc333237657"/>
      <w:bookmarkStart w:id="551" w:name="_Toc350756430"/>
      <w:bookmarkStart w:id="552" w:name="_Toc333238613"/>
      <w:bookmarkStart w:id="553" w:name="_Toc333935667"/>
      <w:bookmarkStart w:id="554" w:name="_Toc349127606"/>
      <w:bookmarkStart w:id="555" w:name="_Toc339441067"/>
      <w:bookmarkStart w:id="556" w:name="_Toc333935326"/>
      <w:bookmarkStart w:id="557" w:name="_Toc342296740"/>
      <w:bookmarkStart w:id="558" w:name="_Toc336681560"/>
      <w:bookmarkStart w:id="559" w:name="_Toc374454580"/>
      <w:bookmarkStart w:id="560" w:name="_Toc345513847"/>
      <w:bookmarkStart w:id="561" w:name="_Toc366072508"/>
      <w:bookmarkStart w:id="562" w:name="_Toc16506"/>
      <w:r>
        <w:rPr>
          <w:rFonts w:hint="eastAsia"/>
          <w:color w:val="auto"/>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0364E91">
      <w:pPr>
        <w:widowControl/>
        <w:tabs>
          <w:tab w:val="left" w:pos="753"/>
        </w:tabs>
        <w:adjustRightInd w:val="0"/>
        <w:snapToGrid w:val="0"/>
        <w:spacing w:line="360" w:lineRule="auto"/>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14:paraId="77DA649E">
      <w:pPr>
        <w:widowControl/>
        <w:adjustRightInd w:val="0"/>
        <w:snapToGrid w:val="0"/>
        <w:spacing w:line="360" w:lineRule="auto"/>
        <w:ind w:left="734"/>
        <w:rPr>
          <w:rFonts w:ascii="宋体" w:hAnsi="宋体"/>
          <w:bCs/>
          <w:color w:val="auto"/>
          <w:highlight w:val="none"/>
        </w:rPr>
      </w:pPr>
      <w:bookmarkStart w:id="563" w:name="_Toc497224207"/>
      <w:bookmarkStart w:id="564" w:name="_Toc503785409"/>
      <w:r>
        <w:rPr>
          <w:rFonts w:hint="eastAsia" w:ascii="宋体" w:hAnsi="宋体"/>
          <w:bCs/>
          <w:color w:val="auto"/>
          <w:highlight w:val="none"/>
        </w:rPr>
        <w:t>第一章 资格审查文件（含附件）</w:t>
      </w:r>
    </w:p>
    <w:p w14:paraId="21480BF4">
      <w:pPr>
        <w:widowControl/>
        <w:adjustRightInd w:val="0"/>
        <w:snapToGrid w:val="0"/>
        <w:spacing w:line="360" w:lineRule="auto"/>
        <w:ind w:left="734"/>
        <w:rPr>
          <w:rFonts w:ascii="宋体" w:hAnsi="宋体"/>
          <w:bCs/>
          <w:color w:val="auto"/>
          <w:highlight w:val="none"/>
        </w:rPr>
      </w:pPr>
      <w:r>
        <w:rPr>
          <w:rFonts w:hint="eastAsia" w:ascii="宋体" w:hAnsi="宋体"/>
          <w:bCs/>
          <w:color w:val="auto"/>
          <w:highlight w:val="none"/>
        </w:rPr>
        <w:t>第二章 商务和技术部分</w:t>
      </w:r>
    </w:p>
    <w:p w14:paraId="5333F4A5">
      <w:pPr>
        <w:pStyle w:val="5"/>
        <w:numPr>
          <w:ilvl w:val="4"/>
          <w:numId w:val="24"/>
        </w:numPr>
        <w:tabs>
          <w:tab w:val="left" w:pos="720"/>
        </w:tabs>
        <w:spacing w:before="240" w:after="120"/>
        <w:ind w:left="2432" w:hanging="2432"/>
        <w:rPr>
          <w:color w:val="auto"/>
          <w:highlight w:val="none"/>
        </w:rPr>
      </w:pPr>
      <w:bookmarkStart w:id="565" w:name="_Toc374454581"/>
      <w:bookmarkStart w:id="566" w:name="_Toc365967054"/>
      <w:bookmarkStart w:id="567" w:name="_Toc339020214"/>
      <w:bookmarkStart w:id="568" w:name="_Toc350438730"/>
      <w:bookmarkStart w:id="569" w:name="_Toc336681561"/>
      <w:bookmarkStart w:id="570" w:name="_Toc349143570"/>
      <w:bookmarkStart w:id="571" w:name="_Toc340507423"/>
      <w:bookmarkStart w:id="572" w:name="_Toc340672850"/>
      <w:bookmarkStart w:id="573" w:name="_Toc365985160"/>
      <w:bookmarkStart w:id="574" w:name="_Toc339441068"/>
      <w:bookmarkStart w:id="575" w:name="_Toc333237769"/>
      <w:bookmarkStart w:id="576" w:name="_Toc332206689"/>
      <w:bookmarkStart w:id="577" w:name="_Toc339019996"/>
      <w:bookmarkStart w:id="578" w:name="_Toc336681916"/>
      <w:bookmarkStart w:id="579" w:name="_Toc342060355"/>
      <w:bookmarkStart w:id="580" w:name="_Toc333238614"/>
      <w:bookmarkStart w:id="581" w:name="_Toc366072509"/>
      <w:bookmarkStart w:id="582" w:name="_Toc341348319"/>
      <w:bookmarkStart w:id="583" w:name="_Toc332270327"/>
      <w:bookmarkStart w:id="584" w:name="_Toc337632339"/>
      <w:bookmarkStart w:id="585" w:name="_Toc330459966"/>
      <w:bookmarkStart w:id="586" w:name="_Toc342296741"/>
      <w:bookmarkStart w:id="587" w:name="_Toc331512879"/>
      <w:bookmarkStart w:id="588" w:name="_Toc339362281"/>
      <w:bookmarkStart w:id="589" w:name="_Toc333935327"/>
      <w:bookmarkStart w:id="590" w:name="_Toc345513848"/>
      <w:bookmarkStart w:id="591" w:name="_Toc340677051"/>
      <w:bookmarkStart w:id="592" w:name="_Toc333237658"/>
      <w:bookmarkStart w:id="593" w:name="_Toc350756431"/>
      <w:bookmarkStart w:id="594" w:name="_Toc339019870"/>
      <w:bookmarkStart w:id="595" w:name="_Toc339020076"/>
      <w:bookmarkStart w:id="596" w:name="_Toc331684019"/>
      <w:bookmarkStart w:id="597" w:name="_Toc349127607"/>
      <w:bookmarkStart w:id="598" w:name="_Toc333935668"/>
      <w:bookmarkStart w:id="599" w:name="_Toc18990"/>
      <w:r>
        <w:rPr>
          <w:rFonts w:hint="eastAsia"/>
          <w:color w:val="auto"/>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EFB290E">
      <w:pPr>
        <w:widowControl/>
        <w:tabs>
          <w:tab w:val="left" w:pos="753"/>
        </w:tabs>
        <w:adjustRightInd w:val="0"/>
        <w:snapToGrid w:val="0"/>
        <w:spacing w:before="240"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hint="eastAsia" w:ascii="宋体"/>
          <w:bCs/>
          <w:color w:val="auto"/>
          <w:highlight w:val="none"/>
        </w:rPr>
        <w:t xml:space="preserve">   投标人应</w:t>
      </w:r>
      <w:r>
        <w:rPr>
          <w:rFonts w:hint="eastAsia" w:ascii="宋体" w:hAnsi="宋体"/>
          <w:bCs/>
          <w:color w:val="auto"/>
          <w:highlight w:val="none"/>
        </w:rPr>
        <w:t>按照招标文件中提供的投标文件格式编制投标文件（详见第五部分）。</w:t>
      </w:r>
    </w:p>
    <w:p w14:paraId="4BBA393A">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128E51EC">
      <w:pPr>
        <w:pStyle w:val="5"/>
        <w:numPr>
          <w:ilvl w:val="4"/>
          <w:numId w:val="24"/>
        </w:numPr>
        <w:tabs>
          <w:tab w:val="left" w:pos="720"/>
        </w:tabs>
        <w:spacing w:before="240" w:after="120"/>
        <w:ind w:left="2432" w:hanging="2432"/>
        <w:rPr>
          <w:color w:val="auto"/>
          <w:highlight w:val="none"/>
        </w:rPr>
      </w:pPr>
      <w:bookmarkStart w:id="600" w:name="_Toc349143571"/>
      <w:bookmarkStart w:id="601" w:name="_Toc365985161"/>
      <w:bookmarkStart w:id="602" w:name="_Toc342060356"/>
      <w:bookmarkStart w:id="603" w:name="_Toc336681562"/>
      <w:bookmarkStart w:id="604" w:name="_Toc339020215"/>
      <w:bookmarkStart w:id="605" w:name="_Toc365967055"/>
      <w:bookmarkStart w:id="606" w:name="_Toc331684020"/>
      <w:bookmarkStart w:id="607" w:name="_Toc339019871"/>
      <w:bookmarkStart w:id="608" w:name="_Toc341348320"/>
      <w:bookmarkStart w:id="609" w:name="_Toc340507424"/>
      <w:bookmarkStart w:id="610" w:name="_Toc342296742"/>
      <w:bookmarkStart w:id="611" w:name="_Toc333935669"/>
      <w:bookmarkStart w:id="612" w:name="_Toc340677052"/>
      <w:bookmarkStart w:id="613" w:name="_Toc333238615"/>
      <w:bookmarkStart w:id="614" w:name="_Toc350756432"/>
      <w:bookmarkStart w:id="615" w:name="_Toc339020077"/>
      <w:bookmarkStart w:id="616" w:name="_Toc333935328"/>
      <w:bookmarkStart w:id="617" w:name="_Toc350438731"/>
      <w:bookmarkStart w:id="618" w:name="_Toc728"/>
      <w:bookmarkStart w:id="619" w:name="_Toc331512880"/>
      <w:bookmarkStart w:id="620" w:name="_Toc374454582"/>
      <w:bookmarkStart w:id="621" w:name="_Toc336681917"/>
      <w:bookmarkStart w:id="622" w:name="_Toc339441069"/>
      <w:bookmarkStart w:id="623" w:name="_Toc349127608"/>
      <w:bookmarkStart w:id="624" w:name="_Toc332270328"/>
      <w:bookmarkStart w:id="625" w:name="_Toc345513849"/>
      <w:bookmarkStart w:id="626" w:name="_Toc332206690"/>
      <w:bookmarkStart w:id="627" w:name="_Toc340672851"/>
      <w:bookmarkStart w:id="628" w:name="_Toc330459967"/>
      <w:bookmarkStart w:id="629" w:name="_Toc333237770"/>
      <w:bookmarkStart w:id="630" w:name="_Toc339362282"/>
      <w:bookmarkStart w:id="631" w:name="_Toc333237659"/>
      <w:bookmarkStart w:id="632" w:name="_Toc366072510"/>
      <w:bookmarkStart w:id="633" w:name="_Toc339019997"/>
      <w:bookmarkStart w:id="634" w:name="_Toc337632340"/>
      <w:bookmarkStart w:id="635" w:name="_Toc5003680"/>
      <w:r>
        <w:rPr>
          <w:rFonts w:hint="eastAsia"/>
          <w:color w:val="auto"/>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DD3B076">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14:paraId="325C7FA5">
      <w:pPr>
        <w:widowControl/>
        <w:numPr>
          <w:ilvl w:val="0"/>
          <w:numId w:val="27"/>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14:paraId="6B14606C">
      <w:pPr>
        <w:widowControl/>
        <w:numPr>
          <w:ilvl w:val="0"/>
          <w:numId w:val="27"/>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14:paraId="269A9326">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6D3BCD">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22567E5">
      <w:pPr>
        <w:pStyle w:val="5"/>
        <w:numPr>
          <w:ilvl w:val="4"/>
          <w:numId w:val="24"/>
        </w:numPr>
        <w:tabs>
          <w:tab w:val="left" w:pos="720"/>
        </w:tabs>
        <w:spacing w:before="240" w:after="120"/>
        <w:ind w:left="2432" w:hanging="2432"/>
        <w:rPr>
          <w:color w:val="auto"/>
          <w:highlight w:val="none"/>
        </w:rPr>
      </w:pPr>
      <w:bookmarkStart w:id="636" w:name="_Toc345513850"/>
      <w:bookmarkStart w:id="637" w:name="_Toc333238616"/>
      <w:bookmarkStart w:id="638" w:name="_Toc340507425"/>
      <w:bookmarkStart w:id="639" w:name="_Toc339019872"/>
      <w:bookmarkStart w:id="640" w:name="_Toc365985162"/>
      <w:bookmarkStart w:id="641" w:name="_Toc349143572"/>
      <w:bookmarkStart w:id="642" w:name="_Toc342296743"/>
      <w:bookmarkStart w:id="643" w:name="_Toc350438732"/>
      <w:bookmarkStart w:id="644" w:name="_Toc339441070"/>
      <w:bookmarkStart w:id="645" w:name="_Toc340677053"/>
      <w:bookmarkStart w:id="646" w:name="_Toc333237771"/>
      <w:bookmarkStart w:id="647" w:name="_Toc333935670"/>
      <w:bookmarkStart w:id="648" w:name="_Toc366072511"/>
      <w:bookmarkStart w:id="649" w:name="_Toc336681918"/>
      <w:bookmarkStart w:id="650" w:name="_Toc340672852"/>
      <w:bookmarkStart w:id="651" w:name="_Toc27894"/>
      <w:bookmarkStart w:id="652" w:name="_Toc331512881"/>
      <w:bookmarkStart w:id="653" w:name="_Toc337632341"/>
      <w:bookmarkStart w:id="654" w:name="_Toc333935329"/>
      <w:bookmarkStart w:id="655" w:name="_Toc339020078"/>
      <w:bookmarkStart w:id="656" w:name="_Toc350756433"/>
      <w:bookmarkStart w:id="657" w:name="_Toc332270329"/>
      <w:bookmarkStart w:id="658" w:name="_Toc5003681"/>
      <w:bookmarkStart w:id="659" w:name="_Toc339019998"/>
      <w:bookmarkStart w:id="660" w:name="_Toc336681563"/>
      <w:bookmarkStart w:id="661" w:name="_Toc333237660"/>
      <w:bookmarkStart w:id="662" w:name="_Toc330459968"/>
      <w:bookmarkStart w:id="663" w:name="_Toc342060357"/>
      <w:bookmarkStart w:id="664" w:name="_Toc349127609"/>
      <w:bookmarkStart w:id="665" w:name="_Toc331684021"/>
      <w:bookmarkStart w:id="666" w:name="_Toc339020216"/>
      <w:bookmarkStart w:id="667" w:name="_Toc339362283"/>
      <w:bookmarkStart w:id="668" w:name="_Toc341348321"/>
      <w:bookmarkStart w:id="669" w:name="_Toc332206691"/>
      <w:bookmarkStart w:id="670" w:name="_Toc365967056"/>
      <w:bookmarkStart w:id="671" w:name="_Toc374454583"/>
      <w:r>
        <w:rPr>
          <w:rFonts w:hint="eastAsia"/>
          <w:color w:val="auto"/>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CC759">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 xml:space="preserve">12.1 </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14:paraId="302E4906">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 xml:space="preserve"> 证明货物和服务与招标文件的要求相一致的文件，它可以是文字资料、图纸、手册和数据，包括：</w:t>
      </w:r>
    </w:p>
    <w:p w14:paraId="3056E947">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14:paraId="49DD72DC">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14:paraId="6D895C7E">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694311B7">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ascii="宋体" w:hAnsi="宋体"/>
          <w:bCs/>
          <w:color w:val="auto"/>
          <w:highlight w:val="none"/>
        </w:rPr>
        <w:t xml:space="preserve"> </w:t>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3EF08A8B">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14:paraId="1ECEAD3E">
      <w:pPr>
        <w:pStyle w:val="5"/>
        <w:numPr>
          <w:ilvl w:val="4"/>
          <w:numId w:val="24"/>
        </w:numPr>
        <w:tabs>
          <w:tab w:val="left" w:pos="720"/>
        </w:tabs>
        <w:spacing w:before="240" w:after="120"/>
        <w:ind w:left="2432" w:hanging="2432"/>
        <w:rPr>
          <w:color w:val="auto"/>
          <w:highlight w:val="none"/>
        </w:rPr>
      </w:pPr>
      <w:bookmarkStart w:id="672" w:name="_Toc339019999"/>
      <w:bookmarkStart w:id="673" w:name="_Toc374454584"/>
      <w:bookmarkStart w:id="674" w:name="_Toc342060358"/>
      <w:bookmarkStart w:id="675" w:name="_Toc365985163"/>
      <w:bookmarkStart w:id="676" w:name="_Toc333237661"/>
      <w:bookmarkStart w:id="677" w:name="_Toc332270330"/>
      <w:bookmarkStart w:id="678" w:name="_Toc332206692"/>
      <w:bookmarkStart w:id="679" w:name="_Toc345513851"/>
      <w:bookmarkStart w:id="680" w:name="_Toc336681919"/>
      <w:bookmarkStart w:id="681" w:name="_Toc29176"/>
      <w:bookmarkStart w:id="682" w:name="_Toc336681564"/>
      <w:bookmarkStart w:id="683" w:name="_Toc340507426"/>
      <w:bookmarkStart w:id="684" w:name="_Toc333935671"/>
      <w:bookmarkStart w:id="685" w:name="_Toc342296744"/>
      <w:bookmarkStart w:id="686" w:name="_Toc333237772"/>
      <w:bookmarkStart w:id="687" w:name="_Toc340672853"/>
      <w:bookmarkStart w:id="688" w:name="_Toc330459969"/>
      <w:bookmarkStart w:id="689" w:name="_Toc350438733"/>
      <w:bookmarkStart w:id="690" w:name="_Toc341348322"/>
      <w:bookmarkStart w:id="691" w:name="_Toc337632342"/>
      <w:bookmarkStart w:id="692" w:name="_Toc339020079"/>
      <w:bookmarkStart w:id="693" w:name="_Toc333238617"/>
      <w:bookmarkStart w:id="694" w:name="_Toc365967057"/>
      <w:bookmarkStart w:id="695" w:name="_Toc331512882"/>
      <w:bookmarkStart w:id="696" w:name="_Toc497224209"/>
      <w:bookmarkStart w:id="697" w:name="_Toc503785411"/>
      <w:bookmarkStart w:id="698" w:name="_Toc339019873"/>
      <w:bookmarkStart w:id="699" w:name="_Toc331684022"/>
      <w:bookmarkStart w:id="700" w:name="_Toc333935330"/>
      <w:bookmarkStart w:id="701" w:name="_Toc349127610"/>
      <w:bookmarkStart w:id="702" w:name="_Toc340677054"/>
      <w:bookmarkStart w:id="703" w:name="_Toc366072512"/>
      <w:bookmarkStart w:id="704" w:name="_Toc339362284"/>
      <w:bookmarkStart w:id="705" w:name="_Toc350756434"/>
      <w:bookmarkStart w:id="706" w:name="_Toc339020217"/>
      <w:bookmarkStart w:id="707" w:name="_Toc349143573"/>
      <w:bookmarkStart w:id="708" w:name="_Toc339441071"/>
      <w:r>
        <w:rPr>
          <w:rFonts w:hint="eastAsia"/>
          <w:color w:val="auto"/>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F6A0AE7">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14:paraId="411F5B2F">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13.2   投标报价为一次性报价，开标后不得更改。</w:t>
      </w:r>
    </w:p>
    <w:p w14:paraId="5960C673">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14:paraId="06E3D882">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14:paraId="25C64BA4">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14:paraId="1337B685">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14:paraId="2378B02C">
      <w:pPr>
        <w:pStyle w:val="5"/>
        <w:numPr>
          <w:ilvl w:val="4"/>
          <w:numId w:val="24"/>
        </w:numPr>
        <w:tabs>
          <w:tab w:val="left" w:pos="720"/>
        </w:tabs>
        <w:spacing w:before="240" w:after="120"/>
        <w:ind w:left="2432" w:hanging="2432"/>
        <w:rPr>
          <w:color w:val="auto"/>
          <w:highlight w:val="none"/>
        </w:rPr>
      </w:pPr>
      <w:bookmarkStart w:id="709" w:name="_Toc349143574"/>
      <w:bookmarkStart w:id="710" w:name="_Toc339020000"/>
      <w:bookmarkStart w:id="711" w:name="_Toc333238618"/>
      <w:bookmarkStart w:id="712" w:name="_Toc339020218"/>
      <w:bookmarkStart w:id="713" w:name="_Toc339441072"/>
      <w:bookmarkStart w:id="714" w:name="_Toc339020080"/>
      <w:bookmarkStart w:id="715" w:name="_Toc340677055"/>
      <w:bookmarkStart w:id="716" w:name="_Toc340672854"/>
      <w:bookmarkStart w:id="717" w:name="_Toc374454585"/>
      <w:bookmarkStart w:id="718" w:name="_Toc331512883"/>
      <w:bookmarkStart w:id="719" w:name="_Toc339019874"/>
      <w:bookmarkStart w:id="720" w:name="_Toc332270331"/>
      <w:bookmarkStart w:id="721" w:name="_Toc331684023"/>
      <w:bookmarkStart w:id="722" w:name="_Toc337632343"/>
      <w:bookmarkStart w:id="723" w:name="_Toc333237662"/>
      <w:bookmarkStart w:id="724" w:name="_Toc503785414"/>
      <w:bookmarkStart w:id="725" w:name="_Toc22991"/>
      <w:bookmarkStart w:id="726" w:name="_Toc342296745"/>
      <w:bookmarkStart w:id="727" w:name="_Toc366072513"/>
      <w:bookmarkStart w:id="728" w:name="_Toc339362285"/>
      <w:bookmarkStart w:id="729" w:name="_Toc350438734"/>
      <w:bookmarkStart w:id="730" w:name="_Toc365985164"/>
      <w:bookmarkStart w:id="731" w:name="_Toc336681920"/>
      <w:bookmarkStart w:id="732" w:name="_Toc332206693"/>
      <w:bookmarkStart w:id="733" w:name="_Toc333935672"/>
      <w:bookmarkStart w:id="734" w:name="_Toc340507427"/>
      <w:bookmarkStart w:id="735" w:name="_Toc341348323"/>
      <w:bookmarkStart w:id="736" w:name="_Toc365967058"/>
      <w:bookmarkStart w:id="737" w:name="_Toc336681565"/>
      <w:bookmarkStart w:id="738" w:name="_Toc333935331"/>
      <w:bookmarkStart w:id="739" w:name="_Toc333237773"/>
      <w:bookmarkStart w:id="740" w:name="_Toc497224212"/>
      <w:bookmarkStart w:id="741" w:name="_Toc345513852"/>
      <w:bookmarkStart w:id="742" w:name="_Toc342060359"/>
      <w:bookmarkStart w:id="743" w:name="_Toc349127611"/>
      <w:bookmarkStart w:id="744" w:name="_Toc330459970"/>
      <w:bookmarkStart w:id="745" w:name="_Toc350756435"/>
      <w:r>
        <w:rPr>
          <w:rFonts w:hint="eastAsia"/>
          <w:color w:val="auto"/>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4CA8732">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 xml:space="preserve"> 投标保证金为投标文件的重要组成部分之一。</w:t>
      </w:r>
    </w:p>
    <w:p w14:paraId="528F340D">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14:paraId="12AA6AD7">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14:paraId="5F6D2F50">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14:paraId="3C9A6C3C">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14:paraId="0BC2BFB0">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14:paraId="41E73FA3">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14:paraId="6D607C6A">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14:paraId="1912D257">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14:paraId="03374D40">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14:paraId="55BE766F">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14:paraId="3EF8B71B">
      <w:pPr>
        <w:pStyle w:val="5"/>
        <w:numPr>
          <w:ilvl w:val="4"/>
          <w:numId w:val="24"/>
        </w:numPr>
        <w:tabs>
          <w:tab w:val="left" w:pos="720"/>
        </w:tabs>
        <w:spacing w:before="240" w:after="120"/>
        <w:ind w:left="2432" w:hanging="2432"/>
        <w:rPr>
          <w:color w:val="auto"/>
          <w:highlight w:val="none"/>
        </w:rPr>
      </w:pPr>
      <w:bookmarkStart w:id="746" w:name="_Toc333237663"/>
      <w:bookmarkStart w:id="747" w:name="_Toc366072514"/>
      <w:bookmarkStart w:id="748" w:name="_Toc365967059"/>
      <w:bookmarkStart w:id="749" w:name="_Toc333237774"/>
      <w:bookmarkStart w:id="750" w:name="_Toc331512884"/>
      <w:bookmarkStart w:id="751" w:name="_Toc336681566"/>
      <w:bookmarkStart w:id="752" w:name="_Toc350438735"/>
      <w:bookmarkStart w:id="753" w:name="_Toc349127612"/>
      <w:bookmarkStart w:id="754" w:name="_Toc330459971"/>
      <w:bookmarkStart w:id="755" w:name="_Toc332206694"/>
      <w:bookmarkStart w:id="756" w:name="_Toc333935332"/>
      <w:bookmarkStart w:id="757" w:name="_Toc340677056"/>
      <w:bookmarkStart w:id="758" w:name="_Toc331684024"/>
      <w:bookmarkStart w:id="759" w:name="_Toc336681921"/>
      <w:bookmarkStart w:id="760" w:name="_Toc503785415"/>
      <w:bookmarkStart w:id="761" w:name="_Toc341348324"/>
      <w:bookmarkStart w:id="762" w:name="_Toc333935673"/>
      <w:bookmarkStart w:id="763" w:name="_Toc374454586"/>
      <w:bookmarkStart w:id="764" w:name="_Toc350756436"/>
      <w:bookmarkStart w:id="765" w:name="_Toc349143575"/>
      <w:bookmarkStart w:id="766" w:name="_Toc333238619"/>
      <w:bookmarkStart w:id="767" w:name="_Toc339362286"/>
      <w:bookmarkStart w:id="768" w:name="_Toc15073"/>
      <w:bookmarkStart w:id="769" w:name="_Toc339020081"/>
      <w:bookmarkStart w:id="770" w:name="_Toc340507428"/>
      <w:bookmarkStart w:id="771" w:name="_Toc340672855"/>
      <w:bookmarkStart w:id="772" w:name="_Toc345513853"/>
      <w:bookmarkStart w:id="773" w:name="_Toc365985165"/>
      <w:bookmarkStart w:id="774" w:name="_Toc339020219"/>
      <w:bookmarkStart w:id="775" w:name="_Toc337632344"/>
      <w:bookmarkStart w:id="776" w:name="_Toc339020001"/>
      <w:bookmarkStart w:id="777" w:name="_Toc342060360"/>
      <w:bookmarkStart w:id="778" w:name="_Toc339019875"/>
      <w:bookmarkStart w:id="779" w:name="_Toc497224213"/>
      <w:bookmarkStart w:id="780" w:name="_Toc339441073"/>
      <w:bookmarkStart w:id="781" w:name="_Toc342296746"/>
      <w:bookmarkStart w:id="782" w:name="_Toc332270332"/>
      <w:r>
        <w:rPr>
          <w:rFonts w:hint="eastAsia"/>
          <w:color w:val="auto"/>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CAA3617">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从开标之日起，本项目的投标有效期为90天。</w:t>
      </w:r>
    </w:p>
    <w:p w14:paraId="0BB56EFB">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9801680">
      <w:pPr>
        <w:pStyle w:val="5"/>
        <w:numPr>
          <w:ilvl w:val="4"/>
          <w:numId w:val="24"/>
        </w:numPr>
        <w:tabs>
          <w:tab w:val="left" w:pos="720"/>
        </w:tabs>
        <w:spacing w:before="240" w:after="120"/>
        <w:ind w:left="2432" w:hanging="2432"/>
        <w:rPr>
          <w:color w:val="auto"/>
          <w:highlight w:val="none"/>
        </w:rPr>
      </w:pPr>
      <w:bookmarkStart w:id="783" w:name="_Toc330459972"/>
      <w:bookmarkStart w:id="784" w:name="_Toc497224214"/>
      <w:bookmarkStart w:id="785" w:name="_Toc333237775"/>
      <w:bookmarkStart w:id="786" w:name="_Toc365967060"/>
      <w:bookmarkStart w:id="787" w:name="_Toc333238620"/>
      <w:bookmarkStart w:id="788" w:name="_Toc331512885"/>
      <w:bookmarkStart w:id="789" w:name="_Toc365985166"/>
      <w:bookmarkStart w:id="790" w:name="_Toc111534389"/>
      <w:bookmarkStart w:id="791" w:name="_Toc349143576"/>
      <w:bookmarkStart w:id="792" w:name="_Toc332206695"/>
      <w:bookmarkStart w:id="793" w:name="_Toc339441074"/>
      <w:bookmarkStart w:id="794" w:name="_Toc336681567"/>
      <w:bookmarkStart w:id="795" w:name="_Toc350438736"/>
      <w:bookmarkStart w:id="796" w:name="_Toc339019876"/>
      <w:bookmarkStart w:id="797" w:name="_Toc5717"/>
      <w:bookmarkStart w:id="798" w:name="_Toc339362287"/>
      <w:bookmarkStart w:id="799" w:name="_Toc350756437"/>
      <w:bookmarkStart w:id="800" w:name="_Toc340677057"/>
      <w:bookmarkStart w:id="801" w:name="_Toc349127613"/>
      <w:bookmarkStart w:id="802" w:name="_Toc503785416"/>
      <w:bookmarkStart w:id="803" w:name="_Toc339020220"/>
      <w:bookmarkStart w:id="804" w:name="_Toc331684025"/>
      <w:bookmarkStart w:id="805" w:name="_Toc333935674"/>
      <w:bookmarkStart w:id="806" w:name="_Toc374454587"/>
      <w:bookmarkStart w:id="807" w:name="_Toc342296747"/>
      <w:bookmarkStart w:id="808" w:name="_Toc340507429"/>
      <w:bookmarkStart w:id="809" w:name="_Toc332270333"/>
      <w:bookmarkStart w:id="810" w:name="_Toc345513854"/>
      <w:bookmarkStart w:id="811" w:name="_Toc342060361"/>
      <w:bookmarkStart w:id="812" w:name="_Toc366072515"/>
      <w:bookmarkStart w:id="813" w:name="_Toc339020082"/>
      <w:bookmarkStart w:id="814" w:name="_Toc336681922"/>
      <w:bookmarkStart w:id="815" w:name="_Toc341348325"/>
      <w:bookmarkStart w:id="816" w:name="_Toc339020002"/>
      <w:bookmarkStart w:id="817" w:name="_Toc333935333"/>
      <w:bookmarkStart w:id="818" w:name="_Toc340672856"/>
      <w:bookmarkStart w:id="819" w:name="_Toc333237664"/>
      <w:bookmarkStart w:id="820" w:name="_Toc337632345"/>
      <w:r>
        <w:rPr>
          <w:rFonts w:hint="eastAsia"/>
          <w:color w:val="auto"/>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F89931D">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14:paraId="475A28ED">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C896C77">
      <w:pPr>
        <w:widowControl/>
        <w:tabs>
          <w:tab w:val="left" w:pos="753"/>
        </w:tabs>
        <w:adjustRightInd w:val="0"/>
        <w:snapToGrid w:val="0"/>
        <w:spacing w:line="360" w:lineRule="auto"/>
        <w:ind w:left="630" w:hanging="630" w:hangingChars="300"/>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 xml:space="preserve"> 除投标人对差错处做必要修改外，投标文件中不允许有行间插字、涂改或增删，如有修改错漏处，必须由投标文件的签署人签字并在修改错漏处加盖公章，以示确认。</w:t>
      </w:r>
    </w:p>
    <w:p w14:paraId="4C40981E">
      <w:pPr>
        <w:pStyle w:val="3"/>
        <w:numPr>
          <w:ilvl w:val="0"/>
          <w:numId w:val="0"/>
        </w:numPr>
        <w:rPr>
          <w:color w:val="auto"/>
          <w:sz w:val="24"/>
          <w:highlight w:val="none"/>
        </w:rPr>
      </w:pPr>
      <w:bookmarkStart w:id="821" w:name="_Toc111534390"/>
      <w:bookmarkStart w:id="822" w:name="_Toc366072516"/>
      <w:bookmarkStart w:id="823" w:name="_Toc340507430"/>
      <w:bookmarkStart w:id="824" w:name="_Toc339020221"/>
      <w:bookmarkStart w:id="825" w:name="_Toc333935334"/>
      <w:bookmarkStart w:id="826" w:name="_Toc341348326"/>
      <w:bookmarkStart w:id="827" w:name="_Toc336681568"/>
      <w:bookmarkStart w:id="828" w:name="_Toc349127614"/>
      <w:bookmarkStart w:id="829" w:name="_Toc332270334"/>
      <w:bookmarkStart w:id="830" w:name="_Toc365967061"/>
      <w:bookmarkStart w:id="831" w:name="_Toc342060362"/>
      <w:bookmarkStart w:id="832" w:name="_Toc350756438"/>
      <w:bookmarkStart w:id="833" w:name="_Toc497224215"/>
      <w:bookmarkStart w:id="834" w:name="_Toc340672857"/>
      <w:bookmarkStart w:id="835" w:name="_Toc333935675"/>
      <w:bookmarkStart w:id="836" w:name="_Toc332206696"/>
      <w:bookmarkStart w:id="837" w:name="_Toc331684026"/>
      <w:bookmarkStart w:id="838" w:name="_Toc342296748"/>
      <w:bookmarkStart w:id="839" w:name="_Toc339362288"/>
      <w:bookmarkStart w:id="840" w:name="_Toc350438737"/>
      <w:bookmarkStart w:id="841" w:name="_Toc503785417"/>
      <w:bookmarkStart w:id="842" w:name="_Toc339020083"/>
      <w:bookmarkStart w:id="843" w:name="_Toc339441075"/>
      <w:bookmarkStart w:id="844" w:name="_Toc330459973"/>
      <w:bookmarkStart w:id="845" w:name="_Toc331512886"/>
      <w:bookmarkStart w:id="846" w:name="_Toc345513855"/>
      <w:bookmarkStart w:id="847" w:name="_Toc28331"/>
      <w:bookmarkStart w:id="848" w:name="_Toc339020003"/>
      <w:bookmarkStart w:id="849" w:name="_Toc349143577"/>
      <w:bookmarkStart w:id="850" w:name="_Toc337632346"/>
      <w:bookmarkStart w:id="851" w:name="_Toc333237776"/>
      <w:bookmarkStart w:id="852" w:name="_Toc340677058"/>
      <w:bookmarkStart w:id="853" w:name="_Toc333237665"/>
      <w:bookmarkStart w:id="854" w:name="_Toc374454588"/>
      <w:bookmarkStart w:id="855" w:name="_Toc333238621"/>
      <w:bookmarkStart w:id="856" w:name="_Toc365985167"/>
      <w:bookmarkStart w:id="857" w:name="_Toc336681923"/>
      <w:bookmarkStart w:id="858" w:name="_Toc339019877"/>
      <w:r>
        <w:rPr>
          <w:rFonts w:hint="eastAsia"/>
          <w:color w:val="auto"/>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B2DFBAE">
      <w:pPr>
        <w:pStyle w:val="5"/>
        <w:numPr>
          <w:ilvl w:val="4"/>
          <w:numId w:val="24"/>
        </w:numPr>
        <w:tabs>
          <w:tab w:val="left" w:pos="251"/>
          <w:tab w:val="left" w:pos="720"/>
        </w:tabs>
        <w:spacing w:before="240" w:after="120"/>
        <w:ind w:left="751" w:leftChars="1" w:hangingChars="357"/>
        <w:rPr>
          <w:rFonts w:ascii="宋体" w:hAnsi="宋体"/>
          <w:color w:val="auto"/>
          <w:highlight w:val="none"/>
        </w:rPr>
      </w:pPr>
      <w:bookmarkStart w:id="859" w:name="_Toc342296749"/>
      <w:bookmarkStart w:id="860" w:name="_Toc339020004"/>
      <w:bookmarkStart w:id="861" w:name="_Toc336681924"/>
      <w:bookmarkStart w:id="862" w:name="_Toc331512887"/>
      <w:bookmarkStart w:id="863" w:name="_Toc342060363"/>
      <w:bookmarkStart w:id="864" w:name="_Toc366072517"/>
      <w:bookmarkStart w:id="865" w:name="_Toc340677059"/>
      <w:bookmarkStart w:id="866" w:name="_Toc365967062"/>
      <w:bookmarkStart w:id="867" w:name="_Toc497224216"/>
      <w:bookmarkStart w:id="868" w:name="_Toc349127615"/>
      <w:bookmarkStart w:id="869" w:name="_Toc333935676"/>
      <w:bookmarkStart w:id="870" w:name="_Toc333237777"/>
      <w:bookmarkStart w:id="871" w:name="_Toc332206697"/>
      <w:bookmarkStart w:id="872" w:name="_Toc336681569"/>
      <w:bookmarkStart w:id="873" w:name="_Toc341348327"/>
      <w:bookmarkStart w:id="874" w:name="_Toc332270335"/>
      <w:bookmarkStart w:id="875" w:name="_Toc331684027"/>
      <w:bookmarkStart w:id="876" w:name="_Toc345513856"/>
      <w:bookmarkStart w:id="877" w:name="_Toc337632347"/>
      <w:bookmarkStart w:id="878" w:name="_Toc350438738"/>
      <w:bookmarkStart w:id="879" w:name="_Toc330459974"/>
      <w:bookmarkStart w:id="880" w:name="_Toc333935335"/>
      <w:bookmarkStart w:id="881" w:name="_Toc333237666"/>
      <w:bookmarkStart w:id="882" w:name="_Toc111534391"/>
      <w:bookmarkStart w:id="883" w:name="_Toc339020084"/>
      <w:bookmarkStart w:id="884" w:name="_Toc339019878"/>
      <w:bookmarkStart w:id="885" w:name="_Toc365985168"/>
      <w:bookmarkStart w:id="886" w:name="_Toc340507431"/>
      <w:bookmarkStart w:id="887" w:name="_Toc349143578"/>
      <w:bookmarkStart w:id="888" w:name="_Toc339441076"/>
      <w:bookmarkStart w:id="889" w:name="_Toc350756439"/>
      <w:bookmarkStart w:id="890" w:name="_Toc339362289"/>
      <w:bookmarkStart w:id="891" w:name="_Toc333238622"/>
      <w:bookmarkStart w:id="892" w:name="_Toc374454589"/>
      <w:bookmarkStart w:id="893" w:name="_Toc339020222"/>
      <w:bookmarkStart w:id="894" w:name="_Toc340672858"/>
      <w:bookmarkStart w:id="895" w:name="_Toc503785418"/>
      <w:r>
        <w:rPr>
          <w:rFonts w:hint="eastAsia"/>
          <w:color w:val="auto"/>
          <w:highlight w:val="none"/>
        </w:rPr>
        <w:t xml:space="preserve">     </w:t>
      </w:r>
      <w:bookmarkStart w:id="896" w:name="_Toc12675"/>
      <w:r>
        <w:rPr>
          <w:rFonts w:hint="eastAsia"/>
          <w:color w:val="auto"/>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B3EC707">
      <w:pPr>
        <w:pStyle w:val="4"/>
        <w:rPr>
          <w:color w:val="auto"/>
          <w:highlight w:val="none"/>
        </w:rPr>
      </w:pPr>
      <w:r>
        <w:rPr>
          <w:rFonts w:hint="eastAsia"/>
          <w:color w:val="auto"/>
          <w:highlight w:val="none"/>
        </w:rPr>
        <w:tab/>
      </w:r>
      <w:r>
        <w:rPr>
          <w:rFonts w:hint="eastAsia"/>
          <w:color w:val="auto"/>
          <w:highlight w:val="none"/>
        </w:rPr>
        <w:t xml:space="preserve">  </w:t>
      </w:r>
      <w:r>
        <w:rPr>
          <w:rFonts w:hint="eastAsia" w:ascii="黑体" w:eastAsia="黑体"/>
          <w:bCs/>
          <w:color w:val="auto"/>
          <w:kern w:val="2"/>
          <w:sz w:val="21"/>
          <w:szCs w:val="24"/>
          <w:highlight w:val="none"/>
        </w:rPr>
        <w:t>详见第三部份《投标人须知〈投标人须知前附表〉》。</w:t>
      </w:r>
    </w:p>
    <w:p w14:paraId="3A9DF16F">
      <w:pPr>
        <w:pStyle w:val="5"/>
        <w:numPr>
          <w:ilvl w:val="4"/>
          <w:numId w:val="24"/>
        </w:numPr>
        <w:tabs>
          <w:tab w:val="left" w:pos="720"/>
        </w:tabs>
        <w:spacing w:before="240" w:after="120"/>
        <w:ind w:left="2432" w:hanging="2432"/>
        <w:rPr>
          <w:color w:val="auto"/>
          <w:highlight w:val="none"/>
        </w:rPr>
      </w:pPr>
      <w:bookmarkStart w:id="897" w:name="_Toc339441077"/>
      <w:bookmarkStart w:id="898" w:name="_Toc332270336"/>
      <w:bookmarkStart w:id="899" w:name="_Toc339020005"/>
      <w:bookmarkStart w:id="900" w:name="_Toc365967063"/>
      <w:bookmarkStart w:id="901" w:name="_Toc342296750"/>
      <w:bookmarkStart w:id="902" w:name="_Toc349127616"/>
      <w:bookmarkStart w:id="903" w:name="_Toc340507432"/>
      <w:bookmarkStart w:id="904" w:name="_Toc331512888"/>
      <w:bookmarkStart w:id="905" w:name="_Toc350756440"/>
      <w:bookmarkStart w:id="906" w:name="_Toc330459975"/>
      <w:bookmarkStart w:id="907" w:name="_Toc365985169"/>
      <w:bookmarkStart w:id="908" w:name="_Toc333238623"/>
      <w:bookmarkStart w:id="909" w:name="_Toc8607"/>
      <w:bookmarkStart w:id="910" w:name="_Toc339362290"/>
      <w:bookmarkStart w:id="911" w:name="_Toc333935336"/>
      <w:bookmarkStart w:id="912" w:name="_Toc345513857"/>
      <w:bookmarkStart w:id="913" w:name="_Toc331684028"/>
      <w:bookmarkStart w:id="914" w:name="_Toc332206698"/>
      <w:bookmarkStart w:id="915" w:name="_Toc333935677"/>
      <w:bookmarkStart w:id="916" w:name="_Toc366072518"/>
      <w:bookmarkStart w:id="917" w:name="_Toc339020085"/>
      <w:bookmarkStart w:id="918" w:name="_Toc503785419"/>
      <w:bookmarkStart w:id="919" w:name="_Toc337632348"/>
      <w:bookmarkStart w:id="920" w:name="_Toc341348328"/>
      <w:bookmarkStart w:id="921" w:name="_Toc342060364"/>
      <w:bookmarkStart w:id="922" w:name="_Toc339019879"/>
      <w:bookmarkStart w:id="923" w:name="_Toc340672859"/>
      <w:bookmarkStart w:id="924" w:name="_Toc497224217"/>
      <w:bookmarkStart w:id="925" w:name="_Toc339020223"/>
      <w:bookmarkStart w:id="926" w:name="_Toc374454590"/>
      <w:bookmarkStart w:id="927" w:name="_Toc336681925"/>
      <w:bookmarkStart w:id="928" w:name="_Toc336681570"/>
      <w:bookmarkStart w:id="929" w:name="_Toc349143579"/>
      <w:bookmarkStart w:id="930" w:name="_Toc333237778"/>
      <w:bookmarkStart w:id="931" w:name="_Toc111534392"/>
      <w:bookmarkStart w:id="932" w:name="_Toc350438739"/>
      <w:bookmarkStart w:id="933" w:name="_Toc333237667"/>
      <w:bookmarkStart w:id="934" w:name="_Toc340677060"/>
      <w:r>
        <w:rPr>
          <w:rFonts w:hint="eastAsia"/>
          <w:color w:val="auto"/>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2147D58">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 xml:space="preserve"> 递交投标文件的地点与开标仪式的地点为同一地点；投标截止时间与开标时间为同一时间。</w:t>
      </w:r>
    </w:p>
    <w:p w14:paraId="7F197D09">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14:paraId="6FA1C1C9">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5" w:name="_Toc339020224"/>
      <w:bookmarkStart w:id="936" w:name="_Toc339362291"/>
      <w:bookmarkStart w:id="937" w:name="_Toc341348329"/>
      <w:bookmarkStart w:id="938" w:name="_Toc349143580"/>
      <w:bookmarkStart w:id="939" w:name="_Toc374454591"/>
      <w:bookmarkStart w:id="940" w:name="_Toc497224218"/>
      <w:bookmarkStart w:id="941" w:name="_Toc331512889"/>
      <w:bookmarkStart w:id="942" w:name="_Toc349127617"/>
      <w:bookmarkStart w:id="943" w:name="_Toc339441078"/>
      <w:bookmarkStart w:id="944" w:name="_Toc333238624"/>
      <w:bookmarkStart w:id="945" w:name="_Toc331684029"/>
      <w:bookmarkStart w:id="946" w:name="_Toc337632349"/>
      <w:bookmarkStart w:id="947" w:name="_Toc340507433"/>
      <w:bookmarkStart w:id="948" w:name="_Toc333935678"/>
      <w:bookmarkStart w:id="949" w:name="_Toc339020006"/>
      <w:bookmarkStart w:id="950" w:name="_Toc340677061"/>
      <w:bookmarkStart w:id="951" w:name="_Toc339019880"/>
      <w:bookmarkStart w:id="952" w:name="_Toc339020086"/>
      <w:bookmarkStart w:id="953" w:name="_Toc350438740"/>
      <w:bookmarkStart w:id="954" w:name="_Toc333237668"/>
      <w:bookmarkStart w:id="955" w:name="_Toc332270337"/>
      <w:bookmarkStart w:id="956" w:name="_Toc333237779"/>
      <w:bookmarkStart w:id="957" w:name="_Toc503785420"/>
      <w:bookmarkStart w:id="958" w:name="_Toc366072519"/>
      <w:bookmarkStart w:id="959" w:name="_Toc336681571"/>
      <w:bookmarkStart w:id="960" w:name="_Toc340672860"/>
      <w:bookmarkStart w:id="961" w:name="_Toc350756441"/>
      <w:bookmarkStart w:id="962" w:name="_Toc336681926"/>
      <w:bookmarkStart w:id="963" w:name="_Toc342060365"/>
      <w:bookmarkStart w:id="964" w:name="_Toc365967064"/>
      <w:bookmarkStart w:id="965" w:name="_Toc365985170"/>
      <w:bookmarkStart w:id="966" w:name="_Toc345513858"/>
      <w:bookmarkStart w:id="967" w:name="_Toc332206699"/>
      <w:bookmarkStart w:id="968" w:name="_Toc333935337"/>
      <w:bookmarkStart w:id="969" w:name="_Toc330459976"/>
      <w:bookmarkStart w:id="970" w:name="_Toc342296751"/>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 xml:space="preserve"> 代理采购机构于投标截止时间前30分钟开始接收投标文件，并于招标文件“第一部分投标邀请函”规定的开标时间、开标地点公开开标。</w:t>
      </w:r>
    </w:p>
    <w:p w14:paraId="2DA53B5A">
      <w:pPr>
        <w:pStyle w:val="5"/>
        <w:numPr>
          <w:ilvl w:val="4"/>
          <w:numId w:val="24"/>
        </w:numPr>
        <w:tabs>
          <w:tab w:val="left" w:pos="720"/>
        </w:tabs>
        <w:spacing w:before="240" w:after="120"/>
        <w:ind w:left="2432" w:hanging="2432"/>
        <w:rPr>
          <w:color w:val="auto"/>
          <w:highlight w:val="none"/>
        </w:rPr>
      </w:pPr>
      <w:bookmarkStart w:id="971" w:name="_Toc4816"/>
      <w:r>
        <w:rPr>
          <w:rFonts w:hint="eastAsia"/>
          <w:color w:val="auto"/>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DF488F5">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14:paraId="2E03923D">
      <w:pPr>
        <w:pStyle w:val="5"/>
        <w:numPr>
          <w:ilvl w:val="4"/>
          <w:numId w:val="24"/>
        </w:numPr>
        <w:tabs>
          <w:tab w:val="left" w:pos="720"/>
        </w:tabs>
        <w:spacing w:before="240" w:after="120"/>
        <w:ind w:left="2432" w:hanging="2432"/>
        <w:rPr>
          <w:color w:val="auto"/>
          <w:highlight w:val="none"/>
        </w:rPr>
      </w:pPr>
      <w:bookmarkStart w:id="972" w:name="_Toc503785421"/>
      <w:bookmarkStart w:id="973" w:name="_Toc497224219"/>
      <w:bookmarkStart w:id="974" w:name="_Toc339019881"/>
      <w:bookmarkStart w:id="975" w:name="_Toc339020087"/>
      <w:bookmarkStart w:id="976" w:name="_Toc332270338"/>
      <w:bookmarkStart w:id="977" w:name="_Toc333935338"/>
      <w:bookmarkStart w:id="978" w:name="_Toc332206700"/>
      <w:bookmarkStart w:id="979" w:name="_Toc340507434"/>
      <w:bookmarkStart w:id="980" w:name="_Toc374454592"/>
      <w:bookmarkStart w:id="981" w:name="_Toc331684030"/>
      <w:bookmarkStart w:id="982" w:name="_Toc340677062"/>
      <w:bookmarkStart w:id="983" w:name="_Toc365985171"/>
      <w:bookmarkStart w:id="984" w:name="_Toc339441079"/>
      <w:bookmarkStart w:id="985" w:name="_Toc342296752"/>
      <w:bookmarkStart w:id="986" w:name="_Toc365967065"/>
      <w:bookmarkStart w:id="987" w:name="_Toc349143581"/>
      <w:bookmarkStart w:id="988" w:name="_Toc366072520"/>
      <w:bookmarkStart w:id="989" w:name="_Toc331512890"/>
      <w:bookmarkStart w:id="990" w:name="_Toc350438741"/>
      <w:bookmarkStart w:id="991" w:name="_Toc339020225"/>
      <w:bookmarkStart w:id="992" w:name="_Toc349127618"/>
      <w:bookmarkStart w:id="993" w:name="_Toc336681927"/>
      <w:bookmarkStart w:id="994" w:name="_Toc350756442"/>
      <w:bookmarkStart w:id="995" w:name="_Toc333237780"/>
      <w:bookmarkStart w:id="996" w:name="_Toc333238625"/>
      <w:bookmarkStart w:id="997" w:name="_Toc340672861"/>
      <w:bookmarkStart w:id="998" w:name="_Toc337632350"/>
      <w:bookmarkStart w:id="999" w:name="_Toc342060366"/>
      <w:bookmarkStart w:id="1000" w:name="_Toc333935679"/>
      <w:bookmarkStart w:id="1001" w:name="_Toc339362292"/>
      <w:bookmarkStart w:id="1002" w:name="_Toc336681572"/>
      <w:bookmarkStart w:id="1003" w:name="_Toc330459977"/>
      <w:bookmarkStart w:id="1004" w:name="_Toc30816"/>
      <w:bookmarkStart w:id="1005" w:name="_Toc345513859"/>
      <w:bookmarkStart w:id="1006" w:name="_Toc333237669"/>
      <w:bookmarkStart w:id="1007" w:name="_Toc341348330"/>
      <w:bookmarkStart w:id="1008" w:name="_Toc339020007"/>
      <w:r>
        <w:rPr>
          <w:rFonts w:hint="eastAsia"/>
          <w:color w:val="auto"/>
          <w:highlight w:val="none"/>
        </w:rPr>
        <w:t>投标文件的修改和撤</w:t>
      </w:r>
      <w:bookmarkEnd w:id="972"/>
      <w:bookmarkEnd w:id="973"/>
      <w:r>
        <w:rPr>
          <w:rFonts w:hint="eastAsia"/>
          <w:color w:val="auto"/>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5EB0EC1">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 xml:space="preserve"> 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14:paraId="29F696F8">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 xml:space="preserve"> 投标人对投标文件修改的书面材料或撤销的通知应注明“修改投标文件”或“撤销投标”字样。</w:t>
      </w:r>
    </w:p>
    <w:p w14:paraId="74C5A789">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14:paraId="4C012F38">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14:paraId="67AC6F9E">
      <w:pPr>
        <w:pStyle w:val="3"/>
        <w:numPr>
          <w:ilvl w:val="0"/>
          <w:numId w:val="0"/>
        </w:numPr>
        <w:rPr>
          <w:color w:val="auto"/>
          <w:sz w:val="24"/>
          <w:highlight w:val="none"/>
        </w:rPr>
      </w:pPr>
      <w:bookmarkStart w:id="1009" w:name="_Toc339020088"/>
      <w:bookmarkStart w:id="1010" w:name="_Toc497224220"/>
      <w:bookmarkStart w:id="1011" w:name="_Toc345513860"/>
      <w:bookmarkStart w:id="1012" w:name="_Toc340677063"/>
      <w:bookmarkStart w:id="1013" w:name="_Toc366072521"/>
      <w:bookmarkStart w:id="1014" w:name="_Toc337632351"/>
      <w:bookmarkStart w:id="1015" w:name="_Toc339441080"/>
      <w:bookmarkStart w:id="1016" w:name="_Toc340507435"/>
      <w:bookmarkStart w:id="1017" w:name="_Toc349127619"/>
      <w:bookmarkStart w:id="1018" w:name="_Toc350756443"/>
      <w:bookmarkStart w:id="1019" w:name="_Toc350438742"/>
      <w:bookmarkStart w:id="1020" w:name="_Toc333238626"/>
      <w:bookmarkStart w:id="1021" w:name="_Toc333935680"/>
      <w:bookmarkStart w:id="1022" w:name="_Toc336681928"/>
      <w:bookmarkStart w:id="1023" w:name="_Toc342296753"/>
      <w:bookmarkStart w:id="1024" w:name="_Toc332270339"/>
      <w:bookmarkStart w:id="1025" w:name="_Toc333935339"/>
      <w:bookmarkStart w:id="1026" w:name="_Toc332206701"/>
      <w:bookmarkStart w:id="1027" w:name="_Toc339020008"/>
      <w:bookmarkStart w:id="1028" w:name="_Toc331684031"/>
      <w:bookmarkStart w:id="1029" w:name="_Toc341348331"/>
      <w:bookmarkStart w:id="1030" w:name="_Toc340672862"/>
      <w:bookmarkStart w:id="1031" w:name="_Toc330459978"/>
      <w:bookmarkStart w:id="1032" w:name="_Toc374454593"/>
      <w:bookmarkStart w:id="1033" w:name="_Toc339020226"/>
      <w:bookmarkStart w:id="1034" w:name="_Toc339019882"/>
      <w:bookmarkStart w:id="1035" w:name="_Toc342060367"/>
      <w:bookmarkStart w:id="1036" w:name="_Toc331512891"/>
      <w:bookmarkStart w:id="1037" w:name="_Toc339362293"/>
      <w:bookmarkStart w:id="1038" w:name="_Toc333237670"/>
      <w:bookmarkStart w:id="1039" w:name="_Toc365967066"/>
      <w:bookmarkStart w:id="1040" w:name="_Toc503785422"/>
      <w:bookmarkStart w:id="1041" w:name="_Toc336681573"/>
      <w:bookmarkStart w:id="1042" w:name="_Toc333237781"/>
      <w:bookmarkStart w:id="1043" w:name="_Toc349143582"/>
      <w:bookmarkStart w:id="1044" w:name="_Toc365985172"/>
      <w:r>
        <w:rPr>
          <w:color w:val="auto"/>
          <w:sz w:val="24"/>
          <w:highlight w:val="none"/>
        </w:rPr>
        <w:br w:type="page"/>
      </w:r>
      <w:bookmarkStart w:id="1045" w:name="_Toc25394"/>
      <w:r>
        <w:rPr>
          <w:rFonts w:hint="eastAsia"/>
          <w:color w:val="auto"/>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D446ECC">
      <w:pPr>
        <w:pStyle w:val="5"/>
        <w:numPr>
          <w:ilvl w:val="4"/>
          <w:numId w:val="24"/>
        </w:numPr>
        <w:tabs>
          <w:tab w:val="left" w:pos="720"/>
        </w:tabs>
        <w:spacing w:before="240" w:after="120"/>
        <w:ind w:left="2432" w:hanging="2432"/>
        <w:rPr>
          <w:color w:val="auto"/>
          <w:highlight w:val="none"/>
        </w:rPr>
      </w:pPr>
      <w:bookmarkStart w:id="1046" w:name="_Toc333237782"/>
      <w:bookmarkStart w:id="1047" w:name="_Toc349127620"/>
      <w:bookmarkStart w:id="1048" w:name="_Toc332270340"/>
      <w:bookmarkStart w:id="1049" w:name="_Toc342060368"/>
      <w:bookmarkStart w:id="1050" w:name="_Toc339019883"/>
      <w:bookmarkStart w:id="1051" w:name="_Toc342296754"/>
      <w:bookmarkStart w:id="1052" w:name="_Toc366072522"/>
      <w:bookmarkStart w:id="1053" w:name="_Toc333935340"/>
      <w:bookmarkStart w:id="1054" w:name="_Toc340507436"/>
      <w:bookmarkStart w:id="1055" w:name="_Toc333238627"/>
      <w:bookmarkStart w:id="1056" w:name="_Toc337632352"/>
      <w:bookmarkStart w:id="1057" w:name="_Toc350438743"/>
      <w:bookmarkStart w:id="1058" w:name="_Toc15211"/>
      <w:bookmarkStart w:id="1059" w:name="_Toc365967067"/>
      <w:bookmarkStart w:id="1060" w:name="_Toc339020089"/>
      <w:bookmarkStart w:id="1061" w:name="_Toc331684032"/>
      <w:bookmarkStart w:id="1062" w:name="_Toc365985173"/>
      <w:bookmarkStart w:id="1063" w:name="_Toc333237671"/>
      <w:bookmarkStart w:id="1064" w:name="_Toc339020009"/>
      <w:bookmarkStart w:id="1065" w:name="_Toc497224221"/>
      <w:bookmarkStart w:id="1066" w:name="_Toc345513861"/>
      <w:bookmarkStart w:id="1067" w:name="_Toc339362294"/>
      <w:bookmarkStart w:id="1068" w:name="_Toc349143583"/>
      <w:bookmarkStart w:id="1069" w:name="_Toc336681574"/>
      <w:bookmarkStart w:id="1070" w:name="_Toc339020227"/>
      <w:bookmarkStart w:id="1071" w:name="_Toc332206702"/>
      <w:bookmarkStart w:id="1072" w:name="_Toc503785423"/>
      <w:bookmarkStart w:id="1073" w:name="_Toc340677064"/>
      <w:bookmarkStart w:id="1074" w:name="_Toc374454594"/>
      <w:bookmarkStart w:id="1075" w:name="_Toc336681929"/>
      <w:bookmarkStart w:id="1076" w:name="_Toc333935681"/>
      <w:bookmarkStart w:id="1077" w:name="_Toc339441081"/>
      <w:bookmarkStart w:id="1078" w:name="_Toc350756444"/>
      <w:bookmarkStart w:id="1079" w:name="_Toc340672863"/>
      <w:bookmarkStart w:id="1080" w:name="_Toc330459979"/>
      <w:bookmarkStart w:id="1081" w:name="_Toc341348332"/>
      <w:bookmarkStart w:id="1082" w:name="_Toc331512892"/>
      <w:r>
        <w:rPr>
          <w:rFonts w:hint="eastAsia"/>
          <w:color w:val="auto"/>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59245DF">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14:paraId="2DC12040">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 xml:space="preserve"> </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1E4320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4A055A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 xml:space="preserve"> 唱标结束后，代理采购机构将做唱标记录，并按规定在唱标记录上签字。</w:t>
      </w:r>
    </w:p>
    <w:p w14:paraId="47E8DD66">
      <w:pPr>
        <w:pStyle w:val="5"/>
        <w:numPr>
          <w:ilvl w:val="4"/>
          <w:numId w:val="24"/>
        </w:numPr>
        <w:tabs>
          <w:tab w:val="left" w:pos="720"/>
        </w:tabs>
        <w:spacing w:before="240" w:after="120"/>
        <w:ind w:left="752" w:hanging="751" w:hangingChars="358"/>
        <w:rPr>
          <w:rFonts w:ascii="宋体" w:hAnsi="宋体"/>
          <w:color w:val="auto"/>
          <w:highlight w:val="none"/>
        </w:rPr>
      </w:pPr>
      <w:bookmarkStart w:id="1083" w:name="_Toc332270341"/>
      <w:bookmarkStart w:id="1084" w:name="_Toc339362295"/>
      <w:bookmarkStart w:id="1085" w:name="_Toc331684033"/>
      <w:bookmarkStart w:id="1086" w:name="_Toc333238628"/>
      <w:bookmarkStart w:id="1087" w:name="_Toc339441082"/>
      <w:bookmarkStart w:id="1088" w:name="_Toc333237672"/>
      <w:bookmarkStart w:id="1089" w:name="_Toc342060369"/>
      <w:bookmarkStart w:id="1090" w:name="_Toc336681930"/>
      <w:bookmarkStart w:id="1091" w:name="_Toc331512893"/>
      <w:bookmarkStart w:id="1092" w:name="_Toc345513862"/>
      <w:bookmarkStart w:id="1093" w:name="_Toc341348333"/>
      <w:bookmarkStart w:id="1094" w:name="_Toc365985174"/>
      <w:bookmarkStart w:id="1095" w:name="_Toc340677065"/>
      <w:bookmarkStart w:id="1096" w:name="_Toc374454595"/>
      <w:bookmarkStart w:id="1097" w:name="_Toc497224222"/>
      <w:bookmarkStart w:id="1098" w:name="_Toc333237783"/>
      <w:bookmarkStart w:id="1099" w:name="_Toc503785424"/>
      <w:bookmarkStart w:id="1100" w:name="_Toc339020228"/>
      <w:bookmarkStart w:id="1101" w:name="_Toc330459980"/>
      <w:bookmarkStart w:id="1102" w:name="_Toc340672864"/>
      <w:bookmarkStart w:id="1103" w:name="_Toc332206703"/>
      <w:bookmarkStart w:id="1104" w:name="_Toc340507437"/>
      <w:bookmarkStart w:id="1105" w:name="_Toc333935682"/>
      <w:bookmarkStart w:id="1106" w:name="_Toc336681575"/>
      <w:bookmarkStart w:id="1107" w:name="_Toc366072523"/>
      <w:bookmarkStart w:id="1108" w:name="_Toc26408"/>
      <w:bookmarkStart w:id="1109" w:name="_Toc339020010"/>
      <w:bookmarkStart w:id="1110" w:name="_Toc342296755"/>
      <w:bookmarkStart w:id="1111" w:name="_Toc350756445"/>
      <w:bookmarkStart w:id="1112" w:name="_Toc339019884"/>
      <w:bookmarkStart w:id="1113" w:name="_Toc333935341"/>
      <w:bookmarkStart w:id="1114" w:name="_Toc349143584"/>
      <w:bookmarkStart w:id="1115" w:name="_Toc339020090"/>
      <w:bookmarkStart w:id="1116" w:name="_Toc349127621"/>
      <w:bookmarkStart w:id="1117" w:name="_Toc337632353"/>
      <w:bookmarkStart w:id="1118" w:name="_Toc365967068"/>
      <w:bookmarkStart w:id="1119" w:name="_Toc350438744"/>
      <w:r>
        <w:rPr>
          <w:rFonts w:hint="eastAsia"/>
          <w:color w:val="auto"/>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E9937C4">
      <w:pPr>
        <w:pStyle w:val="4"/>
        <w:rPr>
          <w:color w:val="auto"/>
          <w:highlight w:val="none"/>
        </w:rPr>
      </w:pPr>
      <w:r>
        <w:rPr>
          <w:rFonts w:hint="eastAsia" w:ascii="黑体" w:eastAsia="黑体"/>
          <w:bCs/>
          <w:color w:val="auto"/>
          <w:kern w:val="2"/>
          <w:sz w:val="21"/>
          <w:szCs w:val="24"/>
          <w:highlight w:val="none"/>
        </w:rPr>
        <w:t>详见第三部份《投标人须知〈投标人须知前附表〉》。</w:t>
      </w:r>
    </w:p>
    <w:p w14:paraId="5E628106">
      <w:pPr>
        <w:pStyle w:val="5"/>
        <w:numPr>
          <w:ilvl w:val="4"/>
          <w:numId w:val="24"/>
        </w:numPr>
        <w:tabs>
          <w:tab w:val="left" w:pos="720"/>
        </w:tabs>
        <w:spacing w:before="240" w:after="120"/>
        <w:ind w:left="2432" w:hanging="2432"/>
        <w:rPr>
          <w:color w:val="auto"/>
          <w:highlight w:val="none"/>
        </w:rPr>
      </w:pPr>
      <w:bookmarkStart w:id="1120" w:name="_Toc339020091"/>
      <w:bookmarkStart w:id="1121" w:name="_Toc497224223"/>
      <w:bookmarkStart w:id="1122" w:name="_Toc2916"/>
      <w:bookmarkStart w:id="1123" w:name="_Toc339441083"/>
      <w:bookmarkStart w:id="1124" w:name="_Toc336681576"/>
      <w:bookmarkStart w:id="1125" w:name="_Toc366072524"/>
      <w:bookmarkStart w:id="1126" w:name="_Toc350438745"/>
      <w:bookmarkStart w:id="1127" w:name="_Toc365967069"/>
      <w:bookmarkStart w:id="1128" w:name="_Toc339019885"/>
      <w:bookmarkStart w:id="1129" w:name="_Toc349127622"/>
      <w:bookmarkStart w:id="1130" w:name="_Toc333237784"/>
      <w:bookmarkStart w:id="1131" w:name="_Toc332270342"/>
      <w:bookmarkStart w:id="1132" w:name="_Toc339020229"/>
      <w:bookmarkStart w:id="1133" w:name="_Toc336681931"/>
      <w:bookmarkStart w:id="1134" w:name="_Toc374454596"/>
      <w:bookmarkStart w:id="1135" w:name="_Toc337632354"/>
      <w:bookmarkStart w:id="1136" w:name="_Toc331512894"/>
      <w:bookmarkStart w:id="1137" w:name="_Toc345513863"/>
      <w:bookmarkStart w:id="1138" w:name="_Toc365985175"/>
      <w:bookmarkStart w:id="1139" w:name="_Toc342296756"/>
      <w:bookmarkStart w:id="1140" w:name="_Toc333237673"/>
      <w:bookmarkStart w:id="1141" w:name="_Toc341348334"/>
      <w:bookmarkStart w:id="1142" w:name="_Toc349143585"/>
      <w:bookmarkStart w:id="1143" w:name="_Toc503785425"/>
      <w:bookmarkStart w:id="1144" w:name="_Toc350756446"/>
      <w:bookmarkStart w:id="1145" w:name="_Toc340672865"/>
      <w:bookmarkStart w:id="1146" w:name="_Toc342060370"/>
      <w:bookmarkStart w:id="1147" w:name="_Toc330459981"/>
      <w:bookmarkStart w:id="1148" w:name="_Toc331684034"/>
      <w:bookmarkStart w:id="1149" w:name="_Toc333935342"/>
      <w:bookmarkStart w:id="1150" w:name="_Toc339362296"/>
      <w:bookmarkStart w:id="1151" w:name="_Toc340507438"/>
      <w:bookmarkStart w:id="1152" w:name="_Toc332206704"/>
      <w:bookmarkStart w:id="1153" w:name="_Toc339020011"/>
      <w:bookmarkStart w:id="1154" w:name="_Toc333238629"/>
      <w:bookmarkStart w:id="1155" w:name="_Toc340677066"/>
      <w:bookmarkStart w:id="1156" w:name="_Toc333935683"/>
      <w:r>
        <w:rPr>
          <w:rFonts w:hint="eastAsia"/>
          <w:color w:val="auto"/>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AD5606B">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14:paraId="5E4615A3">
      <w:pPr>
        <w:widowControl/>
        <w:tabs>
          <w:tab w:val="left" w:pos="567"/>
        </w:tabs>
        <w:adjustRightInd w:val="0"/>
        <w:snapToGrid w:val="0"/>
        <w:spacing w:line="360" w:lineRule="auto"/>
        <w:ind w:left="752" w:hanging="751" w:hangingChars="358"/>
        <w:jc w:val="left"/>
        <w:rPr>
          <w:rFonts w:ascii="宋体"/>
          <w:bCs/>
          <w:color w:val="auto"/>
          <w:highlight w:val="none"/>
        </w:rPr>
      </w:pPr>
      <w:r>
        <w:rPr>
          <w:rFonts w:hint="eastAsia" w:ascii="宋体"/>
          <w:bCs/>
          <w:color w:val="auto"/>
          <w:highlight w:val="none"/>
        </w:rPr>
        <w:t xml:space="preserve">23.2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5BEA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14:paraId="062C51BD">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评标委员会将拒绝被确定为非实质性响应的投标，投标人不能通过修正或撤销不符之处而使其投标成为实质性响应的投标。</w:t>
      </w:r>
    </w:p>
    <w:p w14:paraId="1C6E47FF">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 xml:space="preserve">5 </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14:paraId="6F137086">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资格审查结果为不合格的；</w:t>
      </w:r>
    </w:p>
    <w:p w14:paraId="7BB76F49">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14:paraId="65A5B702">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w:t>
      </w:r>
      <w:r>
        <w:rPr>
          <w:rFonts w:hint="eastAsia" w:ascii="宋体" w:hAnsi="宋体"/>
          <w:bCs/>
          <w:color w:val="auto"/>
          <w:highlight w:val="none"/>
        </w:rPr>
        <w:t>法定代表人（负责人）</w:t>
      </w:r>
      <w:r>
        <w:rPr>
          <w:rFonts w:ascii="宋体" w:hAnsi="宋体"/>
          <w:bCs/>
          <w:color w:val="auto"/>
          <w:highlight w:val="none"/>
        </w:rPr>
        <w:t>或者被授权人签名的；</w:t>
      </w:r>
    </w:p>
    <w:p w14:paraId="309F1E51">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14:paraId="0D048C3F">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14:paraId="648D33B1">
      <w:pPr>
        <w:numPr>
          <w:ilvl w:val="0"/>
          <w:numId w:val="28"/>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14:paraId="6DC8D8BD">
      <w:pPr>
        <w:numPr>
          <w:ilvl w:val="0"/>
          <w:numId w:val="28"/>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投标有效期不足的；</w:t>
      </w:r>
    </w:p>
    <w:p w14:paraId="5B5BD9AF">
      <w:pPr>
        <w:numPr>
          <w:ilvl w:val="0"/>
          <w:numId w:val="28"/>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14:paraId="6979E784">
      <w:pPr>
        <w:numPr>
          <w:ilvl w:val="0"/>
          <w:numId w:val="28"/>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招标文件规定的其他实质性要求的；</w:t>
      </w:r>
    </w:p>
    <w:p w14:paraId="3041DA87">
      <w:pPr>
        <w:numPr>
          <w:ilvl w:val="0"/>
          <w:numId w:val="28"/>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法律、法规规定的其他废标条款。</w:t>
      </w:r>
    </w:p>
    <w:p w14:paraId="7CDC2A51">
      <w:pPr>
        <w:pStyle w:val="5"/>
        <w:numPr>
          <w:ilvl w:val="4"/>
          <w:numId w:val="24"/>
        </w:numPr>
        <w:tabs>
          <w:tab w:val="left" w:pos="720"/>
        </w:tabs>
        <w:spacing w:before="240" w:after="120"/>
        <w:ind w:left="2432" w:hanging="2432"/>
        <w:rPr>
          <w:color w:val="auto"/>
          <w:highlight w:val="none"/>
        </w:rPr>
      </w:pPr>
      <w:bookmarkStart w:id="1157" w:name="_Toc345513864"/>
      <w:bookmarkStart w:id="1158" w:name="_Toc340507439"/>
      <w:bookmarkStart w:id="1159" w:name="_Toc341348335"/>
      <w:bookmarkStart w:id="1160" w:name="_Toc339020012"/>
      <w:bookmarkStart w:id="1161" w:name="_Toc6726"/>
      <w:bookmarkStart w:id="1162" w:name="_Toc342296757"/>
      <w:bookmarkStart w:id="1163" w:name="_Toc332206705"/>
      <w:bookmarkStart w:id="1164" w:name="_Toc336681932"/>
      <w:bookmarkStart w:id="1165" w:name="_Toc339441084"/>
      <w:bookmarkStart w:id="1166" w:name="_Toc339020092"/>
      <w:bookmarkStart w:id="1167" w:name="_Toc331512895"/>
      <w:bookmarkStart w:id="1168" w:name="_Toc333238630"/>
      <w:bookmarkStart w:id="1169" w:name="_Toc365985176"/>
      <w:bookmarkStart w:id="1170" w:name="_Toc340677067"/>
      <w:bookmarkStart w:id="1171" w:name="_Toc349127623"/>
      <w:bookmarkStart w:id="1172" w:name="_Toc337632355"/>
      <w:bookmarkStart w:id="1173" w:name="_Toc330459982"/>
      <w:bookmarkStart w:id="1174" w:name="_Toc331684035"/>
      <w:bookmarkStart w:id="1175" w:name="_Toc365967070"/>
      <w:bookmarkStart w:id="1176" w:name="_Toc340672866"/>
      <w:bookmarkStart w:id="1177" w:name="_Toc342060371"/>
      <w:bookmarkStart w:id="1178" w:name="_Toc336681577"/>
      <w:bookmarkStart w:id="1179" w:name="_Toc332270343"/>
      <w:bookmarkStart w:id="1180" w:name="_Toc350438746"/>
      <w:bookmarkStart w:id="1181" w:name="_Toc339362297"/>
      <w:bookmarkStart w:id="1182" w:name="_Toc333935343"/>
      <w:bookmarkStart w:id="1183" w:name="_Toc333237674"/>
      <w:bookmarkStart w:id="1184" w:name="_Toc349143586"/>
      <w:bookmarkStart w:id="1185" w:name="_Toc350756447"/>
      <w:bookmarkStart w:id="1186" w:name="_Toc339020230"/>
      <w:bookmarkStart w:id="1187" w:name="_Toc374454597"/>
      <w:bookmarkStart w:id="1188" w:name="_Toc333935684"/>
      <w:bookmarkStart w:id="1189" w:name="_Toc339019886"/>
      <w:bookmarkStart w:id="1190" w:name="_Toc366072525"/>
      <w:bookmarkStart w:id="1191" w:name="_Toc333237785"/>
      <w:r>
        <w:rPr>
          <w:rFonts w:hint="eastAsia"/>
          <w:color w:val="auto"/>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14A0372D">
      <w:pPr>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 xml:space="preserve">24.1 </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9D515B">
      <w:pPr>
        <w:spacing w:line="360" w:lineRule="auto"/>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14:paraId="0DB4F3F5">
      <w:pPr>
        <w:spacing w:line="360" w:lineRule="auto"/>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14:paraId="3EC6278F">
      <w:pPr>
        <w:spacing w:line="360" w:lineRule="auto"/>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14:paraId="0B04AB43">
      <w:pPr>
        <w:spacing w:line="360" w:lineRule="auto"/>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14:paraId="3825395A">
      <w:pPr>
        <w:tabs>
          <w:tab w:val="left" w:pos="753"/>
        </w:tabs>
        <w:adjustRightInd w:val="0"/>
        <w:snapToGrid w:val="0"/>
        <w:spacing w:line="360" w:lineRule="auto"/>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308ED9AF">
      <w:pPr>
        <w:pStyle w:val="5"/>
        <w:numPr>
          <w:ilvl w:val="4"/>
          <w:numId w:val="24"/>
        </w:numPr>
        <w:tabs>
          <w:tab w:val="left" w:pos="720"/>
        </w:tabs>
        <w:spacing w:before="240" w:after="120"/>
        <w:ind w:left="2432" w:hanging="2432"/>
        <w:rPr>
          <w:color w:val="auto"/>
          <w:highlight w:val="none"/>
        </w:rPr>
      </w:pPr>
      <w:bookmarkStart w:id="1192" w:name="_Toc25872"/>
      <w:bookmarkStart w:id="1193" w:name="_Toc330459983"/>
      <w:bookmarkStart w:id="1194" w:name="_Toc342296758"/>
      <w:bookmarkStart w:id="1195" w:name="_Toc337632356"/>
      <w:bookmarkStart w:id="1196" w:name="_Toc340677068"/>
      <w:bookmarkStart w:id="1197" w:name="_Toc503785426"/>
      <w:bookmarkStart w:id="1198" w:name="_Toc333935685"/>
      <w:bookmarkStart w:id="1199" w:name="_Toc350756448"/>
      <w:bookmarkStart w:id="1200" w:name="_Toc339020231"/>
      <w:bookmarkStart w:id="1201" w:name="_Toc340507440"/>
      <w:bookmarkStart w:id="1202" w:name="_Toc349127624"/>
      <w:bookmarkStart w:id="1203" w:name="_Toc339362298"/>
      <w:bookmarkStart w:id="1204" w:name="_Toc342060372"/>
      <w:bookmarkStart w:id="1205" w:name="_Toc333237675"/>
      <w:bookmarkStart w:id="1206" w:name="_Toc497224224"/>
      <w:bookmarkStart w:id="1207" w:name="_Toc339441085"/>
      <w:bookmarkStart w:id="1208" w:name="_Toc341348336"/>
      <w:bookmarkStart w:id="1209" w:name="_Toc365967071"/>
      <w:bookmarkStart w:id="1210" w:name="_Toc339020013"/>
      <w:bookmarkStart w:id="1211" w:name="_Toc345513865"/>
      <w:bookmarkStart w:id="1212" w:name="_Toc333238631"/>
      <w:bookmarkStart w:id="1213" w:name="_Toc339020093"/>
      <w:bookmarkStart w:id="1214" w:name="_Toc339019887"/>
      <w:bookmarkStart w:id="1215" w:name="_Toc336681578"/>
      <w:bookmarkStart w:id="1216" w:name="_Toc333237786"/>
      <w:bookmarkStart w:id="1217" w:name="_Toc333935344"/>
      <w:bookmarkStart w:id="1218" w:name="_Toc332270344"/>
      <w:bookmarkStart w:id="1219" w:name="_Toc332206706"/>
      <w:bookmarkStart w:id="1220" w:name="_Toc340672867"/>
      <w:bookmarkStart w:id="1221" w:name="_Toc349143587"/>
      <w:bookmarkStart w:id="1222" w:name="_Toc331512896"/>
      <w:bookmarkStart w:id="1223" w:name="_Toc374454598"/>
      <w:bookmarkStart w:id="1224" w:name="_Toc350438747"/>
      <w:bookmarkStart w:id="1225" w:name="_Toc331684036"/>
      <w:bookmarkStart w:id="1226" w:name="_Toc336681933"/>
      <w:bookmarkStart w:id="1227" w:name="_Toc366072526"/>
      <w:bookmarkStart w:id="1228" w:name="_Toc365985177"/>
      <w:r>
        <w:rPr>
          <w:rFonts w:hint="eastAsia"/>
          <w:color w:val="auto"/>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2663B340">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14:paraId="0022841B">
      <w:pPr>
        <w:widowControl/>
        <w:tabs>
          <w:tab w:val="left" w:pos="753"/>
        </w:tabs>
        <w:adjustRightInd w:val="0"/>
        <w:snapToGrid w:val="0"/>
        <w:spacing w:line="360" w:lineRule="auto"/>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重要澄清的答复应是书面的，但不得对投标内容进行实质性修改。</w:t>
      </w:r>
    </w:p>
    <w:p w14:paraId="7249F6A7">
      <w:pPr>
        <w:widowControl/>
        <w:tabs>
          <w:tab w:val="left" w:pos="753"/>
        </w:tabs>
        <w:adjustRightInd w:val="0"/>
        <w:snapToGrid w:val="0"/>
        <w:spacing w:line="360" w:lineRule="auto"/>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3C51BF">
      <w:pPr>
        <w:pStyle w:val="5"/>
        <w:numPr>
          <w:ilvl w:val="4"/>
          <w:numId w:val="24"/>
        </w:numPr>
        <w:tabs>
          <w:tab w:val="left" w:pos="720"/>
        </w:tabs>
        <w:spacing w:before="240" w:after="120"/>
        <w:ind w:left="2432" w:hanging="2432"/>
        <w:rPr>
          <w:color w:val="auto"/>
          <w:highlight w:val="none"/>
        </w:rPr>
      </w:pPr>
      <w:bookmarkStart w:id="1229" w:name="_Toc339362299"/>
      <w:bookmarkStart w:id="1230" w:name="_Toc366072527"/>
      <w:bookmarkStart w:id="1231" w:name="_Toc339441086"/>
      <w:bookmarkStart w:id="1232" w:name="_Toc333935686"/>
      <w:bookmarkStart w:id="1233" w:name="_Toc331684037"/>
      <w:bookmarkStart w:id="1234" w:name="_Toc365967072"/>
      <w:bookmarkStart w:id="1235" w:name="_Toc345513866"/>
      <w:bookmarkStart w:id="1236" w:name="_Toc339020094"/>
      <w:bookmarkStart w:id="1237" w:name="_Toc332270345"/>
      <w:bookmarkStart w:id="1238" w:name="_Toc350756449"/>
      <w:bookmarkStart w:id="1239" w:name="_Toc350438748"/>
      <w:bookmarkStart w:id="1240" w:name="_Toc349143588"/>
      <w:bookmarkStart w:id="1241" w:name="_Toc333237787"/>
      <w:bookmarkStart w:id="1242" w:name="_Toc339020014"/>
      <w:bookmarkStart w:id="1243" w:name="_Toc339019888"/>
      <w:bookmarkStart w:id="1244" w:name="_Toc333237676"/>
      <w:bookmarkStart w:id="1245" w:name="_Toc333935345"/>
      <w:bookmarkStart w:id="1246" w:name="_Toc365985178"/>
      <w:bookmarkStart w:id="1247" w:name="_Toc8142"/>
      <w:bookmarkStart w:id="1248" w:name="_Toc374454599"/>
      <w:bookmarkStart w:id="1249" w:name="_Toc340672868"/>
      <w:bookmarkStart w:id="1250" w:name="_Toc336681934"/>
      <w:bookmarkStart w:id="1251" w:name="_Toc330459984"/>
      <w:bookmarkStart w:id="1252" w:name="_Toc332206707"/>
      <w:bookmarkStart w:id="1253" w:name="_Toc349127625"/>
      <w:bookmarkStart w:id="1254" w:name="_Toc340507441"/>
      <w:bookmarkStart w:id="1255" w:name="_Toc336681579"/>
      <w:bookmarkStart w:id="1256" w:name="_Toc333238632"/>
      <w:bookmarkStart w:id="1257" w:name="_Toc341348337"/>
      <w:bookmarkStart w:id="1258" w:name="_Toc342296759"/>
      <w:bookmarkStart w:id="1259" w:name="_Toc340677069"/>
      <w:bookmarkStart w:id="1260" w:name="_Toc342060373"/>
      <w:bookmarkStart w:id="1261" w:name="_Toc331512897"/>
      <w:bookmarkStart w:id="1262" w:name="_Toc337632357"/>
      <w:bookmarkStart w:id="1263" w:name="_Toc339020232"/>
      <w:r>
        <w:rPr>
          <w:rFonts w:hint="eastAsia"/>
          <w:color w:val="auto"/>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2BF2F0C">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14:paraId="79DB8960">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14:paraId="59C40BFA">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14:paraId="41C68FEA">
      <w:pPr>
        <w:pStyle w:val="5"/>
        <w:numPr>
          <w:ilvl w:val="4"/>
          <w:numId w:val="24"/>
        </w:numPr>
        <w:tabs>
          <w:tab w:val="left" w:pos="720"/>
        </w:tabs>
        <w:spacing w:before="240" w:after="120"/>
        <w:ind w:left="2432" w:hanging="2432"/>
        <w:rPr>
          <w:color w:val="auto"/>
          <w:highlight w:val="none"/>
        </w:rPr>
      </w:pPr>
      <w:bookmarkStart w:id="1264" w:name="_Toc374454600"/>
      <w:bookmarkStart w:id="1265" w:name="_Toc339362300"/>
      <w:bookmarkStart w:id="1266" w:name="_Toc339020015"/>
      <w:bookmarkStart w:id="1267" w:name="_Toc339019889"/>
      <w:bookmarkStart w:id="1268" w:name="_Toc331512898"/>
      <w:bookmarkStart w:id="1269" w:name="_Toc345513867"/>
      <w:bookmarkStart w:id="1270" w:name="_Toc333238633"/>
      <w:bookmarkStart w:id="1271" w:name="_Toc333237788"/>
      <w:bookmarkStart w:id="1272" w:name="_Toc331684038"/>
      <w:bookmarkStart w:id="1273" w:name="_Toc23027"/>
      <w:bookmarkStart w:id="1274" w:name="_Toc333237677"/>
      <w:bookmarkStart w:id="1275" w:name="_Toc340507442"/>
      <w:bookmarkStart w:id="1276" w:name="_Toc365967073"/>
      <w:bookmarkStart w:id="1277" w:name="_Toc337632358"/>
      <w:bookmarkStart w:id="1278" w:name="_Toc349127626"/>
      <w:bookmarkStart w:id="1279" w:name="_Toc350756450"/>
      <w:bookmarkStart w:id="1280" w:name="_Toc340672869"/>
      <w:bookmarkStart w:id="1281" w:name="_Toc339020095"/>
      <w:bookmarkStart w:id="1282" w:name="_Toc333935687"/>
      <w:bookmarkStart w:id="1283" w:name="_Toc365985179"/>
      <w:bookmarkStart w:id="1284" w:name="_Toc349143589"/>
      <w:bookmarkStart w:id="1285" w:name="_Toc336681935"/>
      <w:bookmarkStart w:id="1286" w:name="_Toc336681580"/>
      <w:bookmarkStart w:id="1287" w:name="_Toc339020233"/>
      <w:bookmarkStart w:id="1288" w:name="_Toc330459985"/>
      <w:bookmarkStart w:id="1289" w:name="_Toc332206708"/>
      <w:bookmarkStart w:id="1290" w:name="_Toc342060374"/>
      <w:bookmarkStart w:id="1291" w:name="_Toc333935346"/>
      <w:bookmarkStart w:id="1292" w:name="_Toc332270346"/>
      <w:bookmarkStart w:id="1293" w:name="_Toc340677070"/>
      <w:bookmarkStart w:id="1294" w:name="_Toc339441087"/>
      <w:bookmarkStart w:id="1295" w:name="_Toc342296760"/>
      <w:bookmarkStart w:id="1296" w:name="_Toc366072528"/>
      <w:bookmarkStart w:id="1297" w:name="_Toc350438749"/>
      <w:bookmarkStart w:id="1298" w:name="_Toc341348338"/>
      <w:r>
        <w:rPr>
          <w:rFonts w:hint="eastAsia"/>
          <w:color w:val="auto"/>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998FA9">
      <w:pPr>
        <w:pStyle w:val="24"/>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695497E">
      <w:pPr>
        <w:pStyle w:val="24"/>
        <w:widowControl/>
        <w:tabs>
          <w:tab w:val="left" w:pos="753"/>
        </w:tabs>
        <w:adjustRightInd w:val="0"/>
        <w:snapToGrid w:val="0"/>
        <w:spacing w:line="360" w:lineRule="auto"/>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299" w:name="_Toc497707712"/>
      <w:bookmarkStart w:id="1300" w:name="_Toc500953375"/>
      <w:bookmarkStart w:id="1301" w:name="_Toc500861023"/>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14:paraId="29C1A2F3">
      <w:pPr>
        <w:pStyle w:val="5"/>
        <w:numPr>
          <w:ilvl w:val="4"/>
          <w:numId w:val="24"/>
        </w:numPr>
        <w:tabs>
          <w:tab w:val="left" w:pos="720"/>
        </w:tabs>
        <w:spacing w:before="240" w:after="120"/>
        <w:ind w:left="2432" w:hanging="2432"/>
        <w:rPr>
          <w:color w:val="auto"/>
          <w:highlight w:val="none"/>
        </w:rPr>
      </w:pPr>
      <w:bookmarkStart w:id="1302" w:name="_Toc327367761"/>
      <w:bookmarkStart w:id="1303" w:name="_Toc31063"/>
      <w:bookmarkStart w:id="1304" w:name="_Toc327368025"/>
      <w:bookmarkStart w:id="1305" w:name="_Toc366072529"/>
      <w:bookmarkStart w:id="1306" w:name="_Toc341348339"/>
      <w:bookmarkStart w:id="1307" w:name="_Toc330459986"/>
      <w:bookmarkStart w:id="1308" w:name="_Toc339441088"/>
      <w:bookmarkStart w:id="1309" w:name="_Toc339362301"/>
      <w:bookmarkStart w:id="1310" w:name="_Toc342296761"/>
      <w:bookmarkStart w:id="1311" w:name="_Toc340507443"/>
      <w:bookmarkStart w:id="1312" w:name="_Toc336681581"/>
      <w:bookmarkStart w:id="1313" w:name="_Toc339019890"/>
      <w:bookmarkStart w:id="1314" w:name="_Toc333237678"/>
      <w:bookmarkStart w:id="1315" w:name="_Toc332206709"/>
      <w:bookmarkStart w:id="1316" w:name="_Toc333238634"/>
      <w:bookmarkStart w:id="1317" w:name="_Toc342060375"/>
      <w:bookmarkStart w:id="1318" w:name="_Toc333237789"/>
      <w:bookmarkStart w:id="1319" w:name="_Toc339020096"/>
      <w:bookmarkStart w:id="1320" w:name="_Toc340672870"/>
      <w:bookmarkStart w:id="1321" w:name="_Toc340677071"/>
      <w:bookmarkStart w:id="1322" w:name="_Toc331512899"/>
      <w:bookmarkStart w:id="1323" w:name="_Toc336681936"/>
      <w:bookmarkStart w:id="1324" w:name="_Toc332270347"/>
      <w:bookmarkStart w:id="1325" w:name="_Toc337632359"/>
      <w:bookmarkStart w:id="1326" w:name="_Toc333935688"/>
      <w:bookmarkStart w:id="1327" w:name="_Toc339020234"/>
      <w:bookmarkStart w:id="1328" w:name="_Toc333935347"/>
      <w:bookmarkStart w:id="1329" w:name="_Toc331684039"/>
      <w:bookmarkStart w:id="1330" w:name="_Toc339020016"/>
      <w:bookmarkStart w:id="1331" w:name="_Toc345513902"/>
      <w:r>
        <w:rPr>
          <w:rFonts w:hint="eastAsia"/>
          <w:color w:val="auto"/>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010CD66">
      <w:pPr>
        <w:widowControl/>
        <w:tabs>
          <w:tab w:val="left" w:pos="753"/>
        </w:tabs>
        <w:adjustRightInd w:val="0"/>
        <w:snapToGrid w:val="0"/>
        <w:spacing w:line="360" w:lineRule="auto"/>
        <w:ind w:left="752" w:hanging="751" w:hangingChars="358"/>
        <w:rPr>
          <w:rFonts w:ascii="宋体" w:hAnsi="宋体"/>
          <w:bCs/>
          <w:color w:val="auto"/>
          <w:highlight w:val="none"/>
        </w:rPr>
      </w:pPr>
      <w:bookmarkStart w:id="1332" w:name="_Toc6727972"/>
      <w:bookmarkStart w:id="1333" w:name="_Toc500861027"/>
      <w:bookmarkStart w:id="1334" w:name="_Toc26066260"/>
      <w:bookmarkStart w:id="1335" w:name="_Toc6397151"/>
      <w:bookmarkStart w:id="1336" w:name="_Toc491658680"/>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14:paraId="79B7E6D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28.2 </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14:paraId="77854380">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14:paraId="3DA3BCC6">
      <w:pPr>
        <w:pStyle w:val="5"/>
        <w:numPr>
          <w:ilvl w:val="4"/>
          <w:numId w:val="24"/>
        </w:numPr>
        <w:tabs>
          <w:tab w:val="left" w:pos="720"/>
        </w:tabs>
        <w:spacing w:before="240" w:after="120"/>
        <w:ind w:left="2432" w:hanging="2432"/>
        <w:rPr>
          <w:color w:val="auto"/>
          <w:highlight w:val="none"/>
        </w:rPr>
      </w:pPr>
      <w:bookmarkStart w:id="1337" w:name="_Toc350756452"/>
      <w:bookmarkStart w:id="1338" w:name="_Toc366072530"/>
      <w:bookmarkStart w:id="1339" w:name="_Toc339020017"/>
      <w:bookmarkStart w:id="1340" w:name="_Toc365967074"/>
      <w:bookmarkStart w:id="1341" w:name="_Toc332270348"/>
      <w:bookmarkStart w:id="1342" w:name="_Toc333237679"/>
      <w:bookmarkStart w:id="1343" w:name="_Toc333935348"/>
      <w:bookmarkStart w:id="1344" w:name="_Toc349127628"/>
      <w:bookmarkStart w:id="1345" w:name="_Toc336681937"/>
      <w:bookmarkStart w:id="1346" w:name="_Toc339020097"/>
      <w:bookmarkStart w:id="1347" w:name="_Toc339020235"/>
      <w:bookmarkStart w:id="1348" w:name="_Toc339441089"/>
      <w:bookmarkStart w:id="1349" w:name="_Toc330459987"/>
      <w:bookmarkStart w:id="1350" w:name="_Toc333935689"/>
      <w:bookmarkStart w:id="1351" w:name="_Toc350438751"/>
      <w:bookmarkStart w:id="1352" w:name="_Toc339362302"/>
      <w:bookmarkStart w:id="1353" w:name="_Toc342296762"/>
      <w:bookmarkStart w:id="1354" w:name="_Toc345513903"/>
      <w:bookmarkStart w:id="1355" w:name="_Toc341348340"/>
      <w:bookmarkStart w:id="1356" w:name="_Toc336681582"/>
      <w:bookmarkStart w:id="1357" w:name="_Toc331684040"/>
      <w:bookmarkStart w:id="1358" w:name="_Toc365985180"/>
      <w:bookmarkStart w:id="1359" w:name="_Toc333238635"/>
      <w:bookmarkStart w:id="1360" w:name="_Toc333237790"/>
      <w:bookmarkStart w:id="1361" w:name="_Toc340672871"/>
      <w:bookmarkStart w:id="1362" w:name="_Toc340677072"/>
      <w:bookmarkStart w:id="1363" w:name="_Toc337632360"/>
      <w:bookmarkStart w:id="1364" w:name="_Toc349143591"/>
      <w:bookmarkStart w:id="1365" w:name="_Toc340507444"/>
      <w:bookmarkStart w:id="1366" w:name="_Toc339019891"/>
      <w:bookmarkStart w:id="1367" w:name="_Toc331512900"/>
      <w:bookmarkStart w:id="1368" w:name="_Toc342060376"/>
      <w:bookmarkStart w:id="1369" w:name="_Toc332206710"/>
      <w:bookmarkStart w:id="1370" w:name="_Toc19165"/>
      <w:bookmarkStart w:id="1371" w:name="_Toc374454602"/>
      <w:r>
        <w:rPr>
          <w:rFonts w:hint="eastAsia"/>
          <w:color w:val="auto"/>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6E2C842">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14:paraId="666AAC0B">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FD780C7">
      <w:pPr>
        <w:pStyle w:val="5"/>
        <w:numPr>
          <w:ilvl w:val="4"/>
          <w:numId w:val="24"/>
        </w:numPr>
        <w:tabs>
          <w:tab w:val="left" w:pos="720"/>
        </w:tabs>
        <w:spacing w:before="240" w:after="120"/>
        <w:ind w:left="2432" w:hanging="2432"/>
        <w:rPr>
          <w:color w:val="auto"/>
          <w:highlight w:val="none"/>
        </w:rPr>
      </w:pPr>
      <w:bookmarkStart w:id="1372" w:name="_Toc366072531"/>
      <w:bookmarkStart w:id="1373" w:name="_Toc15269"/>
      <w:bookmarkStart w:id="1374" w:name="_Toc374454603"/>
      <w:r>
        <w:rPr>
          <w:rFonts w:hint="eastAsia"/>
          <w:color w:val="auto"/>
          <w:highlight w:val="none"/>
        </w:rPr>
        <w:t>发布中标结果公告和发放中标通知书</w:t>
      </w:r>
      <w:bookmarkEnd w:id="1372"/>
      <w:bookmarkEnd w:id="1373"/>
      <w:bookmarkEnd w:id="1374"/>
    </w:p>
    <w:p w14:paraId="6C764E90">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75" w:name="_Toc366072532"/>
      <w:r>
        <w:rPr>
          <w:rFonts w:hint="eastAsia" w:ascii="宋体" w:hAnsi="宋体"/>
          <w:color w:val="auto"/>
          <w:szCs w:val="21"/>
          <w:highlight w:val="none"/>
        </w:rPr>
        <w:t>30.1   采购人或其授权的评标委员会应按照评标报告中推荐的中标候选投标人排名顺序确定中标投标人。</w:t>
      </w:r>
    </w:p>
    <w:p w14:paraId="57C66922">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中标投标人确认后，中标结果将于指定媒体上公告(</w:t>
      </w:r>
      <w:r>
        <w:rPr>
          <w:rFonts w:hint="eastAsia" w:ascii="黑体" w:eastAsia="黑体"/>
          <w:bCs/>
          <w:color w:val="auto"/>
          <w:highlight w:val="none"/>
        </w:rPr>
        <w:t>详见第三部份《投标人须知〈投标人须知前附表〉》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14:paraId="5A0BC828">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14:paraId="7536696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14:paraId="5CB04860">
      <w:pPr>
        <w:pStyle w:val="5"/>
        <w:numPr>
          <w:ilvl w:val="4"/>
          <w:numId w:val="24"/>
        </w:numPr>
        <w:tabs>
          <w:tab w:val="left" w:pos="720"/>
        </w:tabs>
        <w:spacing w:before="240" w:after="120"/>
        <w:ind w:left="2432" w:hanging="2432"/>
        <w:rPr>
          <w:color w:val="auto"/>
          <w:highlight w:val="none"/>
        </w:rPr>
      </w:pPr>
      <w:bookmarkStart w:id="1376" w:name="_Toc7155"/>
      <w:bookmarkStart w:id="1377" w:name="_Toc374454604"/>
      <w:r>
        <w:rPr>
          <w:rFonts w:hint="eastAsia"/>
          <w:color w:val="auto"/>
          <w:highlight w:val="none"/>
        </w:rPr>
        <w:t>投标人对中标结果的质疑、投诉</w:t>
      </w:r>
      <w:bookmarkEnd w:id="1375"/>
      <w:bookmarkEnd w:id="1376"/>
      <w:bookmarkEnd w:id="1377"/>
    </w:p>
    <w:p w14:paraId="365DE6A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78" w:name="_Toc332270351"/>
      <w:bookmarkStart w:id="1379" w:name="_Toc331512903"/>
      <w:bookmarkStart w:id="1380" w:name="_Toc341348343"/>
      <w:bookmarkStart w:id="1381" w:name="_Toc340677075"/>
      <w:bookmarkStart w:id="1382" w:name="_Toc330459990"/>
      <w:bookmarkStart w:id="1383" w:name="_Toc339020020"/>
      <w:bookmarkStart w:id="1384" w:name="_Toc333238638"/>
      <w:bookmarkStart w:id="1385" w:name="_Toc331684043"/>
      <w:bookmarkStart w:id="1386" w:name="_Toc333935351"/>
      <w:bookmarkStart w:id="1387" w:name="_Toc342060379"/>
      <w:bookmarkStart w:id="1388" w:name="_Toc339019894"/>
      <w:bookmarkStart w:id="1389" w:name="_Toc340672874"/>
      <w:bookmarkStart w:id="1390" w:name="_Toc349127631"/>
      <w:bookmarkStart w:id="1391" w:name="_Toc349143594"/>
      <w:bookmarkStart w:id="1392" w:name="_Toc350756455"/>
      <w:bookmarkStart w:id="1393" w:name="_Toc339441092"/>
      <w:bookmarkStart w:id="1394" w:name="_Toc350438754"/>
      <w:bookmarkStart w:id="1395" w:name="_Toc333935692"/>
      <w:bookmarkStart w:id="1396" w:name="_Toc345513906"/>
      <w:bookmarkStart w:id="1397" w:name="_Toc342296765"/>
      <w:bookmarkStart w:id="1398" w:name="_Toc339362305"/>
      <w:bookmarkStart w:id="1399" w:name="_Toc365985183"/>
      <w:bookmarkStart w:id="1400" w:name="_Toc332206713"/>
      <w:bookmarkStart w:id="1401" w:name="_Toc340507447"/>
      <w:bookmarkStart w:id="1402" w:name="_Toc339020100"/>
      <w:bookmarkStart w:id="1403" w:name="_Toc337632363"/>
      <w:bookmarkStart w:id="1404" w:name="_Toc333237793"/>
      <w:bookmarkStart w:id="1405" w:name="_Toc333237682"/>
      <w:bookmarkStart w:id="1406" w:name="_Toc336681585"/>
      <w:bookmarkStart w:id="1407" w:name="_Toc339020238"/>
      <w:bookmarkStart w:id="1408" w:name="_Toc365967077"/>
      <w:bookmarkStart w:id="1409" w:name="_Toc336681940"/>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14:paraId="53B380A8">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14:paraId="7D04E106">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98D68CA">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14:paraId="4BD3C78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14:paraId="57433563">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14:paraId="38800CF6">
      <w:pPr>
        <w:pStyle w:val="3"/>
        <w:numPr>
          <w:ilvl w:val="0"/>
          <w:numId w:val="0"/>
        </w:numPr>
        <w:rPr>
          <w:color w:val="auto"/>
          <w:sz w:val="24"/>
          <w:highlight w:val="none"/>
        </w:rPr>
      </w:pPr>
      <w:bookmarkStart w:id="1410" w:name="_Toc366072533"/>
      <w:bookmarkStart w:id="1411" w:name="_Toc374454605"/>
      <w:r>
        <w:rPr>
          <w:color w:val="auto"/>
          <w:sz w:val="24"/>
          <w:highlight w:val="none"/>
        </w:rPr>
        <w:br w:type="page"/>
      </w:r>
      <w:bookmarkStart w:id="1412" w:name="_Toc31496"/>
      <w:r>
        <w:rPr>
          <w:rFonts w:hint="eastAsia"/>
          <w:color w:val="auto"/>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46BDF1C7">
      <w:pPr>
        <w:pStyle w:val="5"/>
        <w:numPr>
          <w:ilvl w:val="4"/>
          <w:numId w:val="24"/>
        </w:numPr>
        <w:tabs>
          <w:tab w:val="left" w:pos="720"/>
        </w:tabs>
        <w:spacing w:before="240" w:after="120"/>
        <w:ind w:left="2432" w:hanging="2432"/>
        <w:rPr>
          <w:color w:val="auto"/>
          <w:highlight w:val="none"/>
        </w:rPr>
      </w:pPr>
      <w:bookmarkStart w:id="1413" w:name="_Toc339020239"/>
      <w:bookmarkStart w:id="1414" w:name="_Toc479991601"/>
      <w:bookmarkStart w:id="1415" w:name="_Toc340507448"/>
      <w:bookmarkStart w:id="1416" w:name="_Toc468157555"/>
      <w:bookmarkStart w:id="1417" w:name="_Toc365985184"/>
      <w:bookmarkStart w:id="1418" w:name="_Toc491658670"/>
      <w:bookmarkStart w:id="1419" w:name="_Toc340677076"/>
      <w:bookmarkStart w:id="1420" w:name="_Toc342060380"/>
      <w:bookmarkStart w:id="1421" w:name="_Toc339020101"/>
      <w:bookmarkStart w:id="1422" w:name="_Toc467987842"/>
      <w:bookmarkStart w:id="1423" w:name="_Toc333237683"/>
      <w:bookmarkStart w:id="1424" w:name="_Toc349127632"/>
      <w:bookmarkStart w:id="1425" w:name="_Toc22009"/>
      <w:bookmarkStart w:id="1426" w:name="_Toc333935693"/>
      <w:bookmarkStart w:id="1427" w:name="_Toc374454606"/>
      <w:bookmarkStart w:id="1428" w:name="_Toc366072534"/>
      <w:bookmarkStart w:id="1429" w:name="_Toc339020021"/>
      <w:bookmarkStart w:id="1430" w:name="_Toc467236759"/>
      <w:bookmarkStart w:id="1431" w:name="_Toc339441093"/>
      <w:bookmarkStart w:id="1432" w:name="_Toc340672875"/>
      <w:bookmarkStart w:id="1433" w:name="_Toc365967078"/>
      <w:bookmarkStart w:id="1434" w:name="_Toc349143595"/>
      <w:bookmarkStart w:id="1435" w:name="_Toc350438755"/>
      <w:bookmarkStart w:id="1436" w:name="_Toc350756456"/>
      <w:bookmarkStart w:id="1437" w:name="_Toc333237794"/>
      <w:bookmarkStart w:id="1438" w:name="_Toc336681586"/>
      <w:bookmarkStart w:id="1439" w:name="_Toc480020276"/>
      <w:bookmarkStart w:id="1440" w:name="_Toc480021072"/>
      <w:bookmarkStart w:id="1441" w:name="_Toc339019895"/>
      <w:bookmarkStart w:id="1442" w:name="_Toc333238639"/>
      <w:bookmarkStart w:id="1443" w:name="_Toc331684044"/>
      <w:bookmarkStart w:id="1444" w:name="_Toc341348344"/>
      <w:bookmarkStart w:id="1445" w:name="_Toc336681941"/>
      <w:bookmarkStart w:id="1446" w:name="_Toc342296766"/>
      <w:bookmarkStart w:id="1447" w:name="_Toc337632364"/>
      <w:bookmarkStart w:id="1448" w:name="_Toc345513907"/>
      <w:bookmarkStart w:id="1449" w:name="_Toc339362306"/>
      <w:bookmarkStart w:id="1450" w:name="_Toc330459991"/>
      <w:bookmarkStart w:id="1451" w:name="_Toc480010727"/>
      <w:bookmarkStart w:id="1452" w:name="_Toc500861016"/>
      <w:bookmarkStart w:id="1453" w:name="_Toc332206714"/>
      <w:bookmarkStart w:id="1454" w:name="_Toc468606048"/>
      <w:bookmarkStart w:id="1455" w:name="_Toc331512904"/>
      <w:bookmarkStart w:id="1456" w:name="_Toc332270352"/>
      <w:bookmarkStart w:id="1457" w:name="_Toc333935352"/>
      <w:bookmarkStart w:id="1458" w:name="_Toc458262633"/>
      <w:bookmarkStart w:id="1459" w:name="_Toc454701400"/>
      <w:r>
        <w:rPr>
          <w:rFonts w:hint="eastAsia"/>
          <w:color w:val="auto"/>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3F45CBF">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 xml:space="preserve"> 按第30条规定，采购人将把合同授予此次招标的中标投标人。</w:t>
      </w:r>
    </w:p>
    <w:bookmarkEnd w:id="1458"/>
    <w:bookmarkEnd w:id="1459"/>
    <w:p w14:paraId="5916AE29">
      <w:pPr>
        <w:pStyle w:val="5"/>
        <w:numPr>
          <w:ilvl w:val="4"/>
          <w:numId w:val="24"/>
        </w:numPr>
        <w:tabs>
          <w:tab w:val="left" w:pos="720"/>
        </w:tabs>
        <w:spacing w:before="240" w:after="120"/>
        <w:ind w:left="2432" w:hanging="2432"/>
        <w:rPr>
          <w:color w:val="auto"/>
          <w:highlight w:val="none"/>
        </w:rPr>
      </w:pPr>
      <w:bookmarkStart w:id="1460" w:name="_Toc333238640"/>
      <w:bookmarkStart w:id="1461" w:name="_Toc467987846"/>
      <w:bookmarkStart w:id="1462" w:name="_Toc336681942"/>
      <w:bookmarkStart w:id="1463" w:name="_Toc480010731"/>
      <w:bookmarkStart w:id="1464" w:name="_Toc467236763"/>
      <w:bookmarkStart w:id="1465" w:name="_Toc491658674"/>
      <w:bookmarkStart w:id="1466" w:name="_Toc340672876"/>
      <w:bookmarkStart w:id="1467" w:name="_Toc480021076"/>
      <w:bookmarkStart w:id="1468" w:name="_Toc339362307"/>
      <w:bookmarkStart w:id="1469" w:name="_Toc480020280"/>
      <w:bookmarkStart w:id="1470" w:name="_Toc339020102"/>
      <w:bookmarkStart w:id="1471" w:name="_Toc342296767"/>
      <w:bookmarkStart w:id="1472" w:name="_Toc365985185"/>
      <w:bookmarkStart w:id="1473" w:name="_Toc330459992"/>
      <w:bookmarkStart w:id="1474" w:name="_Toc331684045"/>
      <w:bookmarkStart w:id="1475" w:name="_Toc454701402"/>
      <w:bookmarkStart w:id="1476" w:name="_Toc337632365"/>
      <w:bookmarkStart w:id="1477" w:name="_Toc500861020"/>
      <w:bookmarkStart w:id="1478" w:name="_Toc339441094"/>
      <w:bookmarkStart w:id="1479" w:name="_Toc374454607"/>
      <w:bookmarkStart w:id="1480" w:name="_Toc333237684"/>
      <w:bookmarkStart w:id="1481" w:name="_Toc342060381"/>
      <w:bookmarkStart w:id="1482" w:name="_Toc349127633"/>
      <w:bookmarkStart w:id="1483" w:name="_Toc340507449"/>
      <w:bookmarkStart w:id="1484" w:name="_Toc339020022"/>
      <w:bookmarkStart w:id="1485" w:name="_Toc333935353"/>
      <w:bookmarkStart w:id="1486" w:name="_Toc332270353"/>
      <w:bookmarkStart w:id="1487" w:name="_Toc13320"/>
      <w:bookmarkStart w:id="1488" w:name="_Toc458262635"/>
      <w:bookmarkStart w:id="1489" w:name="_Toc341348345"/>
      <w:bookmarkStart w:id="1490" w:name="_Toc350756457"/>
      <w:bookmarkStart w:id="1491" w:name="_Toc336681587"/>
      <w:bookmarkStart w:id="1492" w:name="_Toc479991605"/>
      <w:bookmarkStart w:id="1493" w:name="_Toc350438756"/>
      <w:bookmarkStart w:id="1494" w:name="_Toc365967079"/>
      <w:bookmarkStart w:id="1495" w:name="_Toc331512905"/>
      <w:bookmarkStart w:id="1496" w:name="_Toc339020240"/>
      <w:bookmarkStart w:id="1497" w:name="_Toc468606052"/>
      <w:bookmarkStart w:id="1498" w:name="_Toc366072535"/>
      <w:bookmarkStart w:id="1499" w:name="_Toc332206715"/>
      <w:bookmarkStart w:id="1500" w:name="_Toc339019896"/>
      <w:bookmarkStart w:id="1501" w:name="_Toc345513908"/>
      <w:bookmarkStart w:id="1502" w:name="_Toc349143596"/>
      <w:bookmarkStart w:id="1503" w:name="_Toc340677077"/>
      <w:bookmarkStart w:id="1504" w:name="_Toc333935694"/>
      <w:bookmarkStart w:id="1505" w:name="_Toc333237795"/>
      <w:bookmarkStart w:id="1506" w:name="_Toc468157559"/>
      <w:r>
        <w:rPr>
          <w:rFonts w:hint="eastAsia"/>
          <w:color w:val="auto"/>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1219262">
      <w:pPr>
        <w:widowControl/>
        <w:tabs>
          <w:tab w:val="left" w:pos="753"/>
        </w:tabs>
        <w:adjustRightInd w:val="0"/>
        <w:snapToGrid w:val="0"/>
        <w:spacing w:line="360" w:lineRule="auto"/>
        <w:ind w:left="753" w:hanging="753"/>
        <w:rPr>
          <w:rFonts w:ascii="宋体" w:hAnsi="宋体"/>
          <w:bCs/>
          <w:color w:val="auto"/>
          <w:highlight w:val="none"/>
        </w:rPr>
      </w:pPr>
      <w:bookmarkStart w:id="1507" w:name="_Toc366681897"/>
      <w:bookmarkStart w:id="1508" w:name="_Toc372209289"/>
      <w:bookmarkStart w:id="1509" w:name="_Toc378261823"/>
      <w:bookmarkStart w:id="1510" w:name="_Toc370983962"/>
      <w:bookmarkStart w:id="1511" w:name="_Toc379896705"/>
      <w:bookmarkStart w:id="1512" w:name="_Toc377129068"/>
      <w:bookmarkStart w:id="1513" w:name="_Toc370309169"/>
      <w:bookmarkStart w:id="1514" w:name="_Toc374093632"/>
      <w:bookmarkStart w:id="1515" w:name="_Toc374454608"/>
      <w:bookmarkStart w:id="1516" w:name="_Toc367095382"/>
      <w:bookmarkStart w:id="1517" w:name="_Toc373401413"/>
      <w:bookmarkStart w:id="1518" w:name="_Toc383069738"/>
      <w:bookmarkStart w:id="1519" w:name="_Toc369700990"/>
      <w:bookmarkStart w:id="1520" w:name="_Toc366072536"/>
      <w:bookmarkStart w:id="1521" w:name="_Toc340507450"/>
      <w:bookmarkStart w:id="1522" w:name="_Toc337632366"/>
      <w:bookmarkStart w:id="1523" w:name="_Toc339020241"/>
      <w:bookmarkStart w:id="1524" w:name="_Toc331684046"/>
      <w:bookmarkStart w:id="1525" w:name="_Toc332206716"/>
      <w:bookmarkStart w:id="1526" w:name="_Toc332270354"/>
      <w:bookmarkStart w:id="1527" w:name="_Toc333935695"/>
      <w:bookmarkStart w:id="1528" w:name="_Toc349127634"/>
      <w:bookmarkStart w:id="1529" w:name="_Toc339020103"/>
      <w:bookmarkStart w:id="1530" w:name="_Toc336681943"/>
      <w:bookmarkStart w:id="1531" w:name="_Toc365967080"/>
      <w:bookmarkStart w:id="1532" w:name="_Toc349143597"/>
      <w:bookmarkStart w:id="1533" w:name="_Toc339362308"/>
      <w:bookmarkStart w:id="1534" w:name="_Toc333238641"/>
      <w:bookmarkStart w:id="1535" w:name="_Toc340672877"/>
      <w:bookmarkStart w:id="1536" w:name="_Toc333237796"/>
      <w:bookmarkStart w:id="1537" w:name="_Toc340677078"/>
      <w:bookmarkStart w:id="1538" w:name="_Toc339020023"/>
      <w:bookmarkStart w:id="1539" w:name="_Toc342060382"/>
      <w:bookmarkStart w:id="1540" w:name="_Toc365985186"/>
      <w:bookmarkStart w:id="1541" w:name="_Toc333237685"/>
      <w:bookmarkStart w:id="1542" w:name="_Toc330459993"/>
      <w:bookmarkStart w:id="1543" w:name="_Toc350438757"/>
      <w:bookmarkStart w:id="1544" w:name="_Toc341348346"/>
      <w:bookmarkStart w:id="1545" w:name="_Toc331512906"/>
      <w:bookmarkStart w:id="1546" w:name="_Toc350756458"/>
      <w:bookmarkStart w:id="1547" w:name="_Toc333935354"/>
      <w:bookmarkStart w:id="1548" w:name="_Toc339019897"/>
      <w:bookmarkStart w:id="1549" w:name="_Toc339441095"/>
      <w:bookmarkStart w:id="1550" w:name="_Toc345513909"/>
      <w:bookmarkStart w:id="1551" w:name="_Toc342296768"/>
      <w:bookmarkStart w:id="1552" w:name="_Toc336681588"/>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2C4D1D17">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 xml:space="preserve"> </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14:paraId="5E662A4C">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14:paraId="5C43803A">
      <w:pPr>
        <w:widowControl/>
        <w:tabs>
          <w:tab w:val="left" w:pos="753"/>
        </w:tabs>
        <w:adjustRightInd w:val="0"/>
        <w:snapToGrid w:val="0"/>
        <w:spacing w:line="360" w:lineRule="auto"/>
        <w:ind w:left="753" w:hanging="753"/>
        <w:rPr>
          <w:rFonts w:ascii="宋体" w:hAnsi="宋体"/>
          <w:bCs/>
          <w:color w:val="auto"/>
          <w:highlight w:val="none"/>
        </w:rPr>
      </w:pPr>
    </w:p>
    <w:p w14:paraId="5D565022">
      <w:pPr>
        <w:widowControl/>
        <w:tabs>
          <w:tab w:val="left" w:pos="753"/>
        </w:tabs>
        <w:adjustRightInd w:val="0"/>
        <w:snapToGrid w:val="0"/>
        <w:spacing w:line="360" w:lineRule="auto"/>
        <w:ind w:left="753" w:hanging="753"/>
        <w:rPr>
          <w:rFonts w:ascii="宋体" w:hAnsi="宋体"/>
          <w:bCs/>
          <w:color w:val="auto"/>
          <w:highlight w:val="none"/>
        </w:rPr>
      </w:pPr>
    </w:p>
    <w:p w14:paraId="579940E4">
      <w:pPr>
        <w:widowControl/>
        <w:tabs>
          <w:tab w:val="left" w:pos="753"/>
        </w:tabs>
        <w:adjustRightInd w:val="0"/>
        <w:snapToGrid w:val="0"/>
        <w:spacing w:line="360" w:lineRule="auto"/>
        <w:ind w:left="753" w:hanging="753"/>
        <w:rPr>
          <w:rFonts w:ascii="宋体" w:hAnsi="宋体"/>
          <w:bCs/>
          <w:color w:val="auto"/>
          <w:highlight w:val="none"/>
        </w:rPr>
      </w:pPr>
    </w:p>
    <w:p w14:paraId="0F4DF8D1">
      <w:pPr>
        <w:widowControl/>
        <w:tabs>
          <w:tab w:val="left" w:pos="753"/>
        </w:tabs>
        <w:adjustRightInd w:val="0"/>
        <w:snapToGrid w:val="0"/>
        <w:spacing w:line="360" w:lineRule="auto"/>
        <w:ind w:left="753" w:hanging="753"/>
        <w:rPr>
          <w:rFonts w:ascii="宋体" w:hAnsi="宋体"/>
          <w:bCs/>
          <w:color w:val="auto"/>
          <w:highlight w:val="none"/>
        </w:rPr>
      </w:pPr>
    </w:p>
    <w:p w14:paraId="5E6DFE4C">
      <w:pPr>
        <w:widowControl/>
        <w:tabs>
          <w:tab w:val="left" w:pos="753"/>
        </w:tabs>
        <w:adjustRightInd w:val="0"/>
        <w:snapToGrid w:val="0"/>
        <w:spacing w:line="360" w:lineRule="auto"/>
        <w:ind w:left="753" w:hanging="753"/>
        <w:rPr>
          <w:rFonts w:ascii="宋体" w:hAnsi="宋体"/>
          <w:bCs/>
          <w:color w:val="auto"/>
          <w:highlight w:val="none"/>
        </w:rPr>
      </w:pPr>
    </w:p>
    <w:p w14:paraId="254094B6">
      <w:pPr>
        <w:widowControl/>
        <w:tabs>
          <w:tab w:val="left" w:pos="753"/>
        </w:tabs>
        <w:adjustRightInd w:val="0"/>
        <w:snapToGrid w:val="0"/>
        <w:spacing w:line="360" w:lineRule="auto"/>
        <w:ind w:left="753" w:hanging="753"/>
        <w:rPr>
          <w:rFonts w:ascii="宋体" w:hAnsi="宋体"/>
          <w:bCs/>
          <w:color w:val="auto"/>
          <w:highlight w:val="none"/>
        </w:rPr>
      </w:pPr>
    </w:p>
    <w:p w14:paraId="2B1BAB12">
      <w:pPr>
        <w:widowControl/>
        <w:tabs>
          <w:tab w:val="left" w:pos="753"/>
        </w:tabs>
        <w:adjustRightInd w:val="0"/>
        <w:snapToGrid w:val="0"/>
        <w:spacing w:line="360" w:lineRule="auto"/>
        <w:ind w:left="753" w:hanging="753"/>
        <w:rPr>
          <w:rFonts w:ascii="宋体" w:hAnsi="宋体"/>
          <w:bCs/>
          <w:color w:val="auto"/>
          <w:highlight w:val="none"/>
        </w:rPr>
      </w:pPr>
    </w:p>
    <w:p w14:paraId="341CF717">
      <w:pPr>
        <w:widowControl/>
        <w:tabs>
          <w:tab w:val="left" w:pos="753"/>
        </w:tabs>
        <w:adjustRightInd w:val="0"/>
        <w:snapToGrid w:val="0"/>
        <w:spacing w:line="360" w:lineRule="auto"/>
        <w:ind w:left="753" w:hanging="753"/>
        <w:rPr>
          <w:rFonts w:ascii="宋体" w:hAnsi="宋体"/>
          <w:bCs/>
          <w:color w:val="auto"/>
          <w:highlight w:val="none"/>
        </w:rPr>
      </w:pPr>
    </w:p>
    <w:p w14:paraId="4DF391CA">
      <w:pPr>
        <w:widowControl/>
        <w:tabs>
          <w:tab w:val="left" w:pos="753"/>
        </w:tabs>
        <w:adjustRightInd w:val="0"/>
        <w:snapToGrid w:val="0"/>
        <w:spacing w:line="360" w:lineRule="auto"/>
        <w:ind w:left="753" w:hanging="753"/>
        <w:rPr>
          <w:rFonts w:ascii="宋体" w:hAnsi="宋体"/>
          <w:bCs/>
          <w:color w:val="auto"/>
          <w:highlight w:val="none"/>
        </w:rPr>
      </w:pPr>
    </w:p>
    <w:p w14:paraId="5ABF8D40">
      <w:pPr>
        <w:widowControl/>
        <w:tabs>
          <w:tab w:val="left" w:pos="753"/>
        </w:tabs>
        <w:adjustRightInd w:val="0"/>
        <w:snapToGrid w:val="0"/>
        <w:spacing w:line="360" w:lineRule="auto"/>
        <w:ind w:left="753" w:hanging="753"/>
        <w:rPr>
          <w:rFonts w:ascii="宋体" w:hAnsi="宋体"/>
          <w:bCs/>
          <w:color w:val="auto"/>
          <w:highlight w:val="none"/>
        </w:rPr>
      </w:pPr>
    </w:p>
    <w:p w14:paraId="6391BE99">
      <w:pPr>
        <w:widowControl/>
        <w:tabs>
          <w:tab w:val="left" w:pos="753"/>
        </w:tabs>
        <w:adjustRightInd w:val="0"/>
        <w:snapToGrid w:val="0"/>
        <w:spacing w:line="360" w:lineRule="auto"/>
        <w:ind w:left="753" w:hanging="753"/>
        <w:rPr>
          <w:rFonts w:ascii="宋体" w:hAnsi="宋体"/>
          <w:bCs/>
          <w:color w:val="auto"/>
          <w:highlight w:val="none"/>
        </w:rPr>
      </w:pPr>
    </w:p>
    <w:p w14:paraId="6B99EC7F">
      <w:pPr>
        <w:widowControl/>
        <w:tabs>
          <w:tab w:val="left" w:pos="753"/>
        </w:tabs>
        <w:adjustRightInd w:val="0"/>
        <w:snapToGrid w:val="0"/>
        <w:spacing w:line="360" w:lineRule="auto"/>
        <w:ind w:left="753" w:hanging="753"/>
        <w:rPr>
          <w:rFonts w:ascii="宋体" w:hAnsi="宋体"/>
          <w:bCs/>
          <w:color w:val="auto"/>
          <w:highlight w:val="none"/>
        </w:rPr>
      </w:pPr>
    </w:p>
    <w:p w14:paraId="1DB53226">
      <w:pPr>
        <w:widowControl/>
        <w:tabs>
          <w:tab w:val="left" w:pos="753"/>
        </w:tabs>
        <w:adjustRightInd w:val="0"/>
        <w:snapToGrid w:val="0"/>
        <w:spacing w:line="360" w:lineRule="auto"/>
        <w:ind w:left="753" w:hanging="753"/>
        <w:rPr>
          <w:rFonts w:ascii="宋体" w:hAnsi="宋体"/>
          <w:bCs/>
          <w:color w:val="auto"/>
          <w:highlight w:val="none"/>
        </w:rPr>
      </w:pPr>
    </w:p>
    <w:p w14:paraId="6194636F">
      <w:pPr>
        <w:widowControl/>
        <w:tabs>
          <w:tab w:val="left" w:pos="753"/>
        </w:tabs>
        <w:adjustRightInd w:val="0"/>
        <w:snapToGrid w:val="0"/>
        <w:spacing w:line="360" w:lineRule="auto"/>
        <w:ind w:left="753" w:hanging="753"/>
        <w:rPr>
          <w:rFonts w:ascii="宋体" w:hAnsi="宋体"/>
          <w:bCs/>
          <w:color w:val="auto"/>
          <w:highlight w:val="none"/>
        </w:rPr>
      </w:pPr>
    </w:p>
    <w:p w14:paraId="3E4B77EE">
      <w:pPr>
        <w:widowControl/>
        <w:tabs>
          <w:tab w:val="left" w:pos="753"/>
        </w:tabs>
        <w:adjustRightInd w:val="0"/>
        <w:snapToGrid w:val="0"/>
        <w:spacing w:line="360" w:lineRule="auto"/>
        <w:ind w:left="753" w:hanging="753"/>
        <w:rPr>
          <w:rFonts w:ascii="宋体" w:hAnsi="宋体"/>
          <w:bCs/>
          <w:color w:val="auto"/>
          <w:highlight w:val="none"/>
        </w:rPr>
      </w:pPr>
    </w:p>
    <w:p w14:paraId="31931B4F">
      <w:pPr>
        <w:widowControl/>
        <w:tabs>
          <w:tab w:val="left" w:pos="753"/>
        </w:tabs>
        <w:adjustRightInd w:val="0"/>
        <w:snapToGrid w:val="0"/>
        <w:spacing w:line="360" w:lineRule="auto"/>
        <w:ind w:left="753" w:hanging="753"/>
        <w:rPr>
          <w:rFonts w:ascii="宋体" w:hAnsi="宋体"/>
          <w:bCs/>
          <w:color w:val="auto"/>
          <w:highlight w:val="none"/>
        </w:rPr>
      </w:pPr>
    </w:p>
    <w:p w14:paraId="5ABBE92F">
      <w:pPr>
        <w:widowControl/>
        <w:tabs>
          <w:tab w:val="left" w:pos="753"/>
        </w:tabs>
        <w:adjustRightInd w:val="0"/>
        <w:snapToGrid w:val="0"/>
        <w:spacing w:line="360" w:lineRule="auto"/>
        <w:ind w:left="753" w:hanging="753"/>
        <w:rPr>
          <w:rFonts w:ascii="宋体" w:hAnsi="宋体"/>
          <w:bCs/>
          <w:color w:val="auto"/>
          <w:highlight w:val="none"/>
        </w:rPr>
      </w:pPr>
    </w:p>
    <w:p w14:paraId="33D3106D">
      <w:pPr>
        <w:widowControl/>
        <w:tabs>
          <w:tab w:val="left" w:pos="753"/>
        </w:tabs>
        <w:adjustRightInd w:val="0"/>
        <w:snapToGrid w:val="0"/>
        <w:spacing w:line="360" w:lineRule="auto"/>
        <w:ind w:left="753" w:hanging="753"/>
        <w:rPr>
          <w:rFonts w:ascii="宋体" w:hAnsi="宋体"/>
          <w:bCs/>
          <w:color w:val="auto"/>
          <w:highlight w:val="none"/>
        </w:rPr>
      </w:pPr>
    </w:p>
    <w:p w14:paraId="0B099C1E">
      <w:pPr>
        <w:widowControl/>
        <w:tabs>
          <w:tab w:val="left" w:pos="753"/>
        </w:tabs>
        <w:adjustRightInd w:val="0"/>
        <w:snapToGrid w:val="0"/>
        <w:spacing w:line="360" w:lineRule="auto"/>
        <w:ind w:left="753" w:hanging="753"/>
        <w:rPr>
          <w:rFonts w:ascii="宋体" w:hAnsi="宋体"/>
          <w:bCs/>
          <w:color w:val="auto"/>
          <w:highlight w:val="none"/>
        </w:rPr>
      </w:pPr>
    </w:p>
    <w:p w14:paraId="3A27F9A3">
      <w:pPr>
        <w:widowControl/>
        <w:tabs>
          <w:tab w:val="left" w:pos="753"/>
        </w:tabs>
        <w:adjustRightInd w:val="0"/>
        <w:snapToGrid w:val="0"/>
        <w:spacing w:line="360" w:lineRule="auto"/>
        <w:ind w:left="753" w:hanging="753"/>
        <w:rPr>
          <w:rFonts w:ascii="宋体" w:hAnsi="宋体"/>
          <w:bCs/>
          <w:color w:val="auto"/>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EA55075">
      <w:pPr>
        <w:pStyle w:val="3"/>
        <w:numPr>
          <w:ilvl w:val="0"/>
          <w:numId w:val="0"/>
        </w:numPr>
        <w:rPr>
          <w:color w:val="auto"/>
          <w:sz w:val="24"/>
          <w:highlight w:val="none"/>
        </w:rPr>
      </w:pPr>
      <w:bookmarkStart w:id="1553" w:name="_Toc430771059"/>
      <w:bookmarkStart w:id="1554" w:name="_Toc1763"/>
      <w:bookmarkStart w:id="1555" w:name="_Toc432682726"/>
      <w:bookmarkStart w:id="1556" w:name="_Toc468606055"/>
      <w:bookmarkStart w:id="1557" w:name="_Toc480010734"/>
      <w:bookmarkStart w:id="1558" w:name="_Toc467236766"/>
      <w:bookmarkStart w:id="1559" w:name="_Toc480020283"/>
      <w:bookmarkStart w:id="1560" w:name="_Toc500861024"/>
      <w:bookmarkStart w:id="1561" w:name="_Toc479991608"/>
      <w:bookmarkStart w:id="1562" w:name="_Toc467987849"/>
      <w:bookmarkStart w:id="1563" w:name="_Toc468157562"/>
      <w:bookmarkStart w:id="1564" w:name="_Toc491658677"/>
      <w:bookmarkStart w:id="1565" w:name="_Toc480021079"/>
      <w:r>
        <w:rPr>
          <w:color w:val="auto"/>
          <w:sz w:val="24"/>
          <w:highlight w:val="none"/>
        </w:rPr>
        <w:t>G</w:t>
      </w:r>
      <w:r>
        <w:rPr>
          <w:rFonts w:hint="eastAsia"/>
          <w:color w:val="auto"/>
          <w:sz w:val="24"/>
          <w:highlight w:val="none"/>
        </w:rPr>
        <w:t>、政府采购政策</w:t>
      </w:r>
      <w:bookmarkEnd w:id="1553"/>
      <w:bookmarkEnd w:id="1554"/>
      <w:bookmarkEnd w:id="1555"/>
    </w:p>
    <w:p w14:paraId="1E7D9CB3">
      <w:pPr>
        <w:spacing w:line="360" w:lineRule="auto"/>
        <w:ind w:left="735" w:hanging="735" w:hangingChars="350"/>
        <w:rPr>
          <w:rFonts w:hint="eastAsia" w:ascii="宋体" w:hAnsi="宋体" w:eastAsia="宋体" w:cs="宋体"/>
          <w:color w:val="auto"/>
          <w:highlight w:val="none"/>
        </w:rPr>
      </w:pPr>
      <w:bookmarkStart w:id="1566" w:name="_Toc430185803"/>
      <w:bookmarkStart w:id="1567" w:name="_Toc430771060"/>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68"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6"/>
      <w:bookmarkEnd w:id="1567"/>
      <w:bookmarkEnd w:id="1568"/>
    </w:p>
    <w:p w14:paraId="61BD0489">
      <w:pPr>
        <w:spacing w:line="360" w:lineRule="auto"/>
        <w:ind w:left="735" w:hanging="735" w:hangingChars="350"/>
        <w:rPr>
          <w:rFonts w:hint="eastAsia" w:ascii="宋体" w:hAnsi="宋体" w:eastAsia="宋体" w:cs="宋体"/>
          <w:color w:val="auto"/>
          <w:highlight w:val="none"/>
        </w:rPr>
      </w:pPr>
      <w:bookmarkStart w:id="1569" w:name="_Toc430185804"/>
      <w:bookmarkStart w:id="1570" w:name="_Toc430771061"/>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035D9EA4">
      <w:pPr>
        <w:spacing w:line="360" w:lineRule="auto"/>
        <w:ind w:left="735" w:hanging="735" w:hangingChars="350"/>
        <w:rPr>
          <w:rFonts w:hint="eastAsia" w:ascii="宋体" w:hAnsi="宋体" w:eastAsia="宋体" w:cs="宋体"/>
          <w:color w:val="auto"/>
          <w:highlight w:val="none"/>
        </w:rPr>
      </w:pPr>
      <w:bookmarkStart w:id="1571" w:name="_Toc430771062"/>
      <w:bookmarkStart w:id="1572" w:name="_Toc430185805"/>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1"/>
      <w:bookmarkEnd w:id="1572"/>
    </w:p>
    <w:p w14:paraId="58E141EE">
      <w:pPr>
        <w:spacing w:line="360" w:lineRule="auto"/>
        <w:ind w:left="735" w:hanging="735" w:hangingChars="350"/>
        <w:rPr>
          <w:rFonts w:hint="eastAsia" w:ascii="宋体" w:hAnsi="宋体" w:eastAsia="宋体" w:cs="宋体"/>
          <w:color w:val="auto"/>
          <w:highlight w:val="none"/>
        </w:rPr>
      </w:pPr>
      <w:bookmarkStart w:id="1573" w:name="_Toc430185806"/>
      <w:bookmarkStart w:id="1574" w:name="_Toc430771063"/>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3"/>
      <w:bookmarkEnd w:id="1574"/>
    </w:p>
    <w:p w14:paraId="459E117C">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349950">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14:paraId="40FA7665">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6298986C">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9633D5B">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14:paraId="5C87E137">
      <w:pPr>
        <w:spacing w:line="360" w:lineRule="auto"/>
        <w:ind w:left="735" w:hanging="735" w:hangingChars="350"/>
        <w:rPr>
          <w:rFonts w:hint="eastAsia" w:ascii="宋体" w:hAnsi="宋体" w:eastAsia="宋体" w:cs="宋体"/>
          <w:bCs/>
          <w:color w:val="auto"/>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A4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3EF83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B01C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DAAF8B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A3C495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14:paraId="5F21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8FDD4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CCF9B8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A0C43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58E34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14:paraId="0105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24E8B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E8E3D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0659B3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F7FB96D">
            <w:pPr>
              <w:rPr>
                <w:rFonts w:hint="eastAsia" w:ascii="宋体" w:hAnsi="宋体" w:eastAsia="宋体" w:cs="宋体"/>
                <w:color w:val="auto"/>
                <w:szCs w:val="21"/>
                <w:highlight w:val="none"/>
              </w:rPr>
            </w:pPr>
          </w:p>
        </w:tc>
      </w:tr>
      <w:tr w14:paraId="4E89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8435D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28324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36A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C7065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14:paraId="0902A8EB">
      <w:pPr>
        <w:rPr>
          <w:rFonts w:ascii="宋体"/>
          <w:color w:val="auto"/>
          <w:szCs w:val="21"/>
          <w:highlight w:val="none"/>
        </w:rPr>
      </w:pPr>
    </w:p>
    <w:p w14:paraId="1F98CFDF">
      <w:pPr>
        <w:rPr>
          <w:rFonts w:ascii="宋体"/>
          <w:color w:val="auto"/>
          <w:szCs w:val="21"/>
          <w:highlight w:val="none"/>
        </w:rPr>
      </w:pPr>
    </w:p>
    <w:p w14:paraId="1B72E7E8">
      <w:pPr>
        <w:rPr>
          <w:rFonts w:ascii="宋体"/>
          <w:color w:val="auto"/>
          <w:szCs w:val="21"/>
          <w:highlight w:val="none"/>
        </w:rPr>
      </w:pPr>
    </w:p>
    <w:p w14:paraId="35D49789">
      <w:pPr>
        <w:rPr>
          <w:rFonts w:ascii="宋体"/>
          <w:color w:val="auto"/>
          <w:szCs w:val="21"/>
          <w:highlight w:val="none"/>
        </w:rPr>
      </w:pPr>
    </w:p>
    <w:p w14:paraId="24656DFB">
      <w:pPr>
        <w:rPr>
          <w:rFonts w:ascii="宋体"/>
          <w:color w:val="auto"/>
          <w:szCs w:val="21"/>
          <w:highlight w:val="none"/>
        </w:rPr>
      </w:pPr>
    </w:p>
    <w:p w14:paraId="414CB01E">
      <w:pPr>
        <w:rPr>
          <w:rFonts w:ascii="宋体"/>
          <w:color w:val="auto"/>
          <w:szCs w:val="21"/>
          <w:highlight w:val="none"/>
        </w:rPr>
      </w:pPr>
    </w:p>
    <w:p w14:paraId="0187C40F">
      <w:pPr>
        <w:rPr>
          <w:rFonts w:ascii="宋体"/>
          <w:color w:val="auto"/>
          <w:szCs w:val="21"/>
          <w:highlight w:val="none"/>
        </w:rPr>
      </w:pPr>
    </w:p>
    <w:p w14:paraId="12BE5773">
      <w:pPr>
        <w:rPr>
          <w:rFonts w:ascii="宋体"/>
          <w:color w:val="auto"/>
          <w:szCs w:val="21"/>
          <w:highlight w:val="none"/>
        </w:rPr>
      </w:pPr>
    </w:p>
    <w:p w14:paraId="441F18D8">
      <w:pPr>
        <w:rPr>
          <w:rFonts w:ascii="宋体"/>
          <w:color w:val="auto"/>
          <w:szCs w:val="21"/>
          <w:highlight w:val="none"/>
        </w:rPr>
      </w:pPr>
    </w:p>
    <w:p w14:paraId="68B835FF">
      <w:pPr>
        <w:rPr>
          <w:rFonts w:ascii="宋体"/>
          <w:color w:val="auto"/>
          <w:szCs w:val="21"/>
          <w:highlight w:val="none"/>
        </w:rPr>
      </w:pPr>
    </w:p>
    <w:p w14:paraId="66A7D8D1">
      <w:pPr>
        <w:rPr>
          <w:rFonts w:ascii="宋体"/>
          <w:color w:val="auto"/>
          <w:szCs w:val="21"/>
          <w:highlight w:val="none"/>
        </w:rPr>
      </w:pPr>
    </w:p>
    <w:p w14:paraId="61073D12">
      <w:pPr>
        <w:rPr>
          <w:rFonts w:ascii="宋体"/>
          <w:color w:val="auto"/>
          <w:szCs w:val="21"/>
          <w:highlight w:val="none"/>
        </w:rPr>
      </w:pPr>
    </w:p>
    <w:p w14:paraId="070209A1">
      <w:pPr>
        <w:rPr>
          <w:rFonts w:ascii="宋体"/>
          <w:color w:val="auto"/>
          <w:szCs w:val="21"/>
          <w:highlight w:val="none"/>
        </w:rPr>
      </w:pPr>
    </w:p>
    <w:p w14:paraId="15269C27">
      <w:pPr>
        <w:rPr>
          <w:rFonts w:ascii="宋体"/>
          <w:color w:val="auto"/>
          <w:szCs w:val="21"/>
          <w:highlight w:val="none"/>
        </w:rPr>
      </w:pPr>
    </w:p>
    <w:p w14:paraId="0EDDFEBE">
      <w:pPr>
        <w:rPr>
          <w:rFonts w:ascii="宋体"/>
          <w:color w:val="auto"/>
          <w:szCs w:val="21"/>
          <w:highlight w:val="none"/>
        </w:rPr>
      </w:pPr>
    </w:p>
    <w:p w14:paraId="7CC88175">
      <w:pPr>
        <w:rPr>
          <w:rFonts w:ascii="宋体"/>
          <w:color w:val="auto"/>
          <w:szCs w:val="21"/>
          <w:highlight w:val="none"/>
        </w:rPr>
      </w:pPr>
    </w:p>
    <w:p w14:paraId="79C41F88">
      <w:pPr>
        <w:rPr>
          <w:rFonts w:ascii="宋体"/>
          <w:color w:val="auto"/>
          <w:szCs w:val="21"/>
          <w:highlight w:val="none"/>
        </w:rPr>
      </w:pPr>
    </w:p>
    <w:p w14:paraId="5432217B">
      <w:pPr>
        <w:rPr>
          <w:rFonts w:ascii="宋体"/>
          <w:color w:val="auto"/>
          <w:szCs w:val="21"/>
          <w:highlight w:val="none"/>
        </w:rPr>
      </w:pPr>
    </w:p>
    <w:p w14:paraId="333421EF">
      <w:pPr>
        <w:rPr>
          <w:rFonts w:ascii="宋体"/>
          <w:color w:val="auto"/>
          <w:szCs w:val="21"/>
          <w:highlight w:val="none"/>
        </w:rPr>
      </w:pPr>
    </w:p>
    <w:p w14:paraId="106D8C15">
      <w:pPr>
        <w:rPr>
          <w:rFonts w:ascii="宋体"/>
          <w:color w:val="auto"/>
          <w:szCs w:val="21"/>
          <w:highlight w:val="none"/>
        </w:rPr>
      </w:pPr>
    </w:p>
    <w:p w14:paraId="509F075F">
      <w:pPr>
        <w:rPr>
          <w:rFonts w:ascii="宋体"/>
          <w:color w:val="auto"/>
          <w:szCs w:val="21"/>
          <w:highlight w:val="none"/>
        </w:rPr>
      </w:pPr>
    </w:p>
    <w:p w14:paraId="41EBA65B">
      <w:pPr>
        <w:rPr>
          <w:rFonts w:ascii="宋体"/>
          <w:color w:val="auto"/>
          <w:szCs w:val="21"/>
          <w:highlight w:val="none"/>
        </w:rPr>
      </w:pPr>
    </w:p>
    <w:p w14:paraId="573C9C3E">
      <w:pPr>
        <w:rPr>
          <w:rFonts w:ascii="宋体"/>
          <w:color w:val="auto"/>
          <w:szCs w:val="21"/>
          <w:highlight w:val="none"/>
        </w:rPr>
      </w:pPr>
    </w:p>
    <w:p w14:paraId="48AE7E74">
      <w:pPr>
        <w:rPr>
          <w:rFonts w:ascii="宋体"/>
          <w:color w:val="auto"/>
          <w:szCs w:val="21"/>
          <w:highlight w:val="none"/>
        </w:rPr>
      </w:pPr>
    </w:p>
    <w:p w14:paraId="1596D28D">
      <w:pPr>
        <w:pStyle w:val="3"/>
        <w:numPr>
          <w:ilvl w:val="0"/>
          <w:numId w:val="0"/>
        </w:numPr>
        <w:rPr>
          <w:color w:val="auto"/>
          <w:sz w:val="24"/>
          <w:highlight w:val="none"/>
        </w:rPr>
      </w:pPr>
      <w:bookmarkStart w:id="1575" w:name="_Toc23084"/>
      <w:r>
        <w:rPr>
          <w:rFonts w:hint="eastAsia"/>
          <w:color w:val="auto"/>
          <w:sz w:val="24"/>
          <w:highlight w:val="none"/>
        </w:rPr>
        <w:t>H、评标细则</w:t>
      </w:r>
      <w:bookmarkEnd w:id="1575"/>
    </w:p>
    <w:p w14:paraId="70281BC6">
      <w:pPr>
        <w:pStyle w:val="24"/>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14:paraId="7C8BF8A1">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14:paraId="248FB47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14:paraId="6A7082B3">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14:paraId="46BBCFF0">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14:paraId="248DDAE9">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14:paraId="7654C221">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14:paraId="4F5E4E22">
      <w:pPr>
        <w:widowControl/>
        <w:tabs>
          <w:tab w:val="left" w:pos="502"/>
        </w:tabs>
        <w:adjustRightInd w:val="0"/>
        <w:snapToGrid w:val="0"/>
        <w:spacing w:line="360" w:lineRule="auto"/>
        <w:ind w:left="105" w:leftChars="50" w:firstLine="209" w:firstLineChars="99"/>
        <w:rPr>
          <w:rFonts w:hint="eastAsia" w:ascii="宋体" w:hAnsi="宋体" w:cs="Tahoma"/>
          <w:b/>
          <w:bCs/>
          <w:color w:val="auto"/>
          <w:highlight w:val="none"/>
          <w:lang w:val="en-US" w:eastAsia="zh-CN"/>
        </w:rPr>
      </w:pPr>
    </w:p>
    <w:p w14:paraId="3D2D5464">
      <w:pPr>
        <w:snapToGrid w:val="0"/>
        <w:spacing w:line="360" w:lineRule="auto"/>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01包组：</w:t>
      </w:r>
      <w:r>
        <w:rPr>
          <w:rFonts w:hint="eastAsia" w:ascii="宋体" w:hAnsi="宋体" w:eastAsia="宋体" w:cs="宋体"/>
          <w:b/>
          <w:bCs/>
          <w:color w:val="auto"/>
          <w:szCs w:val="21"/>
          <w:highlight w:val="none"/>
          <w:lang w:val="en-US" w:eastAsia="zh-CN"/>
        </w:rPr>
        <w:t>阳江市阳东区第二中学2025年食堂厨房服务项目</w:t>
      </w:r>
    </w:p>
    <w:p w14:paraId="03695BF0">
      <w:pPr>
        <w:rPr>
          <w:color w:val="auto"/>
          <w:highlight w:val="none"/>
        </w:rPr>
      </w:pPr>
      <w:r>
        <w:rPr>
          <w:rFonts w:hint="eastAsia"/>
          <w:color w:val="auto"/>
          <w:highlight w:val="none"/>
        </w:rPr>
        <w:t>评价指标及权重：</w:t>
      </w:r>
    </w:p>
    <w:p w14:paraId="4D4E3C79">
      <w:pPr>
        <w:rPr>
          <w:color w:val="auto"/>
          <w:highlight w:val="none"/>
        </w:rPr>
      </w:pPr>
    </w:p>
    <w:tbl>
      <w:tblPr>
        <w:tblStyle w:val="47"/>
        <w:tblW w:w="8874" w:type="dxa"/>
        <w:jc w:val="center"/>
        <w:tblLayout w:type="fixed"/>
        <w:tblCellMar>
          <w:top w:w="0" w:type="dxa"/>
          <w:left w:w="0" w:type="dxa"/>
          <w:bottom w:w="0" w:type="dxa"/>
          <w:right w:w="0" w:type="dxa"/>
        </w:tblCellMar>
      </w:tblPr>
      <w:tblGrid>
        <w:gridCol w:w="2570"/>
        <w:gridCol w:w="2261"/>
        <w:gridCol w:w="2138"/>
        <w:gridCol w:w="1905"/>
      </w:tblGrid>
      <w:tr w14:paraId="71ADF14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192BF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B1CA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66A3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89F6D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12A9F5F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6534B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E1BDC3">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4F920">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8F33F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4C869EB3">
      <w:pPr>
        <w:rPr>
          <w:color w:val="auto"/>
          <w:highlight w:val="none"/>
        </w:rPr>
      </w:pPr>
    </w:p>
    <w:p w14:paraId="52E0023C">
      <w:pPr>
        <w:rPr>
          <w:color w:val="auto"/>
          <w:highlight w:val="none"/>
        </w:rPr>
      </w:pPr>
      <w:r>
        <w:rPr>
          <w:rFonts w:hint="eastAsia"/>
          <w:color w:val="auto"/>
          <w:highlight w:val="none"/>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4AE7DB7">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pStyle w:val="208"/>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sz w:val="21"/>
                <w:szCs w:val="21"/>
                <w:highlight w:val="none"/>
              </w:rPr>
              <w:t>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widowControl/>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9A611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根据投标人制定的服务方案（包括但不限于项目具有完善的内部管理制度、培训计划、沟通机制、安全保密措施等）进行评审：</w:t>
            </w:r>
          </w:p>
          <w:p w14:paraId="57DAD63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服务方案全面、科学、合理、针对性强，</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748948E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服务方案较全面、较科学合理，针对性较强，基本</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4D1DD1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3.服务方案基本全面、基本科学合理，针对性一般，部分</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7322CF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服务方案不全面、不科学，无针对性，</w:t>
            </w:r>
            <w:r>
              <w:rPr>
                <w:rFonts w:hint="eastAsia" w:ascii="宋体" w:hAnsi="宋体" w:eastAsia="宋体" w:cs="宋体"/>
                <w:color w:val="auto"/>
                <w:sz w:val="21"/>
                <w:szCs w:val="21"/>
                <w:highlight w:val="none"/>
                <w:lang w:val="en-US" w:eastAsia="zh-CN"/>
              </w:rPr>
              <w:t>不能</w:t>
            </w:r>
            <w:r>
              <w:rPr>
                <w:color w:val="auto"/>
                <w:sz w:val="21"/>
                <w:szCs w:val="21"/>
                <w:highlight w:val="none"/>
              </w:rPr>
              <w:t>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65BA37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不提供不得分。</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pStyle w:val="208"/>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人力资源保障措施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widowControl/>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3B18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根据投标人制定的人力资源保障措施（包括但不限于人员储备计划、人员稳定保障措施、薪酬福利等）进行评审：</w:t>
            </w:r>
          </w:p>
          <w:p w14:paraId="6BAB3D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人力资源保障措施全面、详细、完善、规范，</w:t>
            </w:r>
            <w:r>
              <w:rPr>
                <w:rFonts w:hint="eastAsia" w:ascii="宋体" w:hAnsi="宋体" w:eastAsia="宋体" w:cs="宋体"/>
                <w:color w:val="auto"/>
                <w:sz w:val="21"/>
                <w:szCs w:val="21"/>
                <w:highlight w:val="none"/>
                <w:lang w:val="en-US" w:eastAsia="zh-CN"/>
              </w:rPr>
              <w:t>优于或完全满足采购需求的，</w:t>
            </w:r>
            <w:r>
              <w:rPr>
                <w:rFonts w:hint="eastAsia"/>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7F216F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人力资源保障措施较全面，较详细、较完善，基本</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186EF76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人力资源保障措施基本全面，但不详细、不太完善，部分</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835741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人力资源保障措施不全面、较简单、不规范，</w:t>
            </w:r>
            <w:r>
              <w:rPr>
                <w:rFonts w:hint="eastAsia" w:ascii="宋体" w:hAnsi="宋体" w:eastAsia="宋体" w:cs="宋体"/>
                <w:color w:val="auto"/>
                <w:sz w:val="21"/>
                <w:szCs w:val="21"/>
                <w:highlight w:val="none"/>
                <w:lang w:val="en-US" w:eastAsia="zh-CN"/>
              </w:rPr>
              <w:t>不能</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6E8766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pStyle w:val="208"/>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default" w:ascii="宋体" w:hAnsi="宋体" w:eastAsia="宋体" w:cs="宋体"/>
                <w:color w:val="auto"/>
                <w:kern w:val="0"/>
                <w:sz w:val="21"/>
                <w:szCs w:val="21"/>
                <w:highlight w:val="none"/>
                <w:lang w:val="en-US" w:eastAsia="zh-CN" w:bidi="ar-SA"/>
              </w:rPr>
            </w:pPr>
            <w:r>
              <w:rPr>
                <w:rFonts w:hint="eastAsia" w:cs="宋体"/>
                <w:color w:val="auto"/>
                <w:sz w:val="21"/>
                <w:szCs w:val="21"/>
                <w:highlight w:val="none"/>
                <w:vertAlign w:val="baseline"/>
                <w:lang w:val="en-US" w:eastAsia="zh-CN"/>
              </w:rPr>
              <w:t>食堂管理要求</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29B4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根据投标人制定的</w:t>
            </w:r>
            <w:r>
              <w:rPr>
                <w:rFonts w:hint="eastAsia" w:cs="宋体"/>
                <w:color w:val="auto"/>
                <w:sz w:val="21"/>
                <w:szCs w:val="21"/>
                <w:highlight w:val="none"/>
                <w:vertAlign w:val="baseline"/>
                <w:lang w:val="en-US" w:eastAsia="zh-CN"/>
              </w:rPr>
              <w:t>食堂管理要求</w:t>
            </w:r>
            <w:r>
              <w:rPr>
                <w:rFonts w:hint="eastAsia" w:ascii="宋体" w:hAnsi="宋体" w:eastAsia="宋体" w:cs="宋体"/>
                <w:i w:val="0"/>
                <w:iCs w:val="0"/>
                <w:color w:val="auto"/>
                <w:kern w:val="0"/>
                <w:sz w:val="21"/>
                <w:szCs w:val="21"/>
                <w:highlight w:val="none"/>
                <w:u w:val="none"/>
                <w:lang w:val="en-US" w:eastAsia="zh-CN" w:bidi="ar"/>
              </w:rPr>
              <w:t>进行综合评分：</w:t>
            </w:r>
          </w:p>
          <w:p w14:paraId="3BBE296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vertAlign w:val="baseline"/>
                <w:lang w:val="en-US" w:eastAsia="zh-CN"/>
              </w:rPr>
              <w:t>食堂管理要求</w:t>
            </w:r>
            <w:r>
              <w:rPr>
                <w:rFonts w:hint="eastAsia" w:ascii="宋体" w:hAnsi="宋体" w:eastAsia="宋体" w:cs="宋体"/>
                <w:i w:val="0"/>
                <w:iCs w:val="0"/>
                <w:color w:val="auto"/>
                <w:kern w:val="0"/>
                <w:sz w:val="21"/>
                <w:szCs w:val="21"/>
                <w:highlight w:val="none"/>
                <w:u w:val="none"/>
                <w:lang w:val="en-US" w:eastAsia="zh-CN" w:bidi="ar"/>
              </w:rPr>
              <w:t>针对性强、响应快捷、可行性强的，</w:t>
            </w:r>
            <w:r>
              <w:rPr>
                <w:color w:val="auto"/>
                <w:sz w:val="21"/>
                <w:szCs w:val="21"/>
                <w:highlight w:val="none"/>
              </w:rPr>
              <w:t>优于采购需求的</w:t>
            </w:r>
            <w:r>
              <w:rPr>
                <w:rFonts w:hint="eastAsia"/>
                <w:color w:val="auto"/>
                <w:sz w:val="21"/>
                <w:szCs w:val="21"/>
                <w:highlight w:val="none"/>
                <w:lang w:eastAsia="zh-CN"/>
              </w:rPr>
              <w:t>，</w:t>
            </w:r>
            <w:r>
              <w:rPr>
                <w:rFonts w:hint="eastAsia"/>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15分；</w:t>
            </w:r>
          </w:p>
          <w:p w14:paraId="7CF1777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vertAlign w:val="baseline"/>
                <w:lang w:val="en-US" w:eastAsia="zh-CN"/>
              </w:rPr>
              <w:t>食堂管理要求</w:t>
            </w:r>
            <w:r>
              <w:rPr>
                <w:rFonts w:hint="eastAsia" w:ascii="宋体" w:hAnsi="宋体" w:eastAsia="宋体" w:cs="宋体"/>
                <w:i w:val="0"/>
                <w:iCs w:val="0"/>
                <w:color w:val="auto"/>
                <w:kern w:val="0"/>
                <w:sz w:val="21"/>
                <w:szCs w:val="21"/>
                <w:highlight w:val="none"/>
                <w:u w:val="none"/>
                <w:lang w:val="en-US" w:eastAsia="zh-CN" w:bidi="ar"/>
              </w:rPr>
              <w:t>比较完善、可行性较强的，基本</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11分；</w:t>
            </w:r>
          </w:p>
          <w:p w14:paraId="010C2D0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vertAlign w:val="baseline"/>
                <w:lang w:val="en-US" w:eastAsia="zh-CN"/>
              </w:rPr>
              <w:t>食堂管理要求</w:t>
            </w:r>
            <w:r>
              <w:rPr>
                <w:rFonts w:hint="eastAsia" w:ascii="宋体" w:hAnsi="宋体" w:eastAsia="宋体" w:cs="宋体"/>
                <w:i w:val="0"/>
                <w:iCs w:val="0"/>
                <w:color w:val="auto"/>
                <w:kern w:val="0"/>
                <w:sz w:val="21"/>
                <w:szCs w:val="21"/>
                <w:highlight w:val="none"/>
                <w:u w:val="none"/>
                <w:lang w:val="en-US" w:eastAsia="zh-CN" w:bidi="ar"/>
              </w:rPr>
              <w:t>一般、可行性一般的，</w:t>
            </w:r>
            <w:r>
              <w:rPr>
                <w:rFonts w:hint="eastAsia" w:ascii="宋体" w:hAnsi="宋体" w:eastAsia="宋体" w:cs="宋体"/>
                <w:color w:val="auto"/>
                <w:sz w:val="21"/>
                <w:szCs w:val="21"/>
                <w:highlight w:val="none"/>
                <w:lang w:val="en-US" w:eastAsia="zh-CN"/>
              </w:rPr>
              <w:t>部分</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0326D844">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vertAlign w:val="baseline"/>
                <w:lang w:val="en-US" w:eastAsia="zh-CN"/>
              </w:rPr>
              <w:t>食堂管理要求</w:t>
            </w:r>
            <w:r>
              <w:rPr>
                <w:rFonts w:hint="eastAsia" w:ascii="宋体" w:hAnsi="宋体" w:eastAsia="宋体" w:cs="宋体"/>
                <w:color w:val="auto"/>
                <w:sz w:val="21"/>
                <w:szCs w:val="21"/>
                <w:highlight w:val="none"/>
                <w:lang w:val="en-US" w:eastAsia="zh-CN"/>
              </w:rPr>
              <w:t>不合理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val="en-US" w:eastAsia="zh-CN"/>
              </w:rPr>
              <w:t>不能</w:t>
            </w:r>
            <w:r>
              <w:rPr>
                <w:color w:val="auto"/>
                <w:sz w:val="21"/>
                <w:szCs w:val="21"/>
                <w:highlight w:val="none"/>
              </w:rPr>
              <w:t>满足采购需求的</w:t>
            </w:r>
            <w:r>
              <w:rPr>
                <w:rFonts w:hint="eastAsia"/>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2分</w:t>
            </w:r>
          </w:p>
          <w:p w14:paraId="1D004F3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不提供不得分。</w:t>
            </w:r>
          </w:p>
        </w:tc>
      </w:tr>
      <w:tr w14:paraId="26483A34">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spacing w:line="360" w:lineRule="exact"/>
              <w:rPr>
                <w:rFonts w:hint="eastAsia" w:ascii="宋体" w:hAnsi="宋体" w:eastAsia="宋体" w:cs="宋体"/>
                <w:color w:val="auto"/>
                <w:sz w:val="21"/>
                <w:szCs w:val="21"/>
                <w:highlight w:val="none"/>
              </w:rPr>
            </w:pPr>
          </w:p>
        </w:tc>
      </w:tr>
    </w:tbl>
    <w:p w14:paraId="013AA496">
      <w:pPr>
        <w:rPr>
          <w:color w:val="auto"/>
          <w:highlight w:val="none"/>
        </w:rPr>
      </w:pPr>
    </w:p>
    <w:p w14:paraId="6C43248B">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638" w:type="dxa"/>
        <w:jc w:val="center"/>
        <w:tblLayout w:type="fixed"/>
        <w:tblCellMar>
          <w:top w:w="0" w:type="dxa"/>
          <w:left w:w="0" w:type="dxa"/>
          <w:bottom w:w="0" w:type="dxa"/>
          <w:right w:w="0" w:type="dxa"/>
        </w:tblCellMar>
      </w:tblPr>
      <w:tblGrid>
        <w:gridCol w:w="783"/>
        <w:gridCol w:w="1512"/>
        <w:gridCol w:w="707"/>
        <w:gridCol w:w="6636"/>
      </w:tblGrid>
      <w:tr w14:paraId="072A8635">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A4D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A63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05F4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E431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4DC4119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C58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33BB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同类业绩</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4184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459B3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投标人2021年1月1日以来（以合同签订时间为准）具有的</w:t>
            </w:r>
            <w:r>
              <w:rPr>
                <w:rFonts w:hint="eastAsia" w:ascii="宋体" w:hAnsi="宋体" w:cs="宋体"/>
                <w:color w:val="auto"/>
                <w:kern w:val="2"/>
                <w:sz w:val="21"/>
                <w:szCs w:val="21"/>
                <w:highlight w:val="none"/>
                <w:lang w:val="en-US" w:eastAsia="zh-CN" w:bidi="ar-SA"/>
              </w:rPr>
              <w:t>同类</w:t>
            </w:r>
            <w:r>
              <w:rPr>
                <w:rFonts w:hint="eastAsia" w:ascii="宋体" w:hAnsi="宋体" w:eastAsia="宋体" w:cs="宋体"/>
                <w:color w:val="auto"/>
                <w:kern w:val="2"/>
                <w:sz w:val="21"/>
                <w:szCs w:val="21"/>
                <w:highlight w:val="none"/>
                <w:lang w:val="en-US" w:eastAsia="zh-CN" w:bidi="ar-SA"/>
              </w:rPr>
              <w:t>项目业绩进行评审，每提供一项业绩得4分，本项最高得16分。</w:t>
            </w:r>
          </w:p>
          <w:p w14:paraId="2563132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注：同类业绩证明文件包括合同关键页复印件加盖公章，同一项目不同年份的合同按一份计算，不重复计算分数。</w:t>
            </w:r>
          </w:p>
        </w:tc>
      </w:tr>
      <w:tr w14:paraId="4DBDBCD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18A1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F11126">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企业信誉</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B21B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66831822">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1.</w:t>
            </w:r>
            <w:r>
              <w:rPr>
                <w:rFonts w:hint="eastAsia" w:ascii="宋体" w:hAnsi="宋体" w:eastAsia="宋体" w:cs="宋体"/>
                <w:color w:val="auto"/>
                <w:sz w:val="21"/>
                <w:szCs w:val="21"/>
                <w:highlight w:val="none"/>
              </w:rPr>
              <w:t>获得质量管理体系认证证书，得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01DA1A01">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rPr>
              <w:t>获得职业健康安全管理体系认证证书，得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6B5F68DC">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3.</w:t>
            </w:r>
            <w:r>
              <w:rPr>
                <w:rFonts w:hint="eastAsia" w:ascii="宋体" w:hAnsi="宋体" w:eastAsia="宋体" w:cs="宋体"/>
                <w:color w:val="auto"/>
                <w:sz w:val="21"/>
                <w:szCs w:val="21"/>
                <w:highlight w:val="none"/>
              </w:rPr>
              <w:t>获得环境管理体系认证证书，得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75894463">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注：提供有效证书复印件加盖投标人公章，不提供不得分。如因投标人成立时间不足三个月，导致未能取得相关认证且提供书面说明的，可获得对应证书的分值，不提供不得分。</w:t>
            </w:r>
          </w:p>
        </w:tc>
      </w:tr>
      <w:tr w14:paraId="262BAF7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B0D0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4409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数字化管理能力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BF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A827B6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投标人的</w:t>
            </w:r>
            <w:r>
              <w:rPr>
                <w:rFonts w:hint="eastAsia" w:ascii="宋体" w:hAnsi="宋体" w:eastAsia="宋体" w:cs="宋体"/>
                <w:color w:val="auto"/>
                <w:sz w:val="21"/>
                <w:szCs w:val="21"/>
                <w:highlight w:val="none"/>
                <w:lang w:val="en-US" w:eastAsia="zh-CN"/>
              </w:rPr>
              <w:t>人</w:t>
            </w:r>
            <w:r>
              <w:rPr>
                <w:rFonts w:hint="eastAsia" w:ascii="宋体" w:hAnsi="宋体" w:cs="宋体"/>
                <w:color w:val="auto"/>
                <w:sz w:val="21"/>
                <w:szCs w:val="21"/>
                <w:highlight w:val="none"/>
                <w:lang w:val="en-US" w:eastAsia="zh-CN"/>
              </w:rPr>
              <w:t>员</w:t>
            </w:r>
            <w:r>
              <w:rPr>
                <w:rFonts w:hint="eastAsia" w:ascii="宋体" w:hAnsi="宋体" w:eastAsia="宋体" w:cs="宋体"/>
                <w:color w:val="auto"/>
                <w:sz w:val="21"/>
                <w:szCs w:val="21"/>
                <w:highlight w:val="none"/>
                <w:lang w:val="en-US" w:eastAsia="zh-CN"/>
              </w:rPr>
              <w:t>管理系统具有以下功能模块</w:t>
            </w:r>
            <w:r>
              <w:rPr>
                <w:rFonts w:hint="eastAsia" w:ascii="宋体" w:hAnsi="宋体" w:eastAsia="宋体" w:cs="宋体"/>
                <w:color w:val="auto"/>
                <w:kern w:val="2"/>
                <w:sz w:val="21"/>
                <w:szCs w:val="21"/>
                <w:highlight w:val="none"/>
                <w:lang w:val="en-US" w:eastAsia="zh-CN" w:bidi="ar-SA"/>
              </w:rPr>
              <w:t>：</w:t>
            </w:r>
          </w:p>
          <w:p w14:paraId="197814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1.系统具备招聘模块；</w:t>
            </w:r>
          </w:p>
          <w:p w14:paraId="3219607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2.系统具备增减员模块；</w:t>
            </w:r>
          </w:p>
          <w:p w14:paraId="45FB80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3.系统具备培训模块；</w:t>
            </w:r>
          </w:p>
          <w:p w14:paraId="7DF05F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4.系统具备档案管理模块。</w:t>
            </w:r>
          </w:p>
          <w:p w14:paraId="1082396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每提供一个</w:t>
            </w:r>
            <w:r>
              <w:rPr>
                <w:rFonts w:hint="eastAsia" w:ascii="宋体" w:hAnsi="宋体" w:eastAsia="宋体" w:cs="宋体"/>
                <w:color w:val="auto"/>
                <w:sz w:val="21"/>
                <w:szCs w:val="21"/>
                <w:highlight w:val="none"/>
                <w:lang w:val="en-US" w:eastAsia="zh-CN"/>
              </w:rPr>
              <w:t>功能模块</w:t>
            </w:r>
            <w:r>
              <w:rPr>
                <w:rFonts w:hint="eastAsia" w:ascii="宋体" w:hAnsi="宋体" w:eastAsia="宋体" w:cs="宋体"/>
                <w:color w:val="auto"/>
                <w:kern w:val="2"/>
                <w:sz w:val="21"/>
                <w:szCs w:val="21"/>
                <w:highlight w:val="none"/>
                <w:lang w:val="en-US" w:eastAsia="zh-CN" w:bidi="ar-SA"/>
              </w:rPr>
              <w:t>得2分，最高得8分。</w:t>
            </w:r>
          </w:p>
          <w:p w14:paraId="4A2BA54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注：提供以上功能模块截图，</w:t>
            </w:r>
            <w:r>
              <w:rPr>
                <w:rFonts w:hint="eastAsia" w:ascii="宋体" w:hAnsi="宋体" w:cs="宋体"/>
                <w:b/>
                <w:bCs/>
                <w:color w:val="auto"/>
                <w:kern w:val="2"/>
                <w:sz w:val="21"/>
                <w:szCs w:val="21"/>
                <w:highlight w:val="none"/>
                <w:lang w:val="en-US" w:eastAsia="zh-CN" w:bidi="ar-SA"/>
              </w:rPr>
              <w:t>不</w:t>
            </w:r>
            <w:r>
              <w:rPr>
                <w:rFonts w:hint="eastAsia" w:ascii="宋体" w:hAnsi="宋体" w:eastAsia="宋体" w:cs="宋体"/>
                <w:b/>
                <w:bCs/>
                <w:color w:val="auto"/>
                <w:kern w:val="2"/>
                <w:sz w:val="21"/>
                <w:szCs w:val="21"/>
                <w:highlight w:val="none"/>
                <w:lang w:val="en-US" w:eastAsia="zh-CN" w:bidi="ar-SA"/>
              </w:rPr>
              <w:t>提供不得分。</w:t>
            </w:r>
          </w:p>
        </w:tc>
      </w:tr>
      <w:tr w14:paraId="720EAFD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8AE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464A8">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项目团队人员实力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4B2C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E20FBE5">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1.项目经理（1人）：</w:t>
            </w:r>
          </w:p>
          <w:p w14:paraId="05D9F76E">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提供人力资源管理师证书，得5分。</w:t>
            </w:r>
          </w:p>
          <w:p w14:paraId="1A6D0C57">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注：提供证书复印件及投标截止日前6个月任意一个月的社保证明材料加盖投标人公章，不提供不得分。</w:t>
            </w:r>
          </w:p>
          <w:p w14:paraId="23730DC4">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2.团队人员：</w:t>
            </w:r>
          </w:p>
          <w:p w14:paraId="3867CA7B">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提供中式烹调师证书，得5分；</w:t>
            </w:r>
          </w:p>
          <w:p w14:paraId="4BE44043">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提供食品安全管理员考试合格证明或食品安全管理人员考试合格证明的，得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 </w:t>
            </w:r>
          </w:p>
          <w:p w14:paraId="7BEF3595">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注：提供证书复印件及</w:t>
            </w:r>
            <w:r>
              <w:rPr>
                <w:rFonts w:hint="eastAsia" w:ascii="宋体" w:hAnsi="宋体" w:eastAsia="宋体" w:cs="宋体"/>
                <w:b/>
                <w:bCs/>
                <w:color w:val="auto"/>
                <w:sz w:val="21"/>
                <w:szCs w:val="21"/>
                <w:highlight w:val="none"/>
                <w:lang w:val="en-US" w:eastAsia="zh-CN"/>
              </w:rPr>
              <w:t>身份证复印件</w:t>
            </w:r>
            <w:r>
              <w:rPr>
                <w:rFonts w:hint="eastAsia" w:ascii="宋体" w:hAnsi="宋体" w:eastAsia="宋体" w:cs="宋体"/>
                <w:b/>
                <w:bCs/>
                <w:color w:val="auto"/>
                <w:sz w:val="21"/>
                <w:szCs w:val="21"/>
                <w:highlight w:val="none"/>
              </w:rPr>
              <w:t>加盖投标人公章，不提供不得分。</w:t>
            </w:r>
          </w:p>
        </w:tc>
      </w:tr>
      <w:tr w14:paraId="3F5B7A8B">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78E7E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8DBD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B246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71763753">
      <w:pPr>
        <w:rPr>
          <w:rFonts w:ascii="宋体"/>
          <w:color w:val="auto"/>
          <w:szCs w:val="21"/>
          <w:highlight w:val="none"/>
        </w:rPr>
      </w:pPr>
      <w:r>
        <w:rPr>
          <w:rFonts w:hint="eastAsia"/>
          <w:color w:val="auto"/>
          <w:highlight w:val="none"/>
        </w:rPr>
        <w:t>注：对照每项评价指标要求，投标文件完全不满足要求的，不得分。</w:t>
      </w:r>
    </w:p>
    <w:p w14:paraId="4705D127">
      <w:pPr>
        <w:widowControl/>
        <w:tabs>
          <w:tab w:val="left" w:pos="502"/>
        </w:tabs>
        <w:adjustRightInd w:val="0"/>
        <w:snapToGrid w:val="0"/>
        <w:spacing w:line="360" w:lineRule="auto"/>
        <w:rPr>
          <w:rFonts w:hint="eastAsia" w:ascii="宋体" w:hAnsi="宋体" w:cs="Tahoma"/>
          <w:b/>
          <w:bCs/>
          <w:color w:val="auto"/>
          <w:highlight w:val="none"/>
          <w:lang w:val="en-US" w:eastAsia="zh-CN"/>
        </w:rPr>
      </w:pPr>
    </w:p>
    <w:p w14:paraId="18775190">
      <w:pPr>
        <w:rPr>
          <w:rFonts w:hint="eastAsia" w:ascii="宋体" w:hAnsi="宋体" w:cs="Tahoma"/>
          <w:b/>
          <w:bCs/>
          <w:color w:val="auto"/>
          <w:highlight w:val="none"/>
          <w:lang w:val="en-US" w:eastAsia="zh-CN"/>
        </w:rPr>
      </w:pPr>
      <w:r>
        <w:rPr>
          <w:rFonts w:hint="eastAsia" w:ascii="宋体" w:hAnsi="宋体" w:cs="Tahoma"/>
          <w:b/>
          <w:bCs/>
          <w:color w:val="auto"/>
          <w:highlight w:val="none"/>
          <w:lang w:val="en-US" w:eastAsia="zh-CN"/>
        </w:rPr>
        <w:br w:type="page"/>
      </w:r>
    </w:p>
    <w:p w14:paraId="6575682F">
      <w:pPr>
        <w:widowControl/>
        <w:tabs>
          <w:tab w:val="left" w:pos="502"/>
        </w:tabs>
        <w:adjustRightInd w:val="0"/>
        <w:snapToGrid w:val="0"/>
        <w:spacing w:line="360" w:lineRule="auto"/>
        <w:rPr>
          <w:rFonts w:hint="default" w:ascii="宋体" w:hAnsi="宋体" w:eastAsia="宋体" w:cs="Tahoma"/>
          <w:b/>
          <w:bCs/>
          <w:color w:val="auto"/>
          <w:highlight w:val="none"/>
          <w:lang w:val="en-US" w:eastAsia="zh-CN"/>
        </w:rPr>
      </w:pPr>
      <w:r>
        <w:rPr>
          <w:rFonts w:hint="eastAsia" w:ascii="宋体" w:hAnsi="宋体" w:cs="Tahoma"/>
          <w:b/>
          <w:bCs/>
          <w:color w:val="auto"/>
          <w:highlight w:val="none"/>
          <w:lang w:val="en-US" w:eastAsia="zh-CN"/>
        </w:rPr>
        <w:t>02包组：</w:t>
      </w:r>
      <w:r>
        <w:rPr>
          <w:rFonts w:hint="eastAsia" w:ascii="宋体" w:hAnsi="宋体" w:cs="宋体"/>
          <w:b/>
          <w:bCs/>
          <w:color w:val="auto"/>
          <w:szCs w:val="21"/>
          <w:highlight w:val="none"/>
          <w:lang w:val="en-US" w:eastAsia="zh-CN"/>
        </w:rPr>
        <w:t>阳江市阳东区第二中学2025年食堂大宗食品配送服务项目</w:t>
      </w:r>
    </w:p>
    <w:p w14:paraId="13707273">
      <w:pPr>
        <w:rPr>
          <w:color w:val="auto"/>
          <w:highlight w:val="none"/>
        </w:rPr>
      </w:pPr>
      <w:r>
        <w:rPr>
          <w:rFonts w:hint="eastAsia"/>
          <w:color w:val="auto"/>
          <w:highlight w:val="none"/>
        </w:rPr>
        <w:t>评价指标及权重：</w:t>
      </w:r>
    </w:p>
    <w:p w14:paraId="6366D385">
      <w:pPr>
        <w:rPr>
          <w:color w:val="auto"/>
          <w:highlight w:val="none"/>
        </w:rPr>
      </w:pPr>
    </w:p>
    <w:tbl>
      <w:tblPr>
        <w:tblStyle w:val="47"/>
        <w:tblW w:w="8874" w:type="dxa"/>
        <w:jc w:val="center"/>
        <w:tblLayout w:type="fixed"/>
        <w:tblCellMar>
          <w:top w:w="0" w:type="dxa"/>
          <w:left w:w="0" w:type="dxa"/>
          <w:bottom w:w="0" w:type="dxa"/>
          <w:right w:w="0" w:type="dxa"/>
        </w:tblCellMar>
      </w:tblPr>
      <w:tblGrid>
        <w:gridCol w:w="2570"/>
        <w:gridCol w:w="2311"/>
        <w:gridCol w:w="2088"/>
        <w:gridCol w:w="1905"/>
      </w:tblGrid>
      <w:tr w14:paraId="6D7000C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0504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030DD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B03F5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93424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5676AAE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96967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E605D">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065BF5">
            <w:pPr>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E8744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716546F0">
      <w:pPr>
        <w:rPr>
          <w:color w:val="auto"/>
          <w:highlight w:val="none"/>
        </w:rPr>
      </w:pPr>
    </w:p>
    <w:p w14:paraId="63B8426E">
      <w:pPr>
        <w:rPr>
          <w:color w:val="auto"/>
          <w:highlight w:val="none"/>
        </w:rPr>
      </w:pPr>
      <w:r>
        <w:rPr>
          <w:rFonts w:hint="eastAsia"/>
          <w:color w:val="auto"/>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14:paraId="359C4B4D">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7DA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E438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C66D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C1EA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1FCBA37">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61F3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BC6C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食品质量保证方案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2A8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83243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对投标文件中的质量控制方案进行评分（根据投标货物的来源、加工、包装、保存、运输各环节的质量保证及食品安全措施进行评价）：</w:t>
            </w:r>
          </w:p>
          <w:p w14:paraId="330A85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方案合理完整，内容有针对性，优于或完全满足采购需求的，得10分； </w:t>
            </w:r>
          </w:p>
          <w:p w14:paraId="218A94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.方案较合理、较完整，内容有一定的针对性，基本满足采购需求的，得7分； </w:t>
            </w:r>
          </w:p>
          <w:p w14:paraId="1431E2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3.方案一般，部分满足采购需求的，得4分；</w:t>
            </w:r>
          </w:p>
          <w:p w14:paraId="4B8C88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4.方案简单，内容没有针对性，基本不能满足采购需求的，得1分。 </w:t>
            </w:r>
          </w:p>
          <w:p w14:paraId="4D306B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不提供不得分。</w:t>
            </w:r>
          </w:p>
        </w:tc>
      </w:tr>
      <w:tr w14:paraId="334B9F50">
        <w:tblPrEx>
          <w:shd w:val="clear" w:color="auto" w:fill="FFFFFF"/>
          <w:tblCellMar>
            <w:top w:w="0" w:type="dxa"/>
            <w:left w:w="0" w:type="dxa"/>
            <w:bottom w:w="0" w:type="dxa"/>
            <w:right w:w="0" w:type="dxa"/>
          </w:tblCellMar>
        </w:tblPrEx>
        <w:trPr>
          <w:cantSplit/>
          <w:trHeight w:val="133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E397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0748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配送方案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654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7202D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从配送方案的全面性，可实施性，配送物流保障性，供应时效响应性等进行对比评价：</w:t>
            </w:r>
          </w:p>
          <w:p w14:paraId="254F00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配送方案全面，可实施性强，配送物流有保障，供应时效性高，优于采购需求的，得10分； </w:t>
            </w:r>
          </w:p>
          <w:p w14:paraId="628A4E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配送方案较全面，可实施性较强，配送物流有保障，供应时效性符合要求，完全满足采购需求的，得7分； </w:t>
            </w:r>
          </w:p>
          <w:p w14:paraId="0BCD56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3.配送方案较全面，可实施性不强，配送物流有保障，供应时效性一般，基本满足采购需求的，得4分；</w:t>
            </w:r>
          </w:p>
          <w:p w14:paraId="193FCB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4.配送方案不够全面，可实施性不强，配送物流有保障，供应时效性不符合要求，基本不能满足采购需求的，得1分； </w:t>
            </w:r>
          </w:p>
          <w:p w14:paraId="44D451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不提供不得分。</w:t>
            </w:r>
          </w:p>
        </w:tc>
      </w:tr>
      <w:tr w14:paraId="5892BCD9">
        <w:tblPrEx>
          <w:shd w:val="clear" w:color="auto" w:fill="FFFFFF"/>
          <w:tblCellMar>
            <w:top w:w="0" w:type="dxa"/>
            <w:left w:w="0" w:type="dxa"/>
            <w:bottom w:w="0" w:type="dxa"/>
            <w:right w:w="0" w:type="dxa"/>
          </w:tblCellMar>
        </w:tblPrEx>
        <w:trPr>
          <w:cantSplit/>
          <w:trHeight w:val="90"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E7D5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9A7A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特殊情况应急方案（应含食物中毒应急预案）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7167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99B4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对货物临时供应应急方案，特殊情况应急供应商方案，方案全面度，应对措施详细度，是否可实施且能满足保障采购人要求等进行对比评价：</w:t>
            </w:r>
          </w:p>
          <w:p w14:paraId="596948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有完善的货物临时供应应急方案及特殊情况应急供应方案，方案全面，应对措施详细，完全可实施且能完全保障采购人要求的，优于采购需求的，得10分； </w:t>
            </w:r>
          </w:p>
          <w:p w14:paraId="3A538C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有较完善的货物临时供应应急方案及特殊情况应急供应方案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方案能保障采购人要求的，完全满足采购需求的，得7分； </w:t>
            </w:r>
          </w:p>
          <w:p w14:paraId="01D826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有货物临时供应应急方案及特殊情况应急供应方案，方案基本能保障采购人要求的，基本满足采购需求的，得4分； </w:t>
            </w:r>
          </w:p>
          <w:p w14:paraId="28E215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4.货物临时供应应急方案及特殊情况应急供应方案一般，基本不能保障采购人要求的，基本不能满足采购需求的，得1分； </w:t>
            </w:r>
          </w:p>
          <w:p w14:paraId="2A476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不提供不得分。</w:t>
            </w:r>
          </w:p>
        </w:tc>
      </w:tr>
      <w:tr w14:paraId="045B537D">
        <w:tblPrEx>
          <w:shd w:val="clear" w:color="auto" w:fill="FFFFFF"/>
          <w:tblCellMar>
            <w:top w:w="0" w:type="dxa"/>
            <w:left w:w="0" w:type="dxa"/>
            <w:bottom w:w="0" w:type="dxa"/>
            <w:right w:w="0" w:type="dxa"/>
          </w:tblCellMar>
        </w:tblPrEx>
        <w:trPr>
          <w:cantSplit/>
          <w:trHeight w:val="88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F11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B05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466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CF1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14:paraId="6A960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kern w:val="2"/>
                <w:sz w:val="21"/>
                <w:szCs w:val="21"/>
                <w:highlight w:val="none"/>
                <w:lang w:val="en-US" w:eastAsia="zh-CN" w:bidi="ar-SA"/>
              </w:rPr>
              <w:t xml:space="preserve">得10分； </w:t>
            </w:r>
          </w:p>
          <w:p w14:paraId="6DA0F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14:paraId="1C288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14:paraId="4A081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4.对产品出现质量问题的退换承诺不可行，</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kern w:val="2"/>
                <w:sz w:val="21"/>
                <w:szCs w:val="21"/>
                <w:highlight w:val="none"/>
                <w:lang w:val="en-US" w:eastAsia="zh-CN" w:bidi="ar-SA"/>
              </w:rPr>
              <w:t xml:space="preserve">得1分； </w:t>
            </w:r>
          </w:p>
          <w:p w14:paraId="25D12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highlight w:val="none"/>
              </w:rPr>
              <w:t>不提供不得分。</w:t>
            </w:r>
          </w:p>
        </w:tc>
      </w:tr>
      <w:tr w14:paraId="7099079C">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923D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302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CBFD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0389B601">
      <w:pPr>
        <w:rPr>
          <w:color w:val="auto"/>
          <w:highlight w:val="none"/>
        </w:rPr>
      </w:pPr>
    </w:p>
    <w:p w14:paraId="1089A9AF">
      <w:pPr>
        <w:rPr>
          <w:color w:val="auto"/>
          <w:highlight w:val="none"/>
        </w:rPr>
      </w:pPr>
    </w:p>
    <w:p w14:paraId="723E6BC2">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14:paraId="304409AA">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45B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ACD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67F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31B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E2CE0A7">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D81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A59F6">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同类项目业绩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2DEF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967700">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年1月1日至今（以合同签订时间为准）的同类（指含有本次采购服务的同类）项目业绩，每个得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73EFD736">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注：提供项目的合同复印件加盖投标人公章，不提供不得分。</w:t>
            </w:r>
          </w:p>
        </w:tc>
      </w:tr>
      <w:tr w14:paraId="6D7F16B7">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933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67427">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食品溯源系统</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0ABD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1BEF854">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投标人提供的食品可在溯源系统查询，得4分。</w:t>
            </w:r>
          </w:p>
          <w:p w14:paraId="0503F29B">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注：提供系统协议或合同复印件及系统页面截图，加盖投标人公章，不提供不得分。</w:t>
            </w:r>
          </w:p>
        </w:tc>
      </w:tr>
      <w:tr w14:paraId="755878A4">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D54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1A64E">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企业信誉</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9207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7847292">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1.</w:t>
            </w:r>
            <w:r>
              <w:rPr>
                <w:rFonts w:hint="eastAsia" w:ascii="宋体" w:hAnsi="宋体" w:eastAsia="宋体" w:cs="宋体"/>
                <w:color w:val="auto"/>
                <w:sz w:val="21"/>
                <w:szCs w:val="21"/>
                <w:highlight w:val="none"/>
              </w:rPr>
              <w:t>获得质量管理体系认证证书，得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03B6B6BD">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rPr>
              <w:t>获得职业健康安全管理体系认证证书，得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68DED00F">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3.</w:t>
            </w:r>
            <w:r>
              <w:rPr>
                <w:rFonts w:hint="eastAsia" w:ascii="宋体" w:hAnsi="宋体" w:eastAsia="宋体" w:cs="宋体"/>
                <w:color w:val="auto"/>
                <w:sz w:val="21"/>
                <w:szCs w:val="21"/>
                <w:highlight w:val="none"/>
              </w:rPr>
              <w:t>获得环境管理体系认证证书，得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14:paraId="40279187">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注：提供有效证书复印件加盖投标人公章，不提供不得分。如因投标人成立时间不足三个月，导致未能取得相关认证且提供书面说明的，可获得对应证书的分值，不提供不得分。</w:t>
            </w:r>
          </w:p>
        </w:tc>
      </w:tr>
      <w:tr w14:paraId="3DB78CE1">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218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F0367">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项目团队人员实力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E6A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F2793D5">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rPr>
              <w:t>提供食品安全管理员</w:t>
            </w:r>
            <w:r>
              <w:rPr>
                <w:rFonts w:hint="eastAsia" w:ascii="宋体" w:hAnsi="宋体" w:eastAsia="宋体" w:cs="宋体"/>
                <w:strike w:val="0"/>
                <w:dstrike w:val="0"/>
                <w:color w:val="auto"/>
                <w:sz w:val="21"/>
                <w:szCs w:val="21"/>
                <w:highlight w:val="none"/>
                <w:lang w:val="en-US" w:eastAsia="zh-CN"/>
              </w:rPr>
              <w:t>证书</w:t>
            </w:r>
            <w:r>
              <w:rPr>
                <w:rFonts w:hint="eastAsia" w:ascii="宋体" w:hAnsi="宋体" w:eastAsia="宋体" w:cs="宋体"/>
                <w:strike w:val="0"/>
                <w:dstrike w:val="0"/>
                <w:color w:val="auto"/>
                <w:sz w:val="21"/>
                <w:szCs w:val="21"/>
                <w:highlight w:val="none"/>
              </w:rPr>
              <w:t>，得</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 </w:t>
            </w:r>
          </w:p>
          <w:p w14:paraId="5CF3B030">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注：提供证书复印件加盖投标人公章，不提供不得分。</w:t>
            </w:r>
          </w:p>
        </w:tc>
      </w:tr>
      <w:tr w14:paraId="4D135FF4">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9E7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E4B7F">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2B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0C108DA">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提供食品安全责任险保障，保额</w:t>
            </w:r>
            <w:r>
              <w:rPr>
                <w:rFonts w:hint="eastAsia" w:ascii="宋体" w:hAnsi="宋体" w:eastAsia="宋体" w:cs="宋体"/>
                <w:color w:val="auto"/>
                <w:sz w:val="21"/>
                <w:szCs w:val="21"/>
                <w:highlight w:val="none"/>
                <w:lang w:val="en-US" w:eastAsia="zh-CN"/>
              </w:rPr>
              <w:t>1000万元（含1000万元）或以上</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分；保额</w:t>
            </w:r>
            <w:r>
              <w:rPr>
                <w:rFonts w:hint="eastAsia" w:ascii="宋体" w:hAnsi="宋体" w:eastAsia="宋体" w:cs="宋体"/>
                <w:color w:val="auto"/>
                <w:sz w:val="21"/>
                <w:szCs w:val="21"/>
                <w:highlight w:val="none"/>
                <w:lang w:val="en-US" w:eastAsia="zh-CN"/>
              </w:rPr>
              <w:t>500万元-1000万元（不含1000万元）的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 </w:t>
            </w:r>
          </w:p>
          <w:p w14:paraId="1BA93A58">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提供上述有效的食品安全责任险保险单并加盖投标人公章。如投标时未购买食品安全责任险，投标人须承诺中标后签合同前投保。评审时根据承诺投保的保额得相应的分值，提供《承诺函》，格式自拟，不提供不得分。</w:t>
            </w:r>
          </w:p>
        </w:tc>
      </w:tr>
      <w:tr w14:paraId="2281B22C">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1DD1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82C97">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配送车</w:t>
            </w:r>
            <w:r>
              <w:rPr>
                <w:rFonts w:hint="eastAsia" w:ascii="宋体" w:hAnsi="宋体" w:eastAsia="宋体" w:cs="宋体"/>
                <w:color w:val="auto"/>
                <w:sz w:val="21"/>
                <w:szCs w:val="21"/>
                <w:highlight w:val="none"/>
                <w:lang w:val="en-US" w:eastAsia="zh-CN"/>
              </w:rPr>
              <w:t>辆</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B74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60DF7A">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投标人提供自有或租赁的配送车辆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每台得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分。 </w:t>
            </w:r>
          </w:p>
          <w:p w14:paraId="5F846406">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3B9EB106">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1.提供</w:t>
            </w:r>
            <w:r>
              <w:rPr>
                <w:rFonts w:hint="eastAsia" w:ascii="宋体" w:hAnsi="宋体" w:eastAsia="宋体" w:cs="宋体"/>
                <w:b/>
                <w:bCs/>
                <w:color w:val="auto"/>
                <w:sz w:val="21"/>
                <w:szCs w:val="21"/>
                <w:highlight w:val="none"/>
                <w:lang w:val="en-US" w:eastAsia="zh-CN"/>
              </w:rPr>
              <w:t>投标人名义</w:t>
            </w:r>
            <w:r>
              <w:rPr>
                <w:rFonts w:hint="eastAsia" w:ascii="宋体" w:hAnsi="宋体" w:eastAsia="宋体" w:cs="宋体"/>
                <w:b/>
                <w:bCs/>
                <w:color w:val="auto"/>
                <w:sz w:val="21"/>
                <w:szCs w:val="21"/>
                <w:highlight w:val="none"/>
              </w:rPr>
              <w:t>（含法定代表人）有效的</w:t>
            </w:r>
            <w:r>
              <w:rPr>
                <w:rFonts w:hint="eastAsia" w:ascii="宋体" w:hAnsi="宋体" w:eastAsia="宋体" w:cs="宋体"/>
                <w:b/>
                <w:bCs/>
                <w:color w:val="auto"/>
                <w:sz w:val="21"/>
                <w:szCs w:val="21"/>
                <w:highlight w:val="none"/>
                <w:lang w:val="en-US" w:eastAsia="zh-CN"/>
              </w:rPr>
              <w:t>车辆</w:t>
            </w:r>
            <w:r>
              <w:rPr>
                <w:rFonts w:hint="eastAsia" w:ascii="宋体" w:hAnsi="宋体" w:eastAsia="宋体" w:cs="宋体"/>
                <w:b/>
                <w:bCs/>
                <w:color w:val="auto"/>
                <w:sz w:val="21"/>
                <w:szCs w:val="21"/>
                <w:highlight w:val="none"/>
              </w:rPr>
              <w:t xml:space="preserve">行驶证复印件及配送车辆的照片。 </w:t>
            </w:r>
          </w:p>
          <w:p w14:paraId="13E699B4">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2.所提供的车辆为租赁的还须提供以投标人名义（含法定代表人）签署的租赁合同复印件。 </w:t>
            </w:r>
          </w:p>
          <w:p w14:paraId="09E467AF">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3.所提供的资料应清晰可辨，加盖投标人公章，不提供不得分。</w:t>
            </w:r>
          </w:p>
        </w:tc>
      </w:tr>
      <w:tr w14:paraId="17372DC2">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C43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B73CE">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942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65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25E7279">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投标人提供自有或租赁的配送场地，得5分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00C1042">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注：提供投标人名义（含法定代表人）产权证明复印件加盖投标人公章；如是租赁的须提供以投标人名义（含法定代表人）签署的租赁合同复印件加盖投标人公章，不提供不得分。</w:t>
            </w:r>
          </w:p>
        </w:tc>
      </w:tr>
      <w:tr w14:paraId="55817C8A">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14:paraId="0FCE3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571B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3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79C7800D">
      <w:pPr>
        <w:rPr>
          <w:rFonts w:ascii="宋体"/>
          <w:color w:val="auto"/>
          <w:szCs w:val="21"/>
          <w:highlight w:val="none"/>
        </w:rPr>
      </w:pPr>
      <w:r>
        <w:rPr>
          <w:rFonts w:hint="eastAsia"/>
          <w:color w:val="auto"/>
          <w:highlight w:val="none"/>
        </w:rPr>
        <w:t>注：对照每项评价指标要求，投标文件完全不满足要求的，不得分。</w:t>
      </w:r>
    </w:p>
    <w:p w14:paraId="6829CC62">
      <w:pPr>
        <w:widowControl/>
        <w:tabs>
          <w:tab w:val="left" w:pos="502"/>
        </w:tabs>
        <w:adjustRightInd w:val="0"/>
        <w:snapToGrid w:val="0"/>
        <w:spacing w:line="360" w:lineRule="auto"/>
        <w:rPr>
          <w:rFonts w:hint="eastAsia" w:ascii="宋体" w:hAnsi="宋体" w:cs="Tahoma"/>
          <w:b/>
          <w:bCs/>
          <w:color w:val="auto"/>
          <w:highlight w:val="none"/>
          <w:lang w:val="en-US" w:eastAsia="zh-CN"/>
        </w:rPr>
      </w:pPr>
    </w:p>
    <w:p w14:paraId="593CE3BA">
      <w:pPr>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br w:type="page"/>
      </w:r>
    </w:p>
    <w:bookmarkEnd w:id="1556"/>
    <w:bookmarkEnd w:id="1557"/>
    <w:bookmarkEnd w:id="1558"/>
    <w:bookmarkEnd w:id="1559"/>
    <w:bookmarkEnd w:id="1560"/>
    <w:bookmarkEnd w:id="1561"/>
    <w:bookmarkEnd w:id="1562"/>
    <w:bookmarkEnd w:id="1563"/>
    <w:bookmarkEnd w:id="1564"/>
    <w:bookmarkEnd w:id="1565"/>
    <w:p w14:paraId="01221E29">
      <w:pPr>
        <w:rPr>
          <w:rFonts w:hint="eastAsia"/>
          <w:color w:val="auto"/>
          <w:highlight w:val="none"/>
        </w:rPr>
      </w:pPr>
      <w:bookmarkStart w:id="1576" w:name="_Toc341348347"/>
      <w:bookmarkStart w:id="1577" w:name="_Toc345513910"/>
      <w:bookmarkStart w:id="1578" w:name="_Toc342296769"/>
      <w:bookmarkStart w:id="1579" w:name="_Toc332206717"/>
      <w:bookmarkStart w:id="1580" w:name="_Toc339020104"/>
      <w:bookmarkStart w:id="1581" w:name="_Toc333237797"/>
      <w:bookmarkStart w:id="1582" w:name="_Toc331684047"/>
      <w:bookmarkStart w:id="1583" w:name="_Toc339441096"/>
      <w:bookmarkStart w:id="1584" w:name="_Toc339362309"/>
      <w:bookmarkStart w:id="1585" w:name="_Toc350756459"/>
      <w:bookmarkStart w:id="1586" w:name="_Toc337632367"/>
      <w:bookmarkStart w:id="1587" w:name="_Toc333237686"/>
      <w:bookmarkStart w:id="1588" w:name="_Toc340507451"/>
      <w:bookmarkStart w:id="1589" w:name="_Toc333238642"/>
      <w:bookmarkStart w:id="1590" w:name="_Toc339020024"/>
      <w:bookmarkStart w:id="1591" w:name="_Toc339020242"/>
      <w:bookmarkStart w:id="1592" w:name="_Toc365967081"/>
      <w:bookmarkStart w:id="1593" w:name="_Toc336681589"/>
      <w:bookmarkStart w:id="1594" w:name="_Toc349143598"/>
      <w:bookmarkStart w:id="1595" w:name="_Toc340672878"/>
      <w:bookmarkStart w:id="1596" w:name="_Toc336681944"/>
      <w:bookmarkStart w:id="1597" w:name="_Toc332270355"/>
      <w:bookmarkStart w:id="1598" w:name="_Toc350438758"/>
      <w:bookmarkStart w:id="1599" w:name="_Toc365985187"/>
      <w:bookmarkStart w:id="1600" w:name="_Toc374454610"/>
      <w:bookmarkStart w:id="1601" w:name="_Toc342060383"/>
      <w:bookmarkStart w:id="1602" w:name="_Toc340677079"/>
      <w:bookmarkStart w:id="1603" w:name="_Toc349127635"/>
      <w:bookmarkStart w:id="1604" w:name="_Toc366072538"/>
      <w:bookmarkStart w:id="1605" w:name="_Toc330459994"/>
      <w:bookmarkStart w:id="1606" w:name="_Toc331512907"/>
      <w:bookmarkStart w:id="1607" w:name="_Toc333935355"/>
      <w:bookmarkStart w:id="1608" w:name="_Toc333935696"/>
      <w:bookmarkStart w:id="1609" w:name="_Toc339019898"/>
    </w:p>
    <w:p w14:paraId="6DFD4307">
      <w:pPr>
        <w:pStyle w:val="2"/>
        <w:numPr>
          <w:ilvl w:val="0"/>
          <w:numId w:val="0"/>
        </w:numPr>
        <w:spacing w:beforeLines="0"/>
        <w:rPr>
          <w:color w:val="auto"/>
          <w:highlight w:val="none"/>
        </w:rPr>
      </w:pPr>
      <w:bookmarkStart w:id="1610" w:name="_Toc1015"/>
      <w:r>
        <w:rPr>
          <w:rFonts w:hint="eastAsia"/>
          <w:color w:val="auto"/>
          <w:highlight w:val="none"/>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auto"/>
          <w:highlight w:val="none"/>
        </w:rPr>
        <w:t>（参考范本）</w:t>
      </w:r>
      <w:bookmarkEnd w:id="1610"/>
    </w:p>
    <w:p w14:paraId="3EC01DB6">
      <w:pPr>
        <w:rPr>
          <w:bCs/>
          <w:color w:val="auto"/>
          <w:highlight w:val="none"/>
        </w:rPr>
      </w:pPr>
    </w:p>
    <w:p w14:paraId="6BC3B791">
      <w:pPr>
        <w:rPr>
          <w:color w:val="auto"/>
          <w:highlight w:val="none"/>
        </w:rPr>
      </w:pPr>
    </w:p>
    <w:p w14:paraId="331CFD72">
      <w:pPr>
        <w:jc w:val="center"/>
        <w:rPr>
          <w:rFonts w:hint="eastAsia" w:ascii="宋体" w:hAnsi="宋体"/>
          <w:b/>
          <w:color w:val="auto"/>
          <w:sz w:val="30"/>
          <w:szCs w:val="30"/>
          <w:highlight w:val="none"/>
        </w:rPr>
      </w:pPr>
    </w:p>
    <w:p w14:paraId="7066FBD8">
      <w:pPr>
        <w:jc w:val="center"/>
        <w:rPr>
          <w:rFonts w:hint="eastAsia" w:ascii="宋体" w:hAnsi="宋体"/>
          <w:b/>
          <w:color w:val="auto"/>
          <w:sz w:val="36"/>
          <w:szCs w:val="36"/>
          <w:highlight w:val="none"/>
        </w:rPr>
      </w:pPr>
    </w:p>
    <w:p w14:paraId="53FE42BC">
      <w:pPr>
        <w:pStyle w:val="55"/>
        <w:rPr>
          <w:rFonts w:hint="eastAsia" w:ascii="宋体" w:hAnsi="宋体"/>
          <w:b/>
          <w:color w:val="auto"/>
          <w:sz w:val="36"/>
          <w:szCs w:val="36"/>
          <w:highlight w:val="none"/>
        </w:rPr>
      </w:pPr>
    </w:p>
    <w:p w14:paraId="4CA9EBC0">
      <w:pPr>
        <w:pStyle w:val="55"/>
        <w:rPr>
          <w:rFonts w:hint="eastAsia" w:ascii="宋体" w:hAnsi="宋体"/>
          <w:b/>
          <w:color w:val="auto"/>
          <w:sz w:val="36"/>
          <w:szCs w:val="36"/>
          <w:highlight w:val="none"/>
        </w:rPr>
      </w:pPr>
    </w:p>
    <w:p w14:paraId="7B74FFFA">
      <w:pPr>
        <w:pStyle w:val="55"/>
        <w:rPr>
          <w:rFonts w:hint="eastAsia" w:ascii="宋体" w:hAnsi="宋体"/>
          <w:b/>
          <w:color w:val="auto"/>
          <w:sz w:val="36"/>
          <w:szCs w:val="36"/>
          <w:highlight w:val="none"/>
        </w:rPr>
      </w:pPr>
    </w:p>
    <w:p w14:paraId="374FFCA7">
      <w:pPr>
        <w:pStyle w:val="55"/>
        <w:rPr>
          <w:rFonts w:hint="eastAsia" w:ascii="宋体" w:hAnsi="宋体"/>
          <w:b/>
          <w:color w:val="auto"/>
          <w:sz w:val="36"/>
          <w:szCs w:val="36"/>
          <w:highlight w:val="none"/>
        </w:rPr>
      </w:pPr>
    </w:p>
    <w:p w14:paraId="4715E5BC">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14:paraId="626BAB2C">
      <w:pPr>
        <w:jc w:val="center"/>
        <w:rPr>
          <w:rFonts w:hint="eastAsia" w:ascii="宋体" w:hAnsi="宋体"/>
          <w:b/>
          <w:color w:val="auto"/>
          <w:sz w:val="28"/>
          <w:szCs w:val="28"/>
          <w:highlight w:val="none"/>
        </w:rPr>
      </w:pPr>
    </w:p>
    <w:p w14:paraId="3206E083">
      <w:pPr>
        <w:jc w:val="center"/>
        <w:rPr>
          <w:rFonts w:hint="eastAsia" w:ascii="宋体" w:hAnsi="宋体"/>
          <w:b/>
          <w:color w:val="auto"/>
          <w:sz w:val="28"/>
          <w:szCs w:val="28"/>
          <w:highlight w:val="none"/>
        </w:rPr>
      </w:pPr>
    </w:p>
    <w:p w14:paraId="6292B18D">
      <w:pPr>
        <w:jc w:val="center"/>
        <w:rPr>
          <w:rFonts w:hint="eastAsia" w:ascii="宋体" w:hAnsi="宋体"/>
          <w:b/>
          <w:color w:val="auto"/>
          <w:sz w:val="28"/>
          <w:szCs w:val="28"/>
          <w:highlight w:val="none"/>
        </w:rPr>
      </w:pPr>
    </w:p>
    <w:p w14:paraId="5E29ED4A">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14:paraId="00DF0062">
      <w:pPr>
        <w:rPr>
          <w:rFonts w:hint="eastAsia" w:ascii="宋体" w:hAnsi="宋体"/>
          <w:b/>
          <w:color w:val="auto"/>
          <w:sz w:val="28"/>
          <w:szCs w:val="28"/>
          <w:highlight w:val="none"/>
        </w:rPr>
      </w:pPr>
    </w:p>
    <w:p w14:paraId="4255D2C7">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14:paraId="487B69FB">
      <w:pPr>
        <w:rPr>
          <w:rFonts w:hint="eastAsia" w:ascii="宋体" w:hAnsi="宋体"/>
          <w:b/>
          <w:color w:val="auto"/>
          <w:sz w:val="28"/>
          <w:szCs w:val="28"/>
          <w:highlight w:val="none"/>
        </w:rPr>
      </w:pPr>
    </w:p>
    <w:p w14:paraId="1B90A80F">
      <w:pPr>
        <w:rPr>
          <w:rFonts w:hint="eastAsia" w:ascii="宋体" w:hAnsi="宋体"/>
          <w:b/>
          <w:color w:val="auto"/>
          <w:sz w:val="28"/>
          <w:szCs w:val="28"/>
          <w:highlight w:val="none"/>
        </w:rPr>
      </w:pPr>
    </w:p>
    <w:p w14:paraId="3B164607">
      <w:pPr>
        <w:rPr>
          <w:rFonts w:hint="eastAsia" w:ascii="宋体" w:hAnsi="宋体"/>
          <w:b/>
          <w:color w:val="auto"/>
          <w:sz w:val="28"/>
          <w:szCs w:val="28"/>
          <w:highlight w:val="none"/>
        </w:rPr>
      </w:pPr>
    </w:p>
    <w:p w14:paraId="31FBCB98">
      <w:pPr>
        <w:rPr>
          <w:rFonts w:hint="eastAsia" w:ascii="宋体" w:hAnsi="宋体"/>
          <w:b/>
          <w:color w:val="auto"/>
          <w:sz w:val="28"/>
          <w:szCs w:val="28"/>
          <w:highlight w:val="none"/>
        </w:rPr>
      </w:pPr>
    </w:p>
    <w:p w14:paraId="72EC0001">
      <w:pPr>
        <w:rPr>
          <w:rFonts w:hint="eastAsia" w:ascii="宋体" w:hAnsi="宋体"/>
          <w:b/>
          <w:color w:val="auto"/>
          <w:sz w:val="28"/>
          <w:szCs w:val="28"/>
          <w:highlight w:val="none"/>
        </w:rPr>
      </w:pPr>
    </w:p>
    <w:p w14:paraId="2EE53990">
      <w:pPr>
        <w:rPr>
          <w:rFonts w:hint="eastAsia" w:ascii="宋体" w:hAnsi="宋体"/>
          <w:b/>
          <w:color w:val="auto"/>
          <w:sz w:val="28"/>
          <w:szCs w:val="28"/>
          <w:highlight w:val="none"/>
        </w:rPr>
      </w:pPr>
    </w:p>
    <w:p w14:paraId="54DD3E3C">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14:paraId="02CEE56C">
      <w:pPr>
        <w:ind w:firstLine="5670" w:firstLineChars="2700"/>
        <w:rPr>
          <w:rFonts w:hint="eastAsia" w:ascii="宋体" w:hAnsi="宋体"/>
          <w:color w:val="auto"/>
          <w:szCs w:val="21"/>
          <w:highlight w:val="none"/>
        </w:rPr>
      </w:pPr>
    </w:p>
    <w:p w14:paraId="2B7DDA16">
      <w:pPr>
        <w:spacing w:line="240" w:lineRule="auto"/>
        <w:rPr>
          <w:rFonts w:hint="eastAsia" w:ascii="宋体" w:hAnsi="宋体" w:cs="宋体"/>
          <w:color w:val="auto"/>
          <w:highlight w:val="none"/>
        </w:rPr>
      </w:pPr>
      <w:bookmarkStart w:id="1612" w:name="_Toc339019899"/>
      <w:bookmarkStart w:id="1613" w:name="_Toc339020025"/>
      <w:bookmarkStart w:id="1614" w:name="_Toc350438759"/>
      <w:bookmarkStart w:id="1615" w:name="_Toc349143599"/>
      <w:bookmarkStart w:id="1616" w:name="_Toc340507452"/>
      <w:bookmarkStart w:id="1617" w:name="_Toc333238643"/>
      <w:bookmarkStart w:id="1618" w:name="_Toc340677080"/>
      <w:bookmarkStart w:id="1619" w:name="_Toc341348348"/>
      <w:bookmarkStart w:id="1620" w:name="_Toc337632368"/>
      <w:bookmarkStart w:id="1621" w:name="_Toc365985188"/>
      <w:bookmarkStart w:id="1622" w:name="_Toc350756460"/>
      <w:bookmarkStart w:id="1623" w:name="_Toc342060384"/>
      <w:bookmarkStart w:id="1624" w:name="_Toc336681590"/>
      <w:bookmarkStart w:id="1625" w:name="_Toc333935697"/>
      <w:bookmarkStart w:id="1626" w:name="_Toc339362310"/>
      <w:bookmarkStart w:id="1627" w:name="_Toc500861025"/>
      <w:bookmarkStart w:id="1628" w:name="_Toc340672879"/>
      <w:bookmarkStart w:id="1629" w:name="_Toc365967082"/>
      <w:bookmarkStart w:id="1630" w:name="_Toc339020243"/>
      <w:bookmarkStart w:id="1631" w:name="_Toc331512908"/>
      <w:bookmarkStart w:id="1632" w:name="_Toc333237687"/>
      <w:bookmarkStart w:id="1633" w:name="_Toc491658678"/>
      <w:bookmarkStart w:id="1634" w:name="_Toc333935356"/>
      <w:bookmarkStart w:id="1635" w:name="_Toc331684048"/>
      <w:bookmarkStart w:id="1636" w:name="_Toc332206718"/>
      <w:bookmarkStart w:id="1637" w:name="_Toc333237798"/>
      <w:bookmarkStart w:id="1638" w:name="_Toc366072539"/>
      <w:bookmarkStart w:id="1639" w:name="_Toc336681945"/>
      <w:bookmarkStart w:id="1640" w:name="_Toc330459995"/>
      <w:bookmarkStart w:id="1641" w:name="_Toc349127636"/>
      <w:bookmarkStart w:id="1642" w:name="_Toc332270356"/>
      <w:bookmarkStart w:id="1643" w:name="_Toc342296770"/>
      <w:bookmarkStart w:id="1644" w:name="_Toc345513911"/>
      <w:bookmarkStart w:id="1645" w:name="_Toc339441097"/>
      <w:bookmarkStart w:id="1646" w:name="_Toc339020105"/>
    </w:p>
    <w:p w14:paraId="32A0B913">
      <w:pPr>
        <w:pStyle w:val="241"/>
        <w:numPr>
          <w:ilvl w:val="0"/>
          <w:numId w:val="0"/>
        </w:numPr>
        <w:ind w:leftChars="0"/>
        <w:rPr>
          <w:rFonts w:hint="default"/>
          <w:color w:val="auto"/>
          <w:highlight w:val="none"/>
          <w:lang w:val="en-US" w:eastAsia="zh-CN"/>
        </w:rPr>
      </w:pPr>
    </w:p>
    <w:p w14:paraId="3AC7A5B1">
      <w:pPr>
        <w:pStyle w:val="2"/>
        <w:numPr>
          <w:ilvl w:val="0"/>
          <w:numId w:val="0"/>
        </w:numPr>
        <w:spacing w:beforeLines="0"/>
        <w:rPr>
          <w:rFonts w:hint="eastAsia"/>
          <w:color w:val="auto"/>
          <w:highlight w:val="none"/>
        </w:rPr>
      </w:pPr>
    </w:p>
    <w:p w14:paraId="4CD2B12F">
      <w:pPr>
        <w:rPr>
          <w:rFonts w:hint="eastAsia"/>
          <w:color w:val="auto"/>
          <w:highlight w:val="none"/>
        </w:rPr>
      </w:pPr>
      <w:r>
        <w:rPr>
          <w:rFonts w:hint="eastAsia"/>
          <w:color w:val="auto"/>
          <w:highlight w:val="none"/>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招标投标文件中的相关约定，按照《中华人民共和国政府采购法》、</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合同金额为人民币（大写</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14:paraId="4B295BB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p>
    <w:p w14:paraId="080A567C">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BBC31BC">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eastAsia="宋体"/>
          <w:b/>
          <w:bCs/>
          <w:color w:val="auto"/>
          <w:highlight w:val="none"/>
          <w:lang w:val="en-US" w:eastAsia="zh-CN"/>
        </w:rPr>
        <w:t>三、</w:t>
      </w:r>
      <w:r>
        <w:rPr>
          <w:rFonts w:hint="eastAsia" w:ascii="宋体" w:hAnsi="宋体" w:eastAsia="宋体" w:cs="宋体"/>
          <w:b/>
          <w:bCs/>
          <w:color w:val="auto"/>
          <w:sz w:val="21"/>
          <w:szCs w:val="21"/>
          <w:highlight w:val="none"/>
        </w:rPr>
        <w:t>甲方乙方的权利和义务</w:t>
      </w:r>
    </w:p>
    <w:p w14:paraId="77619545">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甲方的权利和义务</w:t>
      </w:r>
    </w:p>
    <w:p w14:paraId="4C84C51E">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乙方的权利和义务</w:t>
      </w:r>
    </w:p>
    <w:p w14:paraId="123C3D91">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服务期间（项目完成期限）</w:t>
      </w:r>
    </w:p>
    <w:p w14:paraId="5F6C5720">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委托服务期间自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月至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月止。</w:t>
      </w:r>
    </w:p>
    <w:p w14:paraId="110D3616">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五、付款方式</w:t>
      </w:r>
    </w:p>
    <w:p w14:paraId="6D641F95">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 知识产权归属</w:t>
      </w:r>
    </w:p>
    <w:p w14:paraId="296CD27D">
      <w:pPr>
        <w:pStyle w:val="55"/>
        <w:rPr>
          <w:rFonts w:hint="eastAsia"/>
          <w:color w:val="auto"/>
          <w:highlight w:val="none"/>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 、 保 密</w:t>
      </w:r>
    </w:p>
    <w:p w14:paraId="71F50A14">
      <w:pPr>
        <w:pStyle w:val="55"/>
        <w:rPr>
          <w:rFonts w:hint="eastAsia"/>
          <w:color w:val="auto"/>
          <w:highlight w:val="none"/>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 违约责任与赔偿损失</w:t>
      </w:r>
    </w:p>
    <w:p w14:paraId="4F45E3EE">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乙方提供的服务不符合本合同规定的，甲方有权拒收，并且乙方须向甲方支付本合同总价 5%的违约金。</w:t>
      </w:r>
    </w:p>
    <w:p w14:paraId="4EC57E5F">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其它违约责任按</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 其它</w:t>
      </w:r>
    </w:p>
    <w:p w14:paraId="0C15326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本合同所有附件、招标文件、投标文件、中标通知书均为合同的有效组成部分，与本合同具有同等法律效力。</w:t>
      </w:r>
    </w:p>
    <w:p w14:paraId="5CCB029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如一方地址、电话、传真号码有变更，应在变更当日内书面通知对方，否则，应承担相应责任。</w:t>
      </w:r>
    </w:p>
    <w:p w14:paraId="1C4AA83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合同生效</w:t>
      </w:r>
    </w:p>
    <w:p w14:paraId="282FBF3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14:paraId="6F3A0A2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合同一式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w:t>
      </w:r>
    </w:p>
    <w:p w14:paraId="6E5126C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本项目合同订立后，应提供</w:t>
      </w:r>
      <w:r>
        <w:rPr>
          <w:rFonts w:hint="eastAsia" w:ascii="宋体" w:hAnsi="宋体" w:eastAsia="宋体" w:cs="宋体"/>
          <w:color w:val="auto"/>
          <w:sz w:val="21"/>
          <w:szCs w:val="21"/>
          <w:highlight w:val="none"/>
          <w:lang w:val="en-US" w:eastAsia="zh-CN"/>
        </w:rPr>
        <w:t>一份</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广东业信采购招标有限公司</w:t>
      </w:r>
      <w:r>
        <w:rPr>
          <w:rFonts w:hint="eastAsia" w:ascii="宋体" w:hAnsi="宋体" w:eastAsia="宋体" w:cs="宋体"/>
          <w:color w:val="auto"/>
          <w:sz w:val="21"/>
          <w:szCs w:val="21"/>
          <w:highlight w:val="none"/>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C223F2C">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auto"/>
          <w:szCs w:val="21"/>
          <w:highlight w:val="none"/>
        </w:rPr>
      </w:pPr>
      <w:r>
        <w:rPr>
          <w:rFonts w:hint="eastAsia" w:ascii="宋体" w:hAnsi="宋体" w:eastAsia="宋体" w:cs="宋体"/>
          <w:color w:val="auto"/>
          <w:sz w:val="21"/>
          <w:szCs w:val="21"/>
          <w:highlight w:val="none"/>
        </w:rPr>
        <w:t>开 户 行：</w:t>
      </w:r>
    </w:p>
    <w:p w14:paraId="7E491983">
      <w:pPr>
        <w:rPr>
          <w:rFonts w:hint="eastAsia"/>
          <w:color w:val="auto"/>
          <w:highlight w:val="none"/>
        </w:rPr>
      </w:pPr>
      <w:r>
        <w:rPr>
          <w:rFonts w:hint="eastAsia"/>
          <w:color w:val="auto"/>
          <w:highlight w:val="none"/>
        </w:rPr>
        <w:br w:type="page"/>
      </w:r>
    </w:p>
    <w:p w14:paraId="6F1F376E">
      <w:pPr>
        <w:pStyle w:val="2"/>
        <w:numPr>
          <w:ilvl w:val="0"/>
          <w:numId w:val="0"/>
        </w:numPr>
        <w:spacing w:beforeLines="0"/>
        <w:rPr>
          <w:color w:val="auto"/>
          <w:highlight w:val="none"/>
        </w:rPr>
      </w:pPr>
      <w:bookmarkStart w:id="1647" w:name="_Toc17935"/>
      <w:r>
        <w:rPr>
          <w:rFonts w:hint="eastAsia"/>
          <w:color w:val="auto"/>
          <w:highlight w:val="none"/>
        </w:rPr>
        <w:t>第五部分</w:t>
      </w:r>
      <w:bookmarkStart w:id="1648" w:name="_Hlt97188172"/>
      <w:bookmarkEnd w:id="1648"/>
      <w:r>
        <w:rPr>
          <w:rFonts w:hint="eastAsia"/>
          <w:color w:val="auto"/>
          <w:highlight w:val="none"/>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14:paraId="7B326E5F">
      <w:pPr>
        <w:pStyle w:val="3"/>
        <w:numPr>
          <w:ilvl w:val="0"/>
          <w:numId w:val="0"/>
        </w:numPr>
        <w:rPr>
          <w:color w:val="auto"/>
          <w:sz w:val="24"/>
          <w:highlight w:val="none"/>
        </w:rPr>
      </w:pPr>
      <w:bookmarkStart w:id="1650" w:name="_Toc18699"/>
      <w:bookmarkStart w:id="1651" w:name="_Toc526"/>
      <w:r>
        <w:rPr>
          <w:rFonts w:hint="eastAsia"/>
          <w:color w:val="auto"/>
          <w:sz w:val="24"/>
          <w:highlight w:val="none"/>
        </w:rPr>
        <w:t>资格审查封面格式</w:t>
      </w:r>
      <w:bookmarkEnd w:id="1650"/>
      <w:bookmarkEnd w:id="1651"/>
    </w:p>
    <w:p w14:paraId="39137E7D">
      <w:pPr>
        <w:pStyle w:val="4"/>
        <w:rPr>
          <w:rFonts w:hAnsi="宋体"/>
          <w:bCs/>
          <w:color w:val="auto"/>
          <w:sz w:val="21"/>
          <w:highlight w:val="none"/>
        </w:rPr>
      </w:pPr>
    </w:p>
    <w:p w14:paraId="760E15E6">
      <w:pPr>
        <w:pStyle w:val="4"/>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14:paraId="6F7A55ED">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7A60A8F3">
      <w:pPr>
        <w:pStyle w:val="4"/>
        <w:rPr>
          <w:rFonts w:hAnsi="宋体"/>
          <w:bCs/>
          <w:color w:val="auto"/>
          <w:sz w:val="21"/>
          <w:highlight w:val="none"/>
        </w:rPr>
      </w:pPr>
    </w:p>
    <w:p w14:paraId="77A540A2">
      <w:pPr>
        <w:pStyle w:val="4"/>
        <w:rPr>
          <w:rFonts w:hAnsi="宋体"/>
          <w:bCs/>
          <w:color w:val="auto"/>
          <w:sz w:val="21"/>
          <w:highlight w:val="none"/>
        </w:rPr>
      </w:pPr>
    </w:p>
    <w:p w14:paraId="41D481A0">
      <w:pPr>
        <w:pStyle w:val="4"/>
        <w:rPr>
          <w:rFonts w:hAnsi="宋体"/>
          <w:bCs/>
          <w:color w:val="auto"/>
          <w:sz w:val="21"/>
          <w:highlight w:val="none"/>
        </w:rPr>
      </w:pPr>
    </w:p>
    <w:p w14:paraId="06EC0075">
      <w:pPr>
        <w:pStyle w:val="4"/>
        <w:rPr>
          <w:rFonts w:hAnsi="宋体"/>
          <w:bCs/>
          <w:color w:val="auto"/>
          <w:sz w:val="21"/>
          <w:highlight w:val="none"/>
        </w:rPr>
      </w:pPr>
    </w:p>
    <w:p w14:paraId="207DA1A3">
      <w:pPr>
        <w:pStyle w:val="4"/>
        <w:rPr>
          <w:rFonts w:hAnsi="宋体"/>
          <w:bCs/>
          <w:color w:val="auto"/>
          <w:sz w:val="21"/>
          <w:highlight w:val="none"/>
        </w:rPr>
      </w:pPr>
    </w:p>
    <w:p w14:paraId="0672BCD7">
      <w:pPr>
        <w:pStyle w:val="4"/>
        <w:rPr>
          <w:rFonts w:hAnsi="宋体"/>
          <w:bCs/>
          <w:color w:val="auto"/>
          <w:sz w:val="21"/>
          <w:highlight w:val="none"/>
        </w:rPr>
      </w:pPr>
    </w:p>
    <w:p w14:paraId="65EE178B">
      <w:pPr>
        <w:pStyle w:val="4"/>
        <w:rPr>
          <w:rFonts w:hAnsi="宋体"/>
          <w:bCs/>
          <w:color w:val="auto"/>
          <w:sz w:val="21"/>
          <w:highlight w:val="none"/>
        </w:rPr>
      </w:pPr>
    </w:p>
    <w:p w14:paraId="23198B60">
      <w:pPr>
        <w:pStyle w:val="4"/>
        <w:rPr>
          <w:rFonts w:hAnsi="宋体"/>
          <w:bCs/>
          <w:color w:val="auto"/>
          <w:sz w:val="21"/>
          <w:highlight w:val="none"/>
        </w:rPr>
      </w:pPr>
    </w:p>
    <w:p w14:paraId="022C2FF2">
      <w:pPr>
        <w:pStyle w:val="4"/>
        <w:rPr>
          <w:rFonts w:hAnsi="宋体"/>
          <w:bCs/>
          <w:color w:val="auto"/>
          <w:sz w:val="21"/>
          <w:highlight w:val="none"/>
        </w:rPr>
      </w:pPr>
    </w:p>
    <w:p w14:paraId="49B9F73A">
      <w:pPr>
        <w:pStyle w:val="4"/>
        <w:rPr>
          <w:rFonts w:hAnsi="宋体"/>
          <w:bCs/>
          <w:color w:val="auto"/>
          <w:sz w:val="21"/>
          <w:highlight w:val="none"/>
        </w:rPr>
      </w:pPr>
    </w:p>
    <w:p w14:paraId="3764377A">
      <w:pPr>
        <w:pStyle w:val="4"/>
        <w:rPr>
          <w:rFonts w:hAnsi="宋体"/>
          <w:bCs/>
          <w:color w:val="auto"/>
          <w:sz w:val="21"/>
          <w:highlight w:val="none"/>
        </w:rPr>
      </w:pPr>
    </w:p>
    <w:p w14:paraId="26CD916F">
      <w:pPr>
        <w:pStyle w:val="4"/>
        <w:rPr>
          <w:rFonts w:hAnsi="宋体"/>
          <w:bCs/>
          <w:color w:val="auto"/>
          <w:sz w:val="21"/>
          <w:highlight w:val="none"/>
        </w:rPr>
      </w:pPr>
    </w:p>
    <w:p w14:paraId="7F43B27D">
      <w:pPr>
        <w:pStyle w:val="4"/>
        <w:rPr>
          <w:rFonts w:hAnsi="宋体"/>
          <w:bCs/>
          <w:color w:val="auto"/>
          <w:sz w:val="21"/>
          <w:highlight w:val="none"/>
        </w:rPr>
      </w:pPr>
    </w:p>
    <w:p w14:paraId="37F0B009">
      <w:pPr>
        <w:pStyle w:val="4"/>
        <w:rPr>
          <w:rFonts w:hAnsi="宋体"/>
          <w:bCs/>
          <w:color w:val="auto"/>
          <w:sz w:val="21"/>
          <w:highlight w:val="none"/>
        </w:rPr>
      </w:pPr>
    </w:p>
    <w:p w14:paraId="59693E1B">
      <w:pPr>
        <w:pStyle w:val="4"/>
        <w:rPr>
          <w:rFonts w:hAnsi="宋体"/>
          <w:bCs/>
          <w:color w:val="auto"/>
          <w:sz w:val="21"/>
          <w:highlight w:val="none"/>
        </w:rPr>
      </w:pPr>
    </w:p>
    <w:p w14:paraId="5784D30F">
      <w:pPr>
        <w:pStyle w:val="4"/>
        <w:rPr>
          <w:rFonts w:hAnsi="宋体"/>
          <w:bCs/>
          <w:color w:val="auto"/>
          <w:sz w:val="21"/>
          <w:highlight w:val="none"/>
        </w:rPr>
      </w:pPr>
    </w:p>
    <w:p w14:paraId="779E7FA7">
      <w:pPr>
        <w:pStyle w:val="4"/>
        <w:rPr>
          <w:rFonts w:hAnsi="宋体"/>
          <w:bCs/>
          <w:color w:val="auto"/>
          <w:sz w:val="21"/>
          <w:highlight w:val="none"/>
        </w:rPr>
      </w:pPr>
    </w:p>
    <w:p w14:paraId="72457B10">
      <w:pPr>
        <w:pStyle w:val="4"/>
        <w:rPr>
          <w:rFonts w:hAnsi="宋体"/>
          <w:bCs/>
          <w:color w:val="auto"/>
          <w:sz w:val="21"/>
          <w:highlight w:val="none"/>
        </w:rPr>
      </w:pPr>
    </w:p>
    <w:p w14:paraId="0A63CBAE">
      <w:pPr>
        <w:pStyle w:val="4"/>
        <w:rPr>
          <w:rFonts w:hAnsi="宋体"/>
          <w:bCs/>
          <w:color w:val="auto"/>
          <w:sz w:val="21"/>
          <w:highlight w:val="none"/>
        </w:rPr>
      </w:pPr>
    </w:p>
    <w:p w14:paraId="37A39E1D">
      <w:pPr>
        <w:pStyle w:val="4"/>
        <w:rPr>
          <w:rFonts w:hAnsi="宋体"/>
          <w:bCs/>
          <w:color w:val="auto"/>
          <w:sz w:val="21"/>
          <w:highlight w:val="none"/>
        </w:rPr>
      </w:pPr>
    </w:p>
    <w:p w14:paraId="6E9C52D5">
      <w:pPr>
        <w:pStyle w:val="4"/>
        <w:rPr>
          <w:rFonts w:hAnsi="宋体"/>
          <w:bCs/>
          <w:color w:val="auto"/>
          <w:sz w:val="21"/>
          <w:highlight w:val="none"/>
        </w:rPr>
      </w:pPr>
    </w:p>
    <w:p w14:paraId="7620B5E8">
      <w:pPr>
        <w:pStyle w:val="4"/>
        <w:rPr>
          <w:rFonts w:hAnsi="宋体"/>
          <w:bCs/>
          <w:color w:val="auto"/>
          <w:sz w:val="21"/>
          <w:highlight w:val="none"/>
        </w:rPr>
      </w:pPr>
    </w:p>
    <w:p w14:paraId="49F0AE00">
      <w:pPr>
        <w:pStyle w:val="4"/>
        <w:rPr>
          <w:rFonts w:hAnsi="宋体"/>
          <w:bCs/>
          <w:color w:val="auto"/>
          <w:sz w:val="21"/>
          <w:highlight w:val="none"/>
        </w:rPr>
      </w:pPr>
    </w:p>
    <w:p w14:paraId="52F87D21">
      <w:pPr>
        <w:pStyle w:val="4"/>
        <w:rPr>
          <w:rFonts w:hAnsi="宋体"/>
          <w:bCs/>
          <w:color w:val="auto"/>
          <w:sz w:val="21"/>
          <w:highlight w:val="none"/>
        </w:rPr>
      </w:pPr>
    </w:p>
    <w:p w14:paraId="148DD08D">
      <w:pPr>
        <w:pStyle w:val="4"/>
        <w:rPr>
          <w:rFonts w:hAnsi="宋体"/>
          <w:bCs/>
          <w:color w:val="auto"/>
          <w:sz w:val="21"/>
          <w:highlight w:val="none"/>
        </w:rPr>
      </w:pPr>
    </w:p>
    <w:p w14:paraId="34572BEC">
      <w:pPr>
        <w:pStyle w:val="4"/>
        <w:rPr>
          <w:rFonts w:hAnsi="宋体"/>
          <w:bCs/>
          <w:color w:val="auto"/>
          <w:sz w:val="21"/>
          <w:highlight w:val="none"/>
        </w:rPr>
      </w:pPr>
    </w:p>
    <w:p w14:paraId="3158258F">
      <w:pPr>
        <w:pStyle w:val="4"/>
        <w:rPr>
          <w:rFonts w:hAnsi="宋体"/>
          <w:bCs/>
          <w:color w:val="auto"/>
          <w:sz w:val="21"/>
          <w:highlight w:val="none"/>
        </w:rPr>
      </w:pPr>
    </w:p>
    <w:p w14:paraId="6D3A5CE5">
      <w:pPr>
        <w:pStyle w:val="4"/>
        <w:rPr>
          <w:rFonts w:hAnsi="宋体"/>
          <w:bCs/>
          <w:color w:val="auto"/>
          <w:sz w:val="21"/>
          <w:highlight w:val="none"/>
        </w:rPr>
      </w:pPr>
    </w:p>
    <w:p w14:paraId="1AA79FD7">
      <w:pPr>
        <w:pStyle w:val="4"/>
        <w:rPr>
          <w:rFonts w:hAnsi="宋体"/>
          <w:bCs/>
          <w:color w:val="auto"/>
          <w:sz w:val="21"/>
          <w:highlight w:val="none"/>
        </w:rPr>
      </w:pPr>
    </w:p>
    <w:p w14:paraId="7504386D">
      <w:pPr>
        <w:pStyle w:val="4"/>
        <w:rPr>
          <w:rFonts w:hAnsi="宋体"/>
          <w:bCs/>
          <w:color w:val="auto"/>
          <w:sz w:val="21"/>
          <w:highlight w:val="none"/>
        </w:rPr>
      </w:pPr>
    </w:p>
    <w:p w14:paraId="212F3D7C">
      <w:pPr>
        <w:pStyle w:val="4"/>
        <w:rPr>
          <w:rFonts w:hAnsi="宋体"/>
          <w:bCs/>
          <w:color w:val="auto"/>
          <w:sz w:val="21"/>
          <w:highlight w:val="none"/>
        </w:rPr>
      </w:pPr>
    </w:p>
    <w:p w14:paraId="792E0CEE">
      <w:pPr>
        <w:pStyle w:val="4"/>
        <w:rPr>
          <w:rFonts w:hAnsi="宋体"/>
          <w:bCs/>
          <w:color w:val="auto"/>
          <w:sz w:val="21"/>
          <w:highlight w:val="none"/>
        </w:rPr>
      </w:pPr>
    </w:p>
    <w:p w14:paraId="78851E37">
      <w:pPr>
        <w:pStyle w:val="4"/>
        <w:rPr>
          <w:rFonts w:hAnsi="宋体"/>
          <w:bCs/>
          <w:color w:val="auto"/>
          <w:sz w:val="21"/>
          <w:highlight w:val="none"/>
        </w:rPr>
      </w:pPr>
    </w:p>
    <w:p w14:paraId="0A890A0F">
      <w:pPr>
        <w:pStyle w:val="4"/>
        <w:rPr>
          <w:rFonts w:hAnsi="宋体"/>
          <w:bCs/>
          <w:color w:val="auto"/>
          <w:sz w:val="21"/>
          <w:highlight w:val="none"/>
        </w:rPr>
      </w:pPr>
    </w:p>
    <w:p w14:paraId="0D586A23">
      <w:pPr>
        <w:pStyle w:val="4"/>
        <w:rPr>
          <w:rFonts w:hAnsi="宋体"/>
          <w:bCs/>
          <w:color w:val="auto"/>
          <w:sz w:val="21"/>
          <w:highlight w:val="none"/>
        </w:rPr>
      </w:pPr>
    </w:p>
    <w:p w14:paraId="23BCC2F4">
      <w:pPr>
        <w:pStyle w:val="4"/>
        <w:spacing w:line="440" w:lineRule="exact"/>
        <w:jc w:val="center"/>
        <w:rPr>
          <w:rFonts w:hAnsi="宋体"/>
          <w:bCs/>
          <w:color w:val="auto"/>
          <w:sz w:val="21"/>
          <w:highlight w:val="none"/>
        </w:rPr>
      </w:pPr>
    </w:p>
    <w:p w14:paraId="2151CF7D">
      <w:pPr>
        <w:pStyle w:val="4"/>
        <w:spacing w:line="440" w:lineRule="exact"/>
        <w:jc w:val="center"/>
        <w:rPr>
          <w:rFonts w:hAnsi="宋体"/>
          <w:bCs/>
          <w:color w:val="auto"/>
          <w:sz w:val="21"/>
          <w:highlight w:val="none"/>
        </w:rPr>
      </w:pPr>
    </w:p>
    <w:p w14:paraId="53E6421B">
      <w:pPr>
        <w:pStyle w:val="4"/>
        <w:spacing w:line="440" w:lineRule="exact"/>
        <w:jc w:val="center"/>
        <w:rPr>
          <w:rFonts w:hAnsi="宋体"/>
          <w:bCs/>
          <w:color w:val="auto"/>
          <w:sz w:val="21"/>
          <w:highlight w:val="none"/>
        </w:rPr>
      </w:pPr>
    </w:p>
    <w:p w14:paraId="3194B8D6">
      <w:pPr>
        <w:pStyle w:val="4"/>
        <w:spacing w:line="440" w:lineRule="exact"/>
        <w:jc w:val="center"/>
        <w:rPr>
          <w:rFonts w:hAnsi="宋体"/>
          <w:bCs/>
          <w:color w:val="auto"/>
          <w:sz w:val="21"/>
          <w:highlight w:val="none"/>
        </w:rPr>
      </w:pPr>
    </w:p>
    <w:p w14:paraId="33253AFD">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35C6E922">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14:paraId="3295F2D7">
      <w:pPr>
        <w:pStyle w:val="4"/>
        <w:spacing w:line="360" w:lineRule="auto"/>
        <w:jc w:val="center"/>
        <w:rPr>
          <w:rFonts w:hAnsi="宋体"/>
          <w:bCs/>
          <w:color w:val="auto"/>
          <w:sz w:val="52"/>
          <w:szCs w:val="52"/>
          <w:highlight w:val="none"/>
        </w:rPr>
      </w:pPr>
    </w:p>
    <w:p w14:paraId="087E86DB">
      <w:pPr>
        <w:pStyle w:val="4"/>
        <w:spacing w:line="360" w:lineRule="auto"/>
        <w:jc w:val="center"/>
        <w:rPr>
          <w:rFonts w:hAnsi="宋体"/>
          <w:bCs/>
          <w:color w:val="auto"/>
          <w:sz w:val="52"/>
          <w:szCs w:val="52"/>
          <w:highlight w:val="none"/>
        </w:rPr>
      </w:pPr>
    </w:p>
    <w:p w14:paraId="41919D73">
      <w:pPr>
        <w:pStyle w:val="4"/>
        <w:spacing w:line="360" w:lineRule="auto"/>
        <w:jc w:val="center"/>
        <w:rPr>
          <w:rFonts w:hAnsi="宋体"/>
          <w:bCs/>
          <w:color w:val="auto"/>
          <w:sz w:val="52"/>
          <w:szCs w:val="52"/>
          <w:highlight w:val="none"/>
        </w:rPr>
      </w:pPr>
    </w:p>
    <w:p w14:paraId="4C2C753F">
      <w:pPr>
        <w:pStyle w:val="4"/>
        <w:spacing w:line="360" w:lineRule="auto"/>
        <w:jc w:val="center"/>
        <w:rPr>
          <w:rFonts w:hAnsi="宋体"/>
          <w:bCs/>
          <w:color w:val="auto"/>
          <w:sz w:val="52"/>
          <w:szCs w:val="52"/>
          <w:highlight w:val="none"/>
        </w:rPr>
      </w:pPr>
    </w:p>
    <w:p w14:paraId="792BBD03">
      <w:pPr>
        <w:pStyle w:val="4"/>
        <w:spacing w:line="360" w:lineRule="auto"/>
        <w:jc w:val="center"/>
        <w:rPr>
          <w:rFonts w:hAnsi="宋体"/>
          <w:bCs/>
          <w:color w:val="auto"/>
          <w:sz w:val="52"/>
          <w:szCs w:val="52"/>
          <w:highlight w:val="none"/>
        </w:rPr>
      </w:pPr>
    </w:p>
    <w:p w14:paraId="72DF0A4B">
      <w:pPr>
        <w:pStyle w:val="4"/>
        <w:spacing w:line="440" w:lineRule="exact"/>
        <w:jc w:val="center"/>
        <w:rPr>
          <w:rFonts w:hAnsi="宋体"/>
          <w:bCs/>
          <w:color w:val="auto"/>
          <w:sz w:val="21"/>
          <w:highlight w:val="none"/>
        </w:rPr>
      </w:pPr>
    </w:p>
    <w:p w14:paraId="41193B37">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F2EFA1E">
      <w:pPr>
        <w:pStyle w:val="4"/>
        <w:spacing w:line="440" w:lineRule="exact"/>
        <w:rPr>
          <w:rFonts w:hint="default" w:hAnsi="宋体" w:eastAsia="宋体"/>
          <w:bCs/>
          <w:color w:val="auto"/>
          <w:sz w:val="21"/>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p>
    <w:p w14:paraId="34D4A27D">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76DFAF7F">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7D34FEDC">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3196B4A0">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36A94D13">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7FF3DC27">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5F654C6F">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50DD8C20">
      <w:pPr>
        <w:tabs>
          <w:tab w:val="left" w:pos="1004"/>
          <w:tab w:val="left" w:pos="4267"/>
        </w:tabs>
        <w:spacing w:line="400" w:lineRule="exact"/>
        <w:rPr>
          <w:rFonts w:ascii="宋体" w:hAnsi="宋体"/>
          <w:bCs/>
          <w:color w:val="auto"/>
          <w:highlight w:val="none"/>
        </w:rPr>
      </w:pPr>
    </w:p>
    <w:p w14:paraId="750146FD">
      <w:pPr>
        <w:tabs>
          <w:tab w:val="left" w:pos="1004"/>
          <w:tab w:val="left" w:pos="4267"/>
        </w:tabs>
        <w:spacing w:line="400" w:lineRule="exact"/>
        <w:rPr>
          <w:rFonts w:ascii="宋体" w:hAnsi="宋体"/>
          <w:bCs/>
          <w:color w:val="auto"/>
          <w:highlight w:val="none"/>
        </w:rPr>
      </w:pPr>
    </w:p>
    <w:p w14:paraId="0FA2A473">
      <w:pPr>
        <w:tabs>
          <w:tab w:val="left" w:pos="1004"/>
          <w:tab w:val="left" w:pos="4267"/>
        </w:tabs>
        <w:spacing w:line="400" w:lineRule="exact"/>
        <w:rPr>
          <w:rFonts w:ascii="宋体" w:hAnsi="宋体"/>
          <w:bCs/>
          <w:color w:val="auto"/>
          <w:highlight w:val="none"/>
        </w:rPr>
      </w:pPr>
    </w:p>
    <w:p w14:paraId="6813715E">
      <w:pPr>
        <w:pStyle w:val="3"/>
        <w:numPr>
          <w:ilvl w:val="7"/>
          <w:numId w:val="6"/>
        </w:numPr>
        <w:tabs>
          <w:tab w:val="clear" w:pos="720"/>
        </w:tabs>
        <w:spacing w:before="240" w:after="240" w:line="360" w:lineRule="exact"/>
        <w:ind w:left="0" w:firstLine="0"/>
        <w:rPr>
          <w:color w:val="auto"/>
          <w:sz w:val="24"/>
          <w:highlight w:val="none"/>
        </w:rPr>
      </w:pPr>
      <w:r>
        <w:rPr>
          <w:rFonts w:hint="eastAsia"/>
          <w:color w:val="auto"/>
          <w:sz w:val="24"/>
          <w:highlight w:val="none"/>
        </w:rPr>
        <w:t xml:space="preserve">  </w:t>
      </w:r>
      <w:bookmarkStart w:id="1652" w:name="_Toc17710"/>
      <w:bookmarkStart w:id="1653" w:name="_Toc31809"/>
      <w:r>
        <w:rPr>
          <w:rFonts w:hint="eastAsia"/>
          <w:color w:val="auto"/>
          <w:sz w:val="24"/>
          <w:highlight w:val="none"/>
        </w:rPr>
        <w:t>自查表</w:t>
      </w:r>
      <w:bookmarkEnd w:id="1652"/>
      <w:bookmarkEnd w:id="1653"/>
    </w:p>
    <w:p w14:paraId="1B89F17A">
      <w:pPr>
        <w:pStyle w:val="3"/>
        <w:keepLines w:val="0"/>
        <w:numPr>
          <w:ilvl w:val="0"/>
          <w:numId w:val="0"/>
        </w:numPr>
        <w:tabs>
          <w:tab w:val="left" w:pos="4320"/>
        </w:tabs>
        <w:spacing w:before="240" w:after="60" w:line="360" w:lineRule="auto"/>
        <w:rPr>
          <w:rFonts w:ascii="宋体"/>
          <w:b/>
          <w:bCs w:val="0"/>
          <w:color w:val="auto"/>
          <w:szCs w:val="21"/>
          <w:highlight w:val="none"/>
        </w:rPr>
      </w:pPr>
      <w:bookmarkStart w:id="1654" w:name="_Toc15898"/>
      <w:r>
        <w:rPr>
          <w:rFonts w:hint="eastAsia" w:ascii="宋体"/>
          <w:b/>
          <w:bCs w:val="0"/>
          <w:color w:val="auto"/>
          <w:szCs w:val="21"/>
          <w:highlight w:val="none"/>
        </w:rPr>
        <w:t xml:space="preserve"> </w:t>
      </w:r>
      <w:bookmarkStart w:id="1655" w:name="_Toc23722"/>
      <w:r>
        <w:rPr>
          <w:rFonts w:hint="eastAsia" w:ascii="宋体"/>
          <w:b/>
          <w:bCs w:val="0"/>
          <w:color w:val="auto"/>
          <w:szCs w:val="21"/>
          <w:highlight w:val="none"/>
        </w:rPr>
        <w:t>资格性自查表</w:t>
      </w:r>
      <w:bookmarkEnd w:id="1654"/>
      <w:bookmarkEnd w:id="1655"/>
    </w:p>
    <w:p w14:paraId="19A23E0F">
      <w:pPr>
        <w:spacing w:line="360" w:lineRule="auto"/>
        <w:jc w:val="both"/>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01包组：</w:t>
      </w:r>
      <w:r>
        <w:rPr>
          <w:rFonts w:hint="eastAsia" w:ascii="宋体" w:hAnsi="宋体" w:eastAsia="宋体" w:cs="宋体"/>
          <w:b/>
          <w:bCs/>
          <w:color w:val="auto"/>
          <w:szCs w:val="21"/>
          <w:highlight w:val="none"/>
          <w:lang w:val="en-US" w:eastAsia="zh-CN"/>
        </w:rPr>
        <w:t>阳江市阳东区第二中学2025年食堂厨房服务项目</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4104"/>
        <w:gridCol w:w="1716"/>
        <w:gridCol w:w="2437"/>
      </w:tblGrid>
      <w:tr w14:paraId="1E63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7AE8E28D">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4104" w:type="dxa"/>
            <w:vAlign w:val="center"/>
          </w:tcPr>
          <w:p w14:paraId="34F686B6">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716" w:type="dxa"/>
            <w:vAlign w:val="center"/>
          </w:tcPr>
          <w:p w14:paraId="1697B0D6">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0FC98ACE">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37" w:type="dxa"/>
            <w:vAlign w:val="center"/>
          </w:tcPr>
          <w:p w14:paraId="2C071F28">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5A51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709" w:type="dxa"/>
            <w:vMerge w:val="restart"/>
            <w:vAlign w:val="center"/>
          </w:tcPr>
          <w:p w14:paraId="52358C44">
            <w:pPr>
              <w:bidi w:val="0"/>
              <w:rPr>
                <w:color w:val="auto"/>
                <w:highlight w:val="none"/>
              </w:rPr>
            </w:pPr>
            <w:r>
              <w:rPr>
                <w:rFonts w:hint="eastAsia"/>
                <w:color w:val="auto"/>
                <w:highlight w:val="none"/>
              </w:rPr>
              <w:t>资格性检查</w:t>
            </w:r>
          </w:p>
        </w:tc>
        <w:tc>
          <w:tcPr>
            <w:tcW w:w="1125" w:type="dxa"/>
            <w:vMerge w:val="restart"/>
            <w:vAlign w:val="center"/>
          </w:tcPr>
          <w:p w14:paraId="76434B1B">
            <w:pPr>
              <w:bidi w:val="0"/>
              <w:rPr>
                <w:color w:val="auto"/>
                <w:highlight w:val="none"/>
              </w:rPr>
            </w:pPr>
            <w:r>
              <w:rPr>
                <w:rFonts w:hint="eastAsia"/>
                <w:color w:val="auto"/>
                <w:highlight w:val="none"/>
              </w:rPr>
              <w:t>投标人资格要求</w:t>
            </w:r>
          </w:p>
        </w:tc>
        <w:tc>
          <w:tcPr>
            <w:tcW w:w="4104" w:type="dxa"/>
            <w:vAlign w:val="center"/>
          </w:tcPr>
          <w:p w14:paraId="6661B0C7">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14:paraId="62C90485">
            <w:pPr>
              <w:tabs>
                <w:tab w:val="left" w:pos="0"/>
              </w:tabs>
              <w:rPr>
                <w:rFonts w:ascii="宋体" w:hAnsi="宋体"/>
                <w:b/>
                <w:bCs/>
                <w:color w:val="auto"/>
                <w:szCs w:val="21"/>
                <w:highlight w:val="none"/>
              </w:rPr>
            </w:pPr>
          </w:p>
        </w:tc>
        <w:tc>
          <w:tcPr>
            <w:tcW w:w="1716" w:type="dxa"/>
            <w:vAlign w:val="center"/>
          </w:tcPr>
          <w:p w14:paraId="6D7C0FB0">
            <w:pPr>
              <w:tabs>
                <w:tab w:val="left" w:pos="480"/>
              </w:tabs>
              <w:ind w:left="480" w:hanging="480"/>
              <w:rPr>
                <w:rFonts w:ascii="宋体" w:hAnsi="宋体"/>
                <w:b/>
                <w:bCs/>
                <w:color w:val="auto"/>
                <w:szCs w:val="21"/>
                <w:highlight w:val="none"/>
              </w:rPr>
            </w:pPr>
          </w:p>
        </w:tc>
        <w:tc>
          <w:tcPr>
            <w:tcW w:w="2437" w:type="dxa"/>
            <w:vAlign w:val="center"/>
          </w:tcPr>
          <w:p w14:paraId="0E18C8E0">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14:paraId="623A9774">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14:paraId="036C297A">
            <w:pPr>
              <w:tabs>
                <w:tab w:val="left" w:pos="0"/>
              </w:tabs>
              <w:jc w:val="center"/>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14:paraId="5B6D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709" w:type="dxa"/>
            <w:vMerge w:val="continue"/>
            <w:vAlign w:val="center"/>
          </w:tcPr>
          <w:p w14:paraId="1225156B">
            <w:pPr>
              <w:bidi w:val="0"/>
              <w:rPr>
                <w:rFonts w:hint="eastAsia"/>
                <w:color w:val="auto"/>
                <w:highlight w:val="none"/>
              </w:rPr>
            </w:pPr>
          </w:p>
        </w:tc>
        <w:tc>
          <w:tcPr>
            <w:tcW w:w="1125" w:type="dxa"/>
            <w:vMerge w:val="continue"/>
            <w:vAlign w:val="center"/>
          </w:tcPr>
          <w:p w14:paraId="7586E59F">
            <w:pPr>
              <w:bidi w:val="0"/>
              <w:rPr>
                <w:rFonts w:hint="eastAsia"/>
                <w:color w:val="auto"/>
                <w:highlight w:val="none"/>
              </w:rPr>
            </w:pPr>
          </w:p>
        </w:tc>
        <w:tc>
          <w:tcPr>
            <w:tcW w:w="4104" w:type="dxa"/>
            <w:vAlign w:val="center"/>
          </w:tcPr>
          <w:p w14:paraId="0E801C1F">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未被列入“信用中国”网站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//www.ccgp.gov.cn/）查询结果为准，如相关失信记录已失效，供应商需提供相关证明资料）。</w:t>
            </w:r>
          </w:p>
        </w:tc>
        <w:tc>
          <w:tcPr>
            <w:tcW w:w="1716" w:type="dxa"/>
            <w:vAlign w:val="center"/>
          </w:tcPr>
          <w:p w14:paraId="43DA5715">
            <w:pPr>
              <w:tabs>
                <w:tab w:val="left" w:pos="480"/>
              </w:tabs>
              <w:ind w:left="480" w:hanging="480"/>
              <w:rPr>
                <w:rFonts w:ascii="宋体" w:hAnsi="宋体"/>
                <w:b/>
                <w:bCs/>
                <w:color w:val="auto"/>
                <w:szCs w:val="21"/>
                <w:highlight w:val="none"/>
              </w:rPr>
            </w:pPr>
          </w:p>
        </w:tc>
        <w:tc>
          <w:tcPr>
            <w:tcW w:w="2437" w:type="dxa"/>
            <w:vAlign w:val="center"/>
          </w:tcPr>
          <w:p w14:paraId="5C72DDBA">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18A92D84">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7472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vMerge w:val="continue"/>
            <w:vAlign w:val="center"/>
          </w:tcPr>
          <w:p w14:paraId="5D187126">
            <w:pPr>
              <w:bidi w:val="0"/>
              <w:rPr>
                <w:rFonts w:hint="eastAsia"/>
                <w:color w:val="auto"/>
                <w:highlight w:val="none"/>
              </w:rPr>
            </w:pPr>
          </w:p>
        </w:tc>
        <w:tc>
          <w:tcPr>
            <w:tcW w:w="1125" w:type="dxa"/>
            <w:vMerge w:val="continue"/>
            <w:vAlign w:val="center"/>
          </w:tcPr>
          <w:p w14:paraId="29017023">
            <w:pPr>
              <w:bidi w:val="0"/>
              <w:rPr>
                <w:rFonts w:hint="eastAsia"/>
                <w:color w:val="auto"/>
                <w:highlight w:val="none"/>
              </w:rPr>
            </w:pPr>
          </w:p>
        </w:tc>
        <w:tc>
          <w:tcPr>
            <w:tcW w:w="4104" w:type="dxa"/>
            <w:vAlign w:val="center"/>
          </w:tcPr>
          <w:p w14:paraId="791E766D">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单位负责人为同一人或者存在直接控股、管理关系的不同供应商，不得参加同一合同项下的政府采购活动。（提供承诺函）</w:t>
            </w:r>
          </w:p>
        </w:tc>
        <w:tc>
          <w:tcPr>
            <w:tcW w:w="1716" w:type="dxa"/>
            <w:vAlign w:val="center"/>
          </w:tcPr>
          <w:p w14:paraId="11E5DDAE">
            <w:pPr>
              <w:tabs>
                <w:tab w:val="left" w:pos="480"/>
              </w:tabs>
              <w:ind w:left="480" w:hanging="480"/>
              <w:rPr>
                <w:rFonts w:ascii="宋体" w:hAnsi="宋体"/>
                <w:b/>
                <w:bCs/>
                <w:color w:val="auto"/>
                <w:szCs w:val="21"/>
                <w:highlight w:val="none"/>
              </w:rPr>
            </w:pPr>
          </w:p>
        </w:tc>
        <w:tc>
          <w:tcPr>
            <w:tcW w:w="2437" w:type="dxa"/>
            <w:vAlign w:val="center"/>
          </w:tcPr>
          <w:p w14:paraId="043952EF">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2DF3C96">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29B2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09" w:type="dxa"/>
            <w:vMerge w:val="continue"/>
            <w:vAlign w:val="center"/>
          </w:tcPr>
          <w:p w14:paraId="674266EC">
            <w:pPr>
              <w:bidi w:val="0"/>
              <w:rPr>
                <w:rFonts w:hint="eastAsia"/>
                <w:color w:val="auto"/>
                <w:highlight w:val="none"/>
              </w:rPr>
            </w:pPr>
          </w:p>
        </w:tc>
        <w:tc>
          <w:tcPr>
            <w:tcW w:w="1125" w:type="dxa"/>
            <w:vMerge w:val="continue"/>
            <w:vAlign w:val="center"/>
          </w:tcPr>
          <w:p w14:paraId="09C68E68">
            <w:pPr>
              <w:bidi w:val="0"/>
              <w:rPr>
                <w:rFonts w:hint="eastAsia"/>
                <w:color w:val="auto"/>
                <w:highlight w:val="none"/>
              </w:rPr>
            </w:pPr>
          </w:p>
        </w:tc>
        <w:tc>
          <w:tcPr>
            <w:tcW w:w="4104" w:type="dxa"/>
            <w:vAlign w:val="center"/>
          </w:tcPr>
          <w:p w14:paraId="7EB9BF79">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为采购项目提供整体设计、规范编制或者项目管理、监理、检测等服务的供应商，不得再参加采购项目的其他采购活动。（提供承诺函）</w:t>
            </w:r>
          </w:p>
        </w:tc>
        <w:tc>
          <w:tcPr>
            <w:tcW w:w="1716" w:type="dxa"/>
            <w:vAlign w:val="center"/>
          </w:tcPr>
          <w:p w14:paraId="5B34641F">
            <w:pPr>
              <w:tabs>
                <w:tab w:val="left" w:pos="480"/>
              </w:tabs>
              <w:ind w:left="480" w:hanging="480"/>
              <w:rPr>
                <w:rFonts w:ascii="宋体" w:hAnsi="宋体"/>
                <w:b/>
                <w:bCs/>
                <w:color w:val="auto"/>
                <w:szCs w:val="21"/>
                <w:highlight w:val="none"/>
              </w:rPr>
            </w:pPr>
          </w:p>
        </w:tc>
        <w:tc>
          <w:tcPr>
            <w:tcW w:w="2437" w:type="dxa"/>
            <w:vAlign w:val="center"/>
          </w:tcPr>
          <w:p w14:paraId="5DAAB208">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16E19DED">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77B4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9" w:type="dxa"/>
            <w:vMerge w:val="continue"/>
            <w:vAlign w:val="center"/>
          </w:tcPr>
          <w:p w14:paraId="2C36EA01">
            <w:pPr>
              <w:tabs>
                <w:tab w:val="left" w:pos="480"/>
              </w:tabs>
              <w:ind w:left="480" w:hanging="480"/>
              <w:jc w:val="center"/>
              <w:rPr>
                <w:rFonts w:ascii="宋体" w:hAnsi="宋体"/>
                <w:color w:val="auto"/>
                <w:szCs w:val="21"/>
                <w:highlight w:val="none"/>
              </w:rPr>
            </w:pPr>
          </w:p>
        </w:tc>
        <w:tc>
          <w:tcPr>
            <w:tcW w:w="1125" w:type="dxa"/>
            <w:vMerge w:val="continue"/>
            <w:vAlign w:val="center"/>
          </w:tcPr>
          <w:p w14:paraId="76105FD2">
            <w:pPr>
              <w:tabs>
                <w:tab w:val="left" w:pos="146"/>
              </w:tabs>
              <w:ind w:left="146"/>
              <w:rPr>
                <w:rFonts w:ascii="宋体" w:hAnsi="宋体"/>
                <w:color w:val="auto"/>
                <w:szCs w:val="21"/>
                <w:highlight w:val="none"/>
              </w:rPr>
            </w:pPr>
          </w:p>
        </w:tc>
        <w:tc>
          <w:tcPr>
            <w:tcW w:w="4104" w:type="dxa"/>
            <w:vAlign w:val="center"/>
          </w:tcPr>
          <w:p w14:paraId="5B01D6E8">
            <w:pPr>
              <w:tabs>
                <w:tab w:val="left" w:pos="0"/>
              </w:tabs>
              <w:rPr>
                <w:rFonts w:ascii="宋体" w:hAnsi="宋体"/>
                <w:color w:val="auto"/>
                <w:szCs w:val="21"/>
                <w:highlight w:val="none"/>
              </w:rPr>
            </w:pP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须具有有效期内人力资源和社会保障部门颁发的《劳务派遣经营许可证》或《人力资源服务许可证》。</w:t>
            </w:r>
          </w:p>
        </w:tc>
        <w:tc>
          <w:tcPr>
            <w:tcW w:w="1716" w:type="dxa"/>
            <w:vAlign w:val="center"/>
          </w:tcPr>
          <w:p w14:paraId="09F9CC57">
            <w:pPr>
              <w:tabs>
                <w:tab w:val="left" w:pos="480"/>
              </w:tabs>
              <w:ind w:left="480" w:hanging="480"/>
              <w:rPr>
                <w:rFonts w:ascii="宋体" w:hAnsi="宋体"/>
                <w:color w:val="auto"/>
                <w:szCs w:val="21"/>
                <w:highlight w:val="none"/>
              </w:rPr>
            </w:pPr>
          </w:p>
        </w:tc>
        <w:tc>
          <w:tcPr>
            <w:tcW w:w="2437" w:type="dxa"/>
            <w:vAlign w:val="center"/>
          </w:tcPr>
          <w:p w14:paraId="46B2A3A0">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2564C289">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6A2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09E5FF82">
            <w:pPr>
              <w:tabs>
                <w:tab w:val="left" w:pos="480"/>
              </w:tabs>
              <w:ind w:left="480" w:hanging="480"/>
              <w:jc w:val="center"/>
              <w:rPr>
                <w:rFonts w:ascii="宋体" w:hAnsi="宋体"/>
                <w:color w:val="auto"/>
                <w:szCs w:val="21"/>
                <w:highlight w:val="none"/>
              </w:rPr>
            </w:pPr>
          </w:p>
        </w:tc>
        <w:tc>
          <w:tcPr>
            <w:tcW w:w="1125" w:type="dxa"/>
            <w:vAlign w:val="center"/>
          </w:tcPr>
          <w:p w14:paraId="0618EA5A">
            <w:pPr>
              <w:tabs>
                <w:tab w:val="left" w:pos="146"/>
              </w:tabs>
              <w:rPr>
                <w:rFonts w:ascii="宋体" w:hAnsi="宋体"/>
                <w:b/>
                <w:bCs/>
                <w:color w:val="auto"/>
                <w:szCs w:val="21"/>
                <w:highlight w:val="none"/>
              </w:rPr>
            </w:pPr>
            <w:r>
              <w:rPr>
                <w:rFonts w:hint="eastAsia" w:ascii="宋体" w:hAnsi="宋体"/>
                <w:color w:val="auto"/>
                <w:szCs w:val="21"/>
                <w:highlight w:val="none"/>
              </w:rPr>
              <w:t>不接受联合体投标</w:t>
            </w:r>
          </w:p>
        </w:tc>
        <w:tc>
          <w:tcPr>
            <w:tcW w:w="4104" w:type="dxa"/>
            <w:vAlign w:val="center"/>
          </w:tcPr>
          <w:p w14:paraId="76B9DC0E">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716" w:type="dxa"/>
            <w:vAlign w:val="center"/>
          </w:tcPr>
          <w:p w14:paraId="69AB899D">
            <w:pPr>
              <w:tabs>
                <w:tab w:val="left" w:pos="480"/>
              </w:tabs>
              <w:ind w:left="-107" w:leftChars="-51" w:firstLine="106"/>
              <w:rPr>
                <w:rFonts w:ascii="宋体" w:hAnsi="宋体"/>
                <w:b/>
                <w:bCs/>
                <w:color w:val="auto"/>
                <w:szCs w:val="21"/>
                <w:highlight w:val="none"/>
              </w:rPr>
            </w:pPr>
          </w:p>
        </w:tc>
        <w:tc>
          <w:tcPr>
            <w:tcW w:w="2437" w:type="dxa"/>
            <w:vAlign w:val="center"/>
          </w:tcPr>
          <w:p w14:paraId="6C7695F3">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147BC18C">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14:paraId="467AA866">
      <w:pPr>
        <w:tabs>
          <w:tab w:val="center" w:pos="4483"/>
        </w:tabs>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0E1C5E38">
      <w:pPr>
        <w:tabs>
          <w:tab w:val="center" w:pos="4483"/>
        </w:tabs>
        <w:ind w:left="525" w:leftChars="50" w:hanging="420" w:hangingChars="200"/>
        <w:rPr>
          <w:color w:val="auto"/>
          <w:szCs w:val="21"/>
          <w:highlight w:val="none"/>
        </w:rPr>
      </w:pPr>
      <w:r>
        <w:rPr>
          <w:rFonts w:ascii="宋体" w:hAnsi="宋体"/>
          <w:bCs/>
          <w:color w:val="auto"/>
          <w:szCs w:val="21"/>
          <w:highlight w:val="none"/>
        </w:rPr>
        <w:t xml:space="preserve">   </w:t>
      </w:r>
    </w:p>
    <w:p w14:paraId="181ED9E3">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01BB8F74">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2887022E">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77C380DA">
      <w:pP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br w:type="page"/>
      </w:r>
    </w:p>
    <w:p w14:paraId="58B089E4">
      <w:pPr>
        <w:spacing w:line="360" w:lineRule="auto"/>
        <w:jc w:val="both"/>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02包组：</w:t>
      </w:r>
      <w:r>
        <w:rPr>
          <w:rFonts w:hint="eastAsia" w:ascii="宋体" w:hAnsi="宋体" w:cs="宋体"/>
          <w:b/>
          <w:bCs/>
          <w:color w:val="auto"/>
          <w:szCs w:val="21"/>
          <w:highlight w:val="none"/>
          <w:lang w:val="en-US" w:eastAsia="zh-CN"/>
        </w:rPr>
        <w:t>阳江市阳东区第二中学2025年食堂大宗食品配送服务项目</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4104"/>
        <w:gridCol w:w="1716"/>
        <w:gridCol w:w="2437"/>
      </w:tblGrid>
      <w:tr w14:paraId="7715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6343E1F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4104" w:type="dxa"/>
            <w:vAlign w:val="center"/>
          </w:tcPr>
          <w:p w14:paraId="192CBCE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716" w:type="dxa"/>
            <w:vAlign w:val="center"/>
          </w:tcPr>
          <w:p w14:paraId="35C6407E">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20F9ECEA">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37" w:type="dxa"/>
            <w:vAlign w:val="center"/>
          </w:tcPr>
          <w:p w14:paraId="0E155D3E">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33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378468B8">
            <w:pPr>
              <w:bidi w:val="0"/>
              <w:rPr>
                <w:color w:val="auto"/>
                <w:highlight w:val="none"/>
              </w:rPr>
            </w:pPr>
            <w:r>
              <w:rPr>
                <w:rFonts w:hint="eastAsia"/>
                <w:color w:val="auto"/>
                <w:highlight w:val="none"/>
              </w:rPr>
              <w:t>资格性检查</w:t>
            </w:r>
          </w:p>
        </w:tc>
        <w:tc>
          <w:tcPr>
            <w:tcW w:w="1125" w:type="dxa"/>
            <w:vMerge w:val="restart"/>
            <w:vAlign w:val="center"/>
          </w:tcPr>
          <w:p w14:paraId="7F9CFC01">
            <w:pPr>
              <w:bidi w:val="0"/>
              <w:rPr>
                <w:color w:val="auto"/>
                <w:highlight w:val="none"/>
              </w:rPr>
            </w:pPr>
            <w:r>
              <w:rPr>
                <w:rFonts w:hint="eastAsia"/>
                <w:color w:val="auto"/>
                <w:highlight w:val="none"/>
              </w:rPr>
              <w:t>投标人资格要求</w:t>
            </w:r>
          </w:p>
        </w:tc>
        <w:tc>
          <w:tcPr>
            <w:tcW w:w="4104" w:type="dxa"/>
            <w:vAlign w:val="center"/>
          </w:tcPr>
          <w:p w14:paraId="236B09DA">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14:paraId="23F5DE54">
            <w:pPr>
              <w:tabs>
                <w:tab w:val="left" w:pos="0"/>
              </w:tabs>
              <w:rPr>
                <w:rFonts w:ascii="宋体" w:hAnsi="宋体"/>
                <w:b/>
                <w:bCs/>
                <w:color w:val="auto"/>
                <w:szCs w:val="21"/>
                <w:highlight w:val="none"/>
              </w:rPr>
            </w:pPr>
          </w:p>
        </w:tc>
        <w:tc>
          <w:tcPr>
            <w:tcW w:w="1716" w:type="dxa"/>
            <w:vAlign w:val="center"/>
          </w:tcPr>
          <w:p w14:paraId="3DB0C18E">
            <w:pPr>
              <w:tabs>
                <w:tab w:val="left" w:pos="480"/>
              </w:tabs>
              <w:ind w:left="480" w:hanging="480"/>
              <w:rPr>
                <w:rFonts w:ascii="宋体" w:hAnsi="宋体"/>
                <w:b/>
                <w:bCs/>
                <w:color w:val="auto"/>
                <w:szCs w:val="21"/>
                <w:highlight w:val="none"/>
              </w:rPr>
            </w:pPr>
          </w:p>
        </w:tc>
        <w:tc>
          <w:tcPr>
            <w:tcW w:w="2437" w:type="dxa"/>
            <w:vAlign w:val="center"/>
          </w:tcPr>
          <w:p w14:paraId="7324109C">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14:paraId="56174CCE">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14:paraId="58D3AEF8">
            <w:pPr>
              <w:tabs>
                <w:tab w:val="left" w:pos="0"/>
              </w:tabs>
              <w:jc w:val="center"/>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14:paraId="6E7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09" w:type="dxa"/>
            <w:vMerge w:val="continue"/>
            <w:vAlign w:val="center"/>
          </w:tcPr>
          <w:p w14:paraId="2819A6D4">
            <w:pPr>
              <w:bidi w:val="0"/>
              <w:rPr>
                <w:rFonts w:hint="eastAsia"/>
                <w:color w:val="auto"/>
                <w:highlight w:val="none"/>
              </w:rPr>
            </w:pPr>
          </w:p>
        </w:tc>
        <w:tc>
          <w:tcPr>
            <w:tcW w:w="1125" w:type="dxa"/>
            <w:vMerge w:val="continue"/>
            <w:vAlign w:val="center"/>
          </w:tcPr>
          <w:p w14:paraId="79C2610F">
            <w:pPr>
              <w:bidi w:val="0"/>
              <w:rPr>
                <w:rFonts w:hint="eastAsia"/>
                <w:color w:val="auto"/>
                <w:highlight w:val="none"/>
              </w:rPr>
            </w:pPr>
          </w:p>
        </w:tc>
        <w:tc>
          <w:tcPr>
            <w:tcW w:w="4104" w:type="dxa"/>
            <w:vAlign w:val="center"/>
          </w:tcPr>
          <w:p w14:paraId="33ADE890">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单位负责人为同一人或者存在直接控股、管理关系的不同供应商，不得参加同一合同项下的政府采购活动。（提供承诺函）</w:t>
            </w:r>
          </w:p>
        </w:tc>
        <w:tc>
          <w:tcPr>
            <w:tcW w:w="1716" w:type="dxa"/>
            <w:vAlign w:val="center"/>
          </w:tcPr>
          <w:p w14:paraId="0AD966AF">
            <w:pPr>
              <w:tabs>
                <w:tab w:val="left" w:pos="480"/>
              </w:tabs>
              <w:ind w:left="480" w:hanging="480"/>
              <w:rPr>
                <w:rFonts w:ascii="宋体" w:hAnsi="宋体"/>
                <w:b/>
                <w:bCs/>
                <w:color w:val="auto"/>
                <w:szCs w:val="21"/>
                <w:highlight w:val="none"/>
              </w:rPr>
            </w:pPr>
          </w:p>
        </w:tc>
        <w:tc>
          <w:tcPr>
            <w:tcW w:w="2437" w:type="dxa"/>
            <w:vAlign w:val="center"/>
          </w:tcPr>
          <w:p w14:paraId="534C029C">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CC729AE">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654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09" w:type="dxa"/>
            <w:vMerge w:val="continue"/>
            <w:vAlign w:val="center"/>
          </w:tcPr>
          <w:p w14:paraId="1542A15F">
            <w:pPr>
              <w:bidi w:val="0"/>
              <w:rPr>
                <w:rFonts w:hint="eastAsia"/>
                <w:color w:val="auto"/>
                <w:highlight w:val="none"/>
              </w:rPr>
            </w:pPr>
          </w:p>
        </w:tc>
        <w:tc>
          <w:tcPr>
            <w:tcW w:w="1125" w:type="dxa"/>
            <w:vMerge w:val="continue"/>
            <w:vAlign w:val="center"/>
          </w:tcPr>
          <w:p w14:paraId="239D2C0E">
            <w:pPr>
              <w:bidi w:val="0"/>
              <w:rPr>
                <w:rFonts w:hint="eastAsia"/>
                <w:color w:val="auto"/>
                <w:highlight w:val="none"/>
              </w:rPr>
            </w:pPr>
          </w:p>
        </w:tc>
        <w:tc>
          <w:tcPr>
            <w:tcW w:w="4104" w:type="dxa"/>
            <w:vAlign w:val="center"/>
          </w:tcPr>
          <w:p w14:paraId="3236995A">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为采购项目提供整体设计、规范编制或者项目管理、监理、检测等服务的供应商，不得再参加采购项目的其他采购活动。（提供承诺函）</w:t>
            </w:r>
          </w:p>
        </w:tc>
        <w:tc>
          <w:tcPr>
            <w:tcW w:w="1716" w:type="dxa"/>
            <w:vAlign w:val="center"/>
          </w:tcPr>
          <w:p w14:paraId="6ED1B842">
            <w:pPr>
              <w:tabs>
                <w:tab w:val="left" w:pos="480"/>
              </w:tabs>
              <w:ind w:left="480" w:hanging="480"/>
              <w:rPr>
                <w:rFonts w:ascii="宋体" w:hAnsi="宋体"/>
                <w:b/>
                <w:bCs/>
                <w:color w:val="auto"/>
                <w:szCs w:val="21"/>
                <w:highlight w:val="none"/>
              </w:rPr>
            </w:pPr>
          </w:p>
        </w:tc>
        <w:tc>
          <w:tcPr>
            <w:tcW w:w="2437" w:type="dxa"/>
            <w:vAlign w:val="center"/>
          </w:tcPr>
          <w:p w14:paraId="0EAB2969">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294F4AE2">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6EED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83F0945">
            <w:pPr>
              <w:tabs>
                <w:tab w:val="left" w:pos="480"/>
              </w:tabs>
              <w:ind w:left="480" w:hanging="480"/>
              <w:jc w:val="center"/>
              <w:rPr>
                <w:rFonts w:ascii="宋体" w:hAnsi="宋体"/>
                <w:color w:val="auto"/>
                <w:szCs w:val="21"/>
                <w:highlight w:val="none"/>
              </w:rPr>
            </w:pPr>
          </w:p>
        </w:tc>
        <w:tc>
          <w:tcPr>
            <w:tcW w:w="1125" w:type="dxa"/>
            <w:vMerge w:val="continue"/>
            <w:vAlign w:val="center"/>
          </w:tcPr>
          <w:p w14:paraId="6A024B20">
            <w:pPr>
              <w:tabs>
                <w:tab w:val="left" w:pos="146"/>
              </w:tabs>
              <w:ind w:left="146"/>
              <w:rPr>
                <w:rFonts w:ascii="宋体" w:hAnsi="宋体"/>
                <w:color w:val="auto"/>
                <w:szCs w:val="21"/>
                <w:highlight w:val="none"/>
              </w:rPr>
            </w:pPr>
          </w:p>
        </w:tc>
        <w:tc>
          <w:tcPr>
            <w:tcW w:w="4104" w:type="dxa"/>
            <w:vAlign w:val="center"/>
          </w:tcPr>
          <w:p w14:paraId="50D6A4E3">
            <w:pPr>
              <w:tabs>
                <w:tab w:val="left" w:pos="0"/>
              </w:tabs>
              <w:rPr>
                <w:rFonts w:ascii="宋体" w:hAnsi="宋体"/>
                <w:color w:val="auto"/>
                <w:szCs w:val="21"/>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w:t>
            </w:r>
            <w:r>
              <w:rPr>
                <w:rFonts w:hint="eastAsia" w:ascii="宋体" w:hAnsi="宋体"/>
                <w:color w:val="auto"/>
                <w:szCs w:val="21"/>
                <w:highlight w:val="none"/>
                <w:lang w:eastAsia="zh-CN"/>
              </w:rPr>
              <w:t>）</w:t>
            </w:r>
            <w:r>
              <w:rPr>
                <w:rFonts w:hint="eastAsia" w:ascii="宋体" w:hAnsi="宋体"/>
                <w:color w:val="auto"/>
                <w:szCs w:val="21"/>
                <w:highlight w:val="none"/>
              </w:rPr>
              <w:t>“记录失信被执行人或重大税收违法失信主体或政府采购严重违法失信行为”记录名单；不处于中国政府采购网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//www.ccgp.gov.cn/）查询结果为准，如相关失信记录已失效，供应商需提供相关证明资料）。</w:t>
            </w:r>
          </w:p>
        </w:tc>
        <w:tc>
          <w:tcPr>
            <w:tcW w:w="1716" w:type="dxa"/>
            <w:vAlign w:val="center"/>
          </w:tcPr>
          <w:p w14:paraId="48AF0DDB">
            <w:pPr>
              <w:tabs>
                <w:tab w:val="left" w:pos="480"/>
              </w:tabs>
              <w:ind w:left="480" w:hanging="480"/>
              <w:rPr>
                <w:rFonts w:ascii="宋体" w:hAnsi="宋体"/>
                <w:color w:val="auto"/>
                <w:szCs w:val="21"/>
                <w:highlight w:val="none"/>
              </w:rPr>
            </w:pPr>
          </w:p>
        </w:tc>
        <w:tc>
          <w:tcPr>
            <w:tcW w:w="2437" w:type="dxa"/>
            <w:vAlign w:val="center"/>
          </w:tcPr>
          <w:p w14:paraId="23D2D5BE">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5206F3C">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60B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78B32E5E">
            <w:pPr>
              <w:tabs>
                <w:tab w:val="left" w:pos="480"/>
              </w:tabs>
              <w:ind w:left="480" w:hanging="480"/>
              <w:jc w:val="center"/>
              <w:rPr>
                <w:rFonts w:ascii="宋体" w:hAnsi="宋体"/>
                <w:color w:val="auto"/>
                <w:szCs w:val="21"/>
                <w:highlight w:val="none"/>
              </w:rPr>
            </w:pPr>
          </w:p>
        </w:tc>
        <w:tc>
          <w:tcPr>
            <w:tcW w:w="1125" w:type="dxa"/>
            <w:vMerge w:val="continue"/>
            <w:vAlign w:val="center"/>
          </w:tcPr>
          <w:p w14:paraId="17E07846">
            <w:pPr>
              <w:tabs>
                <w:tab w:val="left" w:pos="146"/>
              </w:tabs>
              <w:ind w:left="146"/>
              <w:rPr>
                <w:rFonts w:ascii="宋体" w:hAnsi="宋体"/>
                <w:color w:val="auto"/>
                <w:szCs w:val="21"/>
                <w:highlight w:val="none"/>
              </w:rPr>
            </w:pPr>
          </w:p>
        </w:tc>
        <w:tc>
          <w:tcPr>
            <w:tcW w:w="4104" w:type="dxa"/>
            <w:vAlign w:val="center"/>
          </w:tcPr>
          <w:p w14:paraId="6D3240CA">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投标人必须具备有效的《食品经营许可证》。</w:t>
            </w:r>
          </w:p>
        </w:tc>
        <w:tc>
          <w:tcPr>
            <w:tcW w:w="1716" w:type="dxa"/>
            <w:vAlign w:val="center"/>
          </w:tcPr>
          <w:p w14:paraId="7B75662E">
            <w:pPr>
              <w:tabs>
                <w:tab w:val="left" w:pos="480"/>
              </w:tabs>
              <w:ind w:left="480" w:hanging="480"/>
              <w:rPr>
                <w:rFonts w:ascii="宋体" w:hAnsi="宋体"/>
                <w:color w:val="auto"/>
                <w:szCs w:val="21"/>
                <w:highlight w:val="none"/>
              </w:rPr>
            </w:pPr>
          </w:p>
        </w:tc>
        <w:tc>
          <w:tcPr>
            <w:tcW w:w="2437" w:type="dxa"/>
            <w:vAlign w:val="center"/>
          </w:tcPr>
          <w:p w14:paraId="437C0992">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D0BD5AD">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7418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09" w:type="dxa"/>
            <w:vMerge w:val="continue"/>
            <w:vAlign w:val="center"/>
          </w:tcPr>
          <w:p w14:paraId="562F280A">
            <w:pPr>
              <w:tabs>
                <w:tab w:val="left" w:pos="480"/>
              </w:tabs>
              <w:ind w:left="480" w:hanging="480"/>
              <w:jc w:val="center"/>
              <w:rPr>
                <w:rFonts w:ascii="宋体" w:hAnsi="宋体"/>
                <w:color w:val="auto"/>
                <w:szCs w:val="21"/>
                <w:highlight w:val="none"/>
              </w:rPr>
            </w:pPr>
          </w:p>
        </w:tc>
        <w:tc>
          <w:tcPr>
            <w:tcW w:w="1125" w:type="dxa"/>
            <w:vMerge w:val="continue"/>
            <w:vAlign w:val="center"/>
          </w:tcPr>
          <w:p w14:paraId="28FA1C7A">
            <w:pPr>
              <w:tabs>
                <w:tab w:val="left" w:pos="146"/>
              </w:tabs>
              <w:ind w:left="146"/>
              <w:rPr>
                <w:rFonts w:ascii="宋体" w:hAnsi="宋体"/>
                <w:color w:val="auto"/>
                <w:szCs w:val="21"/>
                <w:highlight w:val="none"/>
              </w:rPr>
            </w:pPr>
          </w:p>
        </w:tc>
        <w:tc>
          <w:tcPr>
            <w:tcW w:w="4104" w:type="dxa"/>
            <w:vAlign w:val="center"/>
          </w:tcPr>
          <w:p w14:paraId="2CEB9B8D">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经营场所、仓库距离粪坑、污水池、暴露垃圾场（站）、旱厕等污染源25米以上，不得设置在粉尘、有害气体、放射性物质和其他扩散性污染源的影响范围之内。（提供承诺函，格式自拟）</w:t>
            </w:r>
          </w:p>
        </w:tc>
        <w:tc>
          <w:tcPr>
            <w:tcW w:w="1716" w:type="dxa"/>
            <w:vAlign w:val="center"/>
          </w:tcPr>
          <w:p w14:paraId="50D42BC6">
            <w:pPr>
              <w:tabs>
                <w:tab w:val="left" w:pos="480"/>
              </w:tabs>
              <w:ind w:left="480" w:hanging="480"/>
              <w:rPr>
                <w:rFonts w:ascii="宋体" w:hAnsi="宋体"/>
                <w:color w:val="auto"/>
                <w:szCs w:val="21"/>
                <w:highlight w:val="none"/>
              </w:rPr>
            </w:pPr>
          </w:p>
        </w:tc>
        <w:tc>
          <w:tcPr>
            <w:tcW w:w="2437" w:type="dxa"/>
            <w:vAlign w:val="center"/>
          </w:tcPr>
          <w:p w14:paraId="7C8D23C8">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EBB9E4B">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1214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09" w:type="dxa"/>
            <w:vMerge w:val="continue"/>
            <w:vAlign w:val="center"/>
          </w:tcPr>
          <w:p w14:paraId="20346751">
            <w:pPr>
              <w:tabs>
                <w:tab w:val="left" w:pos="480"/>
              </w:tabs>
              <w:ind w:left="480" w:hanging="480"/>
              <w:jc w:val="center"/>
              <w:rPr>
                <w:rFonts w:ascii="宋体" w:hAnsi="宋体"/>
                <w:color w:val="auto"/>
                <w:szCs w:val="21"/>
                <w:highlight w:val="none"/>
              </w:rPr>
            </w:pPr>
          </w:p>
        </w:tc>
        <w:tc>
          <w:tcPr>
            <w:tcW w:w="1125" w:type="dxa"/>
            <w:vMerge w:val="continue"/>
            <w:vAlign w:val="center"/>
          </w:tcPr>
          <w:p w14:paraId="535A7B75">
            <w:pPr>
              <w:tabs>
                <w:tab w:val="left" w:pos="146"/>
              </w:tabs>
              <w:ind w:left="146"/>
              <w:rPr>
                <w:rFonts w:ascii="宋体" w:hAnsi="宋体"/>
                <w:color w:val="auto"/>
                <w:szCs w:val="21"/>
                <w:highlight w:val="none"/>
              </w:rPr>
            </w:pPr>
          </w:p>
        </w:tc>
        <w:tc>
          <w:tcPr>
            <w:tcW w:w="4104" w:type="dxa"/>
            <w:vAlign w:val="center"/>
          </w:tcPr>
          <w:p w14:paraId="74F8346F">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立良好的食品安全管理体系，建立食品安全管理架构和相关食品安全管理制度，建立“日管控、周排查、月调度”食品安全自查制度，食品采购、贮存、加工、运输符合相关法律法规要求。（提供承诺函，格式自拟）</w:t>
            </w:r>
          </w:p>
        </w:tc>
        <w:tc>
          <w:tcPr>
            <w:tcW w:w="1716" w:type="dxa"/>
            <w:vAlign w:val="center"/>
          </w:tcPr>
          <w:p w14:paraId="257B9849">
            <w:pPr>
              <w:tabs>
                <w:tab w:val="left" w:pos="480"/>
              </w:tabs>
              <w:ind w:left="480" w:hanging="480"/>
              <w:rPr>
                <w:rFonts w:ascii="宋体" w:hAnsi="宋体"/>
                <w:color w:val="auto"/>
                <w:szCs w:val="21"/>
                <w:highlight w:val="none"/>
              </w:rPr>
            </w:pPr>
          </w:p>
        </w:tc>
        <w:tc>
          <w:tcPr>
            <w:tcW w:w="2437" w:type="dxa"/>
            <w:vAlign w:val="center"/>
          </w:tcPr>
          <w:p w14:paraId="030A97D3">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5D38810">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3D57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9" w:type="dxa"/>
            <w:vMerge w:val="continue"/>
            <w:vAlign w:val="center"/>
          </w:tcPr>
          <w:p w14:paraId="2FC0D154">
            <w:pPr>
              <w:tabs>
                <w:tab w:val="left" w:pos="480"/>
              </w:tabs>
              <w:ind w:left="480" w:hanging="480"/>
              <w:jc w:val="center"/>
              <w:rPr>
                <w:rFonts w:ascii="宋体" w:hAnsi="宋体"/>
                <w:color w:val="auto"/>
                <w:szCs w:val="21"/>
                <w:highlight w:val="none"/>
              </w:rPr>
            </w:pPr>
          </w:p>
        </w:tc>
        <w:tc>
          <w:tcPr>
            <w:tcW w:w="1125" w:type="dxa"/>
            <w:vMerge w:val="continue"/>
            <w:vAlign w:val="center"/>
          </w:tcPr>
          <w:p w14:paraId="3A998DD9">
            <w:pPr>
              <w:tabs>
                <w:tab w:val="left" w:pos="146"/>
              </w:tabs>
              <w:ind w:left="146"/>
              <w:rPr>
                <w:rFonts w:ascii="宋体" w:hAnsi="宋体"/>
                <w:color w:val="auto"/>
                <w:szCs w:val="21"/>
                <w:highlight w:val="none"/>
              </w:rPr>
            </w:pPr>
          </w:p>
        </w:tc>
        <w:tc>
          <w:tcPr>
            <w:tcW w:w="4104" w:type="dxa"/>
            <w:vAlign w:val="center"/>
          </w:tcPr>
          <w:p w14:paraId="6CEE1046">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建有监控系统，能够保存15天或以上的食品贮存、加工过程视频监控。（提供承诺函，格式自拟）</w:t>
            </w:r>
          </w:p>
        </w:tc>
        <w:tc>
          <w:tcPr>
            <w:tcW w:w="1716" w:type="dxa"/>
            <w:vAlign w:val="center"/>
          </w:tcPr>
          <w:p w14:paraId="22791154">
            <w:pPr>
              <w:tabs>
                <w:tab w:val="left" w:pos="480"/>
              </w:tabs>
              <w:ind w:left="480" w:hanging="480"/>
              <w:rPr>
                <w:rFonts w:ascii="宋体" w:hAnsi="宋体"/>
                <w:color w:val="auto"/>
                <w:szCs w:val="21"/>
                <w:highlight w:val="none"/>
              </w:rPr>
            </w:pPr>
          </w:p>
        </w:tc>
        <w:tc>
          <w:tcPr>
            <w:tcW w:w="2437" w:type="dxa"/>
            <w:vAlign w:val="center"/>
          </w:tcPr>
          <w:p w14:paraId="11479022">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4184CA7">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678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35E50E46">
            <w:pPr>
              <w:tabs>
                <w:tab w:val="left" w:pos="480"/>
              </w:tabs>
              <w:ind w:left="480" w:hanging="480"/>
              <w:jc w:val="center"/>
              <w:rPr>
                <w:rFonts w:ascii="宋体" w:hAnsi="宋体"/>
                <w:color w:val="auto"/>
                <w:szCs w:val="21"/>
                <w:highlight w:val="none"/>
              </w:rPr>
            </w:pPr>
          </w:p>
        </w:tc>
        <w:tc>
          <w:tcPr>
            <w:tcW w:w="1125" w:type="dxa"/>
            <w:vAlign w:val="center"/>
          </w:tcPr>
          <w:p w14:paraId="3D33EE9C">
            <w:pPr>
              <w:tabs>
                <w:tab w:val="left" w:pos="146"/>
              </w:tabs>
              <w:rPr>
                <w:rFonts w:ascii="宋体" w:hAnsi="宋体"/>
                <w:b/>
                <w:bCs/>
                <w:color w:val="auto"/>
                <w:szCs w:val="21"/>
                <w:highlight w:val="none"/>
              </w:rPr>
            </w:pPr>
            <w:r>
              <w:rPr>
                <w:rFonts w:hint="eastAsia" w:ascii="宋体" w:hAnsi="宋体"/>
                <w:color w:val="auto"/>
                <w:szCs w:val="21"/>
                <w:highlight w:val="none"/>
              </w:rPr>
              <w:t>不接受联合体投标</w:t>
            </w:r>
          </w:p>
        </w:tc>
        <w:tc>
          <w:tcPr>
            <w:tcW w:w="4104" w:type="dxa"/>
            <w:vAlign w:val="center"/>
          </w:tcPr>
          <w:p w14:paraId="540B52FE">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716" w:type="dxa"/>
            <w:vAlign w:val="center"/>
          </w:tcPr>
          <w:p w14:paraId="35C61D2A">
            <w:pPr>
              <w:tabs>
                <w:tab w:val="left" w:pos="480"/>
              </w:tabs>
              <w:ind w:left="-107" w:leftChars="-51" w:firstLine="106"/>
              <w:rPr>
                <w:rFonts w:ascii="宋体" w:hAnsi="宋体"/>
                <w:b/>
                <w:bCs/>
                <w:color w:val="auto"/>
                <w:szCs w:val="21"/>
                <w:highlight w:val="none"/>
              </w:rPr>
            </w:pPr>
          </w:p>
        </w:tc>
        <w:tc>
          <w:tcPr>
            <w:tcW w:w="2437" w:type="dxa"/>
            <w:vAlign w:val="center"/>
          </w:tcPr>
          <w:p w14:paraId="04612196">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58B589E">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14:paraId="63873C90">
      <w:pPr>
        <w:tabs>
          <w:tab w:val="center" w:pos="4483"/>
        </w:tabs>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A8B5C88">
      <w:pPr>
        <w:tabs>
          <w:tab w:val="center" w:pos="4483"/>
        </w:tabs>
        <w:ind w:left="525" w:leftChars="50" w:hanging="420" w:hangingChars="200"/>
        <w:rPr>
          <w:color w:val="auto"/>
          <w:szCs w:val="21"/>
          <w:highlight w:val="none"/>
        </w:rPr>
      </w:pPr>
      <w:r>
        <w:rPr>
          <w:rFonts w:ascii="宋体" w:hAnsi="宋体"/>
          <w:bCs/>
          <w:color w:val="auto"/>
          <w:szCs w:val="21"/>
          <w:highlight w:val="none"/>
        </w:rPr>
        <w:t xml:space="preserve">   </w:t>
      </w:r>
    </w:p>
    <w:p w14:paraId="7D518098">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1C4DAC24">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6D363DAE">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66A4F17E">
      <w:pPr>
        <w:rPr>
          <w:rFonts w:hint="eastAsia"/>
          <w:color w:val="auto"/>
          <w:highlight w:val="none"/>
        </w:rPr>
      </w:pPr>
      <w:bookmarkStart w:id="1656" w:name="_Toc21470"/>
      <w:r>
        <w:rPr>
          <w:rFonts w:hint="eastAsia"/>
          <w:color w:val="auto"/>
          <w:highlight w:val="none"/>
        </w:rPr>
        <w:br w:type="page"/>
      </w:r>
    </w:p>
    <w:p w14:paraId="2EA59C1C">
      <w:pPr>
        <w:pStyle w:val="3"/>
        <w:numPr>
          <w:ilvl w:val="0"/>
          <w:numId w:val="0"/>
        </w:numPr>
        <w:rPr>
          <w:color w:val="auto"/>
          <w:highlight w:val="none"/>
        </w:rPr>
      </w:pPr>
      <w:bookmarkStart w:id="1657" w:name="_Toc24846"/>
      <w:r>
        <w:rPr>
          <w:rFonts w:hint="eastAsia"/>
          <w:color w:val="auto"/>
          <w:highlight w:val="none"/>
        </w:rPr>
        <w:t>（一）资格审查文件要求提交的有效证明文件</w:t>
      </w:r>
      <w:bookmarkEnd w:id="1656"/>
      <w:bookmarkEnd w:id="1657"/>
    </w:p>
    <w:p w14:paraId="2FF2A758">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6F89D3F3">
      <w:pPr>
        <w:adjustRightInd w:val="0"/>
        <w:snapToGrid w:val="0"/>
        <w:spacing w:line="360" w:lineRule="auto"/>
        <w:ind w:left="1050" w:hanging="1050" w:hangingChars="500"/>
        <w:jc w:val="left"/>
        <w:rPr>
          <w:rFonts w:hint="default" w:ascii="宋体" w:hAnsi="宋体" w:eastAsia="宋体"/>
          <w:bCs/>
          <w:color w:val="auto"/>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p>
    <w:p w14:paraId="50658C02">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14:paraId="15C0937F">
      <w:pPr>
        <w:pStyle w:val="4"/>
        <w:rPr>
          <w:color w:val="auto"/>
          <w:highlight w:val="none"/>
        </w:rPr>
      </w:pPr>
    </w:p>
    <w:p w14:paraId="206D751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合法有效的营业执照复印件加盖公章；</w:t>
      </w:r>
    </w:p>
    <w:p w14:paraId="2CED712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14:paraId="676D0D3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缴税证明复印件加盖公章；</w:t>
      </w:r>
    </w:p>
    <w:p w14:paraId="23B95234">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社会保险证明复印件加盖公章；</w:t>
      </w:r>
    </w:p>
    <w:p w14:paraId="343A761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hAnsi="黑体"/>
          <w:color w:val="auto"/>
          <w:szCs w:val="21"/>
          <w:highlight w:val="none"/>
        </w:rPr>
        <w:t>无重大违法记录声明函</w:t>
      </w:r>
      <w:r>
        <w:rPr>
          <w:rFonts w:hint="eastAsia" w:ascii="宋体" w:hAnsi="宋体"/>
          <w:color w:val="auto"/>
          <w:szCs w:val="21"/>
          <w:highlight w:val="none"/>
        </w:rPr>
        <w:t>；</w:t>
      </w:r>
    </w:p>
    <w:p w14:paraId="37C4856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相关资质证明文件：</w:t>
      </w:r>
    </w:p>
    <w:p w14:paraId="0BB140E4">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w:t>
      </w:r>
      <w:r>
        <w:rPr>
          <w:rFonts w:ascii="宋体" w:hAnsi="宋体"/>
          <w:color w:val="auto"/>
          <w:szCs w:val="21"/>
          <w:highlight w:val="none"/>
        </w:rPr>
        <w:t>………</w:t>
      </w:r>
    </w:p>
    <w:p w14:paraId="47E15364">
      <w:pPr>
        <w:pStyle w:val="4"/>
        <w:rPr>
          <w:rFonts w:hAnsi="宋体"/>
          <w:bCs/>
          <w:color w:val="auto"/>
          <w:sz w:val="21"/>
          <w:szCs w:val="21"/>
          <w:highlight w:val="none"/>
        </w:rPr>
      </w:pPr>
    </w:p>
    <w:p w14:paraId="4B789A76">
      <w:pPr>
        <w:pStyle w:val="4"/>
        <w:rPr>
          <w:rFonts w:hAnsi="宋体"/>
          <w:bCs/>
          <w:color w:val="auto"/>
          <w:sz w:val="21"/>
          <w:szCs w:val="21"/>
          <w:highlight w:val="none"/>
        </w:rPr>
      </w:pPr>
    </w:p>
    <w:p w14:paraId="0EEE40A5">
      <w:pPr>
        <w:pStyle w:val="4"/>
        <w:rPr>
          <w:rFonts w:hAnsi="宋体"/>
          <w:bCs/>
          <w:color w:val="auto"/>
          <w:sz w:val="21"/>
          <w:szCs w:val="21"/>
          <w:highlight w:val="none"/>
        </w:rPr>
      </w:pPr>
    </w:p>
    <w:p w14:paraId="28B5733C">
      <w:pPr>
        <w:pStyle w:val="4"/>
        <w:rPr>
          <w:rFonts w:hAnsi="宋体"/>
          <w:bCs/>
          <w:color w:val="auto"/>
          <w:sz w:val="21"/>
          <w:szCs w:val="21"/>
          <w:highlight w:val="none"/>
        </w:rPr>
      </w:pPr>
    </w:p>
    <w:p w14:paraId="2A871C04">
      <w:pPr>
        <w:pStyle w:val="4"/>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14:paraId="101440D4">
      <w:pPr>
        <w:pStyle w:val="4"/>
        <w:rPr>
          <w:rFonts w:hAnsi="宋体"/>
          <w:color w:val="auto"/>
          <w:szCs w:val="21"/>
          <w:highlight w:val="none"/>
        </w:rPr>
      </w:pPr>
    </w:p>
    <w:p w14:paraId="3D35BF80">
      <w:pPr>
        <w:pStyle w:val="4"/>
        <w:rPr>
          <w:rFonts w:hAnsi="宋体"/>
          <w:color w:val="auto"/>
          <w:szCs w:val="21"/>
          <w:highlight w:val="none"/>
        </w:rPr>
      </w:pPr>
    </w:p>
    <w:p w14:paraId="17CC3D1E">
      <w:pPr>
        <w:pStyle w:val="4"/>
        <w:rPr>
          <w:rFonts w:hAnsi="宋体"/>
          <w:color w:val="auto"/>
          <w:szCs w:val="21"/>
          <w:highlight w:val="none"/>
        </w:rPr>
      </w:pPr>
    </w:p>
    <w:p w14:paraId="5BCD9FD7">
      <w:pPr>
        <w:pStyle w:val="4"/>
        <w:rPr>
          <w:rFonts w:hAnsi="宋体"/>
          <w:color w:val="auto"/>
          <w:szCs w:val="21"/>
          <w:highlight w:val="none"/>
        </w:rPr>
      </w:pPr>
    </w:p>
    <w:p w14:paraId="6D8FE529">
      <w:pPr>
        <w:pStyle w:val="4"/>
        <w:rPr>
          <w:rFonts w:hAnsi="宋体"/>
          <w:color w:val="auto"/>
          <w:szCs w:val="21"/>
          <w:highlight w:val="none"/>
        </w:rPr>
      </w:pPr>
    </w:p>
    <w:p w14:paraId="673D95DC">
      <w:pPr>
        <w:pStyle w:val="4"/>
        <w:rPr>
          <w:rFonts w:hAnsi="宋体"/>
          <w:color w:val="auto"/>
          <w:szCs w:val="21"/>
          <w:highlight w:val="none"/>
        </w:rPr>
      </w:pPr>
    </w:p>
    <w:p w14:paraId="0608E9AC">
      <w:pPr>
        <w:pStyle w:val="4"/>
        <w:rPr>
          <w:rFonts w:hAnsi="宋体"/>
          <w:color w:val="auto"/>
          <w:szCs w:val="21"/>
          <w:highlight w:val="none"/>
        </w:rPr>
      </w:pPr>
    </w:p>
    <w:p w14:paraId="0FDCB951">
      <w:pPr>
        <w:pStyle w:val="4"/>
        <w:rPr>
          <w:rFonts w:hAnsi="宋体"/>
          <w:color w:val="auto"/>
          <w:szCs w:val="21"/>
          <w:highlight w:val="none"/>
        </w:rPr>
      </w:pPr>
    </w:p>
    <w:p w14:paraId="5EC5EF05">
      <w:pPr>
        <w:pStyle w:val="4"/>
        <w:rPr>
          <w:rFonts w:hAnsi="宋体"/>
          <w:color w:val="auto"/>
          <w:szCs w:val="21"/>
          <w:highlight w:val="none"/>
        </w:rPr>
      </w:pPr>
    </w:p>
    <w:p w14:paraId="503F6069">
      <w:pPr>
        <w:pStyle w:val="4"/>
        <w:rPr>
          <w:rFonts w:hAnsi="宋体"/>
          <w:color w:val="auto"/>
          <w:szCs w:val="21"/>
          <w:highlight w:val="none"/>
        </w:rPr>
      </w:pPr>
    </w:p>
    <w:p w14:paraId="588D551A">
      <w:pPr>
        <w:pStyle w:val="4"/>
        <w:rPr>
          <w:rFonts w:hAnsi="宋体"/>
          <w:color w:val="auto"/>
          <w:szCs w:val="21"/>
          <w:highlight w:val="none"/>
        </w:rPr>
      </w:pPr>
    </w:p>
    <w:p w14:paraId="36F934F8">
      <w:pPr>
        <w:pStyle w:val="4"/>
        <w:rPr>
          <w:rFonts w:hAnsi="宋体"/>
          <w:color w:val="auto"/>
          <w:szCs w:val="21"/>
          <w:highlight w:val="none"/>
        </w:rPr>
      </w:pPr>
    </w:p>
    <w:p w14:paraId="726A94A7">
      <w:pPr>
        <w:pStyle w:val="4"/>
        <w:rPr>
          <w:rFonts w:hAnsi="宋体"/>
          <w:color w:val="auto"/>
          <w:szCs w:val="21"/>
          <w:highlight w:val="none"/>
        </w:rPr>
      </w:pPr>
    </w:p>
    <w:p w14:paraId="123DB7C2">
      <w:pPr>
        <w:pStyle w:val="4"/>
        <w:rPr>
          <w:rFonts w:hAnsi="宋体"/>
          <w:color w:val="auto"/>
          <w:szCs w:val="21"/>
          <w:highlight w:val="none"/>
        </w:rPr>
      </w:pPr>
    </w:p>
    <w:p w14:paraId="5C9F58AF">
      <w:pPr>
        <w:pStyle w:val="4"/>
        <w:rPr>
          <w:rFonts w:hAnsi="宋体"/>
          <w:color w:val="auto"/>
          <w:szCs w:val="21"/>
          <w:highlight w:val="none"/>
        </w:rPr>
      </w:pPr>
    </w:p>
    <w:p w14:paraId="50228001">
      <w:pPr>
        <w:pStyle w:val="4"/>
        <w:rPr>
          <w:rFonts w:hAnsi="宋体"/>
          <w:color w:val="auto"/>
          <w:szCs w:val="21"/>
          <w:highlight w:val="none"/>
        </w:rPr>
      </w:pPr>
    </w:p>
    <w:p w14:paraId="34399B8F">
      <w:pPr>
        <w:pStyle w:val="3"/>
        <w:numPr>
          <w:ilvl w:val="0"/>
          <w:numId w:val="0"/>
        </w:numPr>
        <w:rPr>
          <w:rFonts w:hAnsi="黑体"/>
          <w:color w:val="auto"/>
          <w:szCs w:val="21"/>
          <w:highlight w:val="none"/>
        </w:rPr>
      </w:pPr>
      <w:bookmarkStart w:id="1658" w:name="_Toc26194"/>
      <w:bookmarkStart w:id="1659" w:name="_Toc27396"/>
      <w:r>
        <w:rPr>
          <w:rFonts w:hint="eastAsia" w:hAnsi="黑体"/>
          <w:color w:val="auto"/>
          <w:szCs w:val="21"/>
          <w:highlight w:val="none"/>
        </w:rPr>
        <w:t>（二）无重大违法记录声明函</w:t>
      </w:r>
      <w:bookmarkEnd w:id="1658"/>
      <w:bookmarkEnd w:id="1659"/>
    </w:p>
    <w:p w14:paraId="10706657">
      <w:pPr>
        <w:pStyle w:val="4"/>
        <w:spacing w:line="360" w:lineRule="auto"/>
        <w:ind w:left="420" w:firstLine="0"/>
        <w:rPr>
          <w:color w:val="auto"/>
          <w:highlight w:val="none"/>
        </w:rPr>
      </w:pPr>
    </w:p>
    <w:p w14:paraId="05FA4992">
      <w:pPr>
        <w:spacing w:line="360" w:lineRule="auto"/>
        <w:rPr>
          <w:color w:val="auto"/>
          <w:szCs w:val="21"/>
          <w:highlight w:val="none"/>
        </w:rPr>
      </w:pPr>
      <w:r>
        <w:rPr>
          <w:rFonts w:hint="eastAsia"/>
          <w:color w:val="auto"/>
          <w:szCs w:val="21"/>
          <w:highlight w:val="none"/>
        </w:rPr>
        <w:t>致广东业信采购招标有限公司：</w:t>
      </w:r>
    </w:p>
    <w:p w14:paraId="4307A778">
      <w:pPr>
        <w:adjustRightInd w:val="0"/>
        <w:snapToGrid w:val="0"/>
        <w:spacing w:line="360" w:lineRule="auto"/>
        <w:ind w:left="1050" w:hanging="1050" w:hangingChars="500"/>
        <w:jc w:val="left"/>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u w:val="single"/>
          <w:lang w:val="en-US" w:eastAsia="zh-CN"/>
        </w:rPr>
        <w:t xml:space="preserve">   </w:t>
      </w:r>
      <w:r>
        <w:rPr>
          <w:rFonts w:hint="eastAsia" w:ascii="宋体" w:hAnsi="宋体"/>
          <w:bCs/>
          <w:color w:val="auto"/>
          <w:highlight w:val="none"/>
          <w:u w:val="single"/>
        </w:rPr>
        <w:t xml:space="preserve">   </w:t>
      </w: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color w:val="auto"/>
          <w:szCs w:val="21"/>
          <w:highlight w:val="none"/>
        </w:rPr>
        <w:t>），我方郑重承诺：</w:t>
      </w:r>
    </w:p>
    <w:p w14:paraId="746C7908">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14:paraId="409309BB">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14:paraId="5B3A89B0">
      <w:pPr>
        <w:spacing w:line="360" w:lineRule="auto"/>
        <w:rPr>
          <w:color w:val="auto"/>
          <w:szCs w:val="21"/>
          <w:highlight w:val="none"/>
        </w:rPr>
      </w:pPr>
      <w:r>
        <w:rPr>
          <w:rFonts w:hint="eastAsia"/>
          <w:color w:val="auto"/>
          <w:szCs w:val="21"/>
          <w:highlight w:val="none"/>
        </w:rPr>
        <w:t xml:space="preserve">    特此声明。</w:t>
      </w:r>
    </w:p>
    <w:p w14:paraId="6F0342F8">
      <w:pPr>
        <w:spacing w:line="360" w:lineRule="auto"/>
        <w:ind w:firstLine="660"/>
        <w:rPr>
          <w:color w:val="auto"/>
          <w:szCs w:val="21"/>
          <w:highlight w:val="none"/>
        </w:rPr>
      </w:pPr>
    </w:p>
    <w:p w14:paraId="265A5612">
      <w:pPr>
        <w:spacing w:line="360" w:lineRule="auto"/>
        <w:ind w:firstLine="660"/>
        <w:rPr>
          <w:color w:val="auto"/>
          <w:szCs w:val="21"/>
          <w:highlight w:val="none"/>
        </w:rPr>
      </w:pPr>
    </w:p>
    <w:p w14:paraId="604E93FC">
      <w:pPr>
        <w:spacing w:line="360" w:lineRule="auto"/>
        <w:ind w:firstLine="660"/>
        <w:rPr>
          <w:color w:val="auto"/>
          <w:szCs w:val="21"/>
          <w:highlight w:val="none"/>
        </w:rPr>
      </w:pPr>
    </w:p>
    <w:p w14:paraId="6A369300">
      <w:pPr>
        <w:spacing w:line="360" w:lineRule="auto"/>
        <w:ind w:firstLine="660"/>
        <w:rPr>
          <w:color w:val="auto"/>
          <w:szCs w:val="21"/>
          <w:highlight w:val="none"/>
        </w:rPr>
      </w:pPr>
    </w:p>
    <w:p w14:paraId="73E4E88C">
      <w:pPr>
        <w:spacing w:line="360" w:lineRule="auto"/>
        <w:ind w:firstLine="660"/>
        <w:rPr>
          <w:color w:val="auto"/>
          <w:szCs w:val="21"/>
          <w:highlight w:val="none"/>
        </w:rPr>
      </w:pPr>
    </w:p>
    <w:p w14:paraId="3129FA14">
      <w:pPr>
        <w:spacing w:line="360" w:lineRule="auto"/>
        <w:ind w:firstLine="660"/>
        <w:rPr>
          <w:color w:val="auto"/>
          <w:szCs w:val="21"/>
          <w:highlight w:val="none"/>
        </w:rPr>
      </w:pPr>
    </w:p>
    <w:p w14:paraId="143798AC">
      <w:pPr>
        <w:spacing w:line="360" w:lineRule="auto"/>
        <w:ind w:firstLine="660"/>
        <w:rPr>
          <w:color w:val="auto"/>
          <w:szCs w:val="21"/>
          <w:highlight w:val="none"/>
        </w:rPr>
      </w:pPr>
    </w:p>
    <w:p w14:paraId="31C52079">
      <w:pPr>
        <w:spacing w:line="360" w:lineRule="auto"/>
        <w:ind w:firstLine="660"/>
        <w:rPr>
          <w:color w:val="auto"/>
          <w:szCs w:val="21"/>
          <w:highlight w:val="none"/>
        </w:rPr>
      </w:pPr>
    </w:p>
    <w:p w14:paraId="3847D547">
      <w:pPr>
        <w:spacing w:line="360" w:lineRule="auto"/>
        <w:ind w:firstLine="660"/>
        <w:rPr>
          <w:color w:val="auto"/>
          <w:szCs w:val="21"/>
          <w:highlight w:val="none"/>
        </w:rPr>
      </w:pPr>
    </w:p>
    <w:p w14:paraId="7253BBD0">
      <w:pPr>
        <w:spacing w:line="360" w:lineRule="auto"/>
        <w:ind w:firstLine="660"/>
        <w:rPr>
          <w:color w:val="auto"/>
          <w:szCs w:val="21"/>
          <w:highlight w:val="none"/>
        </w:rPr>
      </w:pPr>
    </w:p>
    <w:p w14:paraId="020720D5">
      <w:pPr>
        <w:spacing w:line="360" w:lineRule="auto"/>
        <w:ind w:firstLine="660"/>
        <w:rPr>
          <w:color w:val="auto"/>
          <w:szCs w:val="21"/>
          <w:highlight w:val="none"/>
        </w:rPr>
      </w:pPr>
    </w:p>
    <w:p w14:paraId="0803BEC4">
      <w:pPr>
        <w:spacing w:line="360" w:lineRule="auto"/>
        <w:ind w:firstLine="660"/>
        <w:rPr>
          <w:color w:val="auto"/>
          <w:szCs w:val="21"/>
          <w:highlight w:val="none"/>
        </w:rPr>
      </w:pPr>
    </w:p>
    <w:p w14:paraId="6DD9AEC3">
      <w:pPr>
        <w:spacing w:line="360" w:lineRule="auto"/>
        <w:ind w:firstLine="660"/>
        <w:rPr>
          <w:color w:val="auto"/>
          <w:szCs w:val="21"/>
          <w:highlight w:val="none"/>
        </w:rPr>
      </w:pPr>
    </w:p>
    <w:p w14:paraId="5309D684">
      <w:pPr>
        <w:spacing w:line="360" w:lineRule="auto"/>
        <w:ind w:firstLine="660"/>
        <w:rPr>
          <w:color w:val="auto"/>
          <w:szCs w:val="21"/>
          <w:highlight w:val="none"/>
        </w:rPr>
      </w:pPr>
    </w:p>
    <w:p w14:paraId="77DC6B58">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31659113">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14:paraId="3E25526C">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7D8C392">
      <w:pPr>
        <w:pStyle w:val="4"/>
        <w:ind w:left="420" w:firstLine="0"/>
        <w:rPr>
          <w:color w:val="auto"/>
          <w:highlight w:val="none"/>
        </w:rPr>
      </w:pPr>
    </w:p>
    <w:p w14:paraId="1141B1E3">
      <w:pPr>
        <w:pStyle w:val="4"/>
        <w:ind w:left="420" w:firstLine="0"/>
        <w:rPr>
          <w:color w:val="auto"/>
          <w:highlight w:val="none"/>
        </w:rPr>
      </w:pPr>
    </w:p>
    <w:p w14:paraId="773AFF26">
      <w:pPr>
        <w:pStyle w:val="4"/>
        <w:ind w:left="420" w:firstLine="0"/>
        <w:rPr>
          <w:color w:val="auto"/>
          <w:highlight w:val="none"/>
        </w:rPr>
      </w:pPr>
    </w:p>
    <w:p w14:paraId="3777C4AA">
      <w:pPr>
        <w:pStyle w:val="4"/>
        <w:ind w:left="420" w:firstLine="0"/>
        <w:rPr>
          <w:color w:val="auto"/>
          <w:highlight w:val="none"/>
        </w:rPr>
      </w:pPr>
    </w:p>
    <w:p w14:paraId="14DA93FB">
      <w:pPr>
        <w:pStyle w:val="4"/>
        <w:ind w:left="420" w:firstLine="0"/>
        <w:rPr>
          <w:color w:val="auto"/>
          <w:highlight w:val="none"/>
        </w:rPr>
      </w:pPr>
    </w:p>
    <w:p w14:paraId="2F849C47">
      <w:pPr>
        <w:pStyle w:val="4"/>
        <w:ind w:left="420" w:firstLine="0"/>
        <w:rPr>
          <w:color w:val="auto"/>
          <w:highlight w:val="none"/>
        </w:rPr>
      </w:pPr>
    </w:p>
    <w:p w14:paraId="746B9249">
      <w:pPr>
        <w:pStyle w:val="4"/>
        <w:ind w:left="420" w:firstLine="0"/>
        <w:rPr>
          <w:color w:val="auto"/>
          <w:highlight w:val="none"/>
        </w:rPr>
      </w:pPr>
    </w:p>
    <w:p w14:paraId="590B1458">
      <w:pPr>
        <w:pStyle w:val="4"/>
        <w:ind w:firstLine="0"/>
        <w:rPr>
          <w:color w:val="auto"/>
          <w:highlight w:val="none"/>
        </w:rPr>
      </w:pPr>
    </w:p>
    <w:p w14:paraId="17BA7CA5">
      <w:pPr>
        <w:tabs>
          <w:tab w:val="center" w:pos="4483"/>
        </w:tabs>
        <w:rPr>
          <w:rFonts w:ascii="宋体" w:hAnsi="宋体"/>
          <w:bCs/>
          <w:color w:val="auto"/>
          <w:szCs w:val="21"/>
          <w:highlight w:val="none"/>
        </w:rPr>
      </w:pPr>
    </w:p>
    <w:p w14:paraId="4785A0B4">
      <w:pPr>
        <w:pStyle w:val="3"/>
        <w:numPr>
          <w:ilvl w:val="7"/>
          <w:numId w:val="6"/>
        </w:numPr>
        <w:tabs>
          <w:tab w:val="clear" w:pos="720"/>
        </w:tabs>
        <w:ind w:left="720"/>
        <w:rPr>
          <w:color w:val="auto"/>
          <w:highlight w:val="none"/>
        </w:rPr>
      </w:pPr>
      <w:bookmarkStart w:id="1660" w:name="_Toc5256"/>
      <w:bookmarkStart w:id="1661" w:name="_Toc24751"/>
      <w:r>
        <w:rPr>
          <w:rFonts w:hint="eastAsia"/>
          <w:color w:val="auto"/>
          <w:highlight w:val="none"/>
        </w:rPr>
        <w:t>投标文件商务及技术部分</w:t>
      </w:r>
      <w:bookmarkEnd w:id="1660"/>
      <w:bookmarkEnd w:id="1661"/>
    </w:p>
    <w:p w14:paraId="547247CC">
      <w:pPr>
        <w:pStyle w:val="3"/>
        <w:numPr>
          <w:ilvl w:val="0"/>
          <w:numId w:val="0"/>
        </w:numPr>
        <w:rPr>
          <w:color w:val="auto"/>
          <w:sz w:val="24"/>
          <w:highlight w:val="none"/>
        </w:rPr>
      </w:pPr>
      <w:bookmarkStart w:id="1662" w:name="_Toc31291"/>
      <w:r>
        <w:rPr>
          <w:rFonts w:hint="eastAsia"/>
          <w:color w:val="auto"/>
          <w:sz w:val="24"/>
          <w:highlight w:val="none"/>
        </w:rPr>
        <w:t>商务及技术封面格式</w:t>
      </w:r>
      <w:bookmarkEnd w:id="1662"/>
    </w:p>
    <w:p w14:paraId="76397F88">
      <w:pPr>
        <w:pStyle w:val="4"/>
        <w:rPr>
          <w:rFonts w:hAnsi="宋体"/>
          <w:bCs/>
          <w:color w:val="auto"/>
          <w:sz w:val="21"/>
          <w:highlight w:val="none"/>
        </w:rPr>
      </w:pPr>
    </w:p>
    <w:p w14:paraId="4A200218">
      <w:pPr>
        <w:pStyle w:val="4"/>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lang w:eastAsia="zh-CN"/>
        </w:rPr>
        <w:t>.</w:t>
      </w:r>
      <w:r>
        <w:rPr>
          <w:rFonts w:hint="eastAsia" w:hAnsi="宋体"/>
          <w:bCs/>
          <w:color w:val="auto"/>
          <w:sz w:val="21"/>
          <w:highlight w:val="none"/>
        </w:rPr>
        <w:t xml:space="preserve">投标内容应当编有目录、页码，按页码排序并装订成册。   </w:t>
      </w:r>
    </w:p>
    <w:p w14:paraId="73B6DE71">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lang w:eastAsia="zh-CN"/>
        </w:rPr>
        <w:t>.</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6A92207C">
      <w:pPr>
        <w:pStyle w:val="4"/>
        <w:rPr>
          <w:rFonts w:hAnsi="宋体"/>
          <w:bCs/>
          <w:color w:val="auto"/>
          <w:sz w:val="21"/>
          <w:highlight w:val="none"/>
        </w:rPr>
      </w:pPr>
    </w:p>
    <w:p w14:paraId="386C5A22">
      <w:pPr>
        <w:pStyle w:val="4"/>
        <w:rPr>
          <w:rFonts w:hAnsi="宋体"/>
          <w:bCs/>
          <w:color w:val="auto"/>
          <w:sz w:val="21"/>
          <w:highlight w:val="none"/>
        </w:rPr>
      </w:pPr>
    </w:p>
    <w:p w14:paraId="35E7B6BD">
      <w:pPr>
        <w:pStyle w:val="4"/>
        <w:rPr>
          <w:rFonts w:hAnsi="宋体"/>
          <w:bCs/>
          <w:color w:val="auto"/>
          <w:sz w:val="21"/>
          <w:highlight w:val="none"/>
        </w:rPr>
      </w:pPr>
    </w:p>
    <w:p w14:paraId="4A9AA8AB">
      <w:pPr>
        <w:pStyle w:val="4"/>
        <w:rPr>
          <w:rFonts w:hAnsi="宋体"/>
          <w:bCs/>
          <w:color w:val="auto"/>
          <w:sz w:val="21"/>
          <w:highlight w:val="none"/>
        </w:rPr>
      </w:pPr>
    </w:p>
    <w:p w14:paraId="6E267818">
      <w:pPr>
        <w:pStyle w:val="4"/>
        <w:rPr>
          <w:rFonts w:hAnsi="宋体"/>
          <w:bCs/>
          <w:color w:val="auto"/>
          <w:sz w:val="21"/>
          <w:highlight w:val="none"/>
        </w:rPr>
      </w:pPr>
    </w:p>
    <w:p w14:paraId="5ECDD430">
      <w:pPr>
        <w:pStyle w:val="4"/>
        <w:rPr>
          <w:rFonts w:hAnsi="宋体"/>
          <w:bCs/>
          <w:color w:val="auto"/>
          <w:sz w:val="21"/>
          <w:highlight w:val="none"/>
        </w:rPr>
      </w:pPr>
    </w:p>
    <w:p w14:paraId="26FC749A">
      <w:pPr>
        <w:pStyle w:val="4"/>
        <w:rPr>
          <w:rFonts w:hAnsi="宋体"/>
          <w:bCs/>
          <w:color w:val="auto"/>
          <w:sz w:val="21"/>
          <w:highlight w:val="none"/>
        </w:rPr>
      </w:pPr>
    </w:p>
    <w:p w14:paraId="761D9881">
      <w:pPr>
        <w:pStyle w:val="4"/>
        <w:rPr>
          <w:rFonts w:hAnsi="宋体"/>
          <w:bCs/>
          <w:color w:val="auto"/>
          <w:sz w:val="21"/>
          <w:highlight w:val="none"/>
        </w:rPr>
      </w:pPr>
    </w:p>
    <w:p w14:paraId="240FFD4E">
      <w:pPr>
        <w:pStyle w:val="4"/>
        <w:rPr>
          <w:rFonts w:hAnsi="宋体"/>
          <w:bCs/>
          <w:color w:val="auto"/>
          <w:sz w:val="21"/>
          <w:highlight w:val="none"/>
        </w:rPr>
      </w:pPr>
    </w:p>
    <w:p w14:paraId="2F0D57B8">
      <w:pPr>
        <w:pStyle w:val="4"/>
        <w:rPr>
          <w:rFonts w:hAnsi="宋体"/>
          <w:bCs/>
          <w:color w:val="auto"/>
          <w:sz w:val="21"/>
          <w:highlight w:val="none"/>
        </w:rPr>
      </w:pPr>
    </w:p>
    <w:p w14:paraId="42A1D5DD">
      <w:pPr>
        <w:pStyle w:val="4"/>
        <w:rPr>
          <w:rFonts w:hAnsi="宋体"/>
          <w:bCs/>
          <w:color w:val="auto"/>
          <w:sz w:val="21"/>
          <w:highlight w:val="none"/>
        </w:rPr>
      </w:pPr>
    </w:p>
    <w:p w14:paraId="1C8E0D5F">
      <w:pPr>
        <w:pStyle w:val="4"/>
        <w:rPr>
          <w:rFonts w:hAnsi="宋体"/>
          <w:bCs/>
          <w:color w:val="auto"/>
          <w:sz w:val="21"/>
          <w:highlight w:val="none"/>
        </w:rPr>
      </w:pPr>
    </w:p>
    <w:p w14:paraId="6533C11B">
      <w:pPr>
        <w:pStyle w:val="4"/>
        <w:rPr>
          <w:rFonts w:hAnsi="宋体"/>
          <w:bCs/>
          <w:color w:val="auto"/>
          <w:sz w:val="21"/>
          <w:highlight w:val="none"/>
        </w:rPr>
      </w:pPr>
    </w:p>
    <w:p w14:paraId="4E997E0D">
      <w:pPr>
        <w:pStyle w:val="4"/>
        <w:rPr>
          <w:rFonts w:hAnsi="宋体"/>
          <w:bCs/>
          <w:color w:val="auto"/>
          <w:sz w:val="21"/>
          <w:highlight w:val="none"/>
        </w:rPr>
      </w:pPr>
    </w:p>
    <w:p w14:paraId="266B6803">
      <w:pPr>
        <w:pStyle w:val="4"/>
        <w:rPr>
          <w:rFonts w:hAnsi="宋体"/>
          <w:bCs/>
          <w:color w:val="auto"/>
          <w:sz w:val="21"/>
          <w:highlight w:val="none"/>
        </w:rPr>
      </w:pPr>
    </w:p>
    <w:p w14:paraId="575CC946">
      <w:pPr>
        <w:pStyle w:val="4"/>
        <w:rPr>
          <w:rFonts w:hAnsi="宋体"/>
          <w:bCs/>
          <w:color w:val="auto"/>
          <w:sz w:val="21"/>
          <w:highlight w:val="none"/>
        </w:rPr>
      </w:pPr>
    </w:p>
    <w:p w14:paraId="69AA74CE">
      <w:pPr>
        <w:pStyle w:val="4"/>
        <w:rPr>
          <w:rFonts w:hAnsi="宋体"/>
          <w:bCs/>
          <w:color w:val="auto"/>
          <w:sz w:val="21"/>
          <w:highlight w:val="none"/>
        </w:rPr>
      </w:pPr>
    </w:p>
    <w:p w14:paraId="721F63CD">
      <w:pPr>
        <w:pStyle w:val="4"/>
        <w:rPr>
          <w:rFonts w:hAnsi="宋体"/>
          <w:bCs/>
          <w:color w:val="auto"/>
          <w:sz w:val="21"/>
          <w:highlight w:val="none"/>
        </w:rPr>
      </w:pPr>
    </w:p>
    <w:p w14:paraId="7977F21F">
      <w:pPr>
        <w:pStyle w:val="4"/>
        <w:rPr>
          <w:rFonts w:hAnsi="宋体"/>
          <w:bCs/>
          <w:color w:val="auto"/>
          <w:sz w:val="21"/>
          <w:highlight w:val="none"/>
        </w:rPr>
      </w:pPr>
    </w:p>
    <w:p w14:paraId="41BEB71B">
      <w:pPr>
        <w:pStyle w:val="4"/>
        <w:rPr>
          <w:rFonts w:hAnsi="宋体"/>
          <w:bCs/>
          <w:color w:val="auto"/>
          <w:sz w:val="21"/>
          <w:highlight w:val="none"/>
        </w:rPr>
      </w:pPr>
    </w:p>
    <w:p w14:paraId="2FDDF606">
      <w:pPr>
        <w:pStyle w:val="4"/>
        <w:rPr>
          <w:rFonts w:hAnsi="宋体"/>
          <w:bCs/>
          <w:color w:val="auto"/>
          <w:sz w:val="21"/>
          <w:highlight w:val="none"/>
        </w:rPr>
      </w:pPr>
    </w:p>
    <w:p w14:paraId="7E17BD51">
      <w:pPr>
        <w:pStyle w:val="4"/>
        <w:rPr>
          <w:rFonts w:hAnsi="宋体"/>
          <w:bCs/>
          <w:color w:val="auto"/>
          <w:sz w:val="21"/>
          <w:highlight w:val="none"/>
        </w:rPr>
      </w:pPr>
    </w:p>
    <w:p w14:paraId="748A6D28">
      <w:pPr>
        <w:pStyle w:val="4"/>
        <w:rPr>
          <w:rFonts w:hAnsi="宋体"/>
          <w:bCs/>
          <w:color w:val="auto"/>
          <w:sz w:val="21"/>
          <w:highlight w:val="none"/>
        </w:rPr>
      </w:pPr>
    </w:p>
    <w:p w14:paraId="02FFBBDC">
      <w:pPr>
        <w:pStyle w:val="4"/>
        <w:rPr>
          <w:rFonts w:hAnsi="宋体"/>
          <w:bCs/>
          <w:color w:val="auto"/>
          <w:sz w:val="21"/>
          <w:highlight w:val="none"/>
        </w:rPr>
      </w:pPr>
    </w:p>
    <w:p w14:paraId="161DE359">
      <w:pPr>
        <w:pStyle w:val="4"/>
        <w:rPr>
          <w:rFonts w:hAnsi="宋体"/>
          <w:bCs/>
          <w:color w:val="auto"/>
          <w:sz w:val="21"/>
          <w:highlight w:val="none"/>
        </w:rPr>
      </w:pPr>
    </w:p>
    <w:p w14:paraId="6378DC97">
      <w:pPr>
        <w:pStyle w:val="4"/>
        <w:rPr>
          <w:rFonts w:hAnsi="宋体"/>
          <w:bCs/>
          <w:color w:val="auto"/>
          <w:sz w:val="21"/>
          <w:highlight w:val="none"/>
        </w:rPr>
      </w:pPr>
    </w:p>
    <w:p w14:paraId="40FCD867">
      <w:pPr>
        <w:pStyle w:val="4"/>
        <w:rPr>
          <w:rFonts w:hAnsi="宋体"/>
          <w:bCs/>
          <w:color w:val="auto"/>
          <w:sz w:val="21"/>
          <w:highlight w:val="none"/>
        </w:rPr>
      </w:pPr>
    </w:p>
    <w:p w14:paraId="07317DE8">
      <w:pPr>
        <w:pStyle w:val="4"/>
        <w:rPr>
          <w:rFonts w:hAnsi="宋体"/>
          <w:bCs/>
          <w:color w:val="auto"/>
          <w:sz w:val="21"/>
          <w:highlight w:val="none"/>
        </w:rPr>
      </w:pPr>
    </w:p>
    <w:p w14:paraId="3A76963C">
      <w:pPr>
        <w:pStyle w:val="4"/>
        <w:rPr>
          <w:rFonts w:hAnsi="宋体"/>
          <w:bCs/>
          <w:color w:val="auto"/>
          <w:sz w:val="21"/>
          <w:highlight w:val="none"/>
        </w:rPr>
      </w:pPr>
    </w:p>
    <w:p w14:paraId="36C19E8A">
      <w:pPr>
        <w:pStyle w:val="4"/>
        <w:rPr>
          <w:rFonts w:hAnsi="宋体"/>
          <w:bCs/>
          <w:color w:val="auto"/>
          <w:sz w:val="21"/>
          <w:highlight w:val="none"/>
        </w:rPr>
      </w:pPr>
    </w:p>
    <w:p w14:paraId="7FAB6DFB">
      <w:pPr>
        <w:pStyle w:val="4"/>
        <w:rPr>
          <w:rFonts w:hAnsi="宋体"/>
          <w:bCs/>
          <w:color w:val="auto"/>
          <w:sz w:val="21"/>
          <w:highlight w:val="none"/>
        </w:rPr>
      </w:pPr>
    </w:p>
    <w:p w14:paraId="165DFA57">
      <w:pPr>
        <w:pStyle w:val="4"/>
        <w:rPr>
          <w:rFonts w:hAnsi="宋体"/>
          <w:bCs/>
          <w:color w:val="auto"/>
          <w:sz w:val="21"/>
          <w:highlight w:val="none"/>
        </w:rPr>
      </w:pPr>
    </w:p>
    <w:p w14:paraId="542B94FA">
      <w:pPr>
        <w:pStyle w:val="4"/>
        <w:rPr>
          <w:rFonts w:hAnsi="宋体"/>
          <w:bCs/>
          <w:color w:val="auto"/>
          <w:sz w:val="21"/>
          <w:highlight w:val="none"/>
        </w:rPr>
      </w:pPr>
    </w:p>
    <w:p w14:paraId="359E9409">
      <w:pPr>
        <w:pStyle w:val="4"/>
        <w:rPr>
          <w:rFonts w:hAnsi="宋体"/>
          <w:bCs/>
          <w:color w:val="auto"/>
          <w:sz w:val="21"/>
          <w:highlight w:val="none"/>
        </w:rPr>
      </w:pPr>
    </w:p>
    <w:p w14:paraId="02BA3237">
      <w:pPr>
        <w:pStyle w:val="4"/>
        <w:rPr>
          <w:rFonts w:hAnsi="宋体"/>
          <w:bCs/>
          <w:color w:val="auto"/>
          <w:sz w:val="21"/>
          <w:highlight w:val="none"/>
        </w:rPr>
      </w:pPr>
    </w:p>
    <w:p w14:paraId="3CCE0432">
      <w:pPr>
        <w:pStyle w:val="4"/>
        <w:spacing w:line="440" w:lineRule="exact"/>
        <w:jc w:val="center"/>
        <w:rPr>
          <w:rFonts w:hAnsi="宋体"/>
          <w:bCs/>
          <w:color w:val="auto"/>
          <w:sz w:val="21"/>
          <w:highlight w:val="none"/>
        </w:rPr>
      </w:pPr>
    </w:p>
    <w:p w14:paraId="3C7A33A2">
      <w:pPr>
        <w:pStyle w:val="4"/>
        <w:spacing w:line="440" w:lineRule="exact"/>
        <w:ind w:firstLine="0"/>
        <w:jc w:val="both"/>
        <w:rPr>
          <w:rFonts w:hAnsi="宋体"/>
          <w:bCs/>
          <w:color w:val="auto"/>
          <w:sz w:val="21"/>
          <w:highlight w:val="none"/>
        </w:rPr>
      </w:pPr>
    </w:p>
    <w:p w14:paraId="1D7C4597">
      <w:pPr>
        <w:pStyle w:val="4"/>
        <w:spacing w:line="440" w:lineRule="exact"/>
        <w:jc w:val="center"/>
        <w:rPr>
          <w:rFonts w:hAnsi="宋体"/>
          <w:bCs/>
          <w:color w:val="auto"/>
          <w:sz w:val="21"/>
          <w:highlight w:val="none"/>
        </w:rPr>
      </w:pPr>
    </w:p>
    <w:p w14:paraId="2F798F72">
      <w:pPr>
        <w:pStyle w:val="4"/>
        <w:spacing w:line="360" w:lineRule="auto"/>
        <w:jc w:val="center"/>
        <w:rPr>
          <w:rFonts w:hint="eastAsia" w:hAnsi="宋体"/>
          <w:b/>
          <w:bCs/>
          <w:color w:val="auto"/>
          <w:sz w:val="52"/>
          <w:szCs w:val="52"/>
          <w:highlight w:val="none"/>
        </w:rPr>
      </w:pPr>
    </w:p>
    <w:p w14:paraId="0F052FB4">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59A65334">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14:paraId="54379B5A">
      <w:pPr>
        <w:pStyle w:val="4"/>
        <w:spacing w:line="360" w:lineRule="auto"/>
        <w:jc w:val="center"/>
        <w:rPr>
          <w:rFonts w:hAnsi="宋体"/>
          <w:bCs/>
          <w:color w:val="auto"/>
          <w:sz w:val="52"/>
          <w:szCs w:val="52"/>
          <w:highlight w:val="none"/>
        </w:rPr>
      </w:pPr>
    </w:p>
    <w:p w14:paraId="613D18A5">
      <w:pPr>
        <w:pStyle w:val="4"/>
        <w:spacing w:line="360" w:lineRule="auto"/>
        <w:jc w:val="center"/>
        <w:rPr>
          <w:rFonts w:hAnsi="宋体"/>
          <w:bCs/>
          <w:color w:val="auto"/>
          <w:sz w:val="52"/>
          <w:szCs w:val="52"/>
          <w:highlight w:val="none"/>
        </w:rPr>
      </w:pPr>
    </w:p>
    <w:p w14:paraId="7BF350FD">
      <w:pPr>
        <w:pStyle w:val="4"/>
        <w:spacing w:line="360" w:lineRule="auto"/>
        <w:jc w:val="center"/>
        <w:rPr>
          <w:rFonts w:hAnsi="宋体"/>
          <w:bCs/>
          <w:color w:val="auto"/>
          <w:sz w:val="52"/>
          <w:szCs w:val="52"/>
          <w:highlight w:val="none"/>
        </w:rPr>
      </w:pPr>
    </w:p>
    <w:p w14:paraId="338DB448">
      <w:pPr>
        <w:pStyle w:val="4"/>
        <w:spacing w:line="360" w:lineRule="auto"/>
        <w:jc w:val="center"/>
        <w:rPr>
          <w:rFonts w:hAnsi="宋体"/>
          <w:bCs/>
          <w:color w:val="auto"/>
          <w:sz w:val="52"/>
          <w:szCs w:val="52"/>
          <w:highlight w:val="none"/>
        </w:rPr>
      </w:pPr>
    </w:p>
    <w:p w14:paraId="2193F90F">
      <w:pPr>
        <w:pStyle w:val="4"/>
        <w:spacing w:line="360" w:lineRule="auto"/>
        <w:jc w:val="center"/>
        <w:rPr>
          <w:rFonts w:hAnsi="宋体"/>
          <w:bCs/>
          <w:color w:val="auto"/>
          <w:sz w:val="52"/>
          <w:szCs w:val="52"/>
          <w:highlight w:val="none"/>
        </w:rPr>
      </w:pPr>
    </w:p>
    <w:p w14:paraId="6AC76B9C">
      <w:pPr>
        <w:pStyle w:val="4"/>
        <w:spacing w:line="440" w:lineRule="exact"/>
        <w:jc w:val="center"/>
        <w:rPr>
          <w:rFonts w:hAnsi="宋体"/>
          <w:bCs/>
          <w:color w:val="auto"/>
          <w:sz w:val="21"/>
          <w:highlight w:val="none"/>
        </w:rPr>
      </w:pPr>
    </w:p>
    <w:p w14:paraId="2B196B12">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6BEB6E5">
      <w:pPr>
        <w:pStyle w:val="4"/>
        <w:spacing w:line="440" w:lineRule="exact"/>
        <w:rPr>
          <w:rFonts w:hint="eastAsia" w:hAnsi="宋体"/>
          <w:bCs/>
          <w:color w:val="auto"/>
          <w:sz w:val="21"/>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r>
        <w:rPr>
          <w:rFonts w:hint="eastAsia" w:hAnsi="宋体"/>
          <w:bCs/>
          <w:color w:val="auto"/>
          <w:sz w:val="21"/>
          <w:highlight w:val="none"/>
          <w:lang w:val="en-US" w:eastAsia="zh-CN"/>
        </w:rPr>
        <w:t xml:space="preserve">         </w:t>
      </w:r>
    </w:p>
    <w:p w14:paraId="69A6F888">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063FE4CB">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5638CA51">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4BF921EB">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52680D81">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38652C85">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4AEF4CAD">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1EA6FC38">
      <w:pPr>
        <w:tabs>
          <w:tab w:val="left" w:pos="1004"/>
          <w:tab w:val="left" w:pos="4267"/>
        </w:tabs>
        <w:spacing w:line="400" w:lineRule="exact"/>
        <w:rPr>
          <w:rFonts w:ascii="宋体" w:hAnsi="宋体"/>
          <w:bCs/>
          <w:color w:val="auto"/>
          <w:highlight w:val="none"/>
        </w:rPr>
      </w:pPr>
    </w:p>
    <w:p w14:paraId="1578A494">
      <w:pPr>
        <w:pStyle w:val="4"/>
        <w:rPr>
          <w:color w:val="auto"/>
          <w:highlight w:val="none"/>
        </w:rPr>
      </w:pPr>
    </w:p>
    <w:p w14:paraId="3F2B83E3">
      <w:pPr>
        <w:pStyle w:val="4"/>
        <w:ind w:firstLine="0"/>
        <w:rPr>
          <w:color w:val="auto"/>
          <w:highlight w:val="none"/>
        </w:rPr>
      </w:pPr>
    </w:p>
    <w:p w14:paraId="712219A6">
      <w:pPr>
        <w:pStyle w:val="3"/>
        <w:keepLines w:val="0"/>
        <w:numPr>
          <w:ilvl w:val="0"/>
          <w:numId w:val="0"/>
        </w:numPr>
        <w:tabs>
          <w:tab w:val="left" w:pos="4320"/>
        </w:tabs>
        <w:spacing w:before="240" w:after="60" w:line="360" w:lineRule="exact"/>
        <w:rPr>
          <w:rFonts w:ascii="宋体"/>
          <w:b/>
          <w:bCs w:val="0"/>
          <w:color w:val="auto"/>
          <w:szCs w:val="21"/>
          <w:highlight w:val="none"/>
        </w:rPr>
      </w:pPr>
      <w:bookmarkStart w:id="1663" w:name="_Toc24159"/>
      <w:r>
        <w:rPr>
          <w:rFonts w:hint="eastAsia" w:ascii="宋体"/>
          <w:b/>
          <w:bCs w:val="0"/>
          <w:color w:val="auto"/>
          <w:szCs w:val="21"/>
          <w:highlight w:val="none"/>
        </w:rPr>
        <w:t>符合性自查表</w:t>
      </w:r>
      <w:bookmarkEnd w:id="1663"/>
    </w:p>
    <w:p w14:paraId="635B978F">
      <w:pPr>
        <w:jc w:val="center"/>
        <w:rPr>
          <w:rFonts w:ascii="宋体" w:hAnsi="宋体"/>
          <w:b/>
          <w:bCs/>
          <w:color w:val="auto"/>
          <w:szCs w:val="21"/>
          <w:highlight w:val="none"/>
        </w:rPr>
      </w:pPr>
    </w:p>
    <w:tbl>
      <w:tblPr>
        <w:tblStyle w:val="4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14:paraId="2D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AD6C69">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14:paraId="3661BEDB">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14:paraId="214E0300">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393EB516">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950" w:type="dxa"/>
            <w:vAlign w:val="center"/>
          </w:tcPr>
          <w:p w14:paraId="4D1046F1">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7E5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119062A">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shd w:val="clear" w:color="auto" w:fill="auto"/>
            <w:vAlign w:val="center"/>
          </w:tcPr>
          <w:p w14:paraId="5C8F1851">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服务期须满足要求</w:t>
            </w:r>
          </w:p>
        </w:tc>
        <w:tc>
          <w:tcPr>
            <w:tcW w:w="1958" w:type="dxa"/>
            <w:shd w:val="clear" w:color="auto" w:fill="auto"/>
            <w:vAlign w:val="center"/>
          </w:tcPr>
          <w:p w14:paraId="64E57E10">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shd w:val="clear" w:color="auto" w:fill="auto"/>
            <w:vAlign w:val="center"/>
          </w:tcPr>
          <w:p w14:paraId="0CDA02CB">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950" w:type="dxa"/>
            <w:shd w:val="clear" w:color="auto" w:fill="auto"/>
            <w:vAlign w:val="center"/>
          </w:tcPr>
          <w:p w14:paraId="4E9F570D">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1AD5CE92">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14:paraId="01AB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D489955">
            <w:pPr>
              <w:tabs>
                <w:tab w:val="left" w:pos="480"/>
              </w:tabs>
              <w:ind w:left="480" w:hanging="480"/>
              <w:jc w:val="center"/>
              <w:rPr>
                <w:rFonts w:ascii="宋体" w:hAnsi="宋体"/>
                <w:b/>
                <w:bCs/>
                <w:color w:val="auto"/>
                <w:szCs w:val="21"/>
                <w:highlight w:val="none"/>
              </w:rPr>
            </w:pPr>
          </w:p>
        </w:tc>
        <w:tc>
          <w:tcPr>
            <w:tcW w:w="2300" w:type="dxa"/>
            <w:vAlign w:val="center"/>
          </w:tcPr>
          <w:p w14:paraId="285F51B0">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14:paraId="2262883C">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14:paraId="18766323">
            <w:pPr>
              <w:tabs>
                <w:tab w:val="left" w:pos="480"/>
              </w:tabs>
              <w:ind w:left="480" w:hanging="480"/>
              <w:rPr>
                <w:rFonts w:ascii="宋体" w:hAnsi="宋体"/>
                <w:b/>
                <w:bCs/>
                <w:color w:val="auto"/>
                <w:szCs w:val="21"/>
                <w:highlight w:val="none"/>
              </w:rPr>
            </w:pPr>
          </w:p>
        </w:tc>
        <w:tc>
          <w:tcPr>
            <w:tcW w:w="1950" w:type="dxa"/>
            <w:vAlign w:val="center"/>
          </w:tcPr>
          <w:p w14:paraId="7E25A73C">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6448666C">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090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B1C74ED">
            <w:pPr>
              <w:tabs>
                <w:tab w:val="left" w:pos="480"/>
              </w:tabs>
              <w:ind w:left="480" w:hanging="480"/>
              <w:jc w:val="center"/>
              <w:rPr>
                <w:rFonts w:ascii="宋体" w:hAnsi="宋体"/>
                <w:b/>
                <w:bCs/>
                <w:color w:val="auto"/>
                <w:szCs w:val="21"/>
                <w:highlight w:val="none"/>
              </w:rPr>
            </w:pPr>
          </w:p>
        </w:tc>
        <w:tc>
          <w:tcPr>
            <w:tcW w:w="2300" w:type="dxa"/>
            <w:vAlign w:val="center"/>
          </w:tcPr>
          <w:p w14:paraId="0AA765F9">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14:paraId="29038B4F">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14:paraId="38876692">
            <w:pPr>
              <w:pStyle w:val="8"/>
              <w:rPr>
                <w:rFonts w:ascii="宋体" w:hAnsi="宋体"/>
                <w:bCs/>
                <w:color w:val="auto"/>
                <w:szCs w:val="21"/>
                <w:highlight w:val="none"/>
              </w:rPr>
            </w:pPr>
          </w:p>
        </w:tc>
        <w:tc>
          <w:tcPr>
            <w:tcW w:w="1950" w:type="dxa"/>
            <w:vAlign w:val="center"/>
          </w:tcPr>
          <w:p w14:paraId="0440B33F">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089B0B9">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35C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54E33803">
            <w:pPr>
              <w:tabs>
                <w:tab w:val="left" w:pos="480"/>
              </w:tabs>
              <w:ind w:left="480" w:hanging="480"/>
              <w:jc w:val="center"/>
              <w:rPr>
                <w:rFonts w:ascii="宋体" w:hAnsi="宋体"/>
                <w:b/>
                <w:bCs/>
                <w:color w:val="auto"/>
                <w:szCs w:val="21"/>
                <w:highlight w:val="none"/>
              </w:rPr>
            </w:pPr>
          </w:p>
        </w:tc>
        <w:tc>
          <w:tcPr>
            <w:tcW w:w="2300" w:type="dxa"/>
            <w:vAlign w:val="center"/>
          </w:tcPr>
          <w:p w14:paraId="67C75645">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14:paraId="24B888AF">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14:paraId="2DA812A0">
            <w:pPr>
              <w:tabs>
                <w:tab w:val="left" w:pos="480"/>
              </w:tabs>
              <w:ind w:left="480" w:hanging="480"/>
              <w:rPr>
                <w:color w:val="auto"/>
                <w:highlight w:val="none"/>
              </w:rPr>
            </w:pPr>
          </w:p>
        </w:tc>
        <w:tc>
          <w:tcPr>
            <w:tcW w:w="1950" w:type="dxa"/>
            <w:vAlign w:val="center"/>
          </w:tcPr>
          <w:p w14:paraId="42961204">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A428041">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14:paraId="1832B142">
      <w:pPr>
        <w:tabs>
          <w:tab w:val="center" w:pos="4483"/>
        </w:tabs>
        <w:ind w:left="315" w:leftChars="50" w:hanging="210" w:hangingChars="100"/>
        <w:rPr>
          <w:rFonts w:ascii="宋体" w:hAnsi="宋体"/>
          <w:color w:val="auto"/>
          <w:szCs w:val="21"/>
          <w:highlight w:val="none"/>
        </w:rPr>
      </w:pPr>
    </w:p>
    <w:p w14:paraId="27D6A69A">
      <w:pPr>
        <w:tabs>
          <w:tab w:val="center" w:pos="4483"/>
        </w:tabs>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4C9D2CF">
      <w:pPr>
        <w:tabs>
          <w:tab w:val="center" w:pos="4483"/>
        </w:tabs>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14:paraId="51A14CF4">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14:paraId="2FCE7C84">
      <w:pPr>
        <w:adjustRightInd w:val="0"/>
        <w:snapToGrid w:val="0"/>
        <w:spacing w:line="300" w:lineRule="auto"/>
        <w:rPr>
          <w:color w:val="auto"/>
          <w:szCs w:val="21"/>
          <w:highlight w:val="none"/>
        </w:rPr>
      </w:pPr>
    </w:p>
    <w:p w14:paraId="5413D412">
      <w:pPr>
        <w:adjustRightInd w:val="0"/>
        <w:snapToGrid w:val="0"/>
        <w:spacing w:line="300" w:lineRule="auto"/>
        <w:rPr>
          <w:color w:val="auto"/>
          <w:szCs w:val="21"/>
          <w:highlight w:val="none"/>
        </w:rPr>
      </w:pPr>
    </w:p>
    <w:p w14:paraId="0FB35BC8">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5529C2BC">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4C76F47C">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3B0E7272">
      <w:pPr>
        <w:pStyle w:val="3"/>
        <w:keepLines w:val="0"/>
        <w:numPr>
          <w:ilvl w:val="0"/>
          <w:numId w:val="0"/>
        </w:numPr>
        <w:tabs>
          <w:tab w:val="left" w:pos="4320"/>
        </w:tabs>
        <w:spacing w:before="240" w:after="60" w:line="480" w:lineRule="exact"/>
        <w:rPr>
          <w:rFonts w:hint="eastAsia" w:ascii="宋体"/>
          <w:b/>
          <w:color w:val="auto"/>
          <w:szCs w:val="21"/>
          <w:highlight w:val="none"/>
        </w:rPr>
      </w:pPr>
      <w:r>
        <w:rPr>
          <w:rFonts w:ascii="宋体"/>
          <w:b/>
          <w:bCs w:val="0"/>
          <w:color w:val="auto"/>
          <w:szCs w:val="21"/>
          <w:highlight w:val="none"/>
        </w:rPr>
        <w:t xml:space="preserve">  </w:t>
      </w:r>
      <w:bookmarkStart w:id="1664" w:name="_Toc26704"/>
      <w:r>
        <w:rPr>
          <w:rFonts w:hint="eastAsia" w:ascii="宋体"/>
          <w:b/>
          <w:color w:val="auto"/>
          <w:szCs w:val="21"/>
          <w:highlight w:val="none"/>
        </w:rPr>
        <w:t xml:space="preserve"> </w:t>
      </w:r>
    </w:p>
    <w:p w14:paraId="6F2BBACE">
      <w:pPr>
        <w:rPr>
          <w:rFonts w:hint="eastAsia" w:ascii="宋体"/>
          <w:b/>
          <w:color w:val="auto"/>
          <w:szCs w:val="21"/>
          <w:highlight w:val="none"/>
        </w:rPr>
      </w:pPr>
      <w:r>
        <w:rPr>
          <w:rFonts w:hint="eastAsia" w:ascii="宋体"/>
          <w:b/>
          <w:color w:val="auto"/>
          <w:szCs w:val="21"/>
          <w:highlight w:val="none"/>
        </w:rPr>
        <w:br w:type="page"/>
      </w:r>
    </w:p>
    <w:p w14:paraId="69EDDACE">
      <w:pPr>
        <w:pStyle w:val="3"/>
        <w:keepLines w:val="0"/>
        <w:numPr>
          <w:ilvl w:val="0"/>
          <w:numId w:val="0"/>
        </w:numPr>
        <w:tabs>
          <w:tab w:val="left" w:pos="4320"/>
        </w:tabs>
        <w:spacing w:before="240" w:after="60" w:line="480" w:lineRule="exact"/>
        <w:rPr>
          <w:rFonts w:ascii="宋体"/>
          <w:b/>
          <w:color w:val="auto"/>
          <w:szCs w:val="21"/>
          <w:highlight w:val="none"/>
        </w:rPr>
      </w:pPr>
      <w:bookmarkStart w:id="1665" w:name="_Toc32330"/>
      <w:r>
        <w:rPr>
          <w:rFonts w:hint="eastAsia" w:ascii="宋体"/>
          <w:b/>
          <w:color w:val="auto"/>
          <w:szCs w:val="21"/>
          <w:highlight w:val="none"/>
        </w:rPr>
        <w:t>评审项目投标资料表</w:t>
      </w:r>
      <w:bookmarkEnd w:id="1664"/>
      <w:bookmarkEnd w:id="1665"/>
    </w:p>
    <w:p w14:paraId="44612020">
      <w:pPr>
        <w:jc w:val="center"/>
        <w:rPr>
          <w:rFonts w:ascii="宋体" w:hAnsi="宋体" w:eastAsia="黑体"/>
          <w:b/>
          <w:color w:val="auto"/>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1F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3C062C4">
            <w:pPr>
              <w:pStyle w:val="307"/>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14:paraId="05DE69D6">
            <w:pPr>
              <w:pStyle w:val="307"/>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14:paraId="051F3E8B">
            <w:pPr>
              <w:pStyle w:val="307"/>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14:paraId="196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A99072A">
            <w:pPr>
              <w:pStyle w:val="241"/>
              <w:jc w:val="both"/>
              <w:rPr>
                <w:rFonts w:ascii="宋体" w:hAnsi="宋体" w:eastAsia="宋体" w:cs="Times New Roman"/>
                <w:color w:val="auto"/>
                <w:sz w:val="21"/>
                <w:szCs w:val="21"/>
                <w:highlight w:val="none"/>
              </w:rPr>
            </w:pPr>
          </w:p>
        </w:tc>
        <w:tc>
          <w:tcPr>
            <w:tcW w:w="5202" w:type="dxa"/>
            <w:vAlign w:val="center"/>
          </w:tcPr>
          <w:p w14:paraId="0748A7AB">
            <w:pPr>
              <w:pStyle w:val="33"/>
              <w:ind w:left="420" w:firstLine="420"/>
              <w:rPr>
                <w:rFonts w:ascii="宋体" w:hAnsi="宋体"/>
                <w:color w:val="auto"/>
                <w:szCs w:val="21"/>
                <w:highlight w:val="none"/>
              </w:rPr>
            </w:pPr>
          </w:p>
        </w:tc>
        <w:tc>
          <w:tcPr>
            <w:tcW w:w="2300" w:type="dxa"/>
            <w:vAlign w:val="center"/>
          </w:tcPr>
          <w:p w14:paraId="3361D012">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68D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FACF4CE">
            <w:pPr>
              <w:rPr>
                <w:rFonts w:ascii="宋体" w:hAnsi="宋体"/>
                <w:color w:val="auto"/>
                <w:szCs w:val="21"/>
                <w:highlight w:val="none"/>
              </w:rPr>
            </w:pPr>
          </w:p>
        </w:tc>
        <w:tc>
          <w:tcPr>
            <w:tcW w:w="5202" w:type="dxa"/>
            <w:vAlign w:val="center"/>
          </w:tcPr>
          <w:p w14:paraId="4F0A78B7">
            <w:pPr>
              <w:pStyle w:val="33"/>
              <w:ind w:left="420" w:firstLine="420"/>
              <w:rPr>
                <w:rFonts w:ascii="宋体" w:hAnsi="宋体"/>
                <w:color w:val="auto"/>
                <w:szCs w:val="21"/>
                <w:highlight w:val="none"/>
              </w:rPr>
            </w:pPr>
          </w:p>
        </w:tc>
        <w:tc>
          <w:tcPr>
            <w:tcW w:w="2300" w:type="dxa"/>
            <w:vAlign w:val="center"/>
          </w:tcPr>
          <w:p w14:paraId="590BDD28">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4C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188BA91">
            <w:pPr>
              <w:rPr>
                <w:rFonts w:ascii="宋体" w:hAnsi="宋体"/>
                <w:color w:val="auto"/>
                <w:szCs w:val="21"/>
                <w:highlight w:val="none"/>
              </w:rPr>
            </w:pPr>
          </w:p>
        </w:tc>
        <w:tc>
          <w:tcPr>
            <w:tcW w:w="5202" w:type="dxa"/>
            <w:vAlign w:val="center"/>
          </w:tcPr>
          <w:p w14:paraId="7B9B88F7">
            <w:pPr>
              <w:pStyle w:val="33"/>
              <w:ind w:left="420" w:firstLine="420"/>
              <w:rPr>
                <w:rFonts w:ascii="宋体" w:hAnsi="宋体"/>
                <w:color w:val="auto"/>
                <w:szCs w:val="21"/>
                <w:highlight w:val="none"/>
              </w:rPr>
            </w:pPr>
          </w:p>
        </w:tc>
        <w:tc>
          <w:tcPr>
            <w:tcW w:w="2300" w:type="dxa"/>
            <w:vAlign w:val="center"/>
          </w:tcPr>
          <w:p w14:paraId="75C0C656">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5CE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0C4FD9">
            <w:pPr>
              <w:rPr>
                <w:rFonts w:ascii="宋体" w:hAnsi="宋体"/>
                <w:color w:val="auto"/>
                <w:szCs w:val="21"/>
                <w:highlight w:val="none"/>
              </w:rPr>
            </w:pPr>
          </w:p>
        </w:tc>
        <w:tc>
          <w:tcPr>
            <w:tcW w:w="5202" w:type="dxa"/>
            <w:vAlign w:val="center"/>
          </w:tcPr>
          <w:p w14:paraId="51C6DE18">
            <w:pPr>
              <w:pStyle w:val="33"/>
              <w:ind w:left="420" w:firstLine="420"/>
              <w:rPr>
                <w:rFonts w:ascii="宋体" w:hAnsi="宋体"/>
                <w:color w:val="auto"/>
                <w:szCs w:val="21"/>
                <w:highlight w:val="none"/>
              </w:rPr>
            </w:pPr>
          </w:p>
        </w:tc>
        <w:tc>
          <w:tcPr>
            <w:tcW w:w="2300" w:type="dxa"/>
            <w:vAlign w:val="center"/>
          </w:tcPr>
          <w:p w14:paraId="1F5FF4EB">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479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2D48A90">
            <w:pPr>
              <w:rPr>
                <w:rFonts w:ascii="宋体" w:hAnsi="宋体"/>
                <w:color w:val="auto"/>
                <w:szCs w:val="21"/>
                <w:highlight w:val="none"/>
              </w:rPr>
            </w:pPr>
          </w:p>
        </w:tc>
        <w:tc>
          <w:tcPr>
            <w:tcW w:w="5202" w:type="dxa"/>
            <w:vAlign w:val="center"/>
          </w:tcPr>
          <w:p w14:paraId="76C46963">
            <w:pPr>
              <w:pStyle w:val="33"/>
              <w:ind w:left="420" w:firstLine="420"/>
              <w:rPr>
                <w:rFonts w:ascii="宋体" w:hAnsi="宋体"/>
                <w:color w:val="auto"/>
                <w:szCs w:val="21"/>
                <w:highlight w:val="none"/>
              </w:rPr>
            </w:pPr>
          </w:p>
        </w:tc>
        <w:tc>
          <w:tcPr>
            <w:tcW w:w="2300" w:type="dxa"/>
            <w:vAlign w:val="center"/>
          </w:tcPr>
          <w:p w14:paraId="39413561">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62B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17DD80C">
            <w:pPr>
              <w:rPr>
                <w:rFonts w:ascii="宋体" w:hAnsi="宋体"/>
                <w:color w:val="auto"/>
                <w:szCs w:val="21"/>
                <w:highlight w:val="none"/>
              </w:rPr>
            </w:pPr>
          </w:p>
        </w:tc>
        <w:tc>
          <w:tcPr>
            <w:tcW w:w="5202" w:type="dxa"/>
            <w:vAlign w:val="center"/>
          </w:tcPr>
          <w:p w14:paraId="476A4312">
            <w:pPr>
              <w:pStyle w:val="33"/>
              <w:ind w:left="420" w:firstLine="420"/>
              <w:rPr>
                <w:rFonts w:ascii="宋体" w:hAnsi="宋体"/>
                <w:color w:val="auto"/>
                <w:szCs w:val="21"/>
                <w:highlight w:val="none"/>
              </w:rPr>
            </w:pPr>
          </w:p>
        </w:tc>
        <w:tc>
          <w:tcPr>
            <w:tcW w:w="2300" w:type="dxa"/>
            <w:vAlign w:val="center"/>
          </w:tcPr>
          <w:p w14:paraId="78D7A351">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0E7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477E222">
            <w:pPr>
              <w:rPr>
                <w:rFonts w:ascii="宋体" w:hAnsi="宋体"/>
                <w:color w:val="auto"/>
                <w:szCs w:val="21"/>
                <w:highlight w:val="none"/>
              </w:rPr>
            </w:pPr>
          </w:p>
        </w:tc>
        <w:tc>
          <w:tcPr>
            <w:tcW w:w="5202" w:type="dxa"/>
            <w:vAlign w:val="center"/>
          </w:tcPr>
          <w:p w14:paraId="34E1D970">
            <w:pPr>
              <w:pStyle w:val="33"/>
              <w:ind w:left="420" w:firstLine="420"/>
              <w:rPr>
                <w:rFonts w:ascii="宋体" w:hAnsi="宋体"/>
                <w:color w:val="auto"/>
                <w:szCs w:val="21"/>
                <w:highlight w:val="none"/>
              </w:rPr>
            </w:pPr>
          </w:p>
        </w:tc>
        <w:tc>
          <w:tcPr>
            <w:tcW w:w="2300" w:type="dxa"/>
            <w:vAlign w:val="center"/>
          </w:tcPr>
          <w:p w14:paraId="5F0CD6B6">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29D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3B2B7DA">
            <w:pPr>
              <w:jc w:val="center"/>
              <w:rPr>
                <w:rFonts w:ascii="宋体" w:hAnsi="宋体"/>
                <w:color w:val="auto"/>
                <w:szCs w:val="21"/>
                <w:highlight w:val="none"/>
              </w:rPr>
            </w:pPr>
          </w:p>
        </w:tc>
        <w:tc>
          <w:tcPr>
            <w:tcW w:w="5202" w:type="dxa"/>
            <w:vAlign w:val="center"/>
          </w:tcPr>
          <w:p w14:paraId="158F5617">
            <w:pPr>
              <w:pStyle w:val="33"/>
              <w:ind w:left="420" w:firstLine="420"/>
              <w:rPr>
                <w:rFonts w:ascii="宋体" w:hAnsi="宋体"/>
                <w:color w:val="auto"/>
                <w:szCs w:val="21"/>
                <w:highlight w:val="none"/>
              </w:rPr>
            </w:pPr>
          </w:p>
        </w:tc>
        <w:tc>
          <w:tcPr>
            <w:tcW w:w="2300" w:type="dxa"/>
            <w:vAlign w:val="center"/>
          </w:tcPr>
          <w:p w14:paraId="3ED44BA2">
            <w:pPr>
              <w:pStyle w:val="33"/>
              <w:rPr>
                <w:rFonts w:ascii="宋体" w:hAnsi="宋体"/>
                <w:color w:val="auto"/>
                <w:szCs w:val="21"/>
                <w:highlight w:val="none"/>
              </w:rPr>
            </w:pPr>
            <w:r>
              <w:rPr>
                <w:rFonts w:hint="eastAsia" w:ascii="宋体" w:hAnsi="宋体"/>
                <w:color w:val="auto"/>
                <w:szCs w:val="21"/>
                <w:highlight w:val="none"/>
              </w:rPr>
              <w:t>见投标文件第（）页</w:t>
            </w:r>
          </w:p>
        </w:tc>
      </w:tr>
      <w:tr w14:paraId="763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38F7919">
            <w:pPr>
              <w:rPr>
                <w:rFonts w:ascii="宋体" w:hAnsi="宋体"/>
                <w:color w:val="auto"/>
                <w:szCs w:val="21"/>
                <w:highlight w:val="none"/>
              </w:rPr>
            </w:pPr>
          </w:p>
        </w:tc>
        <w:tc>
          <w:tcPr>
            <w:tcW w:w="5202" w:type="dxa"/>
            <w:vAlign w:val="center"/>
          </w:tcPr>
          <w:p w14:paraId="4EBB7C23">
            <w:pPr>
              <w:rPr>
                <w:rFonts w:ascii="宋体" w:hAnsi="宋体"/>
                <w:color w:val="auto"/>
                <w:szCs w:val="21"/>
                <w:highlight w:val="none"/>
              </w:rPr>
            </w:pPr>
          </w:p>
        </w:tc>
        <w:tc>
          <w:tcPr>
            <w:tcW w:w="2300" w:type="dxa"/>
            <w:vAlign w:val="center"/>
          </w:tcPr>
          <w:p w14:paraId="1C5F0D52">
            <w:pPr>
              <w:rPr>
                <w:rFonts w:ascii="宋体" w:hAnsi="宋体"/>
                <w:color w:val="auto"/>
                <w:szCs w:val="21"/>
                <w:highlight w:val="none"/>
              </w:rPr>
            </w:pPr>
            <w:r>
              <w:rPr>
                <w:rFonts w:hint="eastAsia" w:ascii="宋体" w:hAnsi="宋体"/>
                <w:color w:val="auto"/>
                <w:szCs w:val="21"/>
                <w:highlight w:val="none"/>
              </w:rPr>
              <w:t>见投标文件第（）页</w:t>
            </w:r>
          </w:p>
        </w:tc>
      </w:tr>
      <w:tr w14:paraId="187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456E014">
            <w:pPr>
              <w:pStyle w:val="33"/>
              <w:ind w:left="420" w:firstLine="420"/>
              <w:jc w:val="center"/>
              <w:rPr>
                <w:rFonts w:ascii="宋体" w:hAnsi="宋体"/>
                <w:color w:val="auto"/>
                <w:szCs w:val="21"/>
                <w:highlight w:val="none"/>
              </w:rPr>
            </w:pPr>
          </w:p>
        </w:tc>
        <w:tc>
          <w:tcPr>
            <w:tcW w:w="5202" w:type="dxa"/>
            <w:vAlign w:val="center"/>
          </w:tcPr>
          <w:p w14:paraId="03405FC5">
            <w:pPr>
              <w:rPr>
                <w:rFonts w:ascii="宋体" w:hAnsi="宋体"/>
                <w:color w:val="auto"/>
                <w:szCs w:val="21"/>
                <w:highlight w:val="none"/>
              </w:rPr>
            </w:pPr>
          </w:p>
        </w:tc>
        <w:tc>
          <w:tcPr>
            <w:tcW w:w="2300" w:type="dxa"/>
            <w:vAlign w:val="center"/>
          </w:tcPr>
          <w:p w14:paraId="1EEA4635">
            <w:pPr>
              <w:rPr>
                <w:rFonts w:ascii="宋体" w:hAnsi="宋体"/>
                <w:color w:val="auto"/>
                <w:szCs w:val="21"/>
                <w:highlight w:val="none"/>
              </w:rPr>
            </w:pPr>
            <w:r>
              <w:rPr>
                <w:rFonts w:hint="eastAsia" w:ascii="宋体" w:hAnsi="宋体"/>
                <w:color w:val="auto"/>
                <w:szCs w:val="21"/>
                <w:highlight w:val="none"/>
              </w:rPr>
              <w:t>见投标文件第（）页</w:t>
            </w:r>
          </w:p>
        </w:tc>
      </w:tr>
      <w:tr w14:paraId="73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E8C7A9B">
            <w:pPr>
              <w:jc w:val="center"/>
              <w:rPr>
                <w:rFonts w:ascii="宋体" w:hAnsi="宋体"/>
                <w:color w:val="auto"/>
                <w:szCs w:val="21"/>
                <w:highlight w:val="none"/>
              </w:rPr>
            </w:pPr>
          </w:p>
        </w:tc>
        <w:tc>
          <w:tcPr>
            <w:tcW w:w="5202" w:type="dxa"/>
            <w:vAlign w:val="center"/>
          </w:tcPr>
          <w:p w14:paraId="7043C6A3">
            <w:pPr>
              <w:rPr>
                <w:rFonts w:ascii="宋体" w:hAnsi="宋体"/>
                <w:color w:val="auto"/>
                <w:szCs w:val="21"/>
                <w:highlight w:val="none"/>
              </w:rPr>
            </w:pPr>
          </w:p>
        </w:tc>
        <w:tc>
          <w:tcPr>
            <w:tcW w:w="2300" w:type="dxa"/>
            <w:vAlign w:val="center"/>
          </w:tcPr>
          <w:p w14:paraId="477FA227">
            <w:pPr>
              <w:rPr>
                <w:rFonts w:ascii="宋体" w:hAnsi="宋体"/>
                <w:color w:val="auto"/>
                <w:szCs w:val="21"/>
                <w:highlight w:val="none"/>
              </w:rPr>
            </w:pPr>
            <w:r>
              <w:rPr>
                <w:rFonts w:hint="eastAsia" w:ascii="宋体" w:hAnsi="宋体"/>
                <w:color w:val="auto"/>
                <w:szCs w:val="21"/>
                <w:highlight w:val="none"/>
              </w:rPr>
              <w:t>见投标文件第（）页</w:t>
            </w:r>
          </w:p>
        </w:tc>
      </w:tr>
      <w:tr w14:paraId="63F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AAAC8A9">
            <w:pPr>
              <w:jc w:val="center"/>
              <w:rPr>
                <w:rFonts w:ascii="宋体" w:hAnsi="宋体"/>
                <w:color w:val="auto"/>
                <w:szCs w:val="21"/>
                <w:highlight w:val="none"/>
              </w:rPr>
            </w:pPr>
          </w:p>
        </w:tc>
        <w:tc>
          <w:tcPr>
            <w:tcW w:w="5202" w:type="dxa"/>
            <w:vAlign w:val="center"/>
          </w:tcPr>
          <w:p w14:paraId="7A505E47">
            <w:pPr>
              <w:rPr>
                <w:rFonts w:ascii="宋体" w:hAnsi="宋体"/>
                <w:color w:val="auto"/>
                <w:szCs w:val="21"/>
                <w:highlight w:val="none"/>
              </w:rPr>
            </w:pPr>
          </w:p>
        </w:tc>
        <w:tc>
          <w:tcPr>
            <w:tcW w:w="2300" w:type="dxa"/>
            <w:vAlign w:val="center"/>
          </w:tcPr>
          <w:p w14:paraId="69DB2A25">
            <w:pPr>
              <w:rPr>
                <w:rFonts w:ascii="宋体" w:hAnsi="宋体"/>
                <w:color w:val="auto"/>
                <w:szCs w:val="21"/>
                <w:highlight w:val="none"/>
              </w:rPr>
            </w:pPr>
            <w:r>
              <w:rPr>
                <w:rFonts w:hint="eastAsia" w:ascii="宋体" w:hAnsi="宋体"/>
                <w:color w:val="auto"/>
                <w:szCs w:val="21"/>
                <w:highlight w:val="none"/>
              </w:rPr>
              <w:t>见投标文件第（）页</w:t>
            </w:r>
          </w:p>
        </w:tc>
      </w:tr>
      <w:tr w14:paraId="032F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F750A47">
            <w:pPr>
              <w:jc w:val="center"/>
              <w:rPr>
                <w:rFonts w:ascii="宋体" w:hAnsi="宋体"/>
                <w:color w:val="auto"/>
                <w:szCs w:val="21"/>
                <w:highlight w:val="none"/>
              </w:rPr>
            </w:pPr>
          </w:p>
        </w:tc>
        <w:tc>
          <w:tcPr>
            <w:tcW w:w="5202" w:type="dxa"/>
            <w:vAlign w:val="center"/>
          </w:tcPr>
          <w:p w14:paraId="01CC1585">
            <w:pPr>
              <w:rPr>
                <w:rFonts w:ascii="宋体" w:hAnsi="宋体"/>
                <w:color w:val="auto"/>
                <w:szCs w:val="21"/>
                <w:highlight w:val="none"/>
              </w:rPr>
            </w:pPr>
          </w:p>
        </w:tc>
        <w:tc>
          <w:tcPr>
            <w:tcW w:w="2300" w:type="dxa"/>
            <w:vAlign w:val="center"/>
          </w:tcPr>
          <w:p w14:paraId="7860D81E">
            <w:pPr>
              <w:rPr>
                <w:rFonts w:ascii="宋体" w:hAnsi="宋体"/>
                <w:color w:val="auto"/>
                <w:szCs w:val="21"/>
                <w:highlight w:val="none"/>
              </w:rPr>
            </w:pPr>
            <w:r>
              <w:rPr>
                <w:rFonts w:hint="eastAsia" w:ascii="宋体" w:hAnsi="宋体"/>
                <w:color w:val="auto"/>
                <w:szCs w:val="21"/>
                <w:highlight w:val="none"/>
              </w:rPr>
              <w:t>见投标文件第（）页</w:t>
            </w:r>
          </w:p>
        </w:tc>
      </w:tr>
      <w:tr w14:paraId="67A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0F40054">
            <w:pPr>
              <w:jc w:val="center"/>
              <w:rPr>
                <w:rFonts w:ascii="宋体" w:hAnsi="宋体"/>
                <w:color w:val="auto"/>
                <w:szCs w:val="21"/>
                <w:highlight w:val="none"/>
              </w:rPr>
            </w:pPr>
          </w:p>
        </w:tc>
        <w:tc>
          <w:tcPr>
            <w:tcW w:w="5202" w:type="dxa"/>
            <w:vAlign w:val="center"/>
          </w:tcPr>
          <w:p w14:paraId="7CCCDBE3">
            <w:pPr>
              <w:pStyle w:val="33"/>
              <w:ind w:left="420" w:firstLine="420"/>
              <w:rPr>
                <w:rFonts w:ascii="宋体" w:hAnsi="宋体"/>
                <w:color w:val="auto"/>
                <w:szCs w:val="21"/>
                <w:highlight w:val="none"/>
              </w:rPr>
            </w:pPr>
          </w:p>
        </w:tc>
        <w:tc>
          <w:tcPr>
            <w:tcW w:w="2300" w:type="dxa"/>
            <w:vAlign w:val="center"/>
          </w:tcPr>
          <w:p w14:paraId="4F39236E">
            <w:pPr>
              <w:pStyle w:val="33"/>
              <w:rPr>
                <w:rFonts w:ascii="宋体" w:hAnsi="宋体"/>
                <w:color w:val="auto"/>
                <w:szCs w:val="21"/>
                <w:highlight w:val="none"/>
              </w:rPr>
            </w:pPr>
            <w:r>
              <w:rPr>
                <w:rFonts w:hint="eastAsia" w:ascii="宋体" w:hAnsi="宋体"/>
                <w:color w:val="auto"/>
                <w:szCs w:val="21"/>
                <w:highlight w:val="none"/>
              </w:rPr>
              <w:t>见投标文件第（）页</w:t>
            </w:r>
          </w:p>
        </w:tc>
      </w:tr>
    </w:tbl>
    <w:p w14:paraId="6B2AF062">
      <w:pPr>
        <w:adjustRightInd w:val="0"/>
        <w:snapToGrid w:val="0"/>
        <w:spacing w:line="300" w:lineRule="auto"/>
        <w:rPr>
          <w:rFonts w:ascii="宋体" w:hAnsi="宋体"/>
          <w:color w:val="auto"/>
          <w:szCs w:val="21"/>
          <w:highlight w:val="none"/>
        </w:rPr>
      </w:pPr>
    </w:p>
    <w:p w14:paraId="03BE0E07">
      <w:pPr>
        <w:adjustRightInd w:val="0"/>
        <w:snapToGrid w:val="0"/>
        <w:spacing w:line="300" w:lineRule="auto"/>
        <w:rPr>
          <w:rFonts w:ascii="宋体" w:hAnsi="宋体"/>
          <w:color w:val="auto"/>
          <w:szCs w:val="21"/>
          <w:highlight w:val="none"/>
        </w:rPr>
      </w:pPr>
    </w:p>
    <w:p w14:paraId="4E4DC0C7">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7CCAFDB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3A1C2A2F">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56B690F7">
      <w:pPr>
        <w:pStyle w:val="4"/>
        <w:rPr>
          <w:color w:val="auto"/>
          <w:highlight w:val="none"/>
        </w:rPr>
      </w:pPr>
    </w:p>
    <w:p w14:paraId="46C83E5A">
      <w:pPr>
        <w:pStyle w:val="4"/>
        <w:rPr>
          <w:color w:val="auto"/>
          <w:highlight w:val="none"/>
        </w:rPr>
      </w:pPr>
    </w:p>
    <w:bookmarkEnd w:id="1332"/>
    <w:bookmarkEnd w:id="1333"/>
    <w:bookmarkEnd w:id="1334"/>
    <w:bookmarkEnd w:id="1335"/>
    <w:bookmarkEnd w:id="1336"/>
    <w:p w14:paraId="2D2D86A7">
      <w:pPr>
        <w:tabs>
          <w:tab w:val="center" w:pos="4483"/>
        </w:tabs>
        <w:rPr>
          <w:rFonts w:ascii="宋体" w:hAnsi="宋体"/>
          <w:bCs/>
          <w:color w:val="auto"/>
          <w:szCs w:val="21"/>
          <w:highlight w:val="none"/>
        </w:rPr>
      </w:pPr>
      <w:bookmarkStart w:id="1666" w:name="_Toc6727971"/>
      <w:bookmarkStart w:id="1667" w:name="_Toc480021081"/>
      <w:bookmarkStart w:id="1668" w:name="_Toc491658679"/>
      <w:bookmarkStart w:id="1669" w:name="_Toc480020285"/>
      <w:bookmarkStart w:id="1670" w:name="_Toc468157564"/>
      <w:bookmarkStart w:id="1671" w:name="_Toc468606057"/>
      <w:bookmarkStart w:id="1672" w:name="_Toc500861026"/>
      <w:bookmarkStart w:id="1673" w:name="_Toc480010736"/>
      <w:bookmarkStart w:id="1674" w:name="_Toc467236768"/>
      <w:bookmarkStart w:id="1675" w:name="_Toc6397150"/>
      <w:bookmarkStart w:id="1676" w:name="_Toc458262638"/>
      <w:bookmarkStart w:id="1677" w:name="_Toc467987851"/>
      <w:bookmarkStart w:id="1678" w:name="_Toc454701405"/>
      <w:bookmarkStart w:id="1679" w:name="_Toc479991610"/>
    </w:p>
    <w:p w14:paraId="4EDF8F1F">
      <w:pPr>
        <w:pStyle w:val="3"/>
        <w:numPr>
          <w:ilvl w:val="0"/>
          <w:numId w:val="0"/>
        </w:numPr>
        <w:rPr>
          <w:color w:val="auto"/>
          <w:highlight w:val="none"/>
        </w:rPr>
      </w:pPr>
      <w:bookmarkStart w:id="1680" w:name="_Toc13455"/>
      <w:bookmarkStart w:id="1681" w:name="_Toc23920"/>
      <w:r>
        <w:rPr>
          <w:rFonts w:hint="eastAsia"/>
          <w:color w:val="auto"/>
          <w:highlight w:val="none"/>
        </w:rPr>
        <w:t>（一）法定代表人（负责人）证明书</w:t>
      </w:r>
      <w:bookmarkEnd w:id="1680"/>
      <w:bookmarkEnd w:id="1681"/>
    </w:p>
    <w:p w14:paraId="59CCE183">
      <w:pPr>
        <w:pStyle w:val="4"/>
        <w:rPr>
          <w:color w:val="auto"/>
          <w:highlight w:val="none"/>
        </w:rPr>
      </w:pPr>
    </w:p>
    <w:p w14:paraId="087F6FC0">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14:paraId="6433B14C">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14:paraId="7EAD85EF">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14:paraId="3E52BCC9">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1E6EBDF">
      <w:pPr>
        <w:spacing w:line="560" w:lineRule="exact"/>
        <w:ind w:firstLine="420" w:firstLineChars="200"/>
        <w:rPr>
          <w:rFonts w:ascii="宋体" w:hAnsi="宋体"/>
          <w:color w:val="auto"/>
          <w:highlight w:val="none"/>
        </w:rPr>
      </w:pPr>
    </w:p>
    <w:p w14:paraId="5552FA89">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14:paraId="7FC24C9B">
      <w:pPr>
        <w:spacing w:line="480" w:lineRule="exact"/>
        <w:ind w:firstLine="420" w:firstLineChars="200"/>
        <w:rPr>
          <w:rFonts w:ascii="宋体" w:hAnsi="宋体"/>
          <w:color w:val="auto"/>
          <w:highlight w:val="none"/>
        </w:rPr>
      </w:pPr>
    </w:p>
    <w:p w14:paraId="278D0412">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14:paraId="10D7BD1F">
      <w:pPr>
        <w:spacing w:line="480" w:lineRule="exact"/>
        <w:ind w:firstLine="420" w:firstLineChars="200"/>
        <w:rPr>
          <w:rFonts w:ascii="宋体" w:hAnsi="宋体"/>
          <w:color w:val="auto"/>
          <w:highlight w:val="none"/>
        </w:rPr>
      </w:pPr>
    </w:p>
    <w:p w14:paraId="5CB33FD3">
      <w:pPr>
        <w:pStyle w:val="4"/>
        <w:rPr>
          <w:rFonts w:hAnsi="宋体"/>
          <w:color w:val="auto"/>
          <w:sz w:val="21"/>
          <w:highlight w:val="none"/>
        </w:rPr>
      </w:pPr>
    </w:p>
    <w:p w14:paraId="14CFD5DD">
      <w:pPr>
        <w:pStyle w:val="4"/>
        <w:rPr>
          <w:color w:val="auto"/>
          <w:highlight w:val="none"/>
        </w:rPr>
        <w:sectPr>
          <w:footerReference r:id="rId12" w:type="first"/>
          <w:footerReference r:id="rId11" w:type="default"/>
          <w:pgSz w:w="11906" w:h="16838"/>
          <w:pgMar w:top="1474" w:right="1418" w:bottom="1474" w:left="1418" w:header="851" w:footer="851" w:gutter="0"/>
          <w:pgNumType w:fmt="decimal"/>
          <w:cols w:space="720" w:num="1"/>
          <w:titlePg/>
          <w:docGrid w:linePitch="312" w:charSpace="0"/>
        </w:sectPr>
      </w:pPr>
      <w:r>
        <w:rPr>
          <w:color w:val="auto"/>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021CD25"/>
                <w:p w14:paraId="07D2A68E"/>
                <w:p w14:paraId="2D40D5CF">
                  <w:pPr>
                    <w:jc w:val="center"/>
                  </w:pPr>
                  <w:r>
                    <w:rPr>
                      <w:rFonts w:hint="eastAsia"/>
                    </w:rPr>
                    <w:t>身份证正反面复印件</w:t>
                  </w:r>
                </w:p>
              </w:txbxContent>
            </v:textbox>
          </v:shape>
        </w:pict>
      </w:r>
    </w:p>
    <w:p w14:paraId="67ED7524">
      <w:pPr>
        <w:pStyle w:val="3"/>
        <w:numPr>
          <w:ilvl w:val="0"/>
          <w:numId w:val="0"/>
        </w:numPr>
        <w:rPr>
          <w:color w:val="auto"/>
          <w:highlight w:val="none"/>
        </w:rPr>
      </w:pPr>
      <w:bookmarkStart w:id="1682" w:name="_Toc27194"/>
      <w:bookmarkStart w:id="1683" w:name="_Toc22392"/>
      <w:r>
        <w:rPr>
          <w:rFonts w:hint="eastAsia"/>
          <w:color w:val="auto"/>
          <w:highlight w:val="none"/>
        </w:rPr>
        <w:t>（二）法定代表人（负责人）授权书</w:t>
      </w:r>
      <w:bookmarkEnd w:id="1682"/>
      <w:bookmarkEnd w:id="1683"/>
    </w:p>
    <w:p w14:paraId="36467B7F">
      <w:pPr>
        <w:spacing w:line="360" w:lineRule="auto"/>
        <w:ind w:firstLine="420" w:firstLineChars="200"/>
        <w:rPr>
          <w:rFonts w:ascii="宋体" w:hAnsi="宋体"/>
          <w:bCs/>
          <w:color w:val="auto"/>
          <w:kern w:val="0"/>
          <w:highlight w:val="none"/>
        </w:rPr>
      </w:pPr>
    </w:p>
    <w:p w14:paraId="163B8FF2">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14:paraId="2E6144E7">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14:paraId="52DF1569">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14:paraId="51071F39">
      <w:pPr>
        <w:autoSpaceDE w:val="0"/>
        <w:autoSpaceDN w:val="0"/>
        <w:adjustRightInd w:val="0"/>
        <w:snapToGrid w:val="0"/>
        <w:spacing w:line="440" w:lineRule="exact"/>
        <w:ind w:firstLine="600"/>
        <w:jc w:val="left"/>
        <w:rPr>
          <w:rFonts w:ascii="宋体" w:hAnsi="宋体"/>
          <w:bCs/>
          <w:color w:val="auto"/>
          <w:kern w:val="0"/>
          <w:highlight w:val="none"/>
        </w:rPr>
      </w:pPr>
    </w:p>
    <w:p w14:paraId="5BCF22B2">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14:paraId="06B314C8">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14:paraId="470A135E">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14:paraId="50B7289C">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A8DB27">
      <w:pPr>
        <w:autoSpaceDE w:val="0"/>
        <w:autoSpaceDN w:val="0"/>
        <w:adjustRightInd w:val="0"/>
        <w:snapToGrid w:val="0"/>
        <w:spacing w:line="360" w:lineRule="auto"/>
        <w:ind w:firstLine="630"/>
        <w:rPr>
          <w:rFonts w:ascii="宋体" w:hAnsi="宋体"/>
          <w:bCs/>
          <w:color w:val="auto"/>
          <w:kern w:val="0"/>
          <w:highlight w:val="none"/>
        </w:rPr>
      </w:pPr>
    </w:p>
    <w:p w14:paraId="2209943A">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C70FC03">
      <w:pPr>
        <w:rPr>
          <w:color w:val="auto"/>
          <w:highlight w:val="none"/>
        </w:rPr>
      </w:pPr>
    </w:p>
    <w:p w14:paraId="65901072">
      <w:pPr>
        <w:rPr>
          <w:color w:val="auto"/>
          <w:highlight w:val="none"/>
        </w:rPr>
      </w:pPr>
    </w:p>
    <w:p w14:paraId="68B13E27">
      <w:pPr>
        <w:rPr>
          <w:color w:val="auto"/>
          <w:highlight w:val="none"/>
        </w:rPr>
      </w:pPr>
      <w:r>
        <w:rPr>
          <w:color w:val="auto"/>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05D64343"/>
                <w:p w14:paraId="5DFFFC98"/>
                <w:p w14:paraId="45E85E03"/>
                <w:p w14:paraId="71EDEDBE">
                  <w:pPr>
                    <w:jc w:val="center"/>
                  </w:pPr>
                  <w:r>
                    <w:rPr>
                      <w:rFonts w:hint="eastAsia"/>
                    </w:rPr>
                    <w:t>身份证正反面复印件</w:t>
                  </w:r>
                </w:p>
              </w:txbxContent>
            </v:textbox>
          </v:shape>
        </w:pict>
      </w:r>
    </w:p>
    <w:p w14:paraId="0057B8AE">
      <w:pPr>
        <w:rPr>
          <w:color w:val="auto"/>
          <w:highlight w:val="none"/>
        </w:rPr>
      </w:pPr>
    </w:p>
    <w:p w14:paraId="768C1198">
      <w:pPr>
        <w:rPr>
          <w:color w:val="auto"/>
          <w:highlight w:val="none"/>
        </w:rPr>
      </w:pPr>
    </w:p>
    <w:p w14:paraId="61A315F2">
      <w:pPr>
        <w:rPr>
          <w:color w:val="auto"/>
          <w:highlight w:val="none"/>
        </w:rPr>
      </w:pPr>
    </w:p>
    <w:p w14:paraId="3F3A06E7">
      <w:pPr>
        <w:rPr>
          <w:color w:val="auto"/>
          <w:highlight w:val="none"/>
        </w:rPr>
      </w:pPr>
    </w:p>
    <w:p w14:paraId="16492B53">
      <w:pPr>
        <w:rPr>
          <w:color w:val="auto"/>
          <w:highlight w:val="none"/>
        </w:rPr>
      </w:pPr>
    </w:p>
    <w:p w14:paraId="6D0E4F25">
      <w:pPr>
        <w:rPr>
          <w:color w:val="auto"/>
          <w:highlight w:val="none"/>
        </w:rPr>
      </w:pPr>
    </w:p>
    <w:p w14:paraId="05DA0D1D">
      <w:pPr>
        <w:rPr>
          <w:color w:val="auto"/>
          <w:highlight w:val="none"/>
        </w:rPr>
      </w:pPr>
    </w:p>
    <w:p w14:paraId="2DA5A9A2">
      <w:pPr>
        <w:rPr>
          <w:color w:val="auto"/>
          <w:highlight w:val="none"/>
        </w:rPr>
      </w:pPr>
    </w:p>
    <w:p w14:paraId="358327A9">
      <w:pPr>
        <w:tabs>
          <w:tab w:val="center" w:pos="4483"/>
        </w:tabs>
        <w:rPr>
          <w:rFonts w:ascii="宋体" w:hAnsi="宋体"/>
          <w:bCs/>
          <w:color w:val="auto"/>
          <w:szCs w:val="21"/>
          <w:highlight w:val="none"/>
        </w:rPr>
      </w:pPr>
    </w:p>
    <w:p w14:paraId="3C6E57F4">
      <w:pPr>
        <w:tabs>
          <w:tab w:val="center" w:pos="4483"/>
        </w:tabs>
        <w:rPr>
          <w:rFonts w:ascii="宋体" w:hAnsi="宋体"/>
          <w:bCs/>
          <w:color w:val="auto"/>
          <w:szCs w:val="21"/>
          <w:highlight w:val="none"/>
        </w:rPr>
      </w:pPr>
    </w:p>
    <w:p w14:paraId="53DD5E87">
      <w:pPr>
        <w:tabs>
          <w:tab w:val="center" w:pos="4483"/>
        </w:tabs>
        <w:rPr>
          <w:rFonts w:ascii="宋体" w:hAnsi="宋体"/>
          <w:bCs/>
          <w:color w:val="auto"/>
          <w:szCs w:val="21"/>
          <w:highlight w:val="none"/>
        </w:rPr>
      </w:pPr>
    </w:p>
    <w:p w14:paraId="73C09586">
      <w:pPr>
        <w:tabs>
          <w:tab w:val="center" w:pos="4483"/>
        </w:tabs>
        <w:rPr>
          <w:rFonts w:ascii="宋体" w:hAnsi="宋体"/>
          <w:bCs/>
          <w:color w:val="auto"/>
          <w:szCs w:val="21"/>
          <w:highlight w:val="none"/>
        </w:rPr>
        <w:sectPr>
          <w:footerReference r:id="rId13" w:type="default"/>
          <w:pgSz w:w="11906" w:h="16838"/>
          <w:pgMar w:top="1418" w:right="1474" w:bottom="1418" w:left="1474" w:header="851" w:footer="851" w:gutter="0"/>
          <w:pgNumType w:fmt="decimal"/>
          <w:cols w:space="720" w:num="1"/>
          <w:titlePg/>
          <w:docGrid w:linePitch="312" w:charSpace="0"/>
        </w:sectPr>
      </w:pPr>
    </w:p>
    <w:p w14:paraId="5D7F6087">
      <w:pPr>
        <w:pStyle w:val="3"/>
        <w:numPr>
          <w:ilvl w:val="0"/>
          <w:numId w:val="0"/>
        </w:numPr>
        <w:rPr>
          <w:color w:val="auto"/>
          <w:highlight w:val="none"/>
        </w:rPr>
      </w:pPr>
      <w:bookmarkStart w:id="1684" w:name="_Toc336681956"/>
      <w:bookmarkStart w:id="1685" w:name="_Toc343247121"/>
      <w:bookmarkStart w:id="1686" w:name="_Toc339020036"/>
      <w:bookmarkStart w:id="1687" w:name="_Toc342312464"/>
      <w:bookmarkStart w:id="1688" w:name="_Toc365985199"/>
      <w:bookmarkStart w:id="1689" w:name="_Toc339441108"/>
      <w:bookmarkStart w:id="1690" w:name="_Toc333237810"/>
      <w:bookmarkStart w:id="1691" w:name="_Toc342398151"/>
      <w:bookmarkStart w:id="1692" w:name="_Toc339020254"/>
      <w:bookmarkStart w:id="1693" w:name="_Toc350756471"/>
      <w:bookmarkStart w:id="1694" w:name="_Toc343248439"/>
      <w:bookmarkStart w:id="1695" w:name="_Toc333935367"/>
      <w:bookmarkStart w:id="1696" w:name="_Toc340677091"/>
      <w:bookmarkStart w:id="1697" w:name="_Toc332270368"/>
      <w:bookmarkStart w:id="1698" w:name="_Toc331684063"/>
      <w:bookmarkStart w:id="1699" w:name="_Toc26210"/>
      <w:bookmarkStart w:id="1700" w:name="_Toc332206730"/>
      <w:bookmarkStart w:id="1701" w:name="_Toc330460007"/>
      <w:bookmarkStart w:id="1702" w:name="_Toc339019910"/>
      <w:bookmarkStart w:id="1703" w:name="_Toc341348361"/>
      <w:bookmarkStart w:id="1704" w:name="_Toc336681601"/>
      <w:bookmarkStart w:id="1705" w:name="_Toc340672890"/>
      <w:bookmarkStart w:id="1706" w:name="_Toc342296782"/>
      <w:bookmarkStart w:id="1707" w:name="_Toc343612941"/>
      <w:bookmarkStart w:id="1708" w:name="_Toc345312618"/>
      <w:bookmarkStart w:id="1709" w:name="_Toc342060396"/>
      <w:bookmarkStart w:id="1710" w:name="_Toc350438770"/>
      <w:bookmarkStart w:id="1711" w:name="_Toc339020116"/>
      <w:bookmarkStart w:id="1712" w:name="_Toc340507463"/>
      <w:bookmarkStart w:id="1713" w:name="_Toc333935708"/>
      <w:bookmarkStart w:id="1714" w:name="_Toc331512922"/>
      <w:bookmarkStart w:id="1715" w:name="_Toc339362321"/>
      <w:bookmarkStart w:id="1716" w:name="_Toc337632379"/>
      <w:bookmarkStart w:id="1717" w:name="_Toc365967093"/>
      <w:bookmarkStart w:id="1718" w:name="_Toc366072550"/>
      <w:bookmarkStart w:id="1719" w:name="_Toc333238655"/>
      <w:bookmarkStart w:id="1720" w:name="_Toc333237699"/>
      <w:r>
        <w:rPr>
          <w:rFonts w:hint="eastAsia"/>
          <w:color w:val="auto"/>
          <w:highlight w:val="none"/>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auto"/>
          <w:highlight w:val="none"/>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665102F5">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14:paraId="127AD800">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，由投标人填写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hint="eastAsia" w:hAnsi="宋体"/>
          <w:b/>
          <w:bCs w:val="0"/>
          <w:color w:val="auto"/>
          <w:sz w:val="21"/>
          <w:highlight w:val="none"/>
          <w:lang w:val="en-US" w:eastAsia="zh-CN"/>
        </w:rPr>
        <w:t>包组号：</w:t>
      </w:r>
      <w:r>
        <w:rPr>
          <w:rFonts w:hint="eastAsia" w:hAnsi="宋体"/>
          <w:b/>
          <w:bCs w:val="0"/>
          <w:color w:val="auto"/>
          <w:sz w:val="21"/>
          <w:highlight w:val="none"/>
        </w:rPr>
        <w:t xml:space="preserve"> </w:t>
      </w:r>
      <w:r>
        <w:rPr>
          <w:rFonts w:hint="eastAsia" w:hAnsi="宋体"/>
          <w:b/>
          <w:bCs w:val="0"/>
          <w:color w:val="auto"/>
          <w:sz w:val="21"/>
          <w:highlight w:val="none"/>
          <w:u w:val="single"/>
        </w:rPr>
        <w:t xml:space="preserve">  </w:t>
      </w:r>
      <w:r>
        <w:rPr>
          <w:rFonts w:hAnsi="宋体"/>
          <w:b/>
          <w:bCs w:val="0"/>
          <w:color w:val="auto"/>
          <w:sz w:val="21"/>
          <w:highlight w:val="none"/>
          <w:u w:val="single"/>
        </w:rPr>
        <w:t xml:space="preserve">     </w:t>
      </w:r>
      <w:r>
        <w:rPr>
          <w:rFonts w:hint="eastAsia" w:ascii="宋体" w:hAnsi="宋体"/>
          <w:b/>
          <w:bCs/>
          <w:color w:val="auto"/>
          <w:highlight w:val="none"/>
        </w:rPr>
        <w:t>），我方正式响应投标并提交投标文件</w:t>
      </w:r>
      <w:r>
        <w:rPr>
          <w:rFonts w:hint="eastAsia" w:ascii="宋体" w:hAnsi="宋体"/>
          <w:b/>
          <w:bCs/>
          <w:color w:val="auto"/>
          <w:highlight w:val="none"/>
          <w:u w:val="single"/>
        </w:rPr>
        <w:t xml:space="preserve">    </w:t>
      </w:r>
      <w:r>
        <w:rPr>
          <w:rFonts w:hint="eastAsia" w:ascii="宋体" w:hAnsi="宋体"/>
          <w:b/>
          <w:bCs/>
          <w:color w:val="auto"/>
          <w:highlight w:val="none"/>
        </w:rPr>
        <w:t>份正本和</w:t>
      </w:r>
      <w:r>
        <w:rPr>
          <w:rFonts w:hint="eastAsia"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14:paraId="74E29E56">
      <w:pPr>
        <w:widowControl/>
        <w:tabs>
          <w:tab w:val="left" w:pos="840"/>
        </w:tabs>
        <w:adjustRightInd w:val="0"/>
        <w:snapToGrid w:val="0"/>
        <w:rPr>
          <w:rFonts w:ascii="宋体" w:hAnsi="宋体"/>
          <w:b/>
          <w:bCs/>
          <w:color w:val="auto"/>
          <w:highlight w:val="none"/>
        </w:rPr>
      </w:pPr>
    </w:p>
    <w:p w14:paraId="73D2D8B7">
      <w:pPr>
        <w:widowControl/>
        <w:tabs>
          <w:tab w:val="left" w:pos="502"/>
        </w:tabs>
        <w:adjustRightInd w:val="0"/>
        <w:snapToGrid w:val="0"/>
        <w:spacing w:line="360" w:lineRule="auto"/>
        <w:ind w:left="374" w:leftChars="177" w:hanging="2" w:hangingChars="1"/>
        <w:rPr>
          <w:rFonts w:ascii="宋体" w:hAnsi="宋体"/>
          <w:b/>
          <w:bCs/>
          <w:color w:val="auto"/>
          <w:highlight w:val="none"/>
        </w:rPr>
      </w:pPr>
      <w:r>
        <w:rPr>
          <w:rFonts w:hint="eastAsia" w:ascii="宋体" w:hAnsi="宋体"/>
          <w:b/>
          <w:bCs/>
          <w:color w:val="auto"/>
          <w:highlight w:val="none"/>
        </w:rPr>
        <w:t>据此函，签字代表宣布同意如下：</w:t>
      </w:r>
    </w:p>
    <w:p w14:paraId="6AD11FC9">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所附投标价格表中规定的应提交和交付的投标</w:t>
      </w:r>
      <w:r>
        <w:rPr>
          <w:rFonts w:hint="eastAsia" w:ascii="宋体" w:hAnsi="宋体"/>
          <w:color w:val="auto"/>
          <w:highlight w:val="none"/>
          <w:lang w:val="en-US" w:eastAsia="zh-CN"/>
        </w:rPr>
        <w:t>折扣率</w:t>
      </w:r>
      <w:r>
        <w:rPr>
          <w:rFonts w:hint="eastAsia" w:ascii="宋体" w:hAnsi="宋体"/>
          <w:color w:val="auto"/>
          <w:highlight w:val="none"/>
        </w:rPr>
        <w:t>为人民币：</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w:t>
      </w:r>
    </w:p>
    <w:p w14:paraId="346C180B">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w:t>
      </w:r>
    </w:p>
    <w:p w14:paraId="4EA258CD">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为采购项目提供整体设计、规范编制或者项目管理、监理、检测等服务的供应商，不得再参加采购项目的其他采购活动。</w:t>
      </w:r>
    </w:p>
    <w:p w14:paraId="62814A25">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4.</w:t>
      </w:r>
      <w:r>
        <w:rPr>
          <w:rFonts w:hint="eastAsia" w:ascii="宋体" w:hAnsi="宋体"/>
          <w:bCs/>
          <w:color w:val="auto"/>
          <w:highlight w:val="none"/>
        </w:rPr>
        <w:t>本次投标所报内容完全按照招标文件要求填报，所有内容都是真实、准确的。</w:t>
      </w:r>
    </w:p>
    <w:p w14:paraId="56143FB2">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5.</w:t>
      </w:r>
      <w:r>
        <w:rPr>
          <w:rFonts w:hint="eastAsia" w:ascii="宋体" w:hAnsi="宋体"/>
          <w:bCs/>
          <w:color w:val="auto"/>
          <w:highlight w:val="none"/>
        </w:rPr>
        <w:t>投标人将按招标文件的规定履行全部合同责任和义务。</w:t>
      </w:r>
    </w:p>
    <w:p w14:paraId="28C240D3">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14:paraId="3766741D">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7.</w:t>
      </w:r>
      <w:r>
        <w:rPr>
          <w:rFonts w:hint="eastAsia" w:ascii="宋体" w:hAnsi="宋体"/>
          <w:bCs/>
          <w:color w:val="auto"/>
          <w:highlight w:val="none"/>
        </w:rPr>
        <w:t>本次投标自开标日起有效期为90天。</w:t>
      </w:r>
    </w:p>
    <w:p w14:paraId="13D16E14">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8.</w:t>
      </w: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14:paraId="04ED8172">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9.</w:t>
      </w: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14:paraId="2170922F">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10.</w:t>
      </w:r>
      <w:r>
        <w:rPr>
          <w:rFonts w:hint="eastAsia" w:ascii="宋体" w:hAnsi="宋体"/>
          <w:bCs/>
          <w:color w:val="auto"/>
          <w:highlight w:val="none"/>
        </w:rPr>
        <w:t>与本投标有关的一切正式往来通讯请寄至投标文件封面指定地址、联系方式。</w:t>
      </w:r>
    </w:p>
    <w:p w14:paraId="1EC0D960">
      <w:pPr>
        <w:adjustRightInd w:val="0"/>
        <w:snapToGrid w:val="0"/>
        <w:spacing w:line="400" w:lineRule="exact"/>
        <w:rPr>
          <w:rFonts w:ascii="宋体" w:hAnsi="宋体"/>
          <w:bCs/>
          <w:color w:val="auto"/>
          <w:highlight w:val="none"/>
        </w:rPr>
      </w:pPr>
    </w:p>
    <w:p w14:paraId="68D462B9">
      <w:pPr>
        <w:adjustRightInd w:val="0"/>
        <w:snapToGrid w:val="0"/>
        <w:spacing w:line="400" w:lineRule="exact"/>
        <w:rPr>
          <w:rFonts w:ascii="宋体" w:hAnsi="宋体"/>
          <w:bCs/>
          <w:color w:val="auto"/>
          <w:highlight w:val="none"/>
        </w:rPr>
      </w:pPr>
    </w:p>
    <w:p w14:paraId="0DB0A177">
      <w:pPr>
        <w:adjustRightInd w:val="0"/>
        <w:snapToGrid w:val="0"/>
        <w:spacing w:line="400" w:lineRule="exact"/>
        <w:rPr>
          <w:rFonts w:ascii="宋体" w:hAnsi="宋体"/>
          <w:bCs/>
          <w:color w:val="auto"/>
          <w:highlight w:val="none"/>
        </w:rPr>
      </w:pPr>
    </w:p>
    <w:p w14:paraId="5B1DE9DD">
      <w:pPr>
        <w:adjustRightInd w:val="0"/>
        <w:snapToGrid w:val="0"/>
        <w:spacing w:line="400" w:lineRule="exact"/>
        <w:rPr>
          <w:rFonts w:ascii="宋体" w:hAnsi="宋体"/>
          <w:bCs/>
          <w:color w:val="auto"/>
          <w:highlight w:val="none"/>
        </w:rPr>
      </w:pPr>
    </w:p>
    <w:p w14:paraId="41C1BF17">
      <w:pPr>
        <w:adjustRightInd w:val="0"/>
        <w:snapToGrid w:val="0"/>
        <w:spacing w:line="400" w:lineRule="exact"/>
        <w:rPr>
          <w:rFonts w:ascii="宋体" w:hAnsi="宋体"/>
          <w:bCs/>
          <w:color w:val="auto"/>
          <w:highlight w:val="none"/>
        </w:rPr>
      </w:pPr>
    </w:p>
    <w:p w14:paraId="55B9513D">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4DDAB557">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99D0E9B">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1C98F74">
      <w:pPr>
        <w:pStyle w:val="24"/>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14:paraId="06515931">
      <w:pPr>
        <w:pStyle w:val="24"/>
        <w:spacing w:line="400" w:lineRule="exact"/>
        <w:rPr>
          <w:rFonts w:hAnsi="宋体"/>
          <w:color w:val="auto"/>
          <w:highlight w:val="none"/>
        </w:rPr>
      </w:pPr>
    </w:p>
    <w:p w14:paraId="210BA398">
      <w:pPr>
        <w:pStyle w:val="3"/>
        <w:numPr>
          <w:ilvl w:val="0"/>
          <w:numId w:val="0"/>
        </w:numPr>
        <w:spacing w:line="400" w:lineRule="exact"/>
        <w:rPr>
          <w:color w:val="auto"/>
          <w:highlight w:val="none"/>
        </w:rPr>
      </w:pPr>
      <w:bookmarkStart w:id="1721" w:name="_Hlt16935467"/>
      <w:bookmarkEnd w:id="1721"/>
      <w:bookmarkStart w:id="1722" w:name="_Toc343247122"/>
      <w:bookmarkStart w:id="1723" w:name="_Toc366072551"/>
      <w:bookmarkStart w:id="1724" w:name="_Toc365967094"/>
      <w:bookmarkStart w:id="1725" w:name="_Toc350756472"/>
      <w:bookmarkStart w:id="1726" w:name="_Toc342312465"/>
      <w:bookmarkStart w:id="1727" w:name="_Toc331684064"/>
      <w:bookmarkStart w:id="1728" w:name="_Toc333238656"/>
      <w:bookmarkStart w:id="1729" w:name="_Toc339020255"/>
      <w:bookmarkStart w:id="1730" w:name="_Toc341348362"/>
      <w:bookmarkStart w:id="1731" w:name="_Toc331512923"/>
      <w:bookmarkStart w:id="1732" w:name="_Toc343612942"/>
      <w:bookmarkStart w:id="1733" w:name="_Toc339020117"/>
      <w:bookmarkStart w:id="1734" w:name="_Toc339019911"/>
      <w:bookmarkStart w:id="1735" w:name="_Toc332270369"/>
      <w:bookmarkStart w:id="1736" w:name="_Toc333935709"/>
      <w:bookmarkStart w:id="1737" w:name="_Toc340677092"/>
      <w:bookmarkStart w:id="1738" w:name="_Toc342060397"/>
      <w:bookmarkStart w:id="1739" w:name="_Toc332206731"/>
      <w:bookmarkStart w:id="1740" w:name="_Toc340507464"/>
      <w:bookmarkStart w:id="1741" w:name="_Toc339020037"/>
      <w:bookmarkStart w:id="1742" w:name="_Toc333237700"/>
      <w:bookmarkStart w:id="1743" w:name="_Toc333237811"/>
      <w:bookmarkStart w:id="1744" w:name="_Toc336681957"/>
      <w:bookmarkStart w:id="1745" w:name="_Toc343248440"/>
      <w:bookmarkStart w:id="1746" w:name="_Toc365985200"/>
      <w:bookmarkStart w:id="1747" w:name="_Toc78816017"/>
      <w:bookmarkStart w:id="1748" w:name="_Toc336681602"/>
      <w:bookmarkStart w:id="1749" w:name="_Toc339441109"/>
      <w:bookmarkStart w:id="1750" w:name="_Toc340672891"/>
      <w:bookmarkStart w:id="1751" w:name="_Toc345312619"/>
      <w:bookmarkStart w:id="1752" w:name="_Toc14417"/>
      <w:bookmarkStart w:id="1753" w:name="_Toc350438771"/>
      <w:bookmarkStart w:id="1754" w:name="_Toc339362322"/>
      <w:bookmarkStart w:id="1755" w:name="_Toc337632380"/>
      <w:bookmarkStart w:id="1756" w:name="_Toc342398152"/>
      <w:bookmarkStart w:id="1757" w:name="_Toc342296783"/>
      <w:bookmarkStart w:id="1758" w:name="_Toc333935368"/>
      <w:bookmarkStart w:id="1759" w:name="_Toc330460008"/>
      <w:r>
        <w:rPr>
          <w:rFonts w:hint="eastAsia"/>
          <w:color w:val="auto"/>
          <w:highlight w:val="none"/>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536E0B4F">
      <w:pPr>
        <w:adjustRightInd w:val="0"/>
        <w:snapToGrid w:val="0"/>
        <w:spacing w:line="360" w:lineRule="auto"/>
        <w:jc w:val="center"/>
        <w:rPr>
          <w:rFonts w:hint="eastAsia" w:ascii="宋体" w:hAnsi="宋体"/>
          <w:bCs/>
          <w:color w:val="auto"/>
          <w:highlight w:val="none"/>
          <w:lang w:val="en-US" w:eastAsia="zh-CN"/>
        </w:rPr>
      </w:pPr>
    </w:p>
    <w:p w14:paraId="05A9B1E2">
      <w:pPr>
        <w:adjustRightInd w:val="0"/>
        <w:snapToGrid w:val="0"/>
        <w:spacing w:line="360" w:lineRule="auto"/>
        <w:jc w:val="center"/>
        <w:rPr>
          <w:rFonts w:hint="default" w:ascii="宋体" w:hAnsi="宋体" w:eastAsia="宋体"/>
          <w:b/>
          <w:bCs w:val="0"/>
          <w:color w:val="auto"/>
          <w:sz w:val="21"/>
          <w:szCs w:val="24"/>
          <w:highlight w:val="none"/>
          <w:lang w:val="en-US" w:eastAsia="zh-CN"/>
        </w:rPr>
      </w:pPr>
      <w:r>
        <w:rPr>
          <w:rFonts w:hint="eastAsia" w:ascii="宋体" w:hAnsi="宋体"/>
          <w:b/>
          <w:bCs w:val="0"/>
          <w:color w:val="auto"/>
          <w:sz w:val="21"/>
          <w:szCs w:val="24"/>
          <w:highlight w:val="none"/>
          <w:lang w:val="en-US" w:eastAsia="zh-CN"/>
        </w:rPr>
        <w:t>开标一览表（01包组）</w:t>
      </w:r>
    </w:p>
    <w:p w14:paraId="392AC8E9">
      <w:pPr>
        <w:adjustRightInd w:val="0"/>
        <w:snapToGrid w:val="0"/>
        <w:spacing w:line="360" w:lineRule="auto"/>
        <w:jc w:val="left"/>
        <w:rPr>
          <w:rFonts w:hint="eastAsia" w:ascii="宋体" w:hAnsi="宋体"/>
          <w:bCs/>
          <w:color w:val="auto"/>
          <w:highlight w:val="none"/>
        </w:rPr>
      </w:pPr>
    </w:p>
    <w:p w14:paraId="3ED939D8">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5ADAF591">
      <w:pPr>
        <w:adjustRightInd w:val="0"/>
        <w:snapToGrid w:val="0"/>
        <w:spacing w:line="360" w:lineRule="auto"/>
        <w:ind w:left="1050" w:hanging="1050" w:hangingChars="500"/>
        <w:jc w:val="left"/>
        <w:rPr>
          <w:rFonts w:hint="default" w:ascii="宋体" w:hAnsi="宋体" w:eastAsia="宋体"/>
          <w:bCs/>
          <w:color w:val="auto"/>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p>
    <w:p w14:paraId="35C304CC">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15D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C6DA171">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14:paraId="3B38F093">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14:paraId="71C1B6A9">
            <w:pPr>
              <w:jc w:val="center"/>
              <w:rPr>
                <w:rFonts w:hint="eastAsia" w:ascii="宋体" w:hAnsi="宋体" w:eastAsia="宋体"/>
                <w:bCs/>
                <w:color w:val="auto"/>
                <w:highlight w:val="none"/>
                <w:lang w:val="en-US" w:eastAsia="zh-CN"/>
              </w:rPr>
            </w:pPr>
            <w:r>
              <w:rPr>
                <w:rFonts w:hint="eastAsia" w:ascii="宋体" w:hAnsi="宋体" w:cs="宋体"/>
                <w:color w:val="auto"/>
                <w:kern w:val="0"/>
                <w:szCs w:val="21"/>
                <w:highlight w:val="none"/>
                <w:lang w:val="en-US" w:eastAsia="zh-CN"/>
              </w:rPr>
              <w:t>收入占比率</w:t>
            </w:r>
          </w:p>
        </w:tc>
        <w:tc>
          <w:tcPr>
            <w:tcW w:w="1673" w:type="dxa"/>
            <w:vAlign w:val="center"/>
          </w:tcPr>
          <w:p w14:paraId="34307878">
            <w:pPr>
              <w:jc w:val="center"/>
              <w:rPr>
                <w:rFonts w:ascii="宋体" w:hAnsi="宋体"/>
                <w:bCs/>
                <w:color w:val="auto"/>
                <w:highlight w:val="none"/>
              </w:rPr>
            </w:pPr>
            <w:r>
              <w:rPr>
                <w:rFonts w:hint="eastAsia" w:ascii="宋体" w:hAnsi="宋体"/>
                <w:bCs/>
                <w:color w:val="auto"/>
                <w:highlight w:val="none"/>
              </w:rPr>
              <w:t>服务期</w:t>
            </w:r>
          </w:p>
        </w:tc>
        <w:tc>
          <w:tcPr>
            <w:tcW w:w="872" w:type="dxa"/>
            <w:vAlign w:val="center"/>
          </w:tcPr>
          <w:p w14:paraId="743200F3">
            <w:pPr>
              <w:spacing w:line="360" w:lineRule="auto"/>
              <w:jc w:val="center"/>
              <w:rPr>
                <w:rFonts w:ascii="宋体" w:hAnsi="宋体"/>
                <w:bCs/>
                <w:color w:val="auto"/>
                <w:highlight w:val="none"/>
              </w:rPr>
            </w:pPr>
            <w:r>
              <w:rPr>
                <w:rFonts w:hint="eastAsia" w:ascii="宋体" w:hAnsi="宋体"/>
                <w:bCs/>
                <w:color w:val="auto"/>
                <w:highlight w:val="none"/>
              </w:rPr>
              <w:t>备注</w:t>
            </w:r>
          </w:p>
        </w:tc>
      </w:tr>
      <w:tr w14:paraId="73A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C0E4AD7">
            <w:pPr>
              <w:adjustRightInd w:val="0"/>
              <w:snapToGrid w:val="0"/>
              <w:spacing w:line="300" w:lineRule="exact"/>
              <w:jc w:val="center"/>
              <w:rPr>
                <w:rFonts w:ascii="宋体" w:hAnsi="宋体"/>
                <w:bCs/>
                <w:color w:val="auto"/>
                <w:highlight w:val="none"/>
              </w:rPr>
            </w:pPr>
          </w:p>
        </w:tc>
        <w:tc>
          <w:tcPr>
            <w:tcW w:w="2873" w:type="dxa"/>
            <w:vAlign w:val="center"/>
          </w:tcPr>
          <w:p w14:paraId="3BEC9F93">
            <w:pPr>
              <w:adjustRightInd w:val="0"/>
              <w:snapToGrid w:val="0"/>
              <w:spacing w:line="300" w:lineRule="exact"/>
              <w:jc w:val="center"/>
              <w:rPr>
                <w:rFonts w:ascii="宋体" w:hAnsi="宋体"/>
                <w:bCs/>
                <w:color w:val="auto"/>
                <w:highlight w:val="none"/>
              </w:rPr>
            </w:pPr>
          </w:p>
        </w:tc>
        <w:tc>
          <w:tcPr>
            <w:tcW w:w="2719" w:type="dxa"/>
            <w:vAlign w:val="center"/>
          </w:tcPr>
          <w:p w14:paraId="360272EC">
            <w:pPr>
              <w:spacing w:line="260" w:lineRule="exact"/>
              <w:jc w:val="center"/>
              <w:rPr>
                <w:rFonts w:hint="eastAsia" w:ascii="宋体" w:hAnsi="宋体" w:eastAsia="宋体"/>
                <w:bCs/>
                <w:color w:val="auto"/>
                <w:highlight w:val="none"/>
                <w:lang w:val="en-US" w:eastAsia="zh-CN"/>
              </w:rPr>
            </w:pPr>
            <w:r>
              <w:rPr>
                <w:rFonts w:hint="eastAsia" w:ascii="宋体" w:hAnsi="宋体"/>
                <w:bCs/>
                <w:color w:val="auto"/>
                <w:highlight w:val="none"/>
                <w:lang w:val="en-US" w:eastAsia="zh-CN"/>
              </w:rPr>
              <w:t>%</w:t>
            </w:r>
          </w:p>
        </w:tc>
        <w:tc>
          <w:tcPr>
            <w:tcW w:w="1673" w:type="dxa"/>
            <w:vAlign w:val="center"/>
          </w:tcPr>
          <w:p w14:paraId="151BEC3A">
            <w:pPr>
              <w:topLinePunct/>
              <w:jc w:val="left"/>
              <w:rPr>
                <w:rFonts w:ascii="宋体" w:hAnsi="宋体"/>
                <w:bCs/>
                <w:color w:val="auto"/>
                <w:highlight w:val="none"/>
                <w:u w:val="single"/>
              </w:rPr>
            </w:pPr>
          </w:p>
        </w:tc>
        <w:tc>
          <w:tcPr>
            <w:tcW w:w="872" w:type="dxa"/>
            <w:vAlign w:val="center"/>
          </w:tcPr>
          <w:p w14:paraId="2008598E">
            <w:pPr>
              <w:rPr>
                <w:rFonts w:ascii="宋体" w:hAnsi="宋体"/>
                <w:bCs/>
                <w:color w:val="auto"/>
                <w:highlight w:val="none"/>
              </w:rPr>
            </w:pPr>
          </w:p>
        </w:tc>
      </w:tr>
    </w:tbl>
    <w:p w14:paraId="4D5AB34B">
      <w:pPr>
        <w:spacing w:line="360" w:lineRule="auto"/>
        <w:rPr>
          <w:rFonts w:ascii="宋体" w:hAnsi="宋体"/>
          <w:bCs/>
          <w:color w:val="auto"/>
          <w:highlight w:val="none"/>
        </w:rPr>
      </w:pPr>
      <w:r>
        <w:rPr>
          <w:rFonts w:hint="eastAsia" w:ascii="宋体" w:hAnsi="宋体"/>
          <w:bCs/>
          <w:color w:val="auto"/>
          <w:highlight w:val="none"/>
        </w:rPr>
        <w:t>注：</w:t>
      </w:r>
    </w:p>
    <w:p w14:paraId="218A50F6">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14:paraId="4B31A52E">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14:paraId="0A9DB22B">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14:paraId="7B1E29D3">
      <w:pPr>
        <w:spacing w:line="360" w:lineRule="auto"/>
        <w:rPr>
          <w:rFonts w:ascii="宋体" w:hAnsi="宋体"/>
          <w:bCs/>
          <w:color w:val="auto"/>
          <w:highlight w:val="none"/>
          <w:u w:val="single"/>
        </w:rPr>
      </w:pPr>
    </w:p>
    <w:p w14:paraId="5D97085E">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525B9942">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CB59CD1">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C861D5E">
      <w:pPr>
        <w:adjustRightInd w:val="0"/>
        <w:snapToGrid w:val="0"/>
        <w:spacing w:line="400" w:lineRule="exact"/>
        <w:rPr>
          <w:rFonts w:ascii="宋体" w:hAnsi="宋体"/>
          <w:bCs/>
          <w:color w:val="auto"/>
          <w:highlight w:val="none"/>
        </w:rPr>
      </w:pPr>
    </w:p>
    <w:p w14:paraId="57DA7A61">
      <w:pPr>
        <w:rPr>
          <w:rFonts w:hint="eastAsia" w:ascii="宋体" w:hAnsi="宋体"/>
          <w:b/>
          <w:bCs w:val="0"/>
          <w:color w:val="auto"/>
          <w:sz w:val="21"/>
          <w:szCs w:val="24"/>
          <w:highlight w:val="none"/>
          <w:lang w:val="en-US" w:eastAsia="zh-CN"/>
        </w:rPr>
      </w:pPr>
      <w:r>
        <w:rPr>
          <w:rFonts w:hint="eastAsia" w:ascii="宋体" w:hAnsi="宋体"/>
          <w:b/>
          <w:bCs w:val="0"/>
          <w:color w:val="auto"/>
          <w:sz w:val="21"/>
          <w:szCs w:val="24"/>
          <w:highlight w:val="none"/>
          <w:lang w:val="en-US" w:eastAsia="zh-CN"/>
        </w:rPr>
        <w:br w:type="page"/>
      </w:r>
    </w:p>
    <w:p w14:paraId="0F20DBF5">
      <w:pPr>
        <w:adjustRightInd w:val="0"/>
        <w:snapToGrid w:val="0"/>
        <w:spacing w:line="360" w:lineRule="auto"/>
        <w:jc w:val="center"/>
        <w:rPr>
          <w:rFonts w:hint="default" w:ascii="宋体" w:hAnsi="宋体" w:eastAsia="宋体"/>
          <w:b/>
          <w:bCs w:val="0"/>
          <w:color w:val="auto"/>
          <w:sz w:val="21"/>
          <w:szCs w:val="24"/>
          <w:highlight w:val="none"/>
          <w:lang w:val="en-US" w:eastAsia="zh-CN"/>
        </w:rPr>
      </w:pPr>
      <w:r>
        <w:rPr>
          <w:rFonts w:hint="eastAsia" w:ascii="宋体" w:hAnsi="宋体"/>
          <w:b/>
          <w:bCs w:val="0"/>
          <w:color w:val="auto"/>
          <w:sz w:val="21"/>
          <w:szCs w:val="24"/>
          <w:highlight w:val="none"/>
          <w:lang w:val="en-US" w:eastAsia="zh-CN"/>
        </w:rPr>
        <w:t>开标一览表（02包组）</w:t>
      </w:r>
    </w:p>
    <w:p w14:paraId="0735C675">
      <w:pPr>
        <w:adjustRightInd w:val="0"/>
        <w:snapToGrid w:val="0"/>
        <w:spacing w:line="360" w:lineRule="auto"/>
        <w:jc w:val="left"/>
        <w:rPr>
          <w:rFonts w:hint="eastAsia" w:ascii="宋体" w:hAnsi="宋体"/>
          <w:bCs/>
          <w:color w:val="auto"/>
          <w:highlight w:val="none"/>
        </w:rPr>
      </w:pPr>
    </w:p>
    <w:p w14:paraId="77F29A48">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211039C2">
      <w:pPr>
        <w:adjustRightInd w:val="0"/>
        <w:snapToGrid w:val="0"/>
        <w:spacing w:line="360" w:lineRule="auto"/>
        <w:ind w:left="1050" w:hanging="1050" w:hangingChars="500"/>
        <w:jc w:val="left"/>
        <w:rPr>
          <w:rFonts w:hint="default" w:ascii="宋体" w:hAnsi="宋体" w:eastAsia="宋体"/>
          <w:bCs/>
          <w:color w:val="auto"/>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ascii="宋体" w:hAnsi="宋体" w:eastAsia="宋体" w:cs="宋体"/>
          <w:bCs/>
          <w:color w:val="auto"/>
          <w:sz w:val="21"/>
          <w:highlight w:val="none"/>
          <w:u w:val="single"/>
          <w:lang w:val="en-US" w:eastAsia="zh-CN"/>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p>
    <w:p w14:paraId="5583B433">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6BAB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44B67BC">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14:paraId="3C15E0D0">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14:paraId="32633D82">
            <w:pPr>
              <w:jc w:val="center"/>
              <w:rPr>
                <w:rFonts w:hint="eastAsia" w:ascii="宋体" w:hAnsi="宋体" w:eastAsia="宋体"/>
                <w:bCs/>
                <w:color w:val="auto"/>
                <w:highlight w:val="none"/>
                <w:lang w:val="en-US" w:eastAsia="zh-CN"/>
              </w:rPr>
            </w:pPr>
            <w:r>
              <w:rPr>
                <w:rFonts w:hint="eastAsia" w:ascii="宋体" w:hAnsi="宋体" w:cs="宋体"/>
                <w:color w:val="auto"/>
                <w:kern w:val="0"/>
                <w:szCs w:val="21"/>
                <w:highlight w:val="none"/>
              </w:rPr>
              <w:t>折扣率</w:t>
            </w:r>
          </w:p>
        </w:tc>
        <w:tc>
          <w:tcPr>
            <w:tcW w:w="1673" w:type="dxa"/>
            <w:vAlign w:val="center"/>
          </w:tcPr>
          <w:p w14:paraId="42E0F437">
            <w:pPr>
              <w:jc w:val="center"/>
              <w:rPr>
                <w:rFonts w:ascii="宋体" w:hAnsi="宋体"/>
                <w:bCs/>
                <w:color w:val="auto"/>
                <w:highlight w:val="none"/>
              </w:rPr>
            </w:pPr>
            <w:r>
              <w:rPr>
                <w:rFonts w:hint="eastAsia" w:ascii="宋体" w:hAnsi="宋体"/>
                <w:bCs/>
                <w:color w:val="auto"/>
                <w:highlight w:val="none"/>
              </w:rPr>
              <w:t>服务期</w:t>
            </w:r>
          </w:p>
        </w:tc>
        <w:tc>
          <w:tcPr>
            <w:tcW w:w="872" w:type="dxa"/>
            <w:vAlign w:val="center"/>
          </w:tcPr>
          <w:p w14:paraId="4B718D91">
            <w:pPr>
              <w:spacing w:line="360" w:lineRule="auto"/>
              <w:jc w:val="center"/>
              <w:rPr>
                <w:rFonts w:ascii="宋体" w:hAnsi="宋体"/>
                <w:bCs/>
                <w:color w:val="auto"/>
                <w:highlight w:val="none"/>
              </w:rPr>
            </w:pPr>
            <w:r>
              <w:rPr>
                <w:rFonts w:hint="eastAsia" w:ascii="宋体" w:hAnsi="宋体"/>
                <w:bCs/>
                <w:color w:val="auto"/>
                <w:highlight w:val="none"/>
              </w:rPr>
              <w:t>备注</w:t>
            </w:r>
          </w:p>
        </w:tc>
      </w:tr>
      <w:tr w14:paraId="4747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51974BB">
            <w:pPr>
              <w:adjustRightInd w:val="0"/>
              <w:snapToGrid w:val="0"/>
              <w:spacing w:line="300" w:lineRule="exact"/>
              <w:jc w:val="center"/>
              <w:rPr>
                <w:rFonts w:ascii="宋体" w:hAnsi="宋体"/>
                <w:bCs/>
                <w:color w:val="auto"/>
                <w:highlight w:val="none"/>
              </w:rPr>
            </w:pPr>
          </w:p>
        </w:tc>
        <w:tc>
          <w:tcPr>
            <w:tcW w:w="2873" w:type="dxa"/>
            <w:vAlign w:val="center"/>
          </w:tcPr>
          <w:p w14:paraId="3F42ABAC">
            <w:pPr>
              <w:adjustRightInd w:val="0"/>
              <w:snapToGrid w:val="0"/>
              <w:spacing w:line="300" w:lineRule="exact"/>
              <w:jc w:val="center"/>
              <w:rPr>
                <w:rFonts w:ascii="宋体" w:hAnsi="宋体"/>
                <w:bCs/>
                <w:color w:val="auto"/>
                <w:highlight w:val="none"/>
              </w:rPr>
            </w:pPr>
          </w:p>
        </w:tc>
        <w:tc>
          <w:tcPr>
            <w:tcW w:w="2719" w:type="dxa"/>
            <w:vAlign w:val="center"/>
          </w:tcPr>
          <w:p w14:paraId="2C9F2691">
            <w:pPr>
              <w:spacing w:line="260" w:lineRule="exact"/>
              <w:jc w:val="center"/>
              <w:rPr>
                <w:rFonts w:hint="eastAsia" w:ascii="宋体" w:hAnsi="宋体" w:eastAsia="宋体"/>
                <w:bCs/>
                <w:color w:val="auto"/>
                <w:highlight w:val="none"/>
                <w:lang w:val="en-US" w:eastAsia="zh-CN"/>
              </w:rPr>
            </w:pPr>
            <w:r>
              <w:rPr>
                <w:rFonts w:hint="eastAsia" w:ascii="宋体" w:hAnsi="宋体"/>
                <w:bCs/>
                <w:color w:val="auto"/>
                <w:highlight w:val="none"/>
                <w:lang w:val="en-US" w:eastAsia="zh-CN"/>
              </w:rPr>
              <w:t>%</w:t>
            </w:r>
          </w:p>
        </w:tc>
        <w:tc>
          <w:tcPr>
            <w:tcW w:w="1673" w:type="dxa"/>
            <w:vAlign w:val="center"/>
          </w:tcPr>
          <w:p w14:paraId="66FA790B">
            <w:pPr>
              <w:topLinePunct/>
              <w:jc w:val="left"/>
              <w:rPr>
                <w:rFonts w:ascii="宋体" w:hAnsi="宋体"/>
                <w:bCs/>
                <w:color w:val="auto"/>
                <w:highlight w:val="none"/>
                <w:u w:val="single"/>
              </w:rPr>
            </w:pPr>
          </w:p>
        </w:tc>
        <w:tc>
          <w:tcPr>
            <w:tcW w:w="872" w:type="dxa"/>
            <w:vAlign w:val="center"/>
          </w:tcPr>
          <w:p w14:paraId="076CE8E5">
            <w:pPr>
              <w:rPr>
                <w:rFonts w:ascii="宋体" w:hAnsi="宋体"/>
                <w:bCs/>
                <w:color w:val="auto"/>
                <w:highlight w:val="none"/>
              </w:rPr>
            </w:pPr>
          </w:p>
        </w:tc>
      </w:tr>
    </w:tbl>
    <w:p w14:paraId="36E98824">
      <w:pPr>
        <w:spacing w:line="360" w:lineRule="auto"/>
        <w:rPr>
          <w:rFonts w:ascii="宋体" w:hAnsi="宋体"/>
          <w:bCs/>
          <w:color w:val="auto"/>
          <w:highlight w:val="none"/>
        </w:rPr>
      </w:pPr>
      <w:r>
        <w:rPr>
          <w:rFonts w:hint="eastAsia" w:ascii="宋体" w:hAnsi="宋体"/>
          <w:bCs/>
          <w:color w:val="auto"/>
          <w:highlight w:val="none"/>
        </w:rPr>
        <w:t>注：</w:t>
      </w:r>
    </w:p>
    <w:p w14:paraId="7DF752D8">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14:paraId="3CE0A66E">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14:paraId="07E9CE8B">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14:paraId="4A4C0412">
      <w:pPr>
        <w:spacing w:line="360" w:lineRule="auto"/>
        <w:rPr>
          <w:rFonts w:ascii="宋体" w:hAnsi="宋体"/>
          <w:bCs/>
          <w:color w:val="auto"/>
          <w:highlight w:val="none"/>
          <w:u w:val="single"/>
        </w:rPr>
      </w:pPr>
    </w:p>
    <w:p w14:paraId="2992D0E1">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E3A7C4E">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7C29D14D">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E06DA8F">
      <w:pPr>
        <w:adjustRightInd w:val="0"/>
        <w:snapToGrid w:val="0"/>
        <w:spacing w:line="400" w:lineRule="exact"/>
        <w:rPr>
          <w:rFonts w:ascii="宋体" w:hAnsi="宋体"/>
          <w:bCs/>
          <w:color w:val="auto"/>
          <w:highlight w:val="none"/>
        </w:rPr>
      </w:pPr>
    </w:p>
    <w:p w14:paraId="302D6BCD">
      <w:pPr>
        <w:adjustRightInd w:val="0"/>
        <w:snapToGrid w:val="0"/>
        <w:spacing w:line="400" w:lineRule="exact"/>
        <w:rPr>
          <w:rFonts w:ascii="宋体" w:hAnsi="宋体"/>
          <w:bCs/>
          <w:color w:val="auto"/>
          <w:highlight w:val="none"/>
        </w:rPr>
      </w:pPr>
    </w:p>
    <w:p w14:paraId="07DBA347">
      <w:pPr>
        <w:adjustRightInd w:val="0"/>
        <w:snapToGrid w:val="0"/>
        <w:spacing w:line="400" w:lineRule="exact"/>
        <w:rPr>
          <w:rFonts w:ascii="宋体" w:hAnsi="宋体"/>
          <w:bCs/>
          <w:color w:val="auto"/>
          <w:highlight w:val="none"/>
        </w:rPr>
      </w:pPr>
    </w:p>
    <w:p w14:paraId="7B65F9C1">
      <w:pPr>
        <w:adjustRightInd w:val="0"/>
        <w:snapToGrid w:val="0"/>
        <w:spacing w:line="400" w:lineRule="exact"/>
        <w:rPr>
          <w:rFonts w:ascii="宋体" w:hAnsi="宋体"/>
          <w:bCs/>
          <w:color w:val="auto"/>
          <w:highlight w:val="none"/>
        </w:rPr>
      </w:pPr>
    </w:p>
    <w:p w14:paraId="5316CCA8">
      <w:pPr>
        <w:adjustRightInd w:val="0"/>
        <w:snapToGrid w:val="0"/>
        <w:spacing w:line="400" w:lineRule="exact"/>
        <w:rPr>
          <w:rFonts w:ascii="宋体" w:hAnsi="宋体"/>
          <w:bCs/>
          <w:color w:val="auto"/>
          <w:highlight w:val="none"/>
        </w:rPr>
      </w:pPr>
    </w:p>
    <w:p w14:paraId="1C62AC3C">
      <w:pPr>
        <w:adjustRightInd w:val="0"/>
        <w:snapToGrid w:val="0"/>
        <w:spacing w:line="400" w:lineRule="exact"/>
        <w:rPr>
          <w:rFonts w:ascii="宋体" w:hAnsi="宋体"/>
          <w:bCs/>
          <w:color w:val="auto"/>
          <w:highlight w:val="none"/>
        </w:rPr>
      </w:pPr>
    </w:p>
    <w:p w14:paraId="116F6AD1">
      <w:pPr>
        <w:adjustRightInd w:val="0"/>
        <w:snapToGrid w:val="0"/>
        <w:spacing w:line="400" w:lineRule="exact"/>
        <w:rPr>
          <w:rFonts w:ascii="宋体" w:hAnsi="宋体"/>
          <w:bCs/>
          <w:color w:val="auto"/>
          <w:highlight w:val="none"/>
        </w:rPr>
      </w:pPr>
    </w:p>
    <w:p w14:paraId="389F9C8E">
      <w:pPr>
        <w:adjustRightInd w:val="0"/>
        <w:snapToGrid w:val="0"/>
        <w:spacing w:line="400" w:lineRule="exact"/>
        <w:rPr>
          <w:rFonts w:ascii="宋体" w:hAnsi="宋体"/>
          <w:bCs/>
          <w:color w:val="auto"/>
          <w:highlight w:val="none"/>
        </w:rPr>
      </w:pPr>
    </w:p>
    <w:p w14:paraId="514EB1FB">
      <w:pPr>
        <w:adjustRightInd w:val="0"/>
        <w:snapToGrid w:val="0"/>
        <w:spacing w:line="400" w:lineRule="exact"/>
        <w:rPr>
          <w:rFonts w:ascii="宋体" w:hAnsi="宋体"/>
          <w:bCs/>
          <w:color w:val="auto"/>
          <w:highlight w:val="none"/>
        </w:rPr>
      </w:pPr>
    </w:p>
    <w:p w14:paraId="66FA254E">
      <w:pPr>
        <w:adjustRightInd w:val="0"/>
        <w:snapToGrid w:val="0"/>
        <w:spacing w:line="400" w:lineRule="exact"/>
        <w:rPr>
          <w:rFonts w:ascii="宋体" w:hAnsi="宋体"/>
          <w:bCs/>
          <w:color w:val="auto"/>
          <w:highlight w:val="none"/>
        </w:rPr>
      </w:pPr>
    </w:p>
    <w:p w14:paraId="0F9EFAA8">
      <w:pPr>
        <w:adjustRightInd w:val="0"/>
        <w:snapToGrid w:val="0"/>
        <w:spacing w:line="400" w:lineRule="exact"/>
        <w:rPr>
          <w:rFonts w:ascii="宋体" w:hAnsi="宋体"/>
          <w:bCs/>
          <w:color w:val="auto"/>
          <w:highlight w:val="none"/>
        </w:rPr>
      </w:pPr>
    </w:p>
    <w:p w14:paraId="76E38DD3">
      <w:pPr>
        <w:adjustRightInd w:val="0"/>
        <w:snapToGrid w:val="0"/>
        <w:spacing w:line="400" w:lineRule="exact"/>
        <w:rPr>
          <w:rFonts w:ascii="宋体" w:hAnsi="宋体"/>
          <w:bCs/>
          <w:color w:val="auto"/>
          <w:highlight w:val="none"/>
        </w:rPr>
      </w:pPr>
    </w:p>
    <w:p w14:paraId="052D63AE">
      <w:pPr>
        <w:adjustRightInd w:val="0"/>
        <w:snapToGrid w:val="0"/>
        <w:spacing w:line="400" w:lineRule="exact"/>
        <w:rPr>
          <w:rFonts w:ascii="宋体" w:hAnsi="宋体"/>
          <w:bCs/>
          <w:color w:val="auto"/>
          <w:highlight w:val="none"/>
        </w:rPr>
      </w:pPr>
    </w:p>
    <w:p w14:paraId="2994C6DF">
      <w:pPr>
        <w:pStyle w:val="3"/>
        <w:numPr>
          <w:ilvl w:val="0"/>
          <w:numId w:val="0"/>
        </w:numPr>
        <w:spacing w:line="400" w:lineRule="exact"/>
        <w:rPr>
          <w:color w:val="auto"/>
          <w:highlight w:val="none"/>
        </w:rPr>
      </w:pPr>
      <w:bookmarkStart w:id="1760" w:name="_Toc342296785"/>
      <w:bookmarkStart w:id="1761" w:name="_Toc343247124"/>
      <w:bookmarkStart w:id="1762" w:name="_Toc365985202"/>
      <w:bookmarkStart w:id="1763" w:name="_Toc342060399"/>
      <w:bookmarkStart w:id="1764" w:name="_Toc333237813"/>
      <w:bookmarkStart w:id="1765" w:name="_Toc339020039"/>
      <w:bookmarkStart w:id="1766" w:name="_Toc340507466"/>
      <w:bookmarkStart w:id="1767" w:name="_Toc333237702"/>
      <w:bookmarkStart w:id="1768" w:name="_Toc345312621"/>
      <w:bookmarkStart w:id="1769" w:name="_Toc336681604"/>
      <w:bookmarkStart w:id="1770" w:name="_Toc333238658"/>
      <w:bookmarkStart w:id="1771" w:name="_Toc366072553"/>
      <w:bookmarkStart w:id="1772" w:name="_Toc342398154"/>
      <w:bookmarkStart w:id="1773" w:name="_Toc340677094"/>
      <w:bookmarkStart w:id="1774" w:name="_Toc9587"/>
      <w:bookmarkStart w:id="1775" w:name="_Toc337632382"/>
      <w:bookmarkStart w:id="1776" w:name="_Toc336681959"/>
      <w:bookmarkStart w:id="1777" w:name="_Toc339441111"/>
      <w:bookmarkStart w:id="1778" w:name="_Toc332206733"/>
      <w:bookmarkStart w:id="1779" w:name="_Toc339020119"/>
      <w:bookmarkStart w:id="1780" w:name="_Toc333935370"/>
      <w:bookmarkStart w:id="1781" w:name="_Toc340672893"/>
      <w:bookmarkStart w:id="1782" w:name="_Toc339019913"/>
      <w:bookmarkStart w:id="1783" w:name="_Toc339020257"/>
      <w:bookmarkStart w:id="1784" w:name="_Toc365967096"/>
      <w:bookmarkStart w:id="1785" w:name="_Toc341348364"/>
      <w:bookmarkStart w:id="1786" w:name="_Toc330460010"/>
      <w:bookmarkStart w:id="1787" w:name="_Toc339362324"/>
      <w:bookmarkStart w:id="1788" w:name="_Toc350438773"/>
      <w:bookmarkStart w:id="1789" w:name="_Toc350756474"/>
      <w:bookmarkStart w:id="1790" w:name="_Toc331512925"/>
      <w:bookmarkStart w:id="1791" w:name="_Toc332270371"/>
      <w:bookmarkStart w:id="1792" w:name="_Toc343248442"/>
      <w:bookmarkStart w:id="1793" w:name="_Toc343612944"/>
      <w:bookmarkStart w:id="1794" w:name="_Toc333935711"/>
      <w:bookmarkStart w:id="1795" w:name="_Toc331684066"/>
      <w:bookmarkStart w:id="1796" w:name="_Toc342312467"/>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1D6F3EEF">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3C1496CD">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3A79F43E">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7DEF35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96F007">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58E9867">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F152B18">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B4B345">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C367035">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0BB73F6F">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B986315">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01DA89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99793F">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1BE994">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92A68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AC782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216F2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ECDD7B">
            <w:pPr>
              <w:adjustRightInd w:val="0"/>
              <w:snapToGrid w:val="0"/>
              <w:jc w:val="center"/>
              <w:rPr>
                <w:rFonts w:ascii="宋体" w:hAnsi="宋体"/>
                <w:bCs/>
                <w:color w:val="auto"/>
                <w:highlight w:val="none"/>
              </w:rPr>
            </w:pPr>
          </w:p>
        </w:tc>
      </w:tr>
      <w:tr w14:paraId="0EE649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A763E3">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13F51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C2819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A82A7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D8A13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3FA714">
            <w:pPr>
              <w:adjustRightInd w:val="0"/>
              <w:snapToGrid w:val="0"/>
              <w:jc w:val="center"/>
              <w:rPr>
                <w:rFonts w:ascii="宋体" w:hAnsi="宋体"/>
                <w:bCs/>
                <w:color w:val="auto"/>
                <w:highlight w:val="none"/>
              </w:rPr>
            </w:pPr>
          </w:p>
        </w:tc>
      </w:tr>
      <w:tr w14:paraId="48231B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9B5AB0">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5F2368">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56E2D17">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28E85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F926A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D602C">
            <w:pPr>
              <w:adjustRightInd w:val="0"/>
              <w:snapToGrid w:val="0"/>
              <w:jc w:val="center"/>
              <w:rPr>
                <w:rFonts w:ascii="宋体" w:hAnsi="宋体"/>
                <w:bCs/>
                <w:color w:val="auto"/>
                <w:highlight w:val="none"/>
              </w:rPr>
            </w:pPr>
          </w:p>
        </w:tc>
      </w:tr>
      <w:tr w14:paraId="625508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1E7282">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3F2A81">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B7689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63233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4FEE4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958778">
            <w:pPr>
              <w:adjustRightInd w:val="0"/>
              <w:snapToGrid w:val="0"/>
              <w:jc w:val="center"/>
              <w:rPr>
                <w:rFonts w:ascii="宋体" w:hAnsi="宋体"/>
                <w:bCs/>
                <w:color w:val="auto"/>
                <w:highlight w:val="none"/>
              </w:rPr>
            </w:pPr>
          </w:p>
        </w:tc>
      </w:tr>
      <w:tr w14:paraId="61E215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B63E2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99CE6FD">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C37BD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CD19C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7C338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CB95F">
            <w:pPr>
              <w:adjustRightInd w:val="0"/>
              <w:snapToGrid w:val="0"/>
              <w:jc w:val="center"/>
              <w:rPr>
                <w:rFonts w:ascii="宋体" w:hAnsi="宋体"/>
                <w:bCs/>
                <w:color w:val="auto"/>
                <w:highlight w:val="none"/>
              </w:rPr>
            </w:pPr>
          </w:p>
        </w:tc>
      </w:tr>
      <w:tr w14:paraId="029685F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BF2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2BAEE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50BC4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957AD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1CC79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1E1954">
            <w:pPr>
              <w:adjustRightInd w:val="0"/>
              <w:snapToGrid w:val="0"/>
              <w:jc w:val="center"/>
              <w:rPr>
                <w:rFonts w:ascii="宋体" w:hAnsi="宋体"/>
                <w:bCs/>
                <w:color w:val="auto"/>
                <w:highlight w:val="none"/>
              </w:rPr>
            </w:pPr>
          </w:p>
        </w:tc>
      </w:tr>
      <w:tr w14:paraId="7F942B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88E31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35B16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52C718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3ED056">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169FE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04EA9">
            <w:pPr>
              <w:adjustRightInd w:val="0"/>
              <w:snapToGrid w:val="0"/>
              <w:jc w:val="center"/>
              <w:rPr>
                <w:rFonts w:ascii="宋体" w:hAnsi="宋体"/>
                <w:bCs/>
                <w:color w:val="auto"/>
                <w:highlight w:val="none"/>
              </w:rPr>
            </w:pPr>
          </w:p>
        </w:tc>
      </w:tr>
      <w:tr w14:paraId="51C0A1F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B18A6D">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475723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C2F1F6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B42A6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359BC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91B5F2">
            <w:pPr>
              <w:adjustRightInd w:val="0"/>
              <w:snapToGrid w:val="0"/>
              <w:jc w:val="center"/>
              <w:rPr>
                <w:rFonts w:ascii="宋体" w:hAnsi="宋体"/>
                <w:bCs/>
                <w:color w:val="auto"/>
                <w:highlight w:val="none"/>
              </w:rPr>
            </w:pPr>
          </w:p>
        </w:tc>
      </w:tr>
      <w:tr w14:paraId="594438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532BB">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230A13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87D3F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42D4D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31E5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2AA438">
            <w:pPr>
              <w:adjustRightInd w:val="0"/>
              <w:snapToGrid w:val="0"/>
              <w:jc w:val="center"/>
              <w:rPr>
                <w:rFonts w:ascii="宋体" w:hAnsi="宋体"/>
                <w:bCs/>
                <w:color w:val="auto"/>
                <w:highlight w:val="none"/>
              </w:rPr>
            </w:pPr>
          </w:p>
        </w:tc>
      </w:tr>
      <w:tr w14:paraId="01F1CC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A43C26">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F768A0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005A0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2ED50">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5F396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21E23E">
            <w:pPr>
              <w:adjustRightInd w:val="0"/>
              <w:snapToGrid w:val="0"/>
              <w:jc w:val="center"/>
              <w:rPr>
                <w:rFonts w:ascii="宋体" w:hAnsi="宋体"/>
                <w:bCs/>
                <w:color w:val="auto"/>
                <w:highlight w:val="none"/>
              </w:rPr>
            </w:pPr>
          </w:p>
        </w:tc>
      </w:tr>
      <w:tr w14:paraId="61CA1F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1A5C54">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5E2D13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A74BB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5A17B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8CF38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9BE931">
            <w:pPr>
              <w:adjustRightInd w:val="0"/>
              <w:snapToGrid w:val="0"/>
              <w:jc w:val="center"/>
              <w:rPr>
                <w:rFonts w:ascii="宋体" w:hAnsi="宋体"/>
                <w:bCs/>
                <w:color w:val="auto"/>
                <w:highlight w:val="none"/>
              </w:rPr>
            </w:pPr>
          </w:p>
        </w:tc>
      </w:tr>
      <w:tr w14:paraId="42F39B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D411D1">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D309D7">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89D9D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BB70B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414A7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0AD3E2">
            <w:pPr>
              <w:adjustRightInd w:val="0"/>
              <w:snapToGrid w:val="0"/>
              <w:jc w:val="center"/>
              <w:rPr>
                <w:rFonts w:ascii="宋体" w:hAnsi="宋体"/>
                <w:bCs/>
                <w:color w:val="auto"/>
                <w:highlight w:val="none"/>
              </w:rPr>
            </w:pPr>
          </w:p>
        </w:tc>
      </w:tr>
      <w:tr w14:paraId="25B699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0D4DD5">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668EE9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E1ED3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94E1B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E3B6B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1D88BA">
            <w:pPr>
              <w:adjustRightInd w:val="0"/>
              <w:snapToGrid w:val="0"/>
              <w:jc w:val="center"/>
              <w:rPr>
                <w:rFonts w:ascii="宋体" w:hAnsi="宋体"/>
                <w:bCs/>
                <w:color w:val="auto"/>
                <w:highlight w:val="none"/>
              </w:rPr>
            </w:pPr>
          </w:p>
        </w:tc>
      </w:tr>
      <w:tr w14:paraId="21CB72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EED17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E44FEA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E7E07F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9A4F7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B013C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D7E7C2">
            <w:pPr>
              <w:adjustRightInd w:val="0"/>
              <w:snapToGrid w:val="0"/>
              <w:jc w:val="center"/>
              <w:rPr>
                <w:rFonts w:ascii="宋体" w:hAnsi="宋体"/>
                <w:bCs/>
                <w:color w:val="auto"/>
                <w:highlight w:val="none"/>
              </w:rPr>
            </w:pPr>
          </w:p>
        </w:tc>
      </w:tr>
      <w:tr w14:paraId="317B76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84B498">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E10F11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BF156E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9AE07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CACB3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2DA70CC">
            <w:pPr>
              <w:adjustRightInd w:val="0"/>
              <w:snapToGrid w:val="0"/>
              <w:jc w:val="center"/>
              <w:rPr>
                <w:rFonts w:ascii="宋体" w:hAnsi="宋体"/>
                <w:bCs/>
                <w:color w:val="auto"/>
                <w:highlight w:val="none"/>
              </w:rPr>
            </w:pPr>
          </w:p>
        </w:tc>
      </w:tr>
    </w:tbl>
    <w:p w14:paraId="65BF56D6">
      <w:pPr>
        <w:adjustRightInd w:val="0"/>
        <w:snapToGrid w:val="0"/>
        <w:spacing w:line="360" w:lineRule="auto"/>
        <w:rPr>
          <w:rFonts w:ascii="宋体" w:hAnsi="宋体"/>
          <w:bCs/>
          <w:color w:val="auto"/>
          <w:highlight w:val="none"/>
        </w:rPr>
      </w:pPr>
    </w:p>
    <w:p w14:paraId="16233EA2">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4FE3804C">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2）对招标文件中商务条款按上列格式逐条说明。</w:t>
      </w:r>
    </w:p>
    <w:p w14:paraId="0225A2B9">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14:paraId="4C4239C8">
      <w:pPr>
        <w:adjustRightInd w:val="0"/>
        <w:snapToGrid w:val="0"/>
        <w:spacing w:line="360" w:lineRule="auto"/>
        <w:rPr>
          <w:rFonts w:ascii="宋体" w:hAnsi="宋体"/>
          <w:bCs/>
          <w:color w:val="auto"/>
          <w:highlight w:val="none"/>
        </w:rPr>
      </w:pPr>
    </w:p>
    <w:p w14:paraId="1DB8526B">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0D2E5E8">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07C7F58">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5D52930">
      <w:pPr>
        <w:pStyle w:val="3"/>
        <w:numPr>
          <w:ilvl w:val="0"/>
          <w:numId w:val="0"/>
        </w:numPr>
        <w:spacing w:line="400" w:lineRule="exact"/>
        <w:rPr>
          <w:color w:val="auto"/>
          <w:highlight w:val="none"/>
        </w:rPr>
      </w:pPr>
      <w:bookmarkStart w:id="1797" w:name="_Toc22639"/>
      <w:bookmarkStart w:id="1798" w:name="_Toc339441112"/>
      <w:bookmarkStart w:id="1799" w:name="_Toc366072554"/>
      <w:bookmarkStart w:id="1800" w:name="_Toc342312468"/>
      <w:bookmarkStart w:id="1801" w:name="_Toc340677095"/>
      <w:bookmarkStart w:id="1802" w:name="_Toc333935371"/>
      <w:bookmarkStart w:id="1803" w:name="_Toc332270372"/>
      <w:bookmarkStart w:id="1804" w:name="_Toc342398155"/>
      <w:bookmarkStart w:id="1805" w:name="_Toc333935712"/>
      <w:bookmarkStart w:id="1806" w:name="_Toc331512926"/>
      <w:bookmarkStart w:id="1807" w:name="_Toc332206734"/>
      <w:bookmarkStart w:id="1808" w:name="_Toc341348365"/>
      <w:bookmarkStart w:id="1809" w:name="_Toc331684067"/>
      <w:bookmarkStart w:id="1810" w:name="_Toc339020258"/>
      <w:bookmarkStart w:id="1811" w:name="_Toc343612945"/>
      <w:bookmarkStart w:id="1812" w:name="_Toc345312622"/>
      <w:bookmarkStart w:id="1813" w:name="_Toc339020120"/>
      <w:bookmarkStart w:id="1814" w:name="_Toc336681605"/>
      <w:bookmarkStart w:id="1815" w:name="_Toc333237814"/>
      <w:bookmarkStart w:id="1816" w:name="_Toc343247125"/>
      <w:bookmarkStart w:id="1817" w:name="_Toc333237703"/>
      <w:bookmarkStart w:id="1818" w:name="_Toc336681960"/>
      <w:bookmarkStart w:id="1819" w:name="_Toc339020040"/>
      <w:bookmarkStart w:id="1820" w:name="_Toc337632383"/>
      <w:bookmarkStart w:id="1821" w:name="_Toc340672894"/>
      <w:bookmarkStart w:id="1822" w:name="_Toc340507467"/>
      <w:bookmarkStart w:id="1823" w:name="_Toc339362325"/>
      <w:bookmarkStart w:id="1824" w:name="_Toc333238659"/>
      <w:bookmarkStart w:id="1825" w:name="_Toc342060400"/>
      <w:bookmarkStart w:id="1826" w:name="_Toc339019914"/>
      <w:bookmarkStart w:id="1827" w:name="_Toc350756475"/>
      <w:bookmarkStart w:id="1828" w:name="_Toc343248443"/>
      <w:bookmarkStart w:id="1829" w:name="_Toc350438774"/>
      <w:bookmarkStart w:id="1830" w:name="_Toc365985203"/>
      <w:bookmarkStart w:id="1831" w:name="_Toc330460011"/>
      <w:bookmarkStart w:id="1832" w:name="_Toc365967097"/>
      <w:bookmarkStart w:id="1833" w:name="_Toc342296786"/>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bookmarkEnd w:id="1797"/>
    </w:p>
    <w:p w14:paraId="7A343AFB">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5D538A79">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4D71A485">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27262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711630D">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8FD937C">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6AE07F7">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110A95">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2D35C8">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565DE22E">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3B51B">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7EBD9B3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17864A">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8598F7F">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8A671A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977F7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6385D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488FAE">
            <w:pPr>
              <w:adjustRightInd w:val="0"/>
              <w:snapToGrid w:val="0"/>
              <w:jc w:val="center"/>
              <w:rPr>
                <w:rFonts w:ascii="宋体" w:hAnsi="宋体"/>
                <w:bCs/>
                <w:color w:val="auto"/>
                <w:highlight w:val="none"/>
              </w:rPr>
            </w:pPr>
          </w:p>
        </w:tc>
      </w:tr>
      <w:tr w14:paraId="6C4114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565053">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6D4CC61">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1F9098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09B41A">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73CACD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C3E1E9">
            <w:pPr>
              <w:adjustRightInd w:val="0"/>
              <w:snapToGrid w:val="0"/>
              <w:jc w:val="center"/>
              <w:rPr>
                <w:rFonts w:ascii="宋体" w:hAnsi="宋体"/>
                <w:bCs/>
                <w:color w:val="auto"/>
                <w:highlight w:val="none"/>
              </w:rPr>
            </w:pPr>
          </w:p>
        </w:tc>
      </w:tr>
      <w:tr w14:paraId="72CAB65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E9B450">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C985A8">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2C9A3A">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0F447">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AF805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B1C9EC">
            <w:pPr>
              <w:adjustRightInd w:val="0"/>
              <w:snapToGrid w:val="0"/>
              <w:jc w:val="center"/>
              <w:rPr>
                <w:rFonts w:ascii="宋体" w:hAnsi="宋体"/>
                <w:bCs/>
                <w:color w:val="auto"/>
                <w:highlight w:val="none"/>
              </w:rPr>
            </w:pPr>
          </w:p>
        </w:tc>
      </w:tr>
      <w:tr w14:paraId="170618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778801">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9185CA2">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1DB6EE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0F797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929B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7E27B3">
            <w:pPr>
              <w:adjustRightInd w:val="0"/>
              <w:snapToGrid w:val="0"/>
              <w:jc w:val="center"/>
              <w:rPr>
                <w:rFonts w:ascii="宋体" w:hAnsi="宋体"/>
                <w:bCs/>
                <w:color w:val="auto"/>
                <w:highlight w:val="none"/>
              </w:rPr>
            </w:pPr>
          </w:p>
        </w:tc>
      </w:tr>
      <w:tr w14:paraId="0E5673E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4A51C8F">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D0523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01259C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227F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2EEA8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51C24A">
            <w:pPr>
              <w:adjustRightInd w:val="0"/>
              <w:snapToGrid w:val="0"/>
              <w:jc w:val="center"/>
              <w:rPr>
                <w:rFonts w:ascii="宋体" w:hAnsi="宋体"/>
                <w:bCs/>
                <w:color w:val="auto"/>
                <w:highlight w:val="none"/>
              </w:rPr>
            </w:pPr>
          </w:p>
        </w:tc>
      </w:tr>
      <w:tr w14:paraId="5A7C8B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B036E2E">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47504D">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BE83B1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EE558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996B5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70BECE">
            <w:pPr>
              <w:adjustRightInd w:val="0"/>
              <w:snapToGrid w:val="0"/>
              <w:jc w:val="center"/>
              <w:rPr>
                <w:rFonts w:ascii="宋体" w:hAnsi="宋体"/>
                <w:bCs/>
                <w:color w:val="auto"/>
                <w:highlight w:val="none"/>
              </w:rPr>
            </w:pPr>
          </w:p>
        </w:tc>
      </w:tr>
      <w:tr w14:paraId="20E2655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D947D4">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8D27AFA">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B40EA4F">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DE68B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D1C8C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E8E22A">
            <w:pPr>
              <w:adjustRightInd w:val="0"/>
              <w:snapToGrid w:val="0"/>
              <w:jc w:val="center"/>
              <w:rPr>
                <w:rFonts w:ascii="宋体" w:hAnsi="宋体"/>
                <w:bCs/>
                <w:color w:val="auto"/>
                <w:highlight w:val="none"/>
              </w:rPr>
            </w:pPr>
          </w:p>
        </w:tc>
      </w:tr>
      <w:tr w14:paraId="06D8684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F00153C">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E790B57">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C0BA6B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D8594E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DDE1D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412503">
            <w:pPr>
              <w:adjustRightInd w:val="0"/>
              <w:snapToGrid w:val="0"/>
              <w:jc w:val="center"/>
              <w:rPr>
                <w:rFonts w:ascii="宋体" w:hAnsi="宋体"/>
                <w:bCs/>
                <w:color w:val="auto"/>
                <w:highlight w:val="none"/>
              </w:rPr>
            </w:pPr>
          </w:p>
        </w:tc>
      </w:tr>
      <w:tr w14:paraId="128459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2B26BF6">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1A36FC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1BBC93F">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4D198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39EB1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34E9E">
            <w:pPr>
              <w:adjustRightInd w:val="0"/>
              <w:snapToGrid w:val="0"/>
              <w:jc w:val="center"/>
              <w:rPr>
                <w:rFonts w:ascii="宋体" w:hAnsi="宋体"/>
                <w:bCs/>
                <w:color w:val="auto"/>
                <w:highlight w:val="none"/>
              </w:rPr>
            </w:pPr>
          </w:p>
        </w:tc>
      </w:tr>
      <w:tr w14:paraId="398AF4E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CA8E0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C429C33">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77CFB5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B5F8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5D313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FC6470">
            <w:pPr>
              <w:adjustRightInd w:val="0"/>
              <w:snapToGrid w:val="0"/>
              <w:jc w:val="center"/>
              <w:rPr>
                <w:rFonts w:ascii="宋体" w:hAnsi="宋体"/>
                <w:bCs/>
                <w:color w:val="auto"/>
                <w:highlight w:val="none"/>
              </w:rPr>
            </w:pPr>
          </w:p>
        </w:tc>
      </w:tr>
      <w:tr w14:paraId="6A69A23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86298">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D309865">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0C7C3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F72F9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D2E5B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95150D">
            <w:pPr>
              <w:adjustRightInd w:val="0"/>
              <w:snapToGrid w:val="0"/>
              <w:jc w:val="center"/>
              <w:rPr>
                <w:rFonts w:ascii="宋体" w:hAnsi="宋体"/>
                <w:bCs/>
                <w:color w:val="auto"/>
                <w:highlight w:val="none"/>
              </w:rPr>
            </w:pPr>
          </w:p>
        </w:tc>
      </w:tr>
      <w:tr w14:paraId="2EE882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5FCB47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7F5751">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54165A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55FC9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E3E6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387114">
            <w:pPr>
              <w:adjustRightInd w:val="0"/>
              <w:snapToGrid w:val="0"/>
              <w:jc w:val="center"/>
              <w:rPr>
                <w:rFonts w:ascii="宋体" w:hAnsi="宋体"/>
                <w:bCs/>
                <w:color w:val="auto"/>
                <w:highlight w:val="none"/>
              </w:rPr>
            </w:pPr>
          </w:p>
        </w:tc>
      </w:tr>
      <w:tr w14:paraId="70D3F17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985870">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51034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CFFB5B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9B84F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9A324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793062">
            <w:pPr>
              <w:adjustRightInd w:val="0"/>
              <w:snapToGrid w:val="0"/>
              <w:jc w:val="center"/>
              <w:rPr>
                <w:rFonts w:ascii="宋体" w:hAnsi="宋体"/>
                <w:bCs/>
                <w:color w:val="auto"/>
                <w:highlight w:val="none"/>
              </w:rPr>
            </w:pPr>
          </w:p>
        </w:tc>
      </w:tr>
      <w:tr w14:paraId="432874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D5643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651DB3">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A477DF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C4C51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C5F8A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E9FEA4">
            <w:pPr>
              <w:adjustRightInd w:val="0"/>
              <w:snapToGrid w:val="0"/>
              <w:jc w:val="center"/>
              <w:rPr>
                <w:rFonts w:ascii="宋体" w:hAnsi="宋体"/>
                <w:bCs/>
                <w:color w:val="auto"/>
                <w:highlight w:val="none"/>
              </w:rPr>
            </w:pPr>
          </w:p>
        </w:tc>
      </w:tr>
      <w:tr w14:paraId="39B0577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27EB82">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6EBEF6">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C2E70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A2C32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17312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41FD8C">
            <w:pPr>
              <w:adjustRightInd w:val="0"/>
              <w:snapToGrid w:val="0"/>
              <w:jc w:val="center"/>
              <w:rPr>
                <w:rFonts w:ascii="宋体" w:hAnsi="宋体"/>
                <w:bCs/>
                <w:color w:val="auto"/>
                <w:highlight w:val="none"/>
              </w:rPr>
            </w:pPr>
          </w:p>
        </w:tc>
      </w:tr>
    </w:tbl>
    <w:p w14:paraId="681986C1">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63DA67AC">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14:paraId="2C45E730">
      <w:pPr>
        <w:adjustRightInd w:val="0"/>
        <w:snapToGrid w:val="0"/>
        <w:spacing w:line="360" w:lineRule="auto"/>
        <w:ind w:firstLine="630" w:firstLineChars="300"/>
        <w:rPr>
          <w:rFonts w:ascii="宋体" w:hAnsi="宋体"/>
          <w:bCs/>
          <w:color w:val="auto"/>
          <w:highlight w:val="none"/>
        </w:rPr>
      </w:pPr>
    </w:p>
    <w:p w14:paraId="15DF7191">
      <w:pPr>
        <w:adjustRightInd w:val="0"/>
        <w:snapToGrid w:val="0"/>
        <w:spacing w:line="360" w:lineRule="auto"/>
        <w:rPr>
          <w:rFonts w:ascii="宋体" w:hAnsi="宋体"/>
          <w:b/>
          <w:bCs/>
          <w:color w:val="auto"/>
          <w:highlight w:val="none"/>
        </w:rPr>
      </w:pPr>
    </w:p>
    <w:p w14:paraId="0D880011">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投标人声明：表中未列全的技术条款，我方均表示完全响应招标文件技术条款的所有要求。</w:t>
      </w:r>
    </w:p>
    <w:p w14:paraId="033E2EEF">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30A52B5">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51AB147D">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14:paraId="1D14044C">
      <w:pPr>
        <w:pStyle w:val="3"/>
        <w:numPr>
          <w:ilvl w:val="1"/>
          <w:numId w:val="0"/>
        </w:numPr>
        <w:spacing w:line="400" w:lineRule="exact"/>
        <w:rPr>
          <w:color w:val="auto"/>
          <w:highlight w:val="none"/>
        </w:rPr>
        <w:sectPr>
          <w:footerReference r:id="rId14" w:type="default"/>
          <w:pgSz w:w="11906" w:h="16838"/>
          <w:pgMar w:top="1474" w:right="1418" w:bottom="1474" w:left="1418" w:header="851" w:footer="850" w:gutter="0"/>
          <w:pgNumType w:fmt="decimal"/>
          <w:cols w:space="0" w:num="1"/>
          <w:titlePg/>
          <w:docGrid w:linePitch="312" w:charSpace="0"/>
        </w:sectPr>
      </w:pPr>
      <w:bookmarkStart w:id="1834" w:name="_Toc333935375"/>
      <w:bookmarkStart w:id="1835" w:name="_Toc331684071"/>
      <w:bookmarkStart w:id="1836" w:name="_Toc342398159"/>
      <w:bookmarkStart w:id="1837" w:name="_Toc333237818"/>
      <w:bookmarkStart w:id="1838" w:name="_Toc343248447"/>
      <w:bookmarkStart w:id="1839" w:name="_Toc333238663"/>
      <w:bookmarkStart w:id="1840" w:name="_Toc366072561"/>
      <w:bookmarkStart w:id="1841" w:name="_Toc339441116"/>
      <w:bookmarkStart w:id="1842" w:name="_Toc333237707"/>
      <w:bookmarkStart w:id="1843" w:name="_Toc337632387"/>
      <w:bookmarkStart w:id="1844" w:name="_Toc343247129"/>
      <w:bookmarkStart w:id="1845" w:name="_Toc332206738"/>
      <w:bookmarkStart w:id="1846" w:name="_Toc332270376"/>
      <w:bookmarkStart w:id="1847" w:name="_Toc342296790"/>
      <w:bookmarkStart w:id="1848" w:name="_Toc330460015"/>
      <w:bookmarkStart w:id="1849" w:name="_Toc345312626"/>
      <w:bookmarkStart w:id="1850" w:name="_Toc343612949"/>
      <w:bookmarkStart w:id="1851" w:name="_Toc432695228"/>
      <w:bookmarkStart w:id="1852" w:name="_Toc341348369"/>
      <w:bookmarkStart w:id="1853" w:name="_Toc340507471"/>
      <w:bookmarkStart w:id="1854" w:name="_Toc339019918"/>
      <w:bookmarkStart w:id="1855" w:name="_Toc339020044"/>
      <w:bookmarkStart w:id="1856" w:name="_Toc342312472"/>
      <w:bookmarkStart w:id="1857" w:name="_Toc340672898"/>
      <w:bookmarkStart w:id="1858" w:name="_Toc339020124"/>
      <w:bookmarkStart w:id="1859" w:name="_Toc365985210"/>
      <w:bookmarkStart w:id="1860" w:name="_Toc340677099"/>
      <w:bookmarkStart w:id="1861" w:name="_Toc331512930"/>
      <w:bookmarkStart w:id="1862" w:name="_Toc350756479"/>
      <w:bookmarkStart w:id="1863" w:name="_Toc336681609"/>
      <w:bookmarkStart w:id="1864" w:name="_Toc336681964"/>
      <w:bookmarkStart w:id="1865" w:name="_Toc339020262"/>
      <w:bookmarkStart w:id="1866" w:name="_Toc350438778"/>
      <w:bookmarkStart w:id="1867" w:name="_Toc339362329"/>
      <w:bookmarkStart w:id="1868" w:name="_Toc365967104"/>
      <w:bookmarkStart w:id="1869" w:name="_Toc333935716"/>
      <w:bookmarkStart w:id="1870" w:name="_Toc342060404"/>
    </w:p>
    <w:p w14:paraId="4E28BAA0">
      <w:pPr>
        <w:pStyle w:val="3"/>
        <w:numPr>
          <w:ilvl w:val="1"/>
          <w:numId w:val="0"/>
        </w:numPr>
        <w:spacing w:line="400" w:lineRule="exact"/>
        <w:rPr>
          <w:color w:val="auto"/>
          <w:highlight w:val="none"/>
        </w:rPr>
      </w:pPr>
      <w:bookmarkStart w:id="1871" w:name="_Toc9921"/>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6B839FE">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2BBE283D">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6844E93A">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196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98C5E8">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14:paraId="4A1AC0B1">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14:paraId="52E4CB03">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14:paraId="5377C0C2">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14:paraId="50F47B06">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14:paraId="00F486FE">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14:paraId="151BD62B">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14:paraId="2096D9FB">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14:paraId="7366FA01">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14:paraId="45E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A5711">
            <w:pPr>
              <w:pStyle w:val="4"/>
              <w:snapToGrid w:val="0"/>
              <w:ind w:firstLine="0"/>
              <w:jc w:val="center"/>
              <w:rPr>
                <w:rFonts w:hAnsi="宋体"/>
                <w:bCs/>
                <w:color w:val="auto"/>
                <w:kern w:val="2"/>
                <w:sz w:val="21"/>
                <w:szCs w:val="24"/>
                <w:highlight w:val="none"/>
              </w:rPr>
            </w:pPr>
          </w:p>
        </w:tc>
        <w:tc>
          <w:tcPr>
            <w:tcW w:w="1215" w:type="dxa"/>
            <w:vAlign w:val="center"/>
          </w:tcPr>
          <w:p w14:paraId="313256FE">
            <w:pPr>
              <w:pStyle w:val="4"/>
              <w:snapToGrid w:val="0"/>
              <w:ind w:firstLine="0"/>
              <w:jc w:val="center"/>
              <w:rPr>
                <w:rFonts w:hAnsi="宋体"/>
                <w:bCs/>
                <w:color w:val="auto"/>
                <w:kern w:val="2"/>
                <w:sz w:val="21"/>
                <w:szCs w:val="24"/>
                <w:highlight w:val="none"/>
              </w:rPr>
            </w:pPr>
          </w:p>
        </w:tc>
        <w:tc>
          <w:tcPr>
            <w:tcW w:w="1267" w:type="dxa"/>
            <w:vAlign w:val="center"/>
          </w:tcPr>
          <w:p w14:paraId="673E6732">
            <w:pPr>
              <w:pStyle w:val="4"/>
              <w:snapToGrid w:val="0"/>
              <w:jc w:val="center"/>
              <w:rPr>
                <w:rFonts w:hAnsi="宋体"/>
                <w:bCs/>
                <w:color w:val="auto"/>
                <w:kern w:val="2"/>
                <w:sz w:val="21"/>
                <w:szCs w:val="24"/>
                <w:highlight w:val="none"/>
              </w:rPr>
            </w:pPr>
          </w:p>
        </w:tc>
        <w:tc>
          <w:tcPr>
            <w:tcW w:w="1117" w:type="dxa"/>
            <w:vAlign w:val="center"/>
          </w:tcPr>
          <w:p w14:paraId="77244539">
            <w:pPr>
              <w:pStyle w:val="4"/>
              <w:snapToGrid w:val="0"/>
              <w:ind w:firstLine="0"/>
              <w:jc w:val="center"/>
              <w:rPr>
                <w:rFonts w:hAnsi="宋体"/>
                <w:bCs/>
                <w:color w:val="auto"/>
                <w:kern w:val="2"/>
                <w:sz w:val="21"/>
                <w:szCs w:val="24"/>
                <w:highlight w:val="none"/>
              </w:rPr>
            </w:pPr>
          </w:p>
        </w:tc>
        <w:tc>
          <w:tcPr>
            <w:tcW w:w="1400" w:type="dxa"/>
            <w:vAlign w:val="center"/>
          </w:tcPr>
          <w:p w14:paraId="482ABAD0">
            <w:pPr>
              <w:pStyle w:val="4"/>
              <w:snapToGrid w:val="0"/>
              <w:jc w:val="center"/>
              <w:rPr>
                <w:rFonts w:hAnsi="宋体"/>
                <w:bCs/>
                <w:color w:val="auto"/>
                <w:kern w:val="2"/>
                <w:sz w:val="21"/>
                <w:szCs w:val="24"/>
                <w:highlight w:val="none"/>
              </w:rPr>
            </w:pPr>
          </w:p>
        </w:tc>
        <w:tc>
          <w:tcPr>
            <w:tcW w:w="1233" w:type="dxa"/>
            <w:vAlign w:val="center"/>
          </w:tcPr>
          <w:p w14:paraId="3794E8AE">
            <w:pPr>
              <w:pStyle w:val="4"/>
              <w:snapToGrid w:val="0"/>
              <w:jc w:val="center"/>
              <w:rPr>
                <w:rFonts w:hAnsi="宋体"/>
                <w:bCs/>
                <w:color w:val="auto"/>
                <w:kern w:val="2"/>
                <w:sz w:val="21"/>
                <w:szCs w:val="24"/>
                <w:highlight w:val="none"/>
              </w:rPr>
            </w:pPr>
          </w:p>
        </w:tc>
        <w:tc>
          <w:tcPr>
            <w:tcW w:w="1183" w:type="dxa"/>
            <w:vAlign w:val="center"/>
          </w:tcPr>
          <w:p w14:paraId="0AD53E1E">
            <w:pPr>
              <w:pStyle w:val="4"/>
              <w:snapToGrid w:val="0"/>
              <w:jc w:val="center"/>
              <w:rPr>
                <w:rFonts w:hAnsi="宋体"/>
                <w:bCs/>
                <w:color w:val="auto"/>
                <w:kern w:val="2"/>
                <w:sz w:val="21"/>
                <w:szCs w:val="24"/>
                <w:highlight w:val="none"/>
              </w:rPr>
            </w:pPr>
          </w:p>
        </w:tc>
        <w:tc>
          <w:tcPr>
            <w:tcW w:w="1220" w:type="dxa"/>
            <w:vAlign w:val="center"/>
          </w:tcPr>
          <w:p w14:paraId="48EC7E88">
            <w:pPr>
              <w:pStyle w:val="4"/>
              <w:snapToGrid w:val="0"/>
              <w:jc w:val="center"/>
              <w:rPr>
                <w:rFonts w:hAnsi="宋体"/>
                <w:bCs/>
                <w:color w:val="auto"/>
                <w:kern w:val="2"/>
                <w:sz w:val="21"/>
                <w:szCs w:val="24"/>
                <w:highlight w:val="none"/>
              </w:rPr>
            </w:pPr>
          </w:p>
        </w:tc>
        <w:tc>
          <w:tcPr>
            <w:tcW w:w="817" w:type="dxa"/>
            <w:vAlign w:val="center"/>
          </w:tcPr>
          <w:p w14:paraId="11822815">
            <w:pPr>
              <w:pStyle w:val="4"/>
              <w:snapToGrid w:val="0"/>
              <w:jc w:val="center"/>
              <w:rPr>
                <w:rFonts w:hAnsi="宋体"/>
                <w:bCs/>
                <w:color w:val="auto"/>
                <w:kern w:val="2"/>
                <w:sz w:val="21"/>
                <w:szCs w:val="24"/>
                <w:highlight w:val="none"/>
              </w:rPr>
            </w:pPr>
          </w:p>
        </w:tc>
      </w:tr>
      <w:tr w14:paraId="6FA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495FCF">
            <w:pPr>
              <w:pStyle w:val="4"/>
              <w:snapToGrid w:val="0"/>
              <w:jc w:val="center"/>
              <w:rPr>
                <w:rFonts w:hAnsi="宋体"/>
                <w:bCs/>
                <w:color w:val="auto"/>
                <w:kern w:val="2"/>
                <w:sz w:val="21"/>
                <w:szCs w:val="24"/>
                <w:highlight w:val="none"/>
              </w:rPr>
            </w:pPr>
          </w:p>
        </w:tc>
        <w:tc>
          <w:tcPr>
            <w:tcW w:w="1215" w:type="dxa"/>
            <w:vAlign w:val="center"/>
          </w:tcPr>
          <w:p w14:paraId="07AD3BD1">
            <w:pPr>
              <w:pStyle w:val="4"/>
              <w:snapToGrid w:val="0"/>
              <w:jc w:val="center"/>
              <w:rPr>
                <w:rFonts w:hAnsi="宋体"/>
                <w:bCs/>
                <w:color w:val="auto"/>
                <w:kern w:val="2"/>
                <w:sz w:val="21"/>
                <w:szCs w:val="24"/>
                <w:highlight w:val="none"/>
              </w:rPr>
            </w:pPr>
          </w:p>
        </w:tc>
        <w:tc>
          <w:tcPr>
            <w:tcW w:w="1267" w:type="dxa"/>
            <w:vAlign w:val="center"/>
          </w:tcPr>
          <w:p w14:paraId="705B3E07">
            <w:pPr>
              <w:pStyle w:val="4"/>
              <w:snapToGrid w:val="0"/>
              <w:jc w:val="center"/>
              <w:rPr>
                <w:rFonts w:hAnsi="宋体"/>
                <w:bCs/>
                <w:color w:val="auto"/>
                <w:kern w:val="2"/>
                <w:sz w:val="21"/>
                <w:szCs w:val="24"/>
                <w:highlight w:val="none"/>
              </w:rPr>
            </w:pPr>
          </w:p>
        </w:tc>
        <w:tc>
          <w:tcPr>
            <w:tcW w:w="1117" w:type="dxa"/>
            <w:vAlign w:val="center"/>
          </w:tcPr>
          <w:p w14:paraId="6A3CB8E7">
            <w:pPr>
              <w:pStyle w:val="4"/>
              <w:snapToGrid w:val="0"/>
              <w:jc w:val="center"/>
              <w:rPr>
                <w:rFonts w:hAnsi="宋体"/>
                <w:bCs/>
                <w:color w:val="auto"/>
                <w:kern w:val="2"/>
                <w:sz w:val="21"/>
                <w:szCs w:val="24"/>
                <w:highlight w:val="none"/>
              </w:rPr>
            </w:pPr>
          </w:p>
        </w:tc>
        <w:tc>
          <w:tcPr>
            <w:tcW w:w="1400" w:type="dxa"/>
            <w:vAlign w:val="center"/>
          </w:tcPr>
          <w:p w14:paraId="05C77EAA">
            <w:pPr>
              <w:pStyle w:val="4"/>
              <w:snapToGrid w:val="0"/>
              <w:jc w:val="center"/>
              <w:rPr>
                <w:rFonts w:hAnsi="宋体"/>
                <w:bCs/>
                <w:color w:val="auto"/>
                <w:kern w:val="2"/>
                <w:sz w:val="21"/>
                <w:szCs w:val="24"/>
                <w:highlight w:val="none"/>
              </w:rPr>
            </w:pPr>
          </w:p>
        </w:tc>
        <w:tc>
          <w:tcPr>
            <w:tcW w:w="1233" w:type="dxa"/>
            <w:vAlign w:val="center"/>
          </w:tcPr>
          <w:p w14:paraId="3F808360">
            <w:pPr>
              <w:pStyle w:val="4"/>
              <w:snapToGrid w:val="0"/>
              <w:jc w:val="center"/>
              <w:rPr>
                <w:rFonts w:hAnsi="宋体"/>
                <w:bCs/>
                <w:color w:val="auto"/>
                <w:kern w:val="2"/>
                <w:sz w:val="21"/>
                <w:szCs w:val="24"/>
                <w:highlight w:val="none"/>
              </w:rPr>
            </w:pPr>
          </w:p>
        </w:tc>
        <w:tc>
          <w:tcPr>
            <w:tcW w:w="1183" w:type="dxa"/>
            <w:vAlign w:val="center"/>
          </w:tcPr>
          <w:p w14:paraId="4D910777">
            <w:pPr>
              <w:pStyle w:val="4"/>
              <w:snapToGrid w:val="0"/>
              <w:jc w:val="center"/>
              <w:rPr>
                <w:rFonts w:hAnsi="宋体"/>
                <w:bCs/>
                <w:color w:val="auto"/>
                <w:kern w:val="2"/>
                <w:sz w:val="21"/>
                <w:szCs w:val="24"/>
                <w:highlight w:val="none"/>
              </w:rPr>
            </w:pPr>
          </w:p>
        </w:tc>
        <w:tc>
          <w:tcPr>
            <w:tcW w:w="1220" w:type="dxa"/>
            <w:vAlign w:val="center"/>
          </w:tcPr>
          <w:p w14:paraId="7072131C">
            <w:pPr>
              <w:pStyle w:val="4"/>
              <w:snapToGrid w:val="0"/>
              <w:jc w:val="center"/>
              <w:rPr>
                <w:rFonts w:hAnsi="宋体"/>
                <w:bCs/>
                <w:color w:val="auto"/>
                <w:kern w:val="2"/>
                <w:sz w:val="21"/>
                <w:szCs w:val="24"/>
                <w:highlight w:val="none"/>
              </w:rPr>
            </w:pPr>
          </w:p>
        </w:tc>
        <w:tc>
          <w:tcPr>
            <w:tcW w:w="817" w:type="dxa"/>
            <w:vAlign w:val="center"/>
          </w:tcPr>
          <w:p w14:paraId="230EC135">
            <w:pPr>
              <w:pStyle w:val="4"/>
              <w:snapToGrid w:val="0"/>
              <w:jc w:val="center"/>
              <w:rPr>
                <w:rFonts w:hAnsi="宋体"/>
                <w:bCs/>
                <w:color w:val="auto"/>
                <w:kern w:val="2"/>
                <w:sz w:val="21"/>
                <w:szCs w:val="24"/>
                <w:highlight w:val="none"/>
              </w:rPr>
            </w:pPr>
          </w:p>
        </w:tc>
      </w:tr>
      <w:tr w14:paraId="64AD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1A9E41">
            <w:pPr>
              <w:pStyle w:val="4"/>
              <w:snapToGrid w:val="0"/>
              <w:jc w:val="center"/>
              <w:rPr>
                <w:rFonts w:hAnsi="宋体"/>
                <w:bCs/>
                <w:color w:val="auto"/>
                <w:kern w:val="2"/>
                <w:sz w:val="21"/>
                <w:szCs w:val="24"/>
                <w:highlight w:val="none"/>
              </w:rPr>
            </w:pPr>
          </w:p>
        </w:tc>
        <w:tc>
          <w:tcPr>
            <w:tcW w:w="1215" w:type="dxa"/>
            <w:vAlign w:val="center"/>
          </w:tcPr>
          <w:p w14:paraId="39E72C54">
            <w:pPr>
              <w:pStyle w:val="4"/>
              <w:snapToGrid w:val="0"/>
              <w:jc w:val="center"/>
              <w:rPr>
                <w:rFonts w:hAnsi="宋体"/>
                <w:bCs/>
                <w:color w:val="auto"/>
                <w:kern w:val="2"/>
                <w:sz w:val="21"/>
                <w:szCs w:val="24"/>
                <w:highlight w:val="none"/>
              </w:rPr>
            </w:pPr>
          </w:p>
        </w:tc>
        <w:tc>
          <w:tcPr>
            <w:tcW w:w="1267" w:type="dxa"/>
            <w:vAlign w:val="center"/>
          </w:tcPr>
          <w:p w14:paraId="5107BB28">
            <w:pPr>
              <w:pStyle w:val="4"/>
              <w:snapToGrid w:val="0"/>
              <w:jc w:val="center"/>
              <w:rPr>
                <w:rFonts w:hAnsi="宋体"/>
                <w:bCs/>
                <w:color w:val="auto"/>
                <w:kern w:val="2"/>
                <w:sz w:val="21"/>
                <w:szCs w:val="24"/>
                <w:highlight w:val="none"/>
              </w:rPr>
            </w:pPr>
          </w:p>
        </w:tc>
        <w:tc>
          <w:tcPr>
            <w:tcW w:w="1117" w:type="dxa"/>
            <w:vAlign w:val="center"/>
          </w:tcPr>
          <w:p w14:paraId="7CF3FE83">
            <w:pPr>
              <w:pStyle w:val="4"/>
              <w:snapToGrid w:val="0"/>
              <w:jc w:val="center"/>
              <w:rPr>
                <w:rFonts w:hAnsi="宋体"/>
                <w:bCs/>
                <w:color w:val="auto"/>
                <w:kern w:val="2"/>
                <w:sz w:val="21"/>
                <w:szCs w:val="24"/>
                <w:highlight w:val="none"/>
              </w:rPr>
            </w:pPr>
          </w:p>
        </w:tc>
        <w:tc>
          <w:tcPr>
            <w:tcW w:w="1400" w:type="dxa"/>
            <w:vAlign w:val="center"/>
          </w:tcPr>
          <w:p w14:paraId="59D9B8CF">
            <w:pPr>
              <w:pStyle w:val="4"/>
              <w:snapToGrid w:val="0"/>
              <w:jc w:val="center"/>
              <w:rPr>
                <w:rFonts w:hAnsi="宋体"/>
                <w:bCs/>
                <w:color w:val="auto"/>
                <w:kern w:val="2"/>
                <w:sz w:val="21"/>
                <w:szCs w:val="24"/>
                <w:highlight w:val="none"/>
              </w:rPr>
            </w:pPr>
          </w:p>
        </w:tc>
        <w:tc>
          <w:tcPr>
            <w:tcW w:w="1233" w:type="dxa"/>
            <w:vAlign w:val="center"/>
          </w:tcPr>
          <w:p w14:paraId="095A5601">
            <w:pPr>
              <w:pStyle w:val="4"/>
              <w:snapToGrid w:val="0"/>
              <w:jc w:val="center"/>
              <w:rPr>
                <w:rFonts w:hAnsi="宋体"/>
                <w:bCs/>
                <w:color w:val="auto"/>
                <w:kern w:val="2"/>
                <w:sz w:val="21"/>
                <w:szCs w:val="24"/>
                <w:highlight w:val="none"/>
              </w:rPr>
            </w:pPr>
          </w:p>
        </w:tc>
        <w:tc>
          <w:tcPr>
            <w:tcW w:w="1183" w:type="dxa"/>
            <w:vAlign w:val="center"/>
          </w:tcPr>
          <w:p w14:paraId="1EB5E871">
            <w:pPr>
              <w:pStyle w:val="4"/>
              <w:snapToGrid w:val="0"/>
              <w:jc w:val="center"/>
              <w:rPr>
                <w:rFonts w:hAnsi="宋体"/>
                <w:bCs/>
                <w:color w:val="auto"/>
                <w:kern w:val="2"/>
                <w:sz w:val="21"/>
                <w:szCs w:val="24"/>
                <w:highlight w:val="none"/>
              </w:rPr>
            </w:pPr>
          </w:p>
        </w:tc>
        <w:tc>
          <w:tcPr>
            <w:tcW w:w="1220" w:type="dxa"/>
            <w:vAlign w:val="center"/>
          </w:tcPr>
          <w:p w14:paraId="48E0043A">
            <w:pPr>
              <w:pStyle w:val="4"/>
              <w:snapToGrid w:val="0"/>
              <w:jc w:val="center"/>
              <w:rPr>
                <w:rFonts w:hAnsi="宋体"/>
                <w:bCs/>
                <w:color w:val="auto"/>
                <w:kern w:val="2"/>
                <w:sz w:val="21"/>
                <w:szCs w:val="24"/>
                <w:highlight w:val="none"/>
              </w:rPr>
            </w:pPr>
          </w:p>
        </w:tc>
        <w:tc>
          <w:tcPr>
            <w:tcW w:w="817" w:type="dxa"/>
            <w:vAlign w:val="center"/>
          </w:tcPr>
          <w:p w14:paraId="5F4D873C">
            <w:pPr>
              <w:pStyle w:val="4"/>
              <w:snapToGrid w:val="0"/>
              <w:jc w:val="center"/>
              <w:rPr>
                <w:rFonts w:hAnsi="宋体"/>
                <w:bCs/>
                <w:color w:val="auto"/>
                <w:kern w:val="2"/>
                <w:sz w:val="21"/>
                <w:szCs w:val="24"/>
                <w:highlight w:val="none"/>
              </w:rPr>
            </w:pPr>
          </w:p>
        </w:tc>
      </w:tr>
      <w:tr w14:paraId="54E6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972A3C">
            <w:pPr>
              <w:pStyle w:val="4"/>
              <w:snapToGrid w:val="0"/>
              <w:jc w:val="center"/>
              <w:rPr>
                <w:rFonts w:hAnsi="宋体"/>
                <w:bCs/>
                <w:color w:val="auto"/>
                <w:kern w:val="2"/>
                <w:sz w:val="21"/>
                <w:szCs w:val="24"/>
                <w:highlight w:val="none"/>
              </w:rPr>
            </w:pPr>
          </w:p>
        </w:tc>
        <w:tc>
          <w:tcPr>
            <w:tcW w:w="1215" w:type="dxa"/>
            <w:vAlign w:val="center"/>
          </w:tcPr>
          <w:p w14:paraId="195F4B30">
            <w:pPr>
              <w:pStyle w:val="4"/>
              <w:snapToGrid w:val="0"/>
              <w:jc w:val="center"/>
              <w:rPr>
                <w:rFonts w:hAnsi="宋体"/>
                <w:bCs/>
                <w:color w:val="auto"/>
                <w:kern w:val="2"/>
                <w:sz w:val="21"/>
                <w:szCs w:val="24"/>
                <w:highlight w:val="none"/>
              </w:rPr>
            </w:pPr>
          </w:p>
        </w:tc>
        <w:tc>
          <w:tcPr>
            <w:tcW w:w="1267" w:type="dxa"/>
            <w:vAlign w:val="center"/>
          </w:tcPr>
          <w:p w14:paraId="2ED68ECD">
            <w:pPr>
              <w:pStyle w:val="4"/>
              <w:snapToGrid w:val="0"/>
              <w:jc w:val="center"/>
              <w:rPr>
                <w:rFonts w:hAnsi="宋体"/>
                <w:bCs/>
                <w:color w:val="auto"/>
                <w:kern w:val="2"/>
                <w:sz w:val="21"/>
                <w:szCs w:val="24"/>
                <w:highlight w:val="none"/>
              </w:rPr>
            </w:pPr>
          </w:p>
        </w:tc>
        <w:tc>
          <w:tcPr>
            <w:tcW w:w="1117" w:type="dxa"/>
            <w:vAlign w:val="center"/>
          </w:tcPr>
          <w:p w14:paraId="04BB8F7D">
            <w:pPr>
              <w:pStyle w:val="4"/>
              <w:snapToGrid w:val="0"/>
              <w:jc w:val="center"/>
              <w:rPr>
                <w:rFonts w:hAnsi="宋体"/>
                <w:bCs/>
                <w:color w:val="auto"/>
                <w:kern w:val="2"/>
                <w:sz w:val="21"/>
                <w:szCs w:val="24"/>
                <w:highlight w:val="none"/>
              </w:rPr>
            </w:pPr>
          </w:p>
        </w:tc>
        <w:tc>
          <w:tcPr>
            <w:tcW w:w="1400" w:type="dxa"/>
            <w:vAlign w:val="center"/>
          </w:tcPr>
          <w:p w14:paraId="6D4B2531">
            <w:pPr>
              <w:pStyle w:val="4"/>
              <w:snapToGrid w:val="0"/>
              <w:jc w:val="center"/>
              <w:rPr>
                <w:rFonts w:hAnsi="宋体"/>
                <w:bCs/>
                <w:color w:val="auto"/>
                <w:kern w:val="2"/>
                <w:sz w:val="21"/>
                <w:szCs w:val="24"/>
                <w:highlight w:val="none"/>
              </w:rPr>
            </w:pPr>
          </w:p>
        </w:tc>
        <w:tc>
          <w:tcPr>
            <w:tcW w:w="1233" w:type="dxa"/>
            <w:vAlign w:val="center"/>
          </w:tcPr>
          <w:p w14:paraId="7136C08F">
            <w:pPr>
              <w:pStyle w:val="4"/>
              <w:snapToGrid w:val="0"/>
              <w:jc w:val="center"/>
              <w:rPr>
                <w:rFonts w:hAnsi="宋体"/>
                <w:bCs/>
                <w:color w:val="auto"/>
                <w:kern w:val="2"/>
                <w:sz w:val="21"/>
                <w:szCs w:val="24"/>
                <w:highlight w:val="none"/>
              </w:rPr>
            </w:pPr>
          </w:p>
        </w:tc>
        <w:tc>
          <w:tcPr>
            <w:tcW w:w="1183" w:type="dxa"/>
            <w:vAlign w:val="center"/>
          </w:tcPr>
          <w:p w14:paraId="78C46A6F">
            <w:pPr>
              <w:pStyle w:val="4"/>
              <w:snapToGrid w:val="0"/>
              <w:jc w:val="center"/>
              <w:rPr>
                <w:rFonts w:hAnsi="宋体"/>
                <w:bCs/>
                <w:color w:val="auto"/>
                <w:kern w:val="2"/>
                <w:sz w:val="21"/>
                <w:szCs w:val="24"/>
                <w:highlight w:val="none"/>
              </w:rPr>
            </w:pPr>
          </w:p>
        </w:tc>
        <w:tc>
          <w:tcPr>
            <w:tcW w:w="1220" w:type="dxa"/>
            <w:vAlign w:val="center"/>
          </w:tcPr>
          <w:p w14:paraId="24362639">
            <w:pPr>
              <w:pStyle w:val="4"/>
              <w:snapToGrid w:val="0"/>
              <w:jc w:val="center"/>
              <w:rPr>
                <w:rFonts w:hAnsi="宋体"/>
                <w:bCs/>
                <w:color w:val="auto"/>
                <w:kern w:val="2"/>
                <w:sz w:val="21"/>
                <w:szCs w:val="24"/>
                <w:highlight w:val="none"/>
              </w:rPr>
            </w:pPr>
          </w:p>
        </w:tc>
        <w:tc>
          <w:tcPr>
            <w:tcW w:w="817" w:type="dxa"/>
            <w:vAlign w:val="center"/>
          </w:tcPr>
          <w:p w14:paraId="46BB52B2">
            <w:pPr>
              <w:pStyle w:val="4"/>
              <w:snapToGrid w:val="0"/>
              <w:jc w:val="center"/>
              <w:rPr>
                <w:rFonts w:hAnsi="宋体"/>
                <w:bCs/>
                <w:color w:val="auto"/>
                <w:kern w:val="2"/>
                <w:sz w:val="21"/>
                <w:szCs w:val="24"/>
                <w:highlight w:val="none"/>
              </w:rPr>
            </w:pPr>
          </w:p>
        </w:tc>
      </w:tr>
      <w:tr w14:paraId="061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D7A8AC">
            <w:pPr>
              <w:pStyle w:val="4"/>
              <w:snapToGrid w:val="0"/>
              <w:jc w:val="center"/>
              <w:rPr>
                <w:rFonts w:hAnsi="宋体"/>
                <w:bCs/>
                <w:color w:val="auto"/>
                <w:kern w:val="2"/>
                <w:sz w:val="21"/>
                <w:szCs w:val="24"/>
                <w:highlight w:val="none"/>
              </w:rPr>
            </w:pPr>
          </w:p>
        </w:tc>
        <w:tc>
          <w:tcPr>
            <w:tcW w:w="1215" w:type="dxa"/>
            <w:vAlign w:val="center"/>
          </w:tcPr>
          <w:p w14:paraId="1A86EB5E">
            <w:pPr>
              <w:pStyle w:val="4"/>
              <w:snapToGrid w:val="0"/>
              <w:jc w:val="center"/>
              <w:rPr>
                <w:rFonts w:hAnsi="宋体"/>
                <w:bCs/>
                <w:color w:val="auto"/>
                <w:kern w:val="2"/>
                <w:sz w:val="21"/>
                <w:szCs w:val="24"/>
                <w:highlight w:val="none"/>
              </w:rPr>
            </w:pPr>
          </w:p>
        </w:tc>
        <w:tc>
          <w:tcPr>
            <w:tcW w:w="1267" w:type="dxa"/>
            <w:vAlign w:val="center"/>
          </w:tcPr>
          <w:p w14:paraId="3DFFD87E">
            <w:pPr>
              <w:pStyle w:val="4"/>
              <w:snapToGrid w:val="0"/>
              <w:jc w:val="center"/>
              <w:rPr>
                <w:rFonts w:hAnsi="宋体"/>
                <w:bCs/>
                <w:color w:val="auto"/>
                <w:kern w:val="2"/>
                <w:sz w:val="21"/>
                <w:szCs w:val="24"/>
                <w:highlight w:val="none"/>
              </w:rPr>
            </w:pPr>
          </w:p>
        </w:tc>
        <w:tc>
          <w:tcPr>
            <w:tcW w:w="1117" w:type="dxa"/>
            <w:vAlign w:val="center"/>
          </w:tcPr>
          <w:p w14:paraId="5C7417C6">
            <w:pPr>
              <w:pStyle w:val="4"/>
              <w:snapToGrid w:val="0"/>
              <w:jc w:val="center"/>
              <w:rPr>
                <w:rFonts w:hAnsi="宋体"/>
                <w:bCs/>
                <w:color w:val="auto"/>
                <w:kern w:val="2"/>
                <w:sz w:val="21"/>
                <w:szCs w:val="24"/>
                <w:highlight w:val="none"/>
              </w:rPr>
            </w:pPr>
          </w:p>
        </w:tc>
        <w:tc>
          <w:tcPr>
            <w:tcW w:w="1400" w:type="dxa"/>
            <w:vAlign w:val="center"/>
          </w:tcPr>
          <w:p w14:paraId="206D14C8">
            <w:pPr>
              <w:pStyle w:val="4"/>
              <w:snapToGrid w:val="0"/>
              <w:jc w:val="center"/>
              <w:rPr>
                <w:rFonts w:hAnsi="宋体"/>
                <w:bCs/>
                <w:color w:val="auto"/>
                <w:kern w:val="2"/>
                <w:sz w:val="21"/>
                <w:szCs w:val="24"/>
                <w:highlight w:val="none"/>
              </w:rPr>
            </w:pPr>
          </w:p>
        </w:tc>
        <w:tc>
          <w:tcPr>
            <w:tcW w:w="1233" w:type="dxa"/>
            <w:vAlign w:val="center"/>
          </w:tcPr>
          <w:p w14:paraId="411D6479">
            <w:pPr>
              <w:pStyle w:val="4"/>
              <w:snapToGrid w:val="0"/>
              <w:jc w:val="center"/>
              <w:rPr>
                <w:rFonts w:hAnsi="宋体"/>
                <w:bCs/>
                <w:color w:val="auto"/>
                <w:kern w:val="2"/>
                <w:sz w:val="21"/>
                <w:szCs w:val="24"/>
                <w:highlight w:val="none"/>
              </w:rPr>
            </w:pPr>
          </w:p>
        </w:tc>
        <w:tc>
          <w:tcPr>
            <w:tcW w:w="1183" w:type="dxa"/>
            <w:vAlign w:val="center"/>
          </w:tcPr>
          <w:p w14:paraId="438EF259">
            <w:pPr>
              <w:pStyle w:val="4"/>
              <w:snapToGrid w:val="0"/>
              <w:jc w:val="center"/>
              <w:rPr>
                <w:rFonts w:hAnsi="宋体"/>
                <w:bCs/>
                <w:color w:val="auto"/>
                <w:kern w:val="2"/>
                <w:sz w:val="21"/>
                <w:szCs w:val="24"/>
                <w:highlight w:val="none"/>
              </w:rPr>
            </w:pPr>
          </w:p>
        </w:tc>
        <w:tc>
          <w:tcPr>
            <w:tcW w:w="1220" w:type="dxa"/>
            <w:vAlign w:val="center"/>
          </w:tcPr>
          <w:p w14:paraId="16275115">
            <w:pPr>
              <w:pStyle w:val="4"/>
              <w:snapToGrid w:val="0"/>
              <w:jc w:val="center"/>
              <w:rPr>
                <w:rFonts w:hAnsi="宋体"/>
                <w:bCs/>
                <w:color w:val="auto"/>
                <w:kern w:val="2"/>
                <w:sz w:val="21"/>
                <w:szCs w:val="24"/>
                <w:highlight w:val="none"/>
              </w:rPr>
            </w:pPr>
          </w:p>
        </w:tc>
        <w:tc>
          <w:tcPr>
            <w:tcW w:w="817" w:type="dxa"/>
            <w:vAlign w:val="center"/>
          </w:tcPr>
          <w:p w14:paraId="10F480F2">
            <w:pPr>
              <w:pStyle w:val="4"/>
              <w:snapToGrid w:val="0"/>
              <w:jc w:val="center"/>
              <w:rPr>
                <w:rFonts w:hAnsi="宋体"/>
                <w:bCs/>
                <w:color w:val="auto"/>
                <w:kern w:val="2"/>
                <w:sz w:val="21"/>
                <w:szCs w:val="24"/>
                <w:highlight w:val="none"/>
              </w:rPr>
            </w:pPr>
          </w:p>
        </w:tc>
      </w:tr>
      <w:tr w14:paraId="4CA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D3C4BE">
            <w:pPr>
              <w:pStyle w:val="4"/>
              <w:snapToGrid w:val="0"/>
              <w:jc w:val="center"/>
              <w:rPr>
                <w:rFonts w:hAnsi="宋体"/>
                <w:bCs/>
                <w:color w:val="auto"/>
                <w:kern w:val="2"/>
                <w:sz w:val="21"/>
                <w:szCs w:val="24"/>
                <w:highlight w:val="none"/>
              </w:rPr>
            </w:pPr>
          </w:p>
        </w:tc>
        <w:tc>
          <w:tcPr>
            <w:tcW w:w="1215" w:type="dxa"/>
            <w:vAlign w:val="center"/>
          </w:tcPr>
          <w:p w14:paraId="25F476DF">
            <w:pPr>
              <w:pStyle w:val="4"/>
              <w:snapToGrid w:val="0"/>
              <w:jc w:val="center"/>
              <w:rPr>
                <w:rFonts w:hAnsi="宋体"/>
                <w:bCs/>
                <w:color w:val="auto"/>
                <w:kern w:val="2"/>
                <w:sz w:val="21"/>
                <w:szCs w:val="24"/>
                <w:highlight w:val="none"/>
              </w:rPr>
            </w:pPr>
          </w:p>
        </w:tc>
        <w:tc>
          <w:tcPr>
            <w:tcW w:w="1267" w:type="dxa"/>
            <w:vAlign w:val="center"/>
          </w:tcPr>
          <w:p w14:paraId="3B91978B">
            <w:pPr>
              <w:pStyle w:val="4"/>
              <w:snapToGrid w:val="0"/>
              <w:jc w:val="center"/>
              <w:rPr>
                <w:rFonts w:hAnsi="宋体"/>
                <w:bCs/>
                <w:color w:val="auto"/>
                <w:kern w:val="2"/>
                <w:sz w:val="21"/>
                <w:szCs w:val="24"/>
                <w:highlight w:val="none"/>
              </w:rPr>
            </w:pPr>
          </w:p>
        </w:tc>
        <w:tc>
          <w:tcPr>
            <w:tcW w:w="1117" w:type="dxa"/>
            <w:vAlign w:val="center"/>
          </w:tcPr>
          <w:p w14:paraId="30DE3FCE">
            <w:pPr>
              <w:pStyle w:val="4"/>
              <w:snapToGrid w:val="0"/>
              <w:jc w:val="center"/>
              <w:rPr>
                <w:rFonts w:hAnsi="宋体"/>
                <w:bCs/>
                <w:color w:val="auto"/>
                <w:kern w:val="2"/>
                <w:sz w:val="21"/>
                <w:szCs w:val="24"/>
                <w:highlight w:val="none"/>
              </w:rPr>
            </w:pPr>
          </w:p>
        </w:tc>
        <w:tc>
          <w:tcPr>
            <w:tcW w:w="1400" w:type="dxa"/>
            <w:vAlign w:val="center"/>
          </w:tcPr>
          <w:p w14:paraId="10079D17">
            <w:pPr>
              <w:pStyle w:val="4"/>
              <w:snapToGrid w:val="0"/>
              <w:jc w:val="center"/>
              <w:rPr>
                <w:rFonts w:hAnsi="宋体"/>
                <w:bCs/>
                <w:color w:val="auto"/>
                <w:kern w:val="2"/>
                <w:sz w:val="21"/>
                <w:szCs w:val="24"/>
                <w:highlight w:val="none"/>
              </w:rPr>
            </w:pPr>
          </w:p>
        </w:tc>
        <w:tc>
          <w:tcPr>
            <w:tcW w:w="1233" w:type="dxa"/>
            <w:vAlign w:val="center"/>
          </w:tcPr>
          <w:p w14:paraId="1D8A4F75">
            <w:pPr>
              <w:pStyle w:val="4"/>
              <w:snapToGrid w:val="0"/>
              <w:jc w:val="center"/>
              <w:rPr>
                <w:rFonts w:hAnsi="宋体"/>
                <w:bCs/>
                <w:color w:val="auto"/>
                <w:kern w:val="2"/>
                <w:sz w:val="21"/>
                <w:szCs w:val="24"/>
                <w:highlight w:val="none"/>
              </w:rPr>
            </w:pPr>
          </w:p>
        </w:tc>
        <w:tc>
          <w:tcPr>
            <w:tcW w:w="1183" w:type="dxa"/>
            <w:vAlign w:val="center"/>
          </w:tcPr>
          <w:p w14:paraId="227A2C99">
            <w:pPr>
              <w:pStyle w:val="4"/>
              <w:snapToGrid w:val="0"/>
              <w:jc w:val="center"/>
              <w:rPr>
                <w:rFonts w:hAnsi="宋体"/>
                <w:bCs/>
                <w:color w:val="auto"/>
                <w:kern w:val="2"/>
                <w:sz w:val="21"/>
                <w:szCs w:val="24"/>
                <w:highlight w:val="none"/>
              </w:rPr>
            </w:pPr>
          </w:p>
        </w:tc>
        <w:tc>
          <w:tcPr>
            <w:tcW w:w="1220" w:type="dxa"/>
            <w:vAlign w:val="center"/>
          </w:tcPr>
          <w:p w14:paraId="303D6E3C">
            <w:pPr>
              <w:pStyle w:val="4"/>
              <w:snapToGrid w:val="0"/>
              <w:jc w:val="center"/>
              <w:rPr>
                <w:rFonts w:hAnsi="宋体"/>
                <w:bCs/>
                <w:color w:val="auto"/>
                <w:kern w:val="2"/>
                <w:sz w:val="21"/>
                <w:szCs w:val="24"/>
                <w:highlight w:val="none"/>
              </w:rPr>
            </w:pPr>
          </w:p>
        </w:tc>
        <w:tc>
          <w:tcPr>
            <w:tcW w:w="817" w:type="dxa"/>
            <w:vAlign w:val="center"/>
          </w:tcPr>
          <w:p w14:paraId="0F16A131">
            <w:pPr>
              <w:pStyle w:val="4"/>
              <w:snapToGrid w:val="0"/>
              <w:jc w:val="center"/>
              <w:rPr>
                <w:rFonts w:hAnsi="宋体"/>
                <w:bCs/>
                <w:color w:val="auto"/>
                <w:kern w:val="2"/>
                <w:sz w:val="21"/>
                <w:szCs w:val="24"/>
                <w:highlight w:val="none"/>
              </w:rPr>
            </w:pPr>
          </w:p>
        </w:tc>
      </w:tr>
      <w:tr w14:paraId="003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20644B">
            <w:pPr>
              <w:pStyle w:val="4"/>
              <w:snapToGrid w:val="0"/>
              <w:jc w:val="center"/>
              <w:rPr>
                <w:rFonts w:hAnsi="宋体"/>
                <w:bCs/>
                <w:color w:val="auto"/>
                <w:kern w:val="2"/>
                <w:sz w:val="21"/>
                <w:szCs w:val="24"/>
                <w:highlight w:val="none"/>
              </w:rPr>
            </w:pPr>
          </w:p>
        </w:tc>
        <w:tc>
          <w:tcPr>
            <w:tcW w:w="1215" w:type="dxa"/>
            <w:vAlign w:val="center"/>
          </w:tcPr>
          <w:p w14:paraId="0F42FB06">
            <w:pPr>
              <w:pStyle w:val="4"/>
              <w:snapToGrid w:val="0"/>
              <w:jc w:val="center"/>
              <w:rPr>
                <w:rFonts w:hAnsi="宋体"/>
                <w:bCs/>
                <w:color w:val="auto"/>
                <w:kern w:val="2"/>
                <w:sz w:val="21"/>
                <w:szCs w:val="24"/>
                <w:highlight w:val="none"/>
              </w:rPr>
            </w:pPr>
          </w:p>
        </w:tc>
        <w:tc>
          <w:tcPr>
            <w:tcW w:w="1267" w:type="dxa"/>
            <w:vAlign w:val="center"/>
          </w:tcPr>
          <w:p w14:paraId="7E010EB7">
            <w:pPr>
              <w:pStyle w:val="4"/>
              <w:snapToGrid w:val="0"/>
              <w:jc w:val="center"/>
              <w:rPr>
                <w:rFonts w:hAnsi="宋体"/>
                <w:bCs/>
                <w:color w:val="auto"/>
                <w:kern w:val="2"/>
                <w:sz w:val="21"/>
                <w:szCs w:val="24"/>
                <w:highlight w:val="none"/>
              </w:rPr>
            </w:pPr>
          </w:p>
        </w:tc>
        <w:tc>
          <w:tcPr>
            <w:tcW w:w="1117" w:type="dxa"/>
            <w:vAlign w:val="center"/>
          </w:tcPr>
          <w:p w14:paraId="7D1E49CA">
            <w:pPr>
              <w:pStyle w:val="4"/>
              <w:snapToGrid w:val="0"/>
              <w:jc w:val="center"/>
              <w:rPr>
                <w:rFonts w:hAnsi="宋体"/>
                <w:bCs/>
                <w:color w:val="auto"/>
                <w:kern w:val="2"/>
                <w:sz w:val="21"/>
                <w:szCs w:val="24"/>
                <w:highlight w:val="none"/>
              </w:rPr>
            </w:pPr>
          </w:p>
        </w:tc>
        <w:tc>
          <w:tcPr>
            <w:tcW w:w="1400" w:type="dxa"/>
            <w:vAlign w:val="center"/>
          </w:tcPr>
          <w:p w14:paraId="2274A293">
            <w:pPr>
              <w:pStyle w:val="4"/>
              <w:snapToGrid w:val="0"/>
              <w:jc w:val="center"/>
              <w:rPr>
                <w:rFonts w:hAnsi="宋体"/>
                <w:bCs/>
                <w:color w:val="auto"/>
                <w:kern w:val="2"/>
                <w:sz w:val="21"/>
                <w:szCs w:val="24"/>
                <w:highlight w:val="none"/>
              </w:rPr>
            </w:pPr>
          </w:p>
        </w:tc>
        <w:tc>
          <w:tcPr>
            <w:tcW w:w="1233" w:type="dxa"/>
            <w:vAlign w:val="center"/>
          </w:tcPr>
          <w:p w14:paraId="6422A873">
            <w:pPr>
              <w:pStyle w:val="4"/>
              <w:snapToGrid w:val="0"/>
              <w:jc w:val="center"/>
              <w:rPr>
                <w:rFonts w:hAnsi="宋体"/>
                <w:bCs/>
                <w:color w:val="auto"/>
                <w:kern w:val="2"/>
                <w:sz w:val="21"/>
                <w:szCs w:val="24"/>
                <w:highlight w:val="none"/>
              </w:rPr>
            </w:pPr>
          </w:p>
        </w:tc>
        <w:tc>
          <w:tcPr>
            <w:tcW w:w="1183" w:type="dxa"/>
            <w:vAlign w:val="center"/>
          </w:tcPr>
          <w:p w14:paraId="4033BAEC">
            <w:pPr>
              <w:pStyle w:val="4"/>
              <w:snapToGrid w:val="0"/>
              <w:jc w:val="center"/>
              <w:rPr>
                <w:rFonts w:hAnsi="宋体"/>
                <w:bCs/>
                <w:color w:val="auto"/>
                <w:kern w:val="2"/>
                <w:sz w:val="21"/>
                <w:szCs w:val="24"/>
                <w:highlight w:val="none"/>
              </w:rPr>
            </w:pPr>
          </w:p>
        </w:tc>
        <w:tc>
          <w:tcPr>
            <w:tcW w:w="1220" w:type="dxa"/>
            <w:vAlign w:val="center"/>
          </w:tcPr>
          <w:p w14:paraId="5FAE7EDB">
            <w:pPr>
              <w:pStyle w:val="4"/>
              <w:snapToGrid w:val="0"/>
              <w:jc w:val="center"/>
              <w:rPr>
                <w:rFonts w:hAnsi="宋体"/>
                <w:bCs/>
                <w:color w:val="auto"/>
                <w:kern w:val="2"/>
                <w:sz w:val="21"/>
                <w:szCs w:val="24"/>
                <w:highlight w:val="none"/>
              </w:rPr>
            </w:pPr>
          </w:p>
        </w:tc>
        <w:tc>
          <w:tcPr>
            <w:tcW w:w="817" w:type="dxa"/>
            <w:vAlign w:val="center"/>
          </w:tcPr>
          <w:p w14:paraId="636EDDC6">
            <w:pPr>
              <w:pStyle w:val="4"/>
              <w:snapToGrid w:val="0"/>
              <w:jc w:val="center"/>
              <w:rPr>
                <w:rFonts w:hAnsi="宋体"/>
                <w:bCs/>
                <w:color w:val="auto"/>
                <w:kern w:val="2"/>
                <w:sz w:val="21"/>
                <w:szCs w:val="24"/>
                <w:highlight w:val="none"/>
              </w:rPr>
            </w:pPr>
          </w:p>
        </w:tc>
      </w:tr>
    </w:tbl>
    <w:p w14:paraId="6510C141">
      <w:pPr>
        <w:pStyle w:val="4"/>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14:paraId="218035A5">
      <w:pPr>
        <w:pStyle w:val="4"/>
        <w:snapToGrid w:val="0"/>
        <w:spacing w:line="360" w:lineRule="auto"/>
        <w:rPr>
          <w:rFonts w:hAnsi="宋体"/>
          <w:bCs/>
          <w:color w:val="auto"/>
          <w:sz w:val="21"/>
          <w:highlight w:val="none"/>
        </w:rPr>
      </w:pPr>
    </w:p>
    <w:p w14:paraId="2A6C38F1">
      <w:pPr>
        <w:pStyle w:val="4"/>
        <w:snapToGrid w:val="0"/>
        <w:spacing w:line="360" w:lineRule="auto"/>
        <w:rPr>
          <w:rFonts w:hAnsi="宋体"/>
          <w:bCs/>
          <w:color w:val="auto"/>
          <w:sz w:val="21"/>
          <w:highlight w:val="none"/>
        </w:rPr>
      </w:pPr>
    </w:p>
    <w:p w14:paraId="6AB049B9">
      <w:pPr>
        <w:pStyle w:val="4"/>
        <w:snapToGrid w:val="0"/>
        <w:spacing w:line="360" w:lineRule="auto"/>
        <w:rPr>
          <w:rFonts w:hAnsi="宋体"/>
          <w:bCs/>
          <w:color w:val="auto"/>
          <w:sz w:val="21"/>
          <w:highlight w:val="none"/>
        </w:rPr>
      </w:pPr>
    </w:p>
    <w:p w14:paraId="3BA811C9">
      <w:pPr>
        <w:pStyle w:val="4"/>
        <w:snapToGrid w:val="0"/>
        <w:spacing w:line="360" w:lineRule="auto"/>
        <w:rPr>
          <w:rFonts w:hAnsi="宋体"/>
          <w:bCs/>
          <w:color w:val="auto"/>
          <w:sz w:val="21"/>
          <w:highlight w:val="none"/>
        </w:rPr>
      </w:pPr>
    </w:p>
    <w:p w14:paraId="6F72EC0E">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C250C6F">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89A4C19">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F45D064">
      <w:pPr>
        <w:pStyle w:val="3"/>
        <w:numPr>
          <w:ilvl w:val="1"/>
          <w:numId w:val="0"/>
        </w:numPr>
        <w:jc w:val="both"/>
        <w:rPr>
          <w:color w:val="auto"/>
          <w:highlight w:val="none"/>
        </w:rPr>
        <w:sectPr>
          <w:pgSz w:w="11906" w:h="16838"/>
          <w:pgMar w:top="1474" w:right="1418" w:bottom="1474" w:left="1418" w:header="851" w:footer="851" w:gutter="0"/>
          <w:pgNumType w:fmt="decimal"/>
          <w:cols w:space="720" w:num="1"/>
          <w:titlePg/>
          <w:docGrid w:linePitch="312" w:charSpace="0"/>
        </w:sectPr>
      </w:pPr>
    </w:p>
    <w:p w14:paraId="2528E343">
      <w:pPr>
        <w:pStyle w:val="3"/>
        <w:numPr>
          <w:ilvl w:val="0"/>
          <w:numId w:val="0"/>
        </w:numPr>
        <w:spacing w:line="400" w:lineRule="exact"/>
        <w:rPr>
          <w:rFonts w:hAnsi="黑体" w:cs="黑体"/>
          <w:color w:val="auto"/>
          <w:highlight w:val="none"/>
        </w:rPr>
      </w:pPr>
      <w:bookmarkStart w:id="1872" w:name="_Toc432682754"/>
      <w:bookmarkStart w:id="1873" w:name="_Toc430771089"/>
      <w:bookmarkStart w:id="1874" w:name="_Toc432695229"/>
      <w:bookmarkStart w:id="1875" w:name="_Toc17061"/>
      <w:bookmarkStart w:id="1876" w:name="_Toc342296791"/>
      <w:bookmarkStart w:id="1877" w:name="_Toc333237819"/>
      <w:bookmarkStart w:id="1878" w:name="_Toc365967105"/>
      <w:bookmarkStart w:id="1879" w:name="_Toc340672899"/>
      <w:bookmarkStart w:id="1880" w:name="_Toc332206739"/>
      <w:bookmarkStart w:id="1881" w:name="_Toc340677100"/>
      <w:bookmarkStart w:id="1882" w:name="_Toc343248448"/>
      <w:bookmarkStart w:id="1883" w:name="_Toc336681965"/>
      <w:bookmarkStart w:id="1884" w:name="_Toc365985211"/>
      <w:bookmarkStart w:id="1885" w:name="_Toc333935376"/>
      <w:bookmarkStart w:id="1886" w:name="_Toc332270377"/>
      <w:bookmarkStart w:id="1887" w:name="_Toc345312627"/>
      <w:bookmarkStart w:id="1888" w:name="_Toc366072562"/>
      <w:bookmarkStart w:id="1889" w:name="_Toc343612950"/>
      <w:bookmarkStart w:id="1890" w:name="_Toc340507472"/>
      <w:bookmarkStart w:id="1891" w:name="_Toc339441117"/>
      <w:bookmarkStart w:id="1892" w:name="_Toc350756480"/>
      <w:bookmarkStart w:id="1893" w:name="_Toc339020125"/>
      <w:bookmarkStart w:id="1894" w:name="_Toc337632388"/>
      <w:bookmarkStart w:id="1895" w:name="_Toc339020045"/>
      <w:bookmarkStart w:id="1896" w:name="_Toc350438779"/>
      <w:bookmarkStart w:id="1897" w:name="_Toc342312473"/>
      <w:bookmarkStart w:id="1898" w:name="_Toc343247130"/>
      <w:bookmarkStart w:id="1899" w:name="_Toc333237708"/>
      <w:bookmarkStart w:id="1900" w:name="_Toc331684072"/>
      <w:bookmarkStart w:id="1901" w:name="_Toc342060405"/>
      <w:bookmarkStart w:id="1902" w:name="_Toc331512931"/>
      <w:bookmarkStart w:id="1903" w:name="_Toc330460016"/>
      <w:bookmarkStart w:id="1904" w:name="_Toc339019919"/>
      <w:bookmarkStart w:id="1905" w:name="_Toc102451601"/>
      <w:bookmarkStart w:id="1906" w:name="_Toc339362330"/>
      <w:bookmarkStart w:id="1907" w:name="_Toc333238664"/>
      <w:bookmarkStart w:id="1908" w:name="_Toc341348370"/>
      <w:bookmarkStart w:id="1909" w:name="_Toc333935717"/>
      <w:bookmarkStart w:id="1910" w:name="_Toc339020263"/>
      <w:bookmarkStart w:id="1911" w:name="_Toc336681610"/>
      <w:bookmarkStart w:id="1912" w:name="_Toc342398160"/>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bookmarkEnd w:id="1872"/>
      <w:bookmarkEnd w:id="1873"/>
      <w:bookmarkEnd w:id="1874"/>
      <w:bookmarkEnd w:id="1875"/>
    </w:p>
    <w:p w14:paraId="4684C420">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14:paraId="20BE5DF4">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14:paraId="294A9C4D">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14:paraId="7D254E4A">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14:paraId="0558188F">
      <w:pPr>
        <w:spacing w:line="440" w:lineRule="exact"/>
        <w:rPr>
          <w:rFonts w:ascii="宋体"/>
          <w:color w:val="auto"/>
          <w:highlight w:val="none"/>
        </w:rPr>
      </w:pPr>
    </w:p>
    <w:p w14:paraId="71D2E118">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0C34DE0">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3A524320">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7AEBC465">
      <w:pPr>
        <w:spacing w:line="440" w:lineRule="exact"/>
        <w:rPr>
          <w:rFonts w:ascii="宋体"/>
          <w:color w:val="auto"/>
          <w:highlight w:val="none"/>
        </w:rPr>
      </w:pPr>
    </w:p>
    <w:p w14:paraId="30347A2D">
      <w:pPr>
        <w:spacing w:line="440" w:lineRule="exact"/>
        <w:jc w:val="center"/>
        <w:rPr>
          <w:rFonts w:ascii="宋体"/>
          <w:color w:val="auto"/>
          <w:highlight w:val="none"/>
        </w:rPr>
      </w:pPr>
    </w:p>
    <w:p w14:paraId="41058ABD">
      <w:pPr>
        <w:spacing w:line="440" w:lineRule="exact"/>
        <w:jc w:val="center"/>
        <w:rPr>
          <w:rFonts w:ascii="宋体"/>
          <w:color w:val="auto"/>
          <w:highlight w:val="none"/>
        </w:rPr>
      </w:pPr>
    </w:p>
    <w:p w14:paraId="7FACDD25">
      <w:pPr>
        <w:spacing w:line="440" w:lineRule="exact"/>
        <w:jc w:val="center"/>
        <w:rPr>
          <w:rFonts w:ascii="宋体"/>
          <w:color w:val="auto"/>
          <w:highlight w:val="none"/>
        </w:rPr>
      </w:pPr>
    </w:p>
    <w:p w14:paraId="20C6B8C7">
      <w:pPr>
        <w:spacing w:line="440" w:lineRule="exact"/>
        <w:jc w:val="center"/>
        <w:rPr>
          <w:rFonts w:ascii="宋体"/>
          <w:color w:val="auto"/>
          <w:highlight w:val="none"/>
        </w:rPr>
      </w:pPr>
    </w:p>
    <w:p w14:paraId="3EE811CB">
      <w:pPr>
        <w:spacing w:line="440" w:lineRule="exact"/>
        <w:jc w:val="center"/>
        <w:rPr>
          <w:rFonts w:ascii="宋体"/>
          <w:color w:val="auto"/>
          <w:highlight w:val="none"/>
        </w:rPr>
      </w:pPr>
    </w:p>
    <w:p w14:paraId="7A306EBD">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14:paraId="30CBA711">
      <w:pPr>
        <w:pStyle w:val="4"/>
        <w:rPr>
          <w:color w:val="auto"/>
          <w:highlight w:val="none"/>
        </w:rPr>
      </w:pPr>
    </w:p>
    <w:p w14:paraId="077D1C8C">
      <w:pPr>
        <w:pStyle w:val="4"/>
        <w:rPr>
          <w:color w:val="auto"/>
          <w:highlight w:val="none"/>
        </w:rPr>
      </w:pPr>
    </w:p>
    <w:p w14:paraId="54EB2DA1">
      <w:pPr>
        <w:pStyle w:val="4"/>
        <w:rPr>
          <w:color w:val="auto"/>
          <w:highlight w:val="none"/>
        </w:rPr>
      </w:pPr>
    </w:p>
    <w:p w14:paraId="3DD56B7B">
      <w:pPr>
        <w:pStyle w:val="4"/>
        <w:rPr>
          <w:color w:val="auto"/>
          <w:highlight w:val="none"/>
        </w:rPr>
      </w:pPr>
    </w:p>
    <w:p w14:paraId="1FFBFD9F">
      <w:pPr>
        <w:pStyle w:val="4"/>
        <w:rPr>
          <w:color w:val="auto"/>
          <w:highlight w:val="none"/>
        </w:rPr>
      </w:pPr>
    </w:p>
    <w:p w14:paraId="79CA1FDC">
      <w:pPr>
        <w:pStyle w:val="4"/>
        <w:rPr>
          <w:color w:val="auto"/>
          <w:highlight w:val="none"/>
        </w:rPr>
      </w:pPr>
    </w:p>
    <w:p w14:paraId="6408333F">
      <w:pPr>
        <w:pStyle w:val="4"/>
        <w:rPr>
          <w:color w:val="auto"/>
          <w:highlight w:val="none"/>
        </w:rPr>
      </w:pPr>
    </w:p>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14:paraId="5A077C6B">
      <w:pPr>
        <w:pStyle w:val="3"/>
        <w:keepLines w:val="0"/>
        <w:numPr>
          <w:ilvl w:val="0"/>
          <w:numId w:val="0"/>
        </w:numPr>
        <w:tabs>
          <w:tab w:val="left" w:pos="851"/>
        </w:tabs>
        <w:spacing w:before="0" w:after="0" w:line="360" w:lineRule="auto"/>
        <w:rPr>
          <w:rFonts w:ascii="宋体" w:eastAsia="宋体"/>
          <w:color w:val="auto"/>
          <w:szCs w:val="21"/>
          <w:highlight w:val="none"/>
        </w:rPr>
      </w:pPr>
      <w:bookmarkStart w:id="1913" w:name="_Toc32373"/>
      <w:bookmarkStart w:id="1914" w:name="_Toc25693"/>
      <w:bookmarkStart w:id="1915" w:name="_Toc434832511"/>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bookmarkEnd w:id="1913"/>
      <w:bookmarkEnd w:id="1914"/>
    </w:p>
    <w:p w14:paraId="5EF9A49C">
      <w:pPr>
        <w:spacing w:line="360" w:lineRule="auto"/>
        <w:jc w:val="center"/>
        <w:rPr>
          <w:rFonts w:ascii="宋体" w:hAnsi="宋体"/>
          <w:b/>
          <w:color w:val="auto"/>
          <w:sz w:val="24"/>
          <w:highlight w:val="none"/>
        </w:rPr>
      </w:pPr>
    </w:p>
    <w:p w14:paraId="7E5F4968">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14:paraId="649428B1">
      <w:pPr>
        <w:spacing w:line="360" w:lineRule="auto"/>
        <w:jc w:val="center"/>
        <w:rPr>
          <w:rFonts w:ascii="宋体" w:hAnsi="宋体"/>
          <w:b/>
          <w:color w:val="auto"/>
          <w:sz w:val="24"/>
          <w:highlight w:val="none"/>
        </w:rPr>
      </w:pPr>
    </w:p>
    <w:p w14:paraId="2C271072">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93C702">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1DD40CA9">
      <w:pPr>
        <w:spacing w:line="360" w:lineRule="auto"/>
        <w:ind w:firstLine="420" w:firstLineChars="200"/>
        <w:rPr>
          <w:rFonts w:ascii="宋体" w:hAnsi="宋体" w:cs="宋体"/>
          <w:color w:val="auto"/>
          <w:highlight w:val="none"/>
        </w:rPr>
      </w:pPr>
    </w:p>
    <w:p w14:paraId="680A05B3">
      <w:pPr>
        <w:adjustRightInd w:val="0"/>
        <w:snapToGrid w:val="0"/>
        <w:spacing w:line="440" w:lineRule="exact"/>
        <w:rPr>
          <w:rFonts w:ascii="宋体" w:hAnsi="宋体"/>
          <w:bCs/>
          <w:color w:val="auto"/>
          <w:szCs w:val="21"/>
          <w:highlight w:val="none"/>
        </w:rPr>
      </w:pPr>
    </w:p>
    <w:p w14:paraId="74466382">
      <w:pPr>
        <w:adjustRightInd w:val="0"/>
        <w:snapToGrid w:val="0"/>
        <w:spacing w:line="440" w:lineRule="exact"/>
        <w:rPr>
          <w:rFonts w:ascii="宋体" w:hAnsi="宋体"/>
          <w:bCs/>
          <w:color w:val="auto"/>
          <w:szCs w:val="21"/>
          <w:highlight w:val="none"/>
        </w:rPr>
      </w:pPr>
    </w:p>
    <w:p w14:paraId="6FD32A7C">
      <w:pPr>
        <w:adjustRightInd w:val="0"/>
        <w:snapToGrid w:val="0"/>
        <w:spacing w:line="440" w:lineRule="exact"/>
        <w:rPr>
          <w:rFonts w:ascii="宋体" w:hAnsi="宋体"/>
          <w:bCs/>
          <w:color w:val="auto"/>
          <w:szCs w:val="21"/>
          <w:highlight w:val="none"/>
        </w:rPr>
      </w:pPr>
    </w:p>
    <w:p w14:paraId="33516C18">
      <w:pPr>
        <w:adjustRightInd w:val="0"/>
        <w:snapToGrid w:val="0"/>
        <w:spacing w:line="440" w:lineRule="exact"/>
        <w:rPr>
          <w:rFonts w:ascii="宋体" w:hAnsi="宋体"/>
          <w:bCs/>
          <w:color w:val="auto"/>
          <w:szCs w:val="21"/>
          <w:highlight w:val="none"/>
        </w:rPr>
      </w:pPr>
    </w:p>
    <w:p w14:paraId="00B7F1E3">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14:paraId="2465B70D">
      <w:pPr>
        <w:adjustRightInd w:val="0"/>
        <w:snapToGrid w:val="0"/>
        <w:spacing w:line="440" w:lineRule="exact"/>
        <w:rPr>
          <w:rFonts w:hint="eastAsia" w:ascii="宋体" w:hAnsi="宋体"/>
          <w:bCs/>
          <w:color w:val="auto"/>
          <w:szCs w:val="21"/>
          <w:highlight w:val="none"/>
          <w:u w:val="singl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CDE4D61">
      <w:pPr>
        <w:adjustRightInd w:val="0"/>
        <w:snapToGrid w:val="0"/>
        <w:spacing w:line="440" w:lineRule="exact"/>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14:paraId="17037D71">
      <w:pPr>
        <w:pStyle w:val="4"/>
        <w:rPr>
          <w:color w:val="auto"/>
          <w:highlight w:val="none"/>
        </w:rPr>
      </w:pPr>
    </w:p>
    <w:p w14:paraId="5579247E">
      <w:pPr>
        <w:pStyle w:val="4"/>
        <w:rPr>
          <w:color w:val="auto"/>
          <w:highlight w:val="none"/>
        </w:rPr>
      </w:pPr>
    </w:p>
    <w:p w14:paraId="487DB878">
      <w:pPr>
        <w:pStyle w:val="4"/>
        <w:rPr>
          <w:color w:val="auto"/>
          <w:highlight w:val="none"/>
        </w:rPr>
      </w:pPr>
    </w:p>
    <w:p w14:paraId="69BEF746">
      <w:pPr>
        <w:pStyle w:val="4"/>
        <w:rPr>
          <w:color w:val="auto"/>
          <w:highlight w:val="none"/>
        </w:rPr>
      </w:pPr>
    </w:p>
    <w:p w14:paraId="657CDB06">
      <w:pPr>
        <w:pStyle w:val="4"/>
        <w:rPr>
          <w:color w:val="auto"/>
          <w:highlight w:val="none"/>
        </w:rPr>
      </w:pPr>
    </w:p>
    <w:p w14:paraId="56F7E4B5">
      <w:pPr>
        <w:pStyle w:val="4"/>
        <w:rPr>
          <w:color w:val="auto"/>
          <w:highlight w:val="none"/>
        </w:rPr>
      </w:pPr>
    </w:p>
    <w:p w14:paraId="30282DEC">
      <w:pPr>
        <w:pStyle w:val="4"/>
        <w:rPr>
          <w:color w:val="auto"/>
          <w:highlight w:val="none"/>
        </w:rPr>
      </w:pPr>
    </w:p>
    <w:p w14:paraId="14BD54BF">
      <w:pPr>
        <w:pStyle w:val="4"/>
        <w:rPr>
          <w:color w:val="auto"/>
          <w:highlight w:val="none"/>
        </w:rPr>
      </w:pPr>
    </w:p>
    <w:p w14:paraId="0F457970">
      <w:pPr>
        <w:pStyle w:val="4"/>
        <w:rPr>
          <w:color w:val="auto"/>
          <w:highlight w:val="none"/>
        </w:rPr>
      </w:pPr>
    </w:p>
    <w:p w14:paraId="19D62571">
      <w:pPr>
        <w:pStyle w:val="4"/>
        <w:rPr>
          <w:color w:val="auto"/>
          <w:highlight w:val="none"/>
        </w:rPr>
      </w:pPr>
    </w:p>
    <w:p w14:paraId="68F5EABA">
      <w:pPr>
        <w:pStyle w:val="4"/>
        <w:rPr>
          <w:color w:val="auto"/>
          <w:highlight w:val="none"/>
        </w:rPr>
      </w:pPr>
    </w:p>
    <w:p w14:paraId="50F063A7">
      <w:pPr>
        <w:pStyle w:val="3"/>
        <w:numPr>
          <w:ilvl w:val="1"/>
          <w:numId w:val="0"/>
        </w:numPr>
        <w:spacing w:line="400" w:lineRule="exact"/>
        <w:rPr>
          <w:color w:val="auto"/>
          <w:highlight w:val="none"/>
        </w:rPr>
      </w:pPr>
      <w:bookmarkStart w:id="1916" w:name="_Toc9858"/>
      <w:bookmarkStart w:id="1917" w:name="_Toc16700"/>
      <w:bookmarkStart w:id="1918" w:name="_Toc432695230"/>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bookmarkEnd w:id="1916"/>
      <w:bookmarkEnd w:id="1917"/>
      <w:bookmarkEnd w:id="1918"/>
    </w:p>
    <w:p w14:paraId="75F42067">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14:paraId="435358D8">
      <w:pPr>
        <w:spacing w:line="360" w:lineRule="auto"/>
        <w:rPr>
          <w:rFonts w:ascii="宋体" w:hAnsi="宋体"/>
          <w:color w:val="auto"/>
          <w:highlight w:val="none"/>
        </w:rPr>
      </w:pPr>
    </w:p>
    <w:p w14:paraId="23F7F44D">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u w:val="none"/>
          <w:lang w:val="en-US" w:eastAsia="zh-CN"/>
        </w:rPr>
        <w:t>包组号：</w:t>
      </w:r>
      <w:r>
        <w:rPr>
          <w:rFonts w:hint="eastAsia" w:ascii="宋体" w:hAnsi="宋体"/>
          <w:color w:val="auto"/>
          <w:highlight w:val="none"/>
          <w:u w:val="single"/>
          <w:lang w:val="en-US" w:eastAsia="zh-CN"/>
        </w:rPr>
        <w:t xml:space="preserve">     </w:t>
      </w:r>
      <w:r>
        <w:rPr>
          <w:rFonts w:hint="eastAsia" w:ascii="宋体" w:hAnsi="宋体"/>
          <w:color w:val="auto"/>
          <w:highlight w:val="none"/>
        </w:rPr>
        <w:t>），我方承诺：</w:t>
      </w:r>
    </w:p>
    <w:p w14:paraId="45F03F94">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14:paraId="72420A9E">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14:paraId="7355BEE0">
      <w:pPr>
        <w:spacing w:line="440" w:lineRule="exact"/>
        <w:rPr>
          <w:rFonts w:ascii="宋体" w:hAnsi="宋体"/>
          <w:color w:val="auto"/>
          <w:highlight w:val="none"/>
        </w:rPr>
      </w:pPr>
      <w:r>
        <w:rPr>
          <w:rFonts w:hint="eastAsia" w:ascii="宋体" w:hAnsi="宋体"/>
          <w:color w:val="auto"/>
          <w:highlight w:val="none"/>
        </w:rPr>
        <w:t xml:space="preserve">     </w:t>
      </w:r>
    </w:p>
    <w:p w14:paraId="4B35124D">
      <w:pPr>
        <w:spacing w:line="440" w:lineRule="exact"/>
        <w:ind w:firstLine="420" w:firstLineChars="200"/>
        <w:rPr>
          <w:rFonts w:ascii="宋体" w:hAnsi="宋体"/>
          <w:color w:val="auto"/>
          <w:highlight w:val="none"/>
        </w:rPr>
      </w:pPr>
    </w:p>
    <w:p w14:paraId="7C9C868A">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0F76D664">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516B5E5">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7A5ABE0">
      <w:pPr>
        <w:rPr>
          <w:color w:val="auto"/>
          <w:highlight w:val="none"/>
        </w:rPr>
        <w:sectPr>
          <w:pgSz w:w="11906" w:h="16838"/>
          <w:pgMar w:top="1474" w:right="1418" w:bottom="1474" w:left="1418" w:header="851" w:footer="851" w:gutter="0"/>
          <w:pgNumType w:fmt="decimal"/>
          <w:cols w:space="720" w:num="1"/>
          <w:titlePg/>
          <w:docGrid w:linePitch="312" w:charSpace="0"/>
        </w:sectPr>
      </w:pPr>
    </w:p>
    <w:p w14:paraId="3E61FBC2">
      <w:pPr>
        <w:pStyle w:val="3"/>
        <w:numPr>
          <w:ilvl w:val="1"/>
          <w:numId w:val="0"/>
        </w:numPr>
        <w:spacing w:line="400" w:lineRule="exact"/>
        <w:rPr>
          <w:color w:val="auto"/>
          <w:highlight w:val="none"/>
        </w:rPr>
      </w:pPr>
      <w:bookmarkStart w:id="1919" w:name="_Toc326065622"/>
      <w:bookmarkStart w:id="1920" w:name="_Toc331512932"/>
      <w:bookmarkStart w:id="1921" w:name="_Toc332270378"/>
      <w:bookmarkStart w:id="1922" w:name="_Toc343248449"/>
      <w:bookmarkStart w:id="1923" w:name="_Toc342296792"/>
      <w:bookmarkStart w:id="1924" w:name="_Toc333237820"/>
      <w:bookmarkStart w:id="1925" w:name="_Toc333238665"/>
      <w:bookmarkStart w:id="1926" w:name="_Toc342312474"/>
      <w:bookmarkStart w:id="1927" w:name="_Toc333237709"/>
      <w:bookmarkStart w:id="1928" w:name="_Toc339020126"/>
      <w:bookmarkStart w:id="1929" w:name="_Toc366072563"/>
      <w:bookmarkStart w:id="1930" w:name="_Toc341348371"/>
      <w:bookmarkStart w:id="1931" w:name="_Toc339020046"/>
      <w:bookmarkStart w:id="1932" w:name="_Toc365967106"/>
      <w:bookmarkStart w:id="1933" w:name="_Toc342398161"/>
      <w:bookmarkStart w:id="1934" w:name="_Toc339441118"/>
      <w:bookmarkStart w:id="1935" w:name="_Toc432695231"/>
      <w:bookmarkStart w:id="1936" w:name="_Toc15865"/>
      <w:bookmarkStart w:id="1937" w:name="_Toc340507473"/>
      <w:bookmarkStart w:id="1938" w:name="_Toc330460017"/>
      <w:bookmarkStart w:id="1939" w:name="_Toc337632389"/>
      <w:bookmarkStart w:id="1940" w:name="_Toc350438780"/>
      <w:bookmarkStart w:id="1941" w:name="_Toc336681966"/>
      <w:bookmarkStart w:id="1942" w:name="_Toc339019920"/>
      <w:bookmarkStart w:id="1943" w:name="_Toc339020264"/>
      <w:bookmarkStart w:id="1944" w:name="_Toc10463"/>
      <w:bookmarkStart w:id="1945" w:name="_Toc332206740"/>
      <w:bookmarkStart w:id="1946" w:name="_Toc333935377"/>
      <w:bookmarkStart w:id="1947" w:name="_Toc343247131"/>
      <w:bookmarkStart w:id="1948" w:name="_Toc331684073"/>
      <w:bookmarkStart w:id="1949" w:name="_Toc340677101"/>
      <w:bookmarkStart w:id="1950" w:name="_Toc342060406"/>
      <w:bookmarkStart w:id="1951" w:name="_Toc333935718"/>
      <w:bookmarkStart w:id="1952" w:name="_Toc365985212"/>
      <w:bookmarkStart w:id="1953" w:name="_Toc345312628"/>
      <w:bookmarkStart w:id="1954" w:name="_Toc340672900"/>
      <w:bookmarkStart w:id="1955" w:name="_Toc350756481"/>
      <w:bookmarkStart w:id="1956" w:name="_Toc336681611"/>
      <w:bookmarkStart w:id="1957" w:name="_Toc339362331"/>
      <w:bookmarkStart w:id="1958" w:name="_Toc343612951"/>
      <w:r>
        <w:rPr>
          <w:rFonts w:hint="eastAsia"/>
          <w:color w:val="auto"/>
          <w:highlight w:val="none"/>
        </w:rPr>
        <w:t>附件</w:t>
      </w:r>
      <w:r>
        <w:rPr>
          <w:rFonts w:hint="eastAsia"/>
          <w:color w:val="auto"/>
          <w:highlight w:val="none"/>
          <w:lang w:val="en-US" w:eastAsia="zh-CN"/>
        </w:rPr>
        <w:t>九</w:t>
      </w:r>
      <w:r>
        <w:rPr>
          <w:rFonts w:hint="eastAsia"/>
          <w:color w:val="auto"/>
          <w:highlight w:val="none"/>
        </w:rPr>
        <w:t>：</w:t>
      </w:r>
      <w:bookmarkEnd w:id="1919"/>
      <w:r>
        <w:rPr>
          <w:rFonts w:hint="eastAsia"/>
          <w:color w:val="auto"/>
          <w:highlight w:val="none"/>
        </w:rPr>
        <w:t>投标人提交的其它商务和技术资料</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2D7509D8">
      <w:pPr>
        <w:adjustRightInd w:val="0"/>
        <w:snapToGrid w:val="0"/>
        <w:spacing w:line="360" w:lineRule="auto"/>
        <w:jc w:val="left"/>
        <w:rPr>
          <w:rFonts w:ascii="宋体" w:hAnsi="宋体"/>
          <w:bCs/>
          <w:color w:val="auto"/>
          <w:highlight w:val="none"/>
        </w:rPr>
      </w:pPr>
    </w:p>
    <w:p w14:paraId="150C301B">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6068E593">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661CEFA3">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14:paraId="2B6486FA">
      <w:pPr>
        <w:adjustRightInd w:val="0"/>
        <w:snapToGrid w:val="0"/>
        <w:spacing w:line="360" w:lineRule="auto"/>
        <w:ind w:left="1050" w:hanging="1050" w:hangingChars="500"/>
        <w:jc w:val="left"/>
        <w:rPr>
          <w:rFonts w:ascii="宋体" w:hAnsi="宋体"/>
          <w:bCs/>
          <w:color w:val="auto"/>
          <w:highlight w:val="none"/>
        </w:rPr>
      </w:pPr>
    </w:p>
    <w:p w14:paraId="19001778">
      <w:pPr>
        <w:pStyle w:val="4"/>
        <w:spacing w:line="360" w:lineRule="auto"/>
        <w:rPr>
          <w:rFonts w:hAnsi="宋体"/>
          <w:bCs/>
          <w:color w:val="auto"/>
          <w:sz w:val="21"/>
          <w:highlight w:val="none"/>
        </w:rPr>
      </w:pPr>
    </w:p>
    <w:p w14:paraId="2B72F471">
      <w:pPr>
        <w:pStyle w:val="4"/>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14:paraId="5D567648">
      <w:pPr>
        <w:pStyle w:val="4"/>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14:paraId="3767D91D">
      <w:pPr>
        <w:pStyle w:val="4"/>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14:paraId="286DAAC3">
      <w:pPr>
        <w:pStyle w:val="4"/>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14:paraId="20EC8FF4">
      <w:pPr>
        <w:pStyle w:val="4"/>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14:paraId="70E97E74">
      <w:pPr>
        <w:adjustRightInd w:val="0"/>
        <w:snapToGrid w:val="0"/>
        <w:spacing w:line="440" w:lineRule="exact"/>
        <w:rPr>
          <w:rFonts w:ascii="宋体" w:hAnsi="宋体"/>
          <w:bCs/>
          <w:color w:val="auto"/>
          <w:highlight w:val="none"/>
        </w:rPr>
      </w:pPr>
    </w:p>
    <w:p w14:paraId="3AE183F5">
      <w:pPr>
        <w:adjustRightInd w:val="0"/>
        <w:snapToGrid w:val="0"/>
        <w:spacing w:line="440" w:lineRule="exact"/>
        <w:rPr>
          <w:rFonts w:ascii="宋体" w:hAnsi="宋体"/>
          <w:bCs/>
          <w:color w:val="auto"/>
          <w:highlight w:val="none"/>
        </w:rPr>
      </w:pPr>
    </w:p>
    <w:p w14:paraId="2A948730">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6C939A1">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4AFF9D3">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DD9161C">
      <w:pPr>
        <w:pStyle w:val="4"/>
        <w:spacing w:line="360" w:lineRule="auto"/>
        <w:rPr>
          <w:color w:val="auto"/>
          <w:highlight w:val="none"/>
        </w:rPr>
      </w:pPr>
    </w:p>
    <w:p w14:paraId="3EB92C0A">
      <w:pPr>
        <w:adjustRightInd w:val="0"/>
        <w:snapToGrid w:val="0"/>
        <w:spacing w:line="440" w:lineRule="exact"/>
        <w:rPr>
          <w:color w:val="auto"/>
          <w:highlight w:val="none"/>
        </w:rPr>
      </w:pPr>
      <w:r>
        <w:rPr>
          <w:rFonts w:hint="eastAsia"/>
          <w:color w:val="auto"/>
          <w:highlight w:val="none"/>
        </w:rPr>
        <w:t>（投标人认为本节无须提交的，应注明“本节空白”字样）。</w:t>
      </w:r>
    </w:p>
    <w:p w14:paraId="4C1C8707">
      <w:pPr>
        <w:pStyle w:val="4"/>
        <w:rPr>
          <w:color w:val="auto"/>
          <w:highlight w:val="none"/>
        </w:rPr>
      </w:pPr>
    </w:p>
    <w:p w14:paraId="0CD2582B">
      <w:pPr>
        <w:pStyle w:val="4"/>
        <w:rPr>
          <w:color w:val="auto"/>
          <w:highlight w:val="none"/>
        </w:rPr>
      </w:pPr>
    </w:p>
    <w:p w14:paraId="3B4E584C">
      <w:pPr>
        <w:pStyle w:val="4"/>
        <w:rPr>
          <w:color w:val="auto"/>
          <w:highlight w:val="none"/>
        </w:rPr>
      </w:pPr>
    </w:p>
    <w:p w14:paraId="67EAC157">
      <w:pPr>
        <w:pStyle w:val="4"/>
        <w:rPr>
          <w:color w:val="auto"/>
          <w:highlight w:val="none"/>
        </w:rPr>
      </w:pPr>
    </w:p>
    <w:p w14:paraId="16D4CBFA">
      <w:pPr>
        <w:pStyle w:val="4"/>
        <w:rPr>
          <w:color w:val="auto"/>
          <w:highlight w:val="none"/>
        </w:rPr>
      </w:pPr>
    </w:p>
    <w:p w14:paraId="1F67A8BE">
      <w:pPr>
        <w:pStyle w:val="4"/>
        <w:rPr>
          <w:color w:val="auto"/>
          <w:highlight w:val="none"/>
        </w:rPr>
      </w:pPr>
    </w:p>
    <w:p w14:paraId="5C99A41D">
      <w:pPr>
        <w:pStyle w:val="4"/>
        <w:rPr>
          <w:color w:val="auto"/>
          <w:highlight w:val="none"/>
        </w:rPr>
      </w:pPr>
    </w:p>
    <w:p w14:paraId="5882EF9B">
      <w:pPr>
        <w:pStyle w:val="4"/>
        <w:rPr>
          <w:color w:val="auto"/>
          <w:highlight w:val="none"/>
        </w:rPr>
      </w:pPr>
    </w:p>
    <w:p w14:paraId="26D3170A">
      <w:pPr>
        <w:pStyle w:val="4"/>
        <w:rPr>
          <w:color w:val="auto"/>
          <w:highlight w:val="none"/>
        </w:rPr>
      </w:pPr>
    </w:p>
    <w:p w14:paraId="36164738">
      <w:pPr>
        <w:pStyle w:val="4"/>
        <w:rPr>
          <w:color w:val="auto"/>
          <w:highlight w:val="none"/>
        </w:rPr>
      </w:pPr>
    </w:p>
    <w:p w14:paraId="79D5B857">
      <w:pPr>
        <w:pStyle w:val="4"/>
        <w:rPr>
          <w:color w:val="auto"/>
          <w:highlight w:val="none"/>
        </w:rPr>
      </w:pPr>
    </w:p>
    <w:p w14:paraId="040F105C">
      <w:pPr>
        <w:ind w:left="0" w:leftChars="0"/>
        <w:jc w:val="left"/>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auto"/>
          <w:kern w:val="0"/>
          <w:sz w:val="32"/>
          <w:szCs w:val="32"/>
          <w:highlight w:val="none"/>
          <w:u w:val="none" w:color="auto"/>
          <w:lang w:val="en-US" w:eastAsia="zh-CN"/>
        </w:rPr>
      </w:pPr>
      <w:r>
        <w:rPr>
          <w:rFonts w:hint="eastAsia" w:ascii="宋体" w:hAnsi="宋体" w:eastAsia="宋体" w:cs="宋体"/>
          <w:b/>
          <w:bCs/>
          <w:color w:val="auto"/>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(样本)</w:t>
      </w:r>
    </w:p>
    <w:p w14:paraId="523DAC69">
      <w:pPr>
        <w:bidi w:val="0"/>
        <w:rPr>
          <w:rFonts w:hint="eastAsia"/>
          <w:color w:val="auto"/>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4EE65F02">
      <w:pPr>
        <w:pStyle w:val="4"/>
        <w:rPr>
          <w:color w:val="auto"/>
          <w:highlight w:val="none"/>
        </w:rPr>
      </w:pPr>
    </w:p>
    <w:p w14:paraId="2FCE4BED">
      <w:pPr>
        <w:pStyle w:val="4"/>
        <w:rPr>
          <w:color w:val="auto"/>
          <w:highlight w:val="none"/>
        </w:rPr>
      </w:pPr>
    </w:p>
    <w:p w14:paraId="74322394">
      <w:pPr>
        <w:pStyle w:val="4"/>
        <w:rPr>
          <w:color w:val="auto"/>
          <w:highlight w:val="none"/>
        </w:rPr>
      </w:pPr>
    </w:p>
    <w:p w14:paraId="2BE77100">
      <w:pPr>
        <w:pStyle w:val="4"/>
        <w:rPr>
          <w:color w:val="auto"/>
          <w:highlight w:val="none"/>
        </w:rPr>
      </w:pPr>
    </w:p>
    <w:p w14:paraId="2C199D65">
      <w:pPr>
        <w:pStyle w:val="4"/>
        <w:rPr>
          <w:color w:val="auto"/>
          <w:highlight w:val="none"/>
        </w:rPr>
      </w:pPr>
    </w:p>
    <w:p w14:paraId="687674B9">
      <w:pPr>
        <w:pStyle w:val="4"/>
        <w:rPr>
          <w:color w:val="auto"/>
          <w:highlight w:val="none"/>
        </w:rPr>
      </w:pPr>
    </w:p>
    <w:p w14:paraId="1DF4F574">
      <w:pPr>
        <w:pStyle w:val="4"/>
        <w:rPr>
          <w:color w:val="auto"/>
          <w:highlight w:val="none"/>
        </w:rPr>
      </w:pPr>
    </w:p>
    <w:p w14:paraId="52628B73">
      <w:pPr>
        <w:pStyle w:val="4"/>
        <w:rPr>
          <w:color w:val="auto"/>
          <w:highlight w:val="none"/>
        </w:rPr>
      </w:pPr>
    </w:p>
    <w:p w14:paraId="53D7D1C9">
      <w:pPr>
        <w:pStyle w:val="4"/>
        <w:rPr>
          <w:color w:val="auto"/>
          <w:highlight w:val="none"/>
        </w:rPr>
      </w:pPr>
    </w:p>
    <w:p w14:paraId="28BCAC3E">
      <w:pPr>
        <w:pStyle w:val="4"/>
        <w:rPr>
          <w:color w:val="auto"/>
          <w:highlight w:val="none"/>
        </w:rPr>
      </w:pPr>
    </w:p>
    <w:p w14:paraId="6AB4C437">
      <w:pPr>
        <w:pStyle w:val="4"/>
        <w:ind w:firstLine="0"/>
        <w:rPr>
          <w:color w:val="auto"/>
          <w:highlight w:val="none"/>
        </w:rPr>
      </w:pPr>
    </w:p>
    <w:p w14:paraId="39FF2004">
      <w:pPr>
        <w:pStyle w:val="4"/>
        <w:rPr>
          <w:color w:val="auto"/>
          <w:highlight w:val="none"/>
        </w:rPr>
      </w:pPr>
    </w:p>
    <w:p w14:paraId="1120BD94">
      <w:pPr>
        <w:pStyle w:val="4"/>
        <w:rPr>
          <w:color w:val="auto"/>
          <w:highlight w:val="none"/>
        </w:rPr>
      </w:pPr>
    </w:p>
    <w:p w14:paraId="1C906574">
      <w:pPr>
        <w:pStyle w:val="4"/>
        <w:rPr>
          <w:color w:val="auto"/>
          <w:highlight w:val="none"/>
        </w:rPr>
      </w:pPr>
    </w:p>
    <w:p w14:paraId="215D381F">
      <w:pPr>
        <w:pStyle w:val="3"/>
        <w:numPr>
          <w:ilvl w:val="0"/>
          <w:numId w:val="0"/>
        </w:numPr>
        <w:rPr>
          <w:color w:val="auto"/>
          <w:sz w:val="52"/>
          <w:highlight w:val="none"/>
        </w:rPr>
      </w:pPr>
      <w:bookmarkStart w:id="1959" w:name="_Toc456888293"/>
      <w:bookmarkStart w:id="1960" w:name="_Toc16743"/>
      <w:bookmarkStart w:id="1961" w:name="_Toc456887842"/>
      <w:r>
        <w:rPr>
          <w:rFonts w:hint="eastAsia"/>
          <w:color w:val="auto"/>
          <w:sz w:val="52"/>
          <w:highlight w:val="none"/>
        </w:rPr>
        <w:t>其 他 格 式</w:t>
      </w:r>
      <w:bookmarkEnd w:id="1915"/>
      <w:bookmarkEnd w:id="1959"/>
      <w:bookmarkEnd w:id="1960"/>
      <w:bookmarkEnd w:id="1961"/>
    </w:p>
    <w:p w14:paraId="2F1678E3">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14:paraId="64D1F462">
      <w:pPr>
        <w:rPr>
          <w:rFonts w:ascii="宋体" w:hAnsi="宋体"/>
          <w:color w:val="auto"/>
          <w:highlight w:val="none"/>
        </w:rPr>
      </w:pPr>
    </w:p>
    <w:p w14:paraId="4237A902">
      <w:pPr>
        <w:rPr>
          <w:rFonts w:ascii="宋体" w:hAnsi="宋体"/>
          <w:color w:val="auto"/>
          <w:highlight w:val="none"/>
        </w:rPr>
      </w:pPr>
    </w:p>
    <w:p w14:paraId="6D298A3D">
      <w:pPr>
        <w:rPr>
          <w:rFonts w:ascii="宋体" w:hAnsi="宋体"/>
          <w:color w:val="auto"/>
          <w:highlight w:val="none"/>
        </w:rPr>
      </w:pPr>
    </w:p>
    <w:p w14:paraId="388091E5">
      <w:pPr>
        <w:rPr>
          <w:rFonts w:ascii="宋体" w:hAnsi="宋体"/>
          <w:color w:val="auto"/>
          <w:highlight w:val="none"/>
        </w:rPr>
      </w:pPr>
    </w:p>
    <w:p w14:paraId="48849E19">
      <w:pPr>
        <w:rPr>
          <w:rFonts w:ascii="宋体" w:hAnsi="宋体"/>
          <w:color w:val="auto"/>
          <w:highlight w:val="none"/>
        </w:rPr>
      </w:pPr>
    </w:p>
    <w:p w14:paraId="0B7F5E97">
      <w:pPr>
        <w:rPr>
          <w:rFonts w:ascii="宋体" w:hAnsi="宋体"/>
          <w:color w:val="auto"/>
          <w:highlight w:val="none"/>
        </w:rPr>
      </w:pPr>
    </w:p>
    <w:p w14:paraId="4D1B6673">
      <w:pPr>
        <w:rPr>
          <w:rFonts w:ascii="宋体" w:hAnsi="宋体"/>
          <w:color w:val="auto"/>
          <w:highlight w:val="none"/>
        </w:rPr>
      </w:pPr>
    </w:p>
    <w:p w14:paraId="2847C38D">
      <w:pPr>
        <w:rPr>
          <w:rFonts w:ascii="宋体" w:hAnsi="宋体"/>
          <w:color w:val="auto"/>
          <w:highlight w:val="none"/>
        </w:rPr>
      </w:pPr>
    </w:p>
    <w:p w14:paraId="1B3FDA5F">
      <w:pPr>
        <w:rPr>
          <w:rFonts w:ascii="宋体" w:hAnsi="宋体"/>
          <w:color w:val="auto"/>
          <w:highlight w:val="none"/>
        </w:rPr>
      </w:pPr>
    </w:p>
    <w:p w14:paraId="42336DB8">
      <w:pPr>
        <w:rPr>
          <w:rFonts w:ascii="宋体" w:hAnsi="宋体"/>
          <w:color w:val="auto"/>
          <w:highlight w:val="none"/>
        </w:rPr>
      </w:pPr>
    </w:p>
    <w:p w14:paraId="75D5E4CB">
      <w:pPr>
        <w:rPr>
          <w:rFonts w:ascii="宋体" w:hAnsi="宋体"/>
          <w:color w:val="auto"/>
          <w:highlight w:val="none"/>
        </w:rPr>
      </w:pPr>
    </w:p>
    <w:p w14:paraId="0BF6DA64">
      <w:pPr>
        <w:rPr>
          <w:rFonts w:ascii="宋体" w:hAnsi="宋体"/>
          <w:color w:val="auto"/>
          <w:highlight w:val="none"/>
        </w:rPr>
      </w:pPr>
    </w:p>
    <w:p w14:paraId="7A76B752">
      <w:pPr>
        <w:rPr>
          <w:rFonts w:ascii="宋体" w:hAnsi="宋体"/>
          <w:color w:val="auto"/>
          <w:highlight w:val="none"/>
        </w:rPr>
      </w:pPr>
    </w:p>
    <w:p w14:paraId="32F0A981">
      <w:pPr>
        <w:rPr>
          <w:rFonts w:ascii="宋体" w:hAnsi="宋体"/>
          <w:color w:val="auto"/>
          <w:highlight w:val="none"/>
        </w:rPr>
      </w:pPr>
    </w:p>
    <w:p w14:paraId="09F2FB89">
      <w:pPr>
        <w:rPr>
          <w:rFonts w:ascii="宋体" w:hAnsi="宋体"/>
          <w:color w:val="auto"/>
          <w:highlight w:val="none"/>
        </w:rPr>
      </w:pPr>
    </w:p>
    <w:p w14:paraId="50750E8D">
      <w:pPr>
        <w:rPr>
          <w:rFonts w:ascii="宋体" w:hAnsi="宋体"/>
          <w:color w:val="auto"/>
          <w:highlight w:val="none"/>
        </w:rPr>
      </w:pPr>
    </w:p>
    <w:p w14:paraId="6BEBB5A2">
      <w:pPr>
        <w:rPr>
          <w:rFonts w:ascii="宋体" w:hAnsi="宋体"/>
          <w:color w:val="auto"/>
          <w:highlight w:val="none"/>
        </w:rPr>
      </w:pPr>
    </w:p>
    <w:p w14:paraId="53D8A545">
      <w:pPr>
        <w:rPr>
          <w:rFonts w:ascii="宋体" w:hAnsi="宋体"/>
          <w:color w:val="auto"/>
          <w:highlight w:val="none"/>
        </w:rPr>
      </w:pPr>
    </w:p>
    <w:p w14:paraId="3F452C31">
      <w:pPr>
        <w:rPr>
          <w:rFonts w:ascii="宋体" w:hAnsi="宋体"/>
          <w:color w:val="auto"/>
          <w:highlight w:val="none"/>
        </w:rPr>
      </w:pPr>
    </w:p>
    <w:p w14:paraId="2A1FF44F">
      <w:pPr>
        <w:rPr>
          <w:rFonts w:hint="eastAsia"/>
          <w:b/>
          <w:bCs/>
          <w:color w:val="auto"/>
          <w:sz w:val="44"/>
          <w:szCs w:val="44"/>
          <w:highlight w:val="none"/>
        </w:rPr>
      </w:pPr>
      <w:r>
        <w:rPr>
          <w:rFonts w:hint="eastAsia"/>
          <w:b/>
          <w:bCs/>
          <w:color w:val="auto"/>
          <w:sz w:val="44"/>
          <w:szCs w:val="44"/>
          <w:highlight w:val="none"/>
        </w:rPr>
        <w:br w:type="page"/>
      </w:r>
    </w:p>
    <w:p w14:paraId="3B6E7FCC">
      <w:pPr>
        <w:jc w:val="center"/>
        <w:rPr>
          <w:rFonts w:hint="eastAsia"/>
          <w:b/>
          <w:bCs/>
          <w:color w:val="auto"/>
          <w:szCs w:val="21"/>
          <w:highlight w:val="none"/>
        </w:rPr>
      </w:pPr>
      <w:r>
        <w:rPr>
          <w:rFonts w:hint="eastAsia"/>
          <w:b/>
          <w:bCs/>
          <w:color w:val="auto"/>
          <w:sz w:val="44"/>
          <w:szCs w:val="44"/>
          <w:highlight w:val="none"/>
        </w:rPr>
        <w:t>购买标书登记表</w:t>
      </w:r>
    </w:p>
    <w:p w14:paraId="0B4E4DD2">
      <w:pPr>
        <w:jc w:val="center"/>
        <w:rPr>
          <w:rFonts w:hint="eastAsia"/>
          <w:color w:val="auto"/>
          <w:szCs w:val="21"/>
          <w:highlight w:val="none"/>
        </w:rPr>
      </w:pP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57C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25FE311">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5"/>
            <w:noWrap w:val="0"/>
            <w:vAlign w:val="top"/>
          </w:tcPr>
          <w:p w14:paraId="2AB8219B">
            <w:pPr>
              <w:rPr>
                <w:rFonts w:hint="eastAsia"/>
                <w:color w:val="auto"/>
                <w:sz w:val="28"/>
                <w:szCs w:val="28"/>
                <w:highlight w:val="none"/>
              </w:rPr>
            </w:pPr>
          </w:p>
        </w:tc>
      </w:tr>
      <w:tr w14:paraId="7F4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3EF616B">
            <w:pPr>
              <w:jc w:val="center"/>
              <w:rPr>
                <w:rFonts w:hint="eastAsia"/>
                <w:color w:val="auto"/>
                <w:sz w:val="28"/>
                <w:szCs w:val="28"/>
                <w:highlight w:val="none"/>
              </w:rPr>
            </w:pPr>
            <w:r>
              <w:rPr>
                <w:rFonts w:hint="eastAsia"/>
                <w:color w:val="auto"/>
                <w:sz w:val="28"/>
                <w:szCs w:val="28"/>
                <w:highlight w:val="none"/>
              </w:rPr>
              <w:t>招标编号</w:t>
            </w:r>
          </w:p>
        </w:tc>
        <w:tc>
          <w:tcPr>
            <w:tcW w:w="2747" w:type="dxa"/>
            <w:gridSpan w:val="2"/>
            <w:noWrap w:val="0"/>
            <w:vAlign w:val="top"/>
          </w:tcPr>
          <w:p w14:paraId="22E30F63">
            <w:pPr>
              <w:rPr>
                <w:rFonts w:hint="eastAsia"/>
                <w:color w:val="auto"/>
                <w:sz w:val="28"/>
                <w:szCs w:val="28"/>
                <w:highlight w:val="none"/>
              </w:rPr>
            </w:pPr>
          </w:p>
        </w:tc>
        <w:tc>
          <w:tcPr>
            <w:tcW w:w="1549" w:type="dxa"/>
            <w:gridSpan w:val="2"/>
            <w:noWrap w:val="0"/>
            <w:vAlign w:val="center"/>
          </w:tcPr>
          <w:p w14:paraId="5F447849">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包组号</w:t>
            </w:r>
          </w:p>
        </w:tc>
        <w:tc>
          <w:tcPr>
            <w:tcW w:w="2479" w:type="dxa"/>
            <w:noWrap w:val="0"/>
            <w:vAlign w:val="top"/>
          </w:tcPr>
          <w:p w14:paraId="4E8CED9F">
            <w:pPr>
              <w:rPr>
                <w:rFonts w:hint="eastAsia"/>
                <w:color w:val="auto"/>
                <w:sz w:val="28"/>
                <w:szCs w:val="28"/>
                <w:highlight w:val="none"/>
              </w:rPr>
            </w:pPr>
          </w:p>
        </w:tc>
      </w:tr>
      <w:tr w14:paraId="6860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CEDEB32">
            <w:pPr>
              <w:jc w:val="center"/>
              <w:rPr>
                <w:rFonts w:hint="eastAsia"/>
                <w:color w:val="auto"/>
                <w:sz w:val="28"/>
                <w:szCs w:val="28"/>
                <w:highlight w:val="none"/>
              </w:rPr>
            </w:pPr>
            <w:r>
              <w:rPr>
                <w:rFonts w:hint="eastAsia"/>
                <w:color w:val="auto"/>
                <w:sz w:val="28"/>
                <w:szCs w:val="28"/>
                <w:highlight w:val="none"/>
              </w:rPr>
              <w:t>购买时间</w:t>
            </w:r>
          </w:p>
        </w:tc>
        <w:tc>
          <w:tcPr>
            <w:tcW w:w="6775" w:type="dxa"/>
            <w:gridSpan w:val="5"/>
            <w:noWrap w:val="0"/>
            <w:vAlign w:val="top"/>
          </w:tcPr>
          <w:p w14:paraId="6741EE8D">
            <w:pPr>
              <w:rPr>
                <w:rFonts w:hint="eastAsia"/>
                <w:color w:val="auto"/>
                <w:sz w:val="28"/>
                <w:szCs w:val="28"/>
                <w:highlight w:val="none"/>
              </w:rPr>
            </w:pPr>
          </w:p>
        </w:tc>
      </w:tr>
      <w:tr w14:paraId="007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91F4781">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5"/>
            <w:noWrap w:val="0"/>
            <w:vAlign w:val="top"/>
          </w:tcPr>
          <w:p w14:paraId="61044025">
            <w:pPr>
              <w:rPr>
                <w:rFonts w:hint="eastAsia"/>
                <w:color w:val="auto"/>
                <w:sz w:val="28"/>
                <w:szCs w:val="28"/>
                <w:highlight w:val="none"/>
              </w:rPr>
            </w:pPr>
          </w:p>
        </w:tc>
      </w:tr>
      <w:tr w14:paraId="6F6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6807F71">
            <w:pPr>
              <w:jc w:val="center"/>
              <w:rPr>
                <w:rFonts w:hint="eastAsia"/>
                <w:color w:val="auto"/>
                <w:sz w:val="28"/>
                <w:szCs w:val="28"/>
                <w:highlight w:val="none"/>
              </w:rPr>
            </w:pPr>
            <w:r>
              <w:rPr>
                <w:rFonts w:hint="eastAsia"/>
                <w:color w:val="auto"/>
                <w:sz w:val="28"/>
                <w:szCs w:val="28"/>
                <w:highlight w:val="none"/>
              </w:rPr>
              <w:t>地址</w:t>
            </w:r>
          </w:p>
        </w:tc>
        <w:tc>
          <w:tcPr>
            <w:tcW w:w="6775" w:type="dxa"/>
            <w:gridSpan w:val="5"/>
            <w:noWrap w:val="0"/>
            <w:vAlign w:val="top"/>
          </w:tcPr>
          <w:p w14:paraId="152BC9DE">
            <w:pPr>
              <w:rPr>
                <w:rFonts w:hint="eastAsia"/>
                <w:color w:val="auto"/>
                <w:sz w:val="28"/>
                <w:szCs w:val="28"/>
                <w:highlight w:val="none"/>
              </w:rPr>
            </w:pPr>
          </w:p>
        </w:tc>
      </w:tr>
      <w:tr w14:paraId="0C3C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D7766B1">
            <w:pPr>
              <w:jc w:val="center"/>
              <w:rPr>
                <w:rFonts w:hint="eastAsia"/>
                <w:color w:val="auto"/>
                <w:sz w:val="28"/>
                <w:szCs w:val="28"/>
                <w:highlight w:val="none"/>
              </w:rPr>
            </w:pPr>
            <w:r>
              <w:rPr>
                <w:rFonts w:hint="eastAsia"/>
                <w:color w:val="auto"/>
                <w:sz w:val="28"/>
                <w:szCs w:val="28"/>
                <w:highlight w:val="none"/>
              </w:rPr>
              <w:t>电话</w:t>
            </w:r>
          </w:p>
        </w:tc>
        <w:tc>
          <w:tcPr>
            <w:tcW w:w="2112" w:type="dxa"/>
            <w:noWrap w:val="0"/>
            <w:vAlign w:val="top"/>
          </w:tcPr>
          <w:p w14:paraId="0C24A202">
            <w:pPr>
              <w:rPr>
                <w:rFonts w:hint="eastAsia"/>
                <w:color w:val="auto"/>
                <w:sz w:val="28"/>
                <w:szCs w:val="28"/>
                <w:highlight w:val="none"/>
              </w:rPr>
            </w:pPr>
          </w:p>
        </w:tc>
        <w:tc>
          <w:tcPr>
            <w:tcW w:w="1768" w:type="dxa"/>
            <w:gridSpan w:val="2"/>
            <w:noWrap w:val="0"/>
            <w:vAlign w:val="center"/>
          </w:tcPr>
          <w:p w14:paraId="6E9E81A5">
            <w:pPr>
              <w:jc w:val="center"/>
              <w:rPr>
                <w:rFonts w:hint="eastAsia"/>
                <w:color w:val="auto"/>
                <w:sz w:val="28"/>
                <w:szCs w:val="28"/>
                <w:highlight w:val="none"/>
              </w:rPr>
            </w:pPr>
            <w:r>
              <w:rPr>
                <w:rFonts w:hint="eastAsia"/>
                <w:color w:val="auto"/>
                <w:sz w:val="28"/>
                <w:szCs w:val="28"/>
                <w:highlight w:val="none"/>
              </w:rPr>
              <w:t>传真</w:t>
            </w:r>
          </w:p>
        </w:tc>
        <w:tc>
          <w:tcPr>
            <w:tcW w:w="2895" w:type="dxa"/>
            <w:gridSpan w:val="2"/>
            <w:noWrap w:val="0"/>
            <w:vAlign w:val="top"/>
          </w:tcPr>
          <w:p w14:paraId="16E97C45">
            <w:pPr>
              <w:rPr>
                <w:rFonts w:hint="eastAsia"/>
                <w:color w:val="auto"/>
                <w:sz w:val="28"/>
                <w:szCs w:val="28"/>
                <w:highlight w:val="none"/>
              </w:rPr>
            </w:pPr>
          </w:p>
        </w:tc>
      </w:tr>
      <w:tr w14:paraId="0C6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78D9165">
            <w:pPr>
              <w:jc w:val="center"/>
              <w:rPr>
                <w:rFonts w:hint="eastAsia"/>
                <w:color w:val="auto"/>
                <w:sz w:val="28"/>
                <w:szCs w:val="28"/>
                <w:highlight w:val="none"/>
              </w:rPr>
            </w:pPr>
            <w:r>
              <w:rPr>
                <w:rFonts w:hint="eastAsia"/>
                <w:color w:val="auto"/>
                <w:sz w:val="28"/>
                <w:szCs w:val="28"/>
                <w:highlight w:val="none"/>
              </w:rPr>
              <w:t>联系人</w:t>
            </w:r>
          </w:p>
        </w:tc>
        <w:tc>
          <w:tcPr>
            <w:tcW w:w="2112" w:type="dxa"/>
            <w:noWrap w:val="0"/>
            <w:vAlign w:val="top"/>
          </w:tcPr>
          <w:p w14:paraId="46C0FB33">
            <w:pPr>
              <w:rPr>
                <w:rFonts w:hint="eastAsia"/>
                <w:color w:val="auto"/>
                <w:sz w:val="28"/>
                <w:szCs w:val="28"/>
                <w:highlight w:val="none"/>
              </w:rPr>
            </w:pPr>
          </w:p>
        </w:tc>
        <w:tc>
          <w:tcPr>
            <w:tcW w:w="1768" w:type="dxa"/>
            <w:gridSpan w:val="2"/>
            <w:noWrap w:val="0"/>
            <w:vAlign w:val="center"/>
          </w:tcPr>
          <w:p w14:paraId="05585A89">
            <w:pPr>
              <w:jc w:val="center"/>
              <w:rPr>
                <w:rFonts w:hint="eastAsia"/>
                <w:color w:val="auto"/>
                <w:sz w:val="28"/>
                <w:szCs w:val="28"/>
                <w:highlight w:val="none"/>
              </w:rPr>
            </w:pPr>
            <w:r>
              <w:rPr>
                <w:rFonts w:hint="eastAsia"/>
                <w:color w:val="auto"/>
                <w:sz w:val="28"/>
                <w:szCs w:val="28"/>
                <w:highlight w:val="none"/>
              </w:rPr>
              <w:t>手机</w:t>
            </w:r>
          </w:p>
        </w:tc>
        <w:tc>
          <w:tcPr>
            <w:tcW w:w="2895" w:type="dxa"/>
            <w:gridSpan w:val="2"/>
            <w:noWrap w:val="0"/>
            <w:vAlign w:val="top"/>
          </w:tcPr>
          <w:p w14:paraId="704B442D">
            <w:pPr>
              <w:rPr>
                <w:rFonts w:hint="eastAsia"/>
                <w:color w:val="auto"/>
                <w:sz w:val="28"/>
                <w:szCs w:val="28"/>
                <w:highlight w:val="none"/>
              </w:rPr>
            </w:pPr>
          </w:p>
        </w:tc>
      </w:tr>
      <w:tr w14:paraId="5CB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FC730E">
            <w:pPr>
              <w:jc w:val="center"/>
              <w:rPr>
                <w:rFonts w:hint="eastAsia"/>
                <w:color w:val="auto"/>
                <w:sz w:val="28"/>
                <w:szCs w:val="28"/>
                <w:highlight w:val="none"/>
              </w:rPr>
            </w:pPr>
            <w:r>
              <w:rPr>
                <w:rFonts w:hint="eastAsia"/>
                <w:color w:val="auto"/>
                <w:sz w:val="28"/>
                <w:szCs w:val="28"/>
                <w:highlight w:val="none"/>
              </w:rPr>
              <w:t>职务</w:t>
            </w:r>
          </w:p>
        </w:tc>
        <w:tc>
          <w:tcPr>
            <w:tcW w:w="2112" w:type="dxa"/>
            <w:noWrap w:val="0"/>
            <w:vAlign w:val="top"/>
          </w:tcPr>
          <w:p w14:paraId="2C25A56C">
            <w:pPr>
              <w:rPr>
                <w:rFonts w:hint="eastAsia"/>
                <w:color w:val="auto"/>
                <w:sz w:val="28"/>
                <w:szCs w:val="28"/>
                <w:highlight w:val="none"/>
              </w:rPr>
            </w:pPr>
          </w:p>
        </w:tc>
        <w:tc>
          <w:tcPr>
            <w:tcW w:w="1768" w:type="dxa"/>
            <w:gridSpan w:val="2"/>
            <w:noWrap w:val="0"/>
            <w:vAlign w:val="center"/>
          </w:tcPr>
          <w:p w14:paraId="498DE243">
            <w:pPr>
              <w:jc w:val="center"/>
              <w:rPr>
                <w:rFonts w:hint="eastAsia"/>
                <w:color w:val="auto"/>
                <w:sz w:val="28"/>
                <w:szCs w:val="28"/>
                <w:highlight w:val="none"/>
              </w:rPr>
            </w:pPr>
            <w:r>
              <w:rPr>
                <w:rFonts w:hint="eastAsia"/>
                <w:color w:val="auto"/>
                <w:sz w:val="28"/>
                <w:szCs w:val="28"/>
                <w:highlight w:val="none"/>
              </w:rPr>
              <w:t>电子邮件</w:t>
            </w:r>
          </w:p>
        </w:tc>
        <w:tc>
          <w:tcPr>
            <w:tcW w:w="2895" w:type="dxa"/>
            <w:gridSpan w:val="2"/>
            <w:noWrap w:val="0"/>
            <w:vAlign w:val="top"/>
          </w:tcPr>
          <w:p w14:paraId="73881D12">
            <w:pPr>
              <w:rPr>
                <w:rFonts w:hint="eastAsia"/>
                <w:color w:val="auto"/>
                <w:sz w:val="28"/>
                <w:szCs w:val="28"/>
                <w:highlight w:val="none"/>
              </w:rPr>
            </w:pPr>
          </w:p>
        </w:tc>
      </w:tr>
      <w:tr w14:paraId="1B1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1CD695C">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5"/>
            <w:noWrap w:val="0"/>
            <w:vAlign w:val="top"/>
          </w:tcPr>
          <w:p w14:paraId="3D40D055">
            <w:pPr>
              <w:rPr>
                <w:rFonts w:hint="eastAsia"/>
                <w:color w:val="auto"/>
                <w:sz w:val="28"/>
                <w:szCs w:val="28"/>
                <w:highlight w:val="none"/>
              </w:rPr>
            </w:pPr>
          </w:p>
        </w:tc>
      </w:tr>
      <w:tr w14:paraId="7BD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9D7EA6">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5"/>
            <w:noWrap w:val="0"/>
            <w:vAlign w:val="top"/>
          </w:tcPr>
          <w:p w14:paraId="2648BC72">
            <w:pPr>
              <w:rPr>
                <w:rFonts w:hint="eastAsia"/>
                <w:color w:val="auto"/>
                <w:sz w:val="28"/>
                <w:szCs w:val="28"/>
                <w:highlight w:val="none"/>
              </w:rPr>
            </w:pPr>
          </w:p>
        </w:tc>
      </w:tr>
      <w:tr w14:paraId="431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EC527BA">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5"/>
            <w:noWrap w:val="0"/>
            <w:vAlign w:val="top"/>
          </w:tcPr>
          <w:p w14:paraId="7D1FC37E">
            <w:pPr>
              <w:rPr>
                <w:rFonts w:hint="eastAsia"/>
                <w:color w:val="auto"/>
                <w:sz w:val="28"/>
                <w:szCs w:val="28"/>
                <w:highlight w:val="none"/>
              </w:rPr>
            </w:pPr>
          </w:p>
        </w:tc>
      </w:tr>
    </w:tbl>
    <w:p w14:paraId="648D1F72">
      <w:pPr>
        <w:spacing w:line="360" w:lineRule="auto"/>
        <w:jc w:val="center"/>
        <w:rPr>
          <w:rFonts w:hint="eastAsia" w:ascii="宋体" w:hAnsi="宋体"/>
          <w:b/>
          <w:color w:val="auto"/>
          <w:sz w:val="24"/>
          <w:highlight w:val="none"/>
        </w:rPr>
      </w:pPr>
    </w:p>
    <w:p w14:paraId="5A9BBDEA">
      <w:pPr>
        <w:spacing w:line="360" w:lineRule="auto"/>
        <w:jc w:val="center"/>
        <w:rPr>
          <w:rFonts w:hint="eastAsia" w:ascii="宋体" w:hAnsi="宋体"/>
          <w:b/>
          <w:color w:val="auto"/>
          <w:sz w:val="24"/>
          <w:highlight w:val="none"/>
        </w:rPr>
      </w:pPr>
    </w:p>
    <w:p w14:paraId="22DAFCEE">
      <w:pPr>
        <w:spacing w:line="360" w:lineRule="auto"/>
        <w:jc w:val="center"/>
        <w:rPr>
          <w:rFonts w:hint="eastAsia" w:ascii="宋体" w:hAnsi="宋体"/>
          <w:b/>
          <w:color w:val="auto"/>
          <w:sz w:val="24"/>
          <w:highlight w:val="none"/>
        </w:rPr>
      </w:pPr>
    </w:p>
    <w:p w14:paraId="12A35881">
      <w:pPr>
        <w:spacing w:line="360" w:lineRule="auto"/>
        <w:jc w:val="center"/>
        <w:rPr>
          <w:rFonts w:hint="eastAsia" w:ascii="宋体" w:hAnsi="宋体"/>
          <w:b/>
          <w:color w:val="auto"/>
          <w:sz w:val="24"/>
          <w:highlight w:val="none"/>
        </w:rPr>
      </w:pPr>
    </w:p>
    <w:p w14:paraId="02952131">
      <w:pPr>
        <w:spacing w:line="360" w:lineRule="auto"/>
        <w:jc w:val="center"/>
        <w:rPr>
          <w:rFonts w:hint="eastAsia" w:ascii="宋体" w:hAnsi="宋体"/>
          <w:b/>
          <w:color w:val="auto"/>
          <w:sz w:val="24"/>
          <w:highlight w:val="none"/>
        </w:rPr>
      </w:pPr>
    </w:p>
    <w:p w14:paraId="11BA2D73">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14:paraId="4653F27F">
      <w:pPr>
        <w:pStyle w:val="42"/>
        <w:snapToGrid w:val="0"/>
        <w:spacing w:before="0" w:beforeAutospacing="0" w:after="0" w:afterAutospacing="0" w:line="360" w:lineRule="auto"/>
        <w:jc w:val="both"/>
        <w:rPr>
          <w:color w:val="auto"/>
          <w:szCs w:val="21"/>
          <w:highlight w:val="none"/>
        </w:rPr>
      </w:pPr>
    </w:p>
    <w:p w14:paraId="7EAD5B14">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14:paraId="4E01661D">
      <w:pPr>
        <w:pStyle w:val="42"/>
        <w:snapToGrid w:val="0"/>
        <w:spacing w:before="0" w:beforeAutospacing="0" w:after="0" w:afterAutospacing="0" w:line="360" w:lineRule="auto"/>
        <w:jc w:val="both"/>
        <w:rPr>
          <w:color w:val="auto"/>
          <w:szCs w:val="21"/>
          <w:highlight w:val="none"/>
        </w:rPr>
      </w:pPr>
    </w:p>
    <w:p w14:paraId="2D5AC5F9">
      <w:pPr>
        <w:pStyle w:val="42"/>
        <w:snapToGrid w:val="0"/>
        <w:spacing w:before="0" w:beforeAutospacing="0" w:after="0" w:afterAutospacing="0" w:line="360" w:lineRule="auto"/>
        <w:jc w:val="both"/>
        <w:rPr>
          <w:color w:val="auto"/>
          <w:highlight w:val="none"/>
        </w:rPr>
      </w:pPr>
      <w:r>
        <w:rPr>
          <w:rFonts w:hint="eastAsia"/>
          <w:color w:val="auto"/>
          <w:highlight w:val="none"/>
        </w:rPr>
        <w:t>1：询问函格式</w:t>
      </w:r>
    </w:p>
    <w:p w14:paraId="75AC16CB">
      <w:pPr>
        <w:pStyle w:val="42"/>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询问函</w:t>
      </w:r>
    </w:p>
    <w:p w14:paraId="2FF47E4E">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14:paraId="5AE27642">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14:paraId="255C5428">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14:paraId="4F291691">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14:paraId="4622F0A5">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14:paraId="2F2C0F0A">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14:paraId="546172B5">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14:paraId="01948637">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14:paraId="4F98BF62">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14:paraId="421332D3">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14:paraId="0165ADBD">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14:paraId="15C4024A">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14:paraId="7987F096">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14:paraId="5206DE83">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E29D282">
      <w:pPr>
        <w:snapToGrid w:val="0"/>
        <w:spacing w:line="360" w:lineRule="auto"/>
        <w:ind w:firstLine="432" w:firstLineChars="180"/>
        <w:rPr>
          <w:rFonts w:ascii="宋体" w:hAnsi="宋体"/>
          <w:color w:val="auto"/>
          <w:sz w:val="24"/>
          <w:highlight w:val="none"/>
        </w:rPr>
      </w:pPr>
    </w:p>
    <w:p w14:paraId="6F66C618">
      <w:pPr>
        <w:pStyle w:val="4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14:paraId="57C343D2">
      <w:pPr>
        <w:pStyle w:val="42"/>
        <w:spacing w:before="0" w:beforeAutospacing="0" w:after="0" w:afterAutospacing="0" w:line="360" w:lineRule="auto"/>
        <w:jc w:val="center"/>
        <w:rPr>
          <w:rStyle w:val="50"/>
          <w:rFonts w:cs="Times New Roman"/>
          <w:color w:val="auto"/>
          <w:highlight w:val="none"/>
        </w:rPr>
      </w:pPr>
      <w:r>
        <w:rPr>
          <w:rStyle w:val="50"/>
          <w:rFonts w:hint="eastAsia" w:cs="Times New Roman"/>
          <w:b w:val="0"/>
          <w:color w:val="auto"/>
          <w:highlight w:val="none"/>
        </w:rPr>
        <w:t>质疑函</w:t>
      </w:r>
    </w:p>
    <w:p w14:paraId="347AA47A">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14:paraId="22D932B9">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14:paraId="45E1D249">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607DAB69">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14:paraId="61F16310">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14:paraId="3E7ABA2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14:paraId="0FC02B8D">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72978A6F">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14:paraId="40776287">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14:paraId="39FFBDA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14:paraId="54BAF002">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14:paraId="51FD2CA2">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14:paraId="579559DD">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14:paraId="4B2C9479">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14:paraId="526D63D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14:paraId="08108D00">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14:paraId="58D025A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14:paraId="31B9B94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14:paraId="6EC0057F">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14:paraId="1F7CB572">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14:paraId="218E7451">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79B94F8C">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14:paraId="45351E2B">
      <w:pPr>
        <w:rPr>
          <w:rFonts w:ascii="宋体" w:hAnsi="宋体"/>
          <w:color w:val="auto"/>
          <w:sz w:val="24"/>
          <w:highlight w:val="none"/>
        </w:rPr>
      </w:pPr>
    </w:p>
    <w:p w14:paraId="770D6EE4">
      <w:pPr>
        <w:rPr>
          <w:rFonts w:ascii="宋体" w:hAnsi="宋体"/>
          <w:color w:val="auto"/>
          <w:sz w:val="24"/>
          <w:highlight w:val="none"/>
        </w:rPr>
      </w:pPr>
      <w:r>
        <w:rPr>
          <w:rFonts w:hint="eastAsia" w:ascii="宋体" w:hAnsi="宋体"/>
          <w:color w:val="auto"/>
          <w:sz w:val="24"/>
          <w:highlight w:val="none"/>
        </w:rPr>
        <w:t xml:space="preserve">签字(签章)：                   公章：                      </w:t>
      </w:r>
    </w:p>
    <w:p w14:paraId="4B3CAAE7">
      <w:pPr>
        <w:rPr>
          <w:rFonts w:ascii="宋体" w:hAnsi="宋体"/>
          <w:color w:val="auto"/>
          <w:sz w:val="24"/>
          <w:highlight w:val="none"/>
        </w:rPr>
      </w:pPr>
    </w:p>
    <w:p w14:paraId="042EE85F">
      <w:pPr>
        <w:rPr>
          <w:rFonts w:ascii="宋体" w:hAnsi="宋体"/>
          <w:color w:val="auto"/>
          <w:sz w:val="24"/>
          <w:highlight w:val="none"/>
        </w:rPr>
      </w:pPr>
      <w:r>
        <w:rPr>
          <w:rFonts w:hint="eastAsia" w:ascii="宋体" w:hAnsi="宋体"/>
          <w:color w:val="auto"/>
          <w:sz w:val="24"/>
          <w:highlight w:val="none"/>
        </w:rPr>
        <w:t xml:space="preserve">日期：    </w:t>
      </w:r>
    </w:p>
    <w:p w14:paraId="0F27BA71">
      <w:pPr>
        <w:adjustRightInd w:val="0"/>
        <w:snapToGrid w:val="0"/>
        <w:spacing w:line="360" w:lineRule="auto"/>
        <w:rPr>
          <w:rFonts w:ascii="宋体" w:hAnsi="宋体" w:cs="仿宋"/>
          <w:color w:val="auto"/>
          <w:sz w:val="24"/>
          <w:highlight w:val="none"/>
        </w:rPr>
      </w:pPr>
    </w:p>
    <w:p w14:paraId="7DECDF2D">
      <w:pPr>
        <w:adjustRightInd w:val="0"/>
        <w:snapToGrid w:val="0"/>
        <w:spacing w:line="360" w:lineRule="auto"/>
        <w:rPr>
          <w:rFonts w:ascii="宋体" w:hAnsi="宋体" w:cs="仿宋"/>
          <w:color w:val="auto"/>
          <w:sz w:val="24"/>
          <w:highlight w:val="none"/>
        </w:rPr>
      </w:pPr>
    </w:p>
    <w:p w14:paraId="2A0D6979">
      <w:pPr>
        <w:adjustRightInd w:val="0"/>
        <w:snapToGrid w:val="0"/>
        <w:spacing w:line="360" w:lineRule="auto"/>
        <w:rPr>
          <w:rFonts w:ascii="宋体" w:hAnsi="宋体" w:cs="仿宋"/>
          <w:color w:val="auto"/>
          <w:sz w:val="24"/>
          <w:highlight w:val="none"/>
        </w:rPr>
      </w:pPr>
    </w:p>
    <w:p w14:paraId="56AA6176">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14:paraId="0E40A84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1806B51">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1DD993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1356B6F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58ED9C51">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46A1AFAE">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3FC97A49">
      <w:pPr>
        <w:widowControl/>
        <w:snapToGrid w:val="0"/>
        <w:spacing w:line="360" w:lineRule="auto"/>
        <w:ind w:right="960"/>
        <w:rPr>
          <w:rFonts w:ascii="宋体" w:hAnsi="宋体"/>
          <w:color w:val="auto"/>
          <w:sz w:val="24"/>
          <w:highlight w:val="none"/>
        </w:rPr>
      </w:pPr>
    </w:p>
    <w:p w14:paraId="22F2080E">
      <w:pPr>
        <w:spacing w:line="360" w:lineRule="auto"/>
        <w:jc w:val="left"/>
        <w:rPr>
          <w:rFonts w:ascii="仿宋_GB2312" w:hAnsi="仿宋" w:eastAsia="仿宋_GB2312"/>
          <w:color w:val="auto"/>
          <w:sz w:val="24"/>
          <w:highlight w:val="none"/>
        </w:rPr>
      </w:pPr>
    </w:p>
    <w:p w14:paraId="1F2342B6">
      <w:pPr>
        <w:rPr>
          <w:rFonts w:ascii="宋体" w:hAnsi="宋体"/>
          <w:b/>
          <w:color w:val="auto"/>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8B4B">
    <w:pPr>
      <w:pStyle w:val="29"/>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FBEDBA">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521">
    <w:pPr>
      <w:pStyle w:val="29"/>
      <w:framePr w:wrap="around" w:vAnchor="text" w:hAnchor="margin" w:xAlign="center" w:y="1"/>
      <w:rPr>
        <w:rStyle w:val="51"/>
      </w:rPr>
    </w:pPr>
    <w:r>
      <w:fldChar w:fldCharType="begin"/>
    </w:r>
    <w:r>
      <w:rPr>
        <w:rStyle w:val="51"/>
      </w:rPr>
      <w:instrText xml:space="preserve">PAGE  </w:instrText>
    </w:r>
    <w:r>
      <w:fldChar w:fldCharType="end"/>
    </w:r>
  </w:p>
  <w:p w14:paraId="6FA48F95">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407E">
    <w:pPr>
      <w:pStyle w:val="29"/>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65BB690">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3ED">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AF0D">
    <w:pPr>
      <w:pStyle w:val="17"/>
      <w:spacing w:line="14" w:lineRule="auto"/>
      <w:rPr>
        <w:sz w:val="20"/>
      </w:rPr>
    </w:pPr>
    <w:r>
      <w:rPr>
        <w:sz w:val="20"/>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C8F5C5A">
                <w:pPr>
                  <w:pStyle w:val="2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FE9">
    <w:pPr>
      <w:pStyle w:val="29"/>
      <w:ind w:left="420" w:firstLine="420"/>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E9A5E3D">
                <w:pPr>
                  <w:pStyle w:val="2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2E2D">
    <w:pPr>
      <w:pStyle w:val="29"/>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58F3F88">
                <w:pPr>
                  <w:pStyle w:val="29"/>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D406">
    <w:pPr>
      <w:pStyle w:val="29"/>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1C08D0D">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24E">
    <w:pPr>
      <w:pStyle w:val="29"/>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4458A3A">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F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D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abstractNum w:abstractNumId="32">
    <w:nsid w:val="5C50CAAA"/>
    <w:multiLevelType w:val="singleLevel"/>
    <w:tmpl w:val="5C50CAAA"/>
    <w:lvl w:ilvl="0" w:tentative="0">
      <w:start w:val="1"/>
      <w:numFmt w:val="chineseCounting"/>
      <w:suff w:val="nothing"/>
      <w:lvlText w:val="（%1）"/>
      <w:lvlJc w:val="left"/>
      <w:pPr>
        <w:ind w:left="0" w:firstLine="420"/>
      </w:pPr>
      <w:rPr>
        <w:rFonts w:hint="eastAsia"/>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2"/>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0"/>
  </w:num>
  <w:num w:numId="31">
    <w:abstractNumId w:val="1"/>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B676C8"/>
    <w:rsid w:val="02FA0695"/>
    <w:rsid w:val="034376EE"/>
    <w:rsid w:val="042B1DDD"/>
    <w:rsid w:val="056C3B1A"/>
    <w:rsid w:val="05A14F91"/>
    <w:rsid w:val="05BC6FB2"/>
    <w:rsid w:val="060E0879"/>
    <w:rsid w:val="067F3525"/>
    <w:rsid w:val="06F268BA"/>
    <w:rsid w:val="07536DD3"/>
    <w:rsid w:val="076B5857"/>
    <w:rsid w:val="085E0386"/>
    <w:rsid w:val="08680198"/>
    <w:rsid w:val="08A8688A"/>
    <w:rsid w:val="08C90A87"/>
    <w:rsid w:val="08DB07BA"/>
    <w:rsid w:val="096C7482"/>
    <w:rsid w:val="0AAE43D8"/>
    <w:rsid w:val="0B04049C"/>
    <w:rsid w:val="0B1930FE"/>
    <w:rsid w:val="0B36617C"/>
    <w:rsid w:val="0B5C2951"/>
    <w:rsid w:val="0B756CA4"/>
    <w:rsid w:val="0B7C0033"/>
    <w:rsid w:val="0BC62CE6"/>
    <w:rsid w:val="0BCA4A38"/>
    <w:rsid w:val="0BD45D4F"/>
    <w:rsid w:val="0BD75BB1"/>
    <w:rsid w:val="0BDE0F14"/>
    <w:rsid w:val="0C1069CD"/>
    <w:rsid w:val="0C57284E"/>
    <w:rsid w:val="0C576DA7"/>
    <w:rsid w:val="0CBA42CC"/>
    <w:rsid w:val="0D4903E8"/>
    <w:rsid w:val="0D715B96"/>
    <w:rsid w:val="0DB77A48"/>
    <w:rsid w:val="0E504ACA"/>
    <w:rsid w:val="0E83303B"/>
    <w:rsid w:val="0F515C7A"/>
    <w:rsid w:val="0F621C2B"/>
    <w:rsid w:val="0F7D29E3"/>
    <w:rsid w:val="0FAF1868"/>
    <w:rsid w:val="0FBA4D52"/>
    <w:rsid w:val="0FCA12E5"/>
    <w:rsid w:val="10A87A66"/>
    <w:rsid w:val="10AC760C"/>
    <w:rsid w:val="11453112"/>
    <w:rsid w:val="11551A52"/>
    <w:rsid w:val="1218482D"/>
    <w:rsid w:val="12FC5EFD"/>
    <w:rsid w:val="1362026A"/>
    <w:rsid w:val="13F562D3"/>
    <w:rsid w:val="140F3BE7"/>
    <w:rsid w:val="14B6708E"/>
    <w:rsid w:val="158A18E6"/>
    <w:rsid w:val="15E4627C"/>
    <w:rsid w:val="162B2238"/>
    <w:rsid w:val="163836F0"/>
    <w:rsid w:val="170C32A1"/>
    <w:rsid w:val="17232DE9"/>
    <w:rsid w:val="175D7EF5"/>
    <w:rsid w:val="1832166E"/>
    <w:rsid w:val="18361C8A"/>
    <w:rsid w:val="18714C97"/>
    <w:rsid w:val="18C106D2"/>
    <w:rsid w:val="19AB1C63"/>
    <w:rsid w:val="1A635396"/>
    <w:rsid w:val="1ADD03C2"/>
    <w:rsid w:val="1B411AB0"/>
    <w:rsid w:val="1B8806C2"/>
    <w:rsid w:val="1B8A1741"/>
    <w:rsid w:val="1BC021BE"/>
    <w:rsid w:val="1BD96BFA"/>
    <w:rsid w:val="1C3660D4"/>
    <w:rsid w:val="1C5D20B1"/>
    <w:rsid w:val="1CFB7D84"/>
    <w:rsid w:val="1D9D51F3"/>
    <w:rsid w:val="1E8F40C9"/>
    <w:rsid w:val="1EA04399"/>
    <w:rsid w:val="1EDF441B"/>
    <w:rsid w:val="1F7C464D"/>
    <w:rsid w:val="1FD2426D"/>
    <w:rsid w:val="21151D88"/>
    <w:rsid w:val="211B629E"/>
    <w:rsid w:val="213E63AC"/>
    <w:rsid w:val="21451B35"/>
    <w:rsid w:val="21EE4C73"/>
    <w:rsid w:val="2293278E"/>
    <w:rsid w:val="229D4E67"/>
    <w:rsid w:val="22D121EA"/>
    <w:rsid w:val="23B56C14"/>
    <w:rsid w:val="23FA051B"/>
    <w:rsid w:val="240C6DC7"/>
    <w:rsid w:val="24F31469"/>
    <w:rsid w:val="251D242F"/>
    <w:rsid w:val="258260FF"/>
    <w:rsid w:val="25934CC0"/>
    <w:rsid w:val="26FD3595"/>
    <w:rsid w:val="27740528"/>
    <w:rsid w:val="28DB23E5"/>
    <w:rsid w:val="29E55A72"/>
    <w:rsid w:val="2A4D7312"/>
    <w:rsid w:val="2A515672"/>
    <w:rsid w:val="2A56694F"/>
    <w:rsid w:val="2AB90BF0"/>
    <w:rsid w:val="2B0B536D"/>
    <w:rsid w:val="2C11611D"/>
    <w:rsid w:val="2C16133A"/>
    <w:rsid w:val="2C866C92"/>
    <w:rsid w:val="2CA62D0A"/>
    <w:rsid w:val="2CCF04B2"/>
    <w:rsid w:val="2D3441B1"/>
    <w:rsid w:val="2E8828A0"/>
    <w:rsid w:val="2EFB7300"/>
    <w:rsid w:val="2F0D6640"/>
    <w:rsid w:val="2F3C3982"/>
    <w:rsid w:val="2F917175"/>
    <w:rsid w:val="2FC324F5"/>
    <w:rsid w:val="2FD14C2F"/>
    <w:rsid w:val="30280A07"/>
    <w:rsid w:val="303E527E"/>
    <w:rsid w:val="304750D7"/>
    <w:rsid w:val="305D28EF"/>
    <w:rsid w:val="30B84A40"/>
    <w:rsid w:val="31271F3F"/>
    <w:rsid w:val="312850D7"/>
    <w:rsid w:val="316B4B60"/>
    <w:rsid w:val="316F4012"/>
    <w:rsid w:val="32543208"/>
    <w:rsid w:val="32755858"/>
    <w:rsid w:val="327D62BB"/>
    <w:rsid w:val="32E0684A"/>
    <w:rsid w:val="32E53E60"/>
    <w:rsid w:val="337268B3"/>
    <w:rsid w:val="33FE342B"/>
    <w:rsid w:val="34416DCB"/>
    <w:rsid w:val="34E45C3F"/>
    <w:rsid w:val="351112A6"/>
    <w:rsid w:val="35984C94"/>
    <w:rsid w:val="35A95E9C"/>
    <w:rsid w:val="35B4484A"/>
    <w:rsid w:val="367B3670"/>
    <w:rsid w:val="36897F35"/>
    <w:rsid w:val="36A93B22"/>
    <w:rsid w:val="3784633D"/>
    <w:rsid w:val="37954CDD"/>
    <w:rsid w:val="37C815BB"/>
    <w:rsid w:val="388D4973"/>
    <w:rsid w:val="38AA5930"/>
    <w:rsid w:val="38EC5F48"/>
    <w:rsid w:val="38FC368E"/>
    <w:rsid w:val="39074B30"/>
    <w:rsid w:val="39145CDA"/>
    <w:rsid w:val="399F745E"/>
    <w:rsid w:val="39BC44F6"/>
    <w:rsid w:val="39C2426F"/>
    <w:rsid w:val="3A7061B9"/>
    <w:rsid w:val="3AAF19EC"/>
    <w:rsid w:val="3B00217F"/>
    <w:rsid w:val="3D4A5933"/>
    <w:rsid w:val="3D697DFA"/>
    <w:rsid w:val="3DF239A8"/>
    <w:rsid w:val="3EEA2F2A"/>
    <w:rsid w:val="3F367F1D"/>
    <w:rsid w:val="3F55760A"/>
    <w:rsid w:val="3F67457A"/>
    <w:rsid w:val="3F7A3E2D"/>
    <w:rsid w:val="3FA92944"/>
    <w:rsid w:val="3FB92C2C"/>
    <w:rsid w:val="40D00013"/>
    <w:rsid w:val="41597EF3"/>
    <w:rsid w:val="417116E0"/>
    <w:rsid w:val="418C7C5C"/>
    <w:rsid w:val="41CD7A3E"/>
    <w:rsid w:val="42051A04"/>
    <w:rsid w:val="42F205FF"/>
    <w:rsid w:val="43542429"/>
    <w:rsid w:val="43F44183"/>
    <w:rsid w:val="44B55D88"/>
    <w:rsid w:val="44DF2D4A"/>
    <w:rsid w:val="45114BB3"/>
    <w:rsid w:val="45190EF4"/>
    <w:rsid w:val="458F470E"/>
    <w:rsid w:val="45DB3897"/>
    <w:rsid w:val="45EC57D9"/>
    <w:rsid w:val="46190D48"/>
    <w:rsid w:val="468E4E6D"/>
    <w:rsid w:val="46E93AC7"/>
    <w:rsid w:val="47881F31"/>
    <w:rsid w:val="47A85461"/>
    <w:rsid w:val="47B03BA9"/>
    <w:rsid w:val="47C702AC"/>
    <w:rsid w:val="47E96FDE"/>
    <w:rsid w:val="49A308A5"/>
    <w:rsid w:val="4A0B4034"/>
    <w:rsid w:val="4A1470AD"/>
    <w:rsid w:val="4A2E02C6"/>
    <w:rsid w:val="4A620DA8"/>
    <w:rsid w:val="4ACC7988"/>
    <w:rsid w:val="4B4945D8"/>
    <w:rsid w:val="4B9E1DB9"/>
    <w:rsid w:val="4C3A14A5"/>
    <w:rsid w:val="4CA74208"/>
    <w:rsid w:val="4D842037"/>
    <w:rsid w:val="4D8954FA"/>
    <w:rsid w:val="4D9B2F7F"/>
    <w:rsid w:val="4DBC0187"/>
    <w:rsid w:val="4DCD4142"/>
    <w:rsid w:val="4E000399"/>
    <w:rsid w:val="4E1524EB"/>
    <w:rsid w:val="4E2F35FD"/>
    <w:rsid w:val="4EED444F"/>
    <w:rsid w:val="4F3912D1"/>
    <w:rsid w:val="4F952A3E"/>
    <w:rsid w:val="50086B0C"/>
    <w:rsid w:val="50485D02"/>
    <w:rsid w:val="50C07F8E"/>
    <w:rsid w:val="50FE5624"/>
    <w:rsid w:val="5109193C"/>
    <w:rsid w:val="51656440"/>
    <w:rsid w:val="52267A1D"/>
    <w:rsid w:val="522A45EE"/>
    <w:rsid w:val="526258EE"/>
    <w:rsid w:val="52BB6C5F"/>
    <w:rsid w:val="52BF756F"/>
    <w:rsid w:val="54022FBD"/>
    <w:rsid w:val="54810BF1"/>
    <w:rsid w:val="550024AC"/>
    <w:rsid w:val="55D04519"/>
    <w:rsid w:val="560A2766"/>
    <w:rsid w:val="570016CA"/>
    <w:rsid w:val="57274B03"/>
    <w:rsid w:val="5768620E"/>
    <w:rsid w:val="58072942"/>
    <w:rsid w:val="58310C72"/>
    <w:rsid w:val="587B479B"/>
    <w:rsid w:val="589647C1"/>
    <w:rsid w:val="589D1393"/>
    <w:rsid w:val="58B24FBD"/>
    <w:rsid w:val="59857735"/>
    <w:rsid w:val="5A2447B1"/>
    <w:rsid w:val="5A932E77"/>
    <w:rsid w:val="5AAB6294"/>
    <w:rsid w:val="5B2829B8"/>
    <w:rsid w:val="5BB53BA8"/>
    <w:rsid w:val="5BFD3E45"/>
    <w:rsid w:val="5C545A2F"/>
    <w:rsid w:val="5C6D5D5D"/>
    <w:rsid w:val="5CDA13D1"/>
    <w:rsid w:val="5D886622"/>
    <w:rsid w:val="5E655CD1"/>
    <w:rsid w:val="5E7D74BF"/>
    <w:rsid w:val="5E93433C"/>
    <w:rsid w:val="5F250023"/>
    <w:rsid w:val="5F4D6E91"/>
    <w:rsid w:val="5F742670"/>
    <w:rsid w:val="607C110F"/>
    <w:rsid w:val="60AE2B4F"/>
    <w:rsid w:val="614B38A4"/>
    <w:rsid w:val="61573FF7"/>
    <w:rsid w:val="6161462F"/>
    <w:rsid w:val="61DC793B"/>
    <w:rsid w:val="62600C89"/>
    <w:rsid w:val="62E31CA2"/>
    <w:rsid w:val="62FE497E"/>
    <w:rsid w:val="63C82222"/>
    <w:rsid w:val="63CA1BA3"/>
    <w:rsid w:val="63F65AAC"/>
    <w:rsid w:val="645529A9"/>
    <w:rsid w:val="646F1658"/>
    <w:rsid w:val="64862C2B"/>
    <w:rsid w:val="6552795A"/>
    <w:rsid w:val="65A6686F"/>
    <w:rsid w:val="65D0211A"/>
    <w:rsid w:val="6661072D"/>
    <w:rsid w:val="66B71094"/>
    <w:rsid w:val="66EC3434"/>
    <w:rsid w:val="671309C0"/>
    <w:rsid w:val="67821A09"/>
    <w:rsid w:val="680B78E9"/>
    <w:rsid w:val="68440261"/>
    <w:rsid w:val="685079F2"/>
    <w:rsid w:val="691C78D4"/>
    <w:rsid w:val="69210081"/>
    <w:rsid w:val="696608D8"/>
    <w:rsid w:val="69A73642"/>
    <w:rsid w:val="69DA20BA"/>
    <w:rsid w:val="6A615EE7"/>
    <w:rsid w:val="6A8B3BD0"/>
    <w:rsid w:val="6AB97AD1"/>
    <w:rsid w:val="6B431148"/>
    <w:rsid w:val="6B6A2FF0"/>
    <w:rsid w:val="6B982889"/>
    <w:rsid w:val="6BD9385B"/>
    <w:rsid w:val="6C2076DB"/>
    <w:rsid w:val="6C5C6966"/>
    <w:rsid w:val="6CD26C28"/>
    <w:rsid w:val="6E015061"/>
    <w:rsid w:val="6EF03395"/>
    <w:rsid w:val="6F320A9F"/>
    <w:rsid w:val="6F580443"/>
    <w:rsid w:val="704F058F"/>
    <w:rsid w:val="70B7060E"/>
    <w:rsid w:val="70E64A50"/>
    <w:rsid w:val="714E7574"/>
    <w:rsid w:val="715E7281"/>
    <w:rsid w:val="72250B6E"/>
    <w:rsid w:val="722F2426"/>
    <w:rsid w:val="72394572"/>
    <w:rsid w:val="726A345E"/>
    <w:rsid w:val="73110955"/>
    <w:rsid w:val="735A1441"/>
    <w:rsid w:val="741E4320"/>
    <w:rsid w:val="74E12E70"/>
    <w:rsid w:val="751A5610"/>
    <w:rsid w:val="756D4E06"/>
    <w:rsid w:val="75823C7E"/>
    <w:rsid w:val="75B4336E"/>
    <w:rsid w:val="75F265F9"/>
    <w:rsid w:val="765B56E0"/>
    <w:rsid w:val="7722255A"/>
    <w:rsid w:val="77F02658"/>
    <w:rsid w:val="78911745"/>
    <w:rsid w:val="78DA7590"/>
    <w:rsid w:val="78FB3F8B"/>
    <w:rsid w:val="793067AF"/>
    <w:rsid w:val="79380304"/>
    <w:rsid w:val="79F2507B"/>
    <w:rsid w:val="7A3126F0"/>
    <w:rsid w:val="7BAE7A93"/>
    <w:rsid w:val="7C460A98"/>
    <w:rsid w:val="7C6155FB"/>
    <w:rsid w:val="7C7E5513"/>
    <w:rsid w:val="7C9932BE"/>
    <w:rsid w:val="7DEE3196"/>
    <w:rsid w:val="7E626BA6"/>
    <w:rsid w:val="7F0F1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7"/>
    <w:qFormat/>
    <w:uiPriority w:val="0"/>
    <w:pPr>
      <w:keepNext/>
      <w:keepLines/>
      <w:spacing w:before="280" w:after="290" w:line="376" w:lineRule="auto"/>
      <w:outlineLvl w:val="4"/>
    </w:pPr>
    <w:rPr>
      <w:b/>
      <w:sz w:val="28"/>
      <w:szCs w:val="20"/>
    </w:rPr>
  </w:style>
  <w:style w:type="paragraph" w:styleId="8">
    <w:name w:val="heading 6"/>
    <w:basedOn w:val="1"/>
    <w:next w:val="4"/>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2"/>
    <w:qFormat/>
    <w:uiPriority w:val="0"/>
    <w:pPr>
      <w:keepNext/>
      <w:keepLines/>
      <w:spacing w:before="240" w:after="64" w:line="320" w:lineRule="auto"/>
      <w:outlineLvl w:val="6"/>
    </w:pPr>
    <w:rPr>
      <w:b/>
      <w:sz w:val="24"/>
      <w:szCs w:val="20"/>
    </w:rPr>
  </w:style>
  <w:style w:type="paragraph" w:styleId="10">
    <w:name w:val="heading 8"/>
    <w:basedOn w:val="1"/>
    <w:next w:val="4"/>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autoRedefine/>
    <w:qFormat/>
    <w:uiPriority w:val="0"/>
    <w:pPr>
      <w:spacing w:line="360" w:lineRule="auto"/>
      <w:jc w:val="left"/>
    </w:pPr>
    <w:rPr>
      <w:sz w:val="24"/>
    </w:rPr>
  </w:style>
  <w:style w:type="paragraph" w:styleId="17">
    <w:name w:val="Body Text"/>
    <w:basedOn w:val="1"/>
    <w:link w:val="77"/>
    <w:qFormat/>
    <w:uiPriority w:val="0"/>
    <w:pPr>
      <w:spacing w:after="120"/>
    </w:pPr>
  </w:style>
  <w:style w:type="paragraph" w:styleId="18">
    <w:name w:val="Body Text Indent"/>
    <w:basedOn w:val="1"/>
    <w:next w:val="19"/>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autoRedefine/>
    <w:qFormat/>
    <w:uiPriority w:val="0"/>
    <w:pPr>
      <w:tabs>
        <w:tab w:val="center" w:pos="4153"/>
        <w:tab w:val="right" w:pos="8306"/>
      </w:tabs>
      <w:snapToGrid w:val="0"/>
      <w:jc w:val="left"/>
    </w:pPr>
    <w:rPr>
      <w:sz w:val="18"/>
      <w:szCs w:val="20"/>
    </w:rPr>
  </w:style>
  <w:style w:type="paragraph" w:styleId="30">
    <w:name w:val="header"/>
    <w:basedOn w:val="1"/>
    <w:link w:val="125"/>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6"/>
    <w:autoRedefine/>
    <w:qFormat/>
    <w:uiPriority w:val="0"/>
    <w:pPr>
      <w:spacing w:before="240" w:after="60"/>
      <w:jc w:val="center"/>
      <w:outlineLvl w:val="0"/>
    </w:pPr>
    <w:rPr>
      <w:rFonts w:ascii="Cambria" w:hAnsi="Cambria"/>
      <w:b/>
      <w:bCs/>
      <w:sz w:val="32"/>
      <w:szCs w:val="32"/>
    </w:rPr>
  </w:style>
  <w:style w:type="paragraph" w:styleId="45">
    <w:name w:val="Body Text First Indent"/>
    <w:basedOn w:val="17"/>
    <w:next w:val="36"/>
    <w:link w:val="134"/>
    <w:autoRedefine/>
    <w:qFormat/>
    <w:uiPriority w:val="0"/>
    <w:pPr>
      <w:ind w:firstLine="100" w:firstLineChars="100"/>
    </w:pPr>
    <w:rPr>
      <w:rFonts w:ascii="Calibri" w:hAnsi="Calibri"/>
      <w:szCs w:val="22"/>
    </w:rPr>
  </w:style>
  <w:style w:type="paragraph" w:styleId="46">
    <w:name w:val="Body Text First Indent 2"/>
    <w:basedOn w:val="18"/>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autoRedefine/>
    <w:qFormat/>
    <w:uiPriority w:val="0"/>
  </w:style>
  <w:style w:type="character" w:styleId="52">
    <w:name w:val="Emphasis"/>
    <w:qFormat/>
    <w:uiPriority w:val="20"/>
    <w:rPr>
      <w:i/>
      <w:iCs/>
    </w:rPr>
  </w:style>
  <w:style w:type="character" w:styleId="53">
    <w:name w:val="Hyperlink"/>
    <w:autoRedefine/>
    <w:qFormat/>
    <w:uiPriority w:val="99"/>
    <w:rPr>
      <w:color w:val="0000FF"/>
      <w:u w:val="single"/>
    </w:rPr>
  </w:style>
  <w:style w:type="character" w:styleId="54">
    <w:name w:val="annotation reference"/>
    <w:qFormat/>
    <w:uiPriority w:val="0"/>
    <w:rPr>
      <w:sz w:val="21"/>
      <w:szCs w:val="21"/>
    </w:rPr>
  </w:style>
  <w:style w:type="paragraph" w:customStyle="1" w:styleId="55">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autoRedefine/>
    <w:qFormat/>
    <w:uiPriority w:val="0"/>
    <w:rPr>
      <w:rFonts w:ascii="Arial" w:hAnsi="Arial" w:eastAsia="黑体"/>
      <w:b/>
      <w:bCs/>
      <w:kern w:val="2"/>
      <w:sz w:val="28"/>
      <w:szCs w:val="28"/>
      <w:lang w:val="en-US" w:eastAsia="zh-CN" w:bidi="ar-SA"/>
    </w:rPr>
  </w:style>
  <w:style w:type="character" w:customStyle="1" w:styleId="58">
    <w:name w:val="font11"/>
    <w:autoRedefine/>
    <w:qFormat/>
    <w:uiPriority w:val="0"/>
    <w:rPr>
      <w:rFonts w:hint="eastAsia" w:ascii="宋体" w:hAnsi="宋体" w:eastAsia="宋体"/>
      <w:color w:val="000000"/>
      <w:sz w:val="24"/>
      <w:szCs w:val="24"/>
      <w:u w:val="none"/>
    </w:rPr>
  </w:style>
  <w:style w:type="character" w:customStyle="1" w:styleId="59">
    <w:name w:val="标题 5 Char Char"/>
    <w:autoRedefine/>
    <w:qFormat/>
    <w:uiPriority w:val="0"/>
    <w:rPr>
      <w:rFonts w:eastAsia="宋体"/>
      <w:b/>
      <w:bCs/>
      <w:kern w:val="2"/>
      <w:sz w:val="28"/>
      <w:szCs w:val="28"/>
      <w:lang w:val="en-US" w:eastAsia="zh-CN" w:bidi="ar-SA"/>
    </w:rPr>
  </w:style>
  <w:style w:type="character" w:customStyle="1" w:styleId="60">
    <w:name w:val="ca-5"/>
    <w:basedOn w:val="49"/>
    <w:autoRedefine/>
    <w:qFormat/>
    <w:uiPriority w:val="0"/>
  </w:style>
  <w:style w:type="character" w:customStyle="1" w:styleId="61">
    <w:name w:val="正文首行缩进 2 Char"/>
    <w:link w:val="46"/>
    <w:autoRedefine/>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autoRedefine/>
    <w:qFormat/>
    <w:uiPriority w:val="0"/>
    <w:rPr>
      <w:rFonts w:eastAsia="仿宋_GB2312"/>
      <w:kern w:val="2"/>
      <w:sz w:val="28"/>
      <w:szCs w:val="24"/>
      <w:lang w:bidi="ar-SA"/>
    </w:rPr>
  </w:style>
  <w:style w:type="character" w:customStyle="1" w:styleId="64">
    <w:name w:val="日期 Char"/>
    <w:link w:val="26"/>
    <w:autoRedefine/>
    <w:qFormat/>
    <w:uiPriority w:val="0"/>
    <w:rPr>
      <w:kern w:val="2"/>
      <w:sz w:val="21"/>
      <w:szCs w:val="24"/>
    </w:rPr>
  </w:style>
  <w:style w:type="character" w:customStyle="1" w:styleId="65">
    <w:name w:val="正文文本缩进 3 Char Char"/>
    <w:autoRedefine/>
    <w:qFormat/>
    <w:uiPriority w:val="0"/>
    <w:rPr>
      <w:kern w:val="2"/>
      <w:sz w:val="16"/>
      <w:szCs w:val="16"/>
      <w:lang w:bidi="ar-SA"/>
    </w:rPr>
  </w:style>
  <w:style w:type="character" w:customStyle="1" w:styleId="66">
    <w:name w:val="文档正文 Char1"/>
    <w:link w:val="67"/>
    <w:autoRedefine/>
    <w:qFormat/>
    <w:uiPriority w:val="0"/>
    <w:rPr>
      <w:rFonts w:ascii="Arial Narrow" w:hAnsi="Arial Narrow"/>
      <w:sz w:val="24"/>
      <w:szCs w:val="24"/>
      <w:lang w:val="en-US" w:eastAsia="zh-CN" w:bidi="ar-SA"/>
    </w:rPr>
  </w:style>
  <w:style w:type="paragraph" w:customStyle="1" w:styleId="67">
    <w:name w:val="文档正文"/>
    <w:link w:val="66"/>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autoRedefine/>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autoRedefine/>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autoRedefine/>
    <w:qFormat/>
    <w:uiPriority w:val="0"/>
  </w:style>
  <w:style w:type="character" w:customStyle="1" w:styleId="71">
    <w:name w:val="style71"/>
    <w:autoRedefine/>
    <w:qFormat/>
    <w:uiPriority w:val="0"/>
    <w:rPr>
      <w:sz w:val="21"/>
      <w:szCs w:val="21"/>
    </w:rPr>
  </w:style>
  <w:style w:type="character" w:customStyle="1" w:styleId="72">
    <w:name w:val="正文文本缩进 2 Char"/>
    <w:link w:val="27"/>
    <w:autoRedefine/>
    <w:qFormat/>
    <w:uiPriority w:val="0"/>
    <w:rPr>
      <w:rFonts w:eastAsia="仿宋_GB2312"/>
      <w:kern w:val="2"/>
      <w:sz w:val="30"/>
      <w:lang w:val="en-US" w:eastAsia="zh-CN" w:bidi="ar-SA"/>
    </w:rPr>
  </w:style>
  <w:style w:type="character" w:customStyle="1" w:styleId="73">
    <w:name w:val="正文文本缩进 3 Char"/>
    <w:link w:val="37"/>
    <w:autoRedefine/>
    <w:qFormat/>
    <w:uiPriority w:val="0"/>
    <w:rPr>
      <w:rFonts w:ascii="宋体" w:hAnsi="宋体" w:eastAsia="宋体"/>
      <w:kern w:val="2"/>
      <w:sz w:val="21"/>
      <w:szCs w:val="24"/>
      <w:lang w:val="en-US" w:eastAsia="zh-CN" w:bidi="ar-SA"/>
    </w:rPr>
  </w:style>
  <w:style w:type="character" w:customStyle="1" w:styleId="74">
    <w:name w:val="ca-9"/>
    <w:basedOn w:val="49"/>
    <w:autoRedefine/>
    <w:qFormat/>
    <w:uiPriority w:val="0"/>
  </w:style>
  <w:style w:type="character" w:customStyle="1" w:styleId="75">
    <w:name w:val="纯文本 Char"/>
    <w:link w:val="24"/>
    <w:autoRedefine/>
    <w:qFormat/>
    <w:uiPriority w:val="0"/>
    <w:rPr>
      <w:rFonts w:ascii="宋体" w:hAnsi="Courier New" w:eastAsia="宋体"/>
      <w:kern w:val="2"/>
      <w:sz w:val="21"/>
      <w:lang w:val="en-US" w:eastAsia="zh-CN" w:bidi="ar-SA"/>
    </w:rPr>
  </w:style>
  <w:style w:type="character" w:customStyle="1" w:styleId="76">
    <w:name w:val="页脚 Char Char"/>
    <w:autoRedefine/>
    <w:qFormat/>
    <w:uiPriority w:val="0"/>
    <w:rPr>
      <w:rFonts w:eastAsia="宋体"/>
      <w:sz w:val="18"/>
      <w:szCs w:val="18"/>
      <w:lang w:bidi="ar-SA"/>
    </w:rPr>
  </w:style>
  <w:style w:type="character" w:customStyle="1" w:styleId="77">
    <w:name w:val="正文文本 Char"/>
    <w:link w:val="17"/>
    <w:autoRedefine/>
    <w:qFormat/>
    <w:uiPriority w:val="0"/>
    <w:rPr>
      <w:rFonts w:eastAsia="宋体"/>
      <w:kern w:val="2"/>
      <w:sz w:val="21"/>
      <w:szCs w:val="24"/>
      <w:lang w:val="en-US" w:eastAsia="zh-CN" w:bidi="ar-SA"/>
    </w:rPr>
  </w:style>
  <w:style w:type="character" w:customStyle="1" w:styleId="78">
    <w:name w:val="标题 2 Char Char"/>
    <w:autoRedefine/>
    <w:qFormat/>
    <w:uiPriority w:val="0"/>
    <w:rPr>
      <w:rFonts w:ascii="Cambria" w:hAnsi="Cambria" w:eastAsia="宋体"/>
      <w:b/>
      <w:bCs/>
      <w:kern w:val="2"/>
      <w:sz w:val="32"/>
      <w:szCs w:val="32"/>
      <w:lang w:val="en-US" w:eastAsia="zh-CN" w:bidi="ar-SA"/>
    </w:rPr>
  </w:style>
  <w:style w:type="character" w:customStyle="1" w:styleId="79">
    <w:name w:val="标题 1 1 Char"/>
    <w:autoRedefine/>
    <w:qFormat/>
    <w:uiPriority w:val="0"/>
    <w:rPr>
      <w:rFonts w:ascii="黑体" w:eastAsia="黑体"/>
      <w:bCs/>
      <w:kern w:val="44"/>
      <w:sz w:val="24"/>
      <w:lang w:val="en-US" w:eastAsia="zh-CN" w:bidi="ar-SA"/>
    </w:rPr>
  </w:style>
  <w:style w:type="character" w:customStyle="1" w:styleId="80">
    <w:name w:val="Char Char14"/>
    <w:autoRedefine/>
    <w:qFormat/>
    <w:uiPriority w:val="0"/>
    <w:rPr>
      <w:rFonts w:ascii="宋体" w:eastAsia="宋体"/>
      <w:sz w:val="34"/>
      <w:lang w:val="en-US" w:eastAsia="zh-CN" w:bidi="ar-SA"/>
    </w:rPr>
  </w:style>
  <w:style w:type="character" w:customStyle="1" w:styleId="81">
    <w:name w:val="content"/>
    <w:autoRedefine/>
    <w:qFormat/>
    <w:uiPriority w:val="0"/>
  </w:style>
  <w:style w:type="character" w:customStyle="1" w:styleId="82">
    <w:name w:val="Char Char5"/>
    <w:autoRedefine/>
    <w:qFormat/>
    <w:uiPriority w:val="0"/>
    <w:rPr>
      <w:rFonts w:eastAsia="宋体"/>
      <w:kern w:val="2"/>
      <w:sz w:val="18"/>
      <w:lang w:val="en-US" w:eastAsia="zh-CN" w:bidi="ar-SA"/>
    </w:rPr>
  </w:style>
  <w:style w:type="character" w:customStyle="1" w:styleId="83">
    <w:name w:val="c_666"/>
    <w:basedOn w:val="49"/>
    <w:autoRedefine/>
    <w:qFormat/>
    <w:uiPriority w:val="0"/>
  </w:style>
  <w:style w:type="character" w:customStyle="1" w:styleId="84">
    <w:name w:val="ALT+Z Char"/>
    <w:autoRedefine/>
    <w:qFormat/>
    <w:uiPriority w:val="0"/>
    <w:rPr>
      <w:rFonts w:ascii="宋体"/>
      <w:sz w:val="34"/>
    </w:rPr>
  </w:style>
  <w:style w:type="character" w:customStyle="1" w:styleId="85">
    <w:name w:val="正文（缩进） Char Char"/>
    <w:link w:val="86"/>
    <w:autoRedefine/>
    <w:qFormat/>
    <w:uiPriority w:val="0"/>
    <w:rPr>
      <w:rFonts w:eastAsia="宋体"/>
      <w:kern w:val="2"/>
      <w:sz w:val="24"/>
      <w:szCs w:val="24"/>
      <w:lang w:val="en-US" w:eastAsia="zh-CN" w:bidi="ar-SA"/>
    </w:rPr>
  </w:style>
  <w:style w:type="paragraph" w:customStyle="1" w:styleId="86">
    <w:name w:val="正文（缩进）"/>
    <w:basedOn w:val="1"/>
    <w:link w:val="85"/>
    <w:autoRedefine/>
    <w:qFormat/>
    <w:uiPriority w:val="0"/>
    <w:pPr>
      <w:spacing w:beforeLines="50" w:afterLines="50" w:line="360" w:lineRule="auto"/>
      <w:ind w:firstLine="480" w:firstLineChars="200"/>
    </w:pPr>
    <w:rPr>
      <w:sz w:val="24"/>
    </w:rPr>
  </w:style>
  <w:style w:type="character" w:customStyle="1" w:styleId="87">
    <w:name w:val="批注框文本 Char"/>
    <w:link w:val="28"/>
    <w:autoRedefine/>
    <w:qFormat/>
    <w:uiPriority w:val="0"/>
    <w:rPr>
      <w:rFonts w:eastAsia="宋体"/>
      <w:kern w:val="2"/>
      <w:sz w:val="18"/>
      <w:szCs w:val="18"/>
      <w:lang w:val="en-US" w:eastAsia="zh-CN" w:bidi="ar-SA"/>
    </w:rPr>
  </w:style>
  <w:style w:type="character" w:customStyle="1" w:styleId="88">
    <w:name w:val="表格内容"/>
    <w:autoRedefine/>
    <w:qFormat/>
    <w:uiPriority w:val="0"/>
    <w:rPr>
      <w:sz w:val="24"/>
    </w:rPr>
  </w:style>
  <w:style w:type="character" w:customStyle="1" w:styleId="89">
    <w:name w:val="ca-8"/>
    <w:basedOn w:val="49"/>
    <w:autoRedefine/>
    <w:qFormat/>
    <w:uiPriority w:val="0"/>
  </w:style>
  <w:style w:type="character" w:customStyle="1" w:styleId="90">
    <w:name w:val="不明显参考1"/>
    <w:autoRedefine/>
    <w:qFormat/>
    <w:uiPriority w:val="0"/>
    <w:rPr>
      <w:smallCaps/>
      <w:color w:val="C0504D"/>
      <w:u w:val="single"/>
    </w:rPr>
  </w:style>
  <w:style w:type="character" w:customStyle="1" w:styleId="91">
    <w:name w:val="标题 9 Char"/>
    <w:link w:val="11"/>
    <w:autoRedefine/>
    <w:qFormat/>
    <w:uiPriority w:val="0"/>
    <w:rPr>
      <w:rFonts w:ascii="Arial" w:hAnsi="Arial" w:eastAsia="黑体"/>
      <w:kern w:val="2"/>
      <w:sz w:val="21"/>
      <w:lang w:val="en-US" w:eastAsia="zh-CN" w:bidi="ar-SA"/>
    </w:rPr>
  </w:style>
  <w:style w:type="character" w:customStyle="1" w:styleId="92">
    <w:name w:val="标题 6 Char"/>
    <w:link w:val="8"/>
    <w:autoRedefine/>
    <w:qFormat/>
    <w:uiPriority w:val="0"/>
    <w:rPr>
      <w:rFonts w:ascii="Arial" w:hAnsi="Arial" w:eastAsia="黑体"/>
      <w:b/>
      <w:kern w:val="2"/>
      <w:sz w:val="24"/>
      <w:lang w:val="en-US" w:eastAsia="zh-CN" w:bidi="ar-SA"/>
    </w:rPr>
  </w:style>
  <w:style w:type="character" w:customStyle="1" w:styleId="93">
    <w:name w:val="ca-10"/>
    <w:basedOn w:val="49"/>
    <w:autoRedefine/>
    <w:qFormat/>
    <w:uiPriority w:val="0"/>
  </w:style>
  <w:style w:type="character" w:customStyle="1" w:styleId="94">
    <w:name w:val="标题 4 Char"/>
    <w:link w:val="6"/>
    <w:autoRedefine/>
    <w:qFormat/>
    <w:uiPriority w:val="0"/>
    <w:rPr>
      <w:rFonts w:ascii="Arial" w:hAnsi="Arial" w:eastAsia="黑体"/>
      <w:b/>
      <w:kern w:val="2"/>
      <w:sz w:val="28"/>
      <w:lang w:val="en-US" w:eastAsia="zh-CN" w:bidi="ar-SA"/>
    </w:rPr>
  </w:style>
  <w:style w:type="character" w:customStyle="1" w:styleId="95">
    <w:name w:val="批注文字 Char Char"/>
    <w:autoRedefine/>
    <w:qFormat/>
    <w:uiPriority w:val="0"/>
    <w:rPr>
      <w:kern w:val="2"/>
      <w:sz w:val="21"/>
      <w:lang w:bidi="ar-SA"/>
    </w:rPr>
  </w:style>
  <w:style w:type="character" w:customStyle="1" w:styleId="96">
    <w:name w:val="style18"/>
    <w:autoRedefine/>
    <w:qFormat/>
    <w:uiPriority w:val="0"/>
  </w:style>
  <w:style w:type="character" w:customStyle="1" w:styleId="97">
    <w:name w:val="font21"/>
    <w:autoRedefine/>
    <w:qFormat/>
    <w:uiPriority w:val="0"/>
    <w:rPr>
      <w:rFonts w:hint="default" w:ascii="Arial" w:hAnsi="Arial" w:cs="Arial"/>
      <w:color w:val="000000"/>
      <w:sz w:val="24"/>
      <w:szCs w:val="24"/>
      <w:u w:val="none"/>
    </w:rPr>
  </w:style>
  <w:style w:type="character" w:customStyle="1" w:styleId="98">
    <w:name w:val="ca-11"/>
    <w:basedOn w:val="49"/>
    <w:autoRedefine/>
    <w:qFormat/>
    <w:uiPriority w:val="0"/>
  </w:style>
  <w:style w:type="character" w:customStyle="1" w:styleId="99">
    <w:name w:val="标题 8 Char"/>
    <w:link w:val="10"/>
    <w:autoRedefine/>
    <w:qFormat/>
    <w:uiPriority w:val="0"/>
    <w:rPr>
      <w:rFonts w:ascii="Arial" w:hAnsi="Arial" w:eastAsia="黑体"/>
      <w:kern w:val="2"/>
      <w:sz w:val="24"/>
      <w:lang w:val="en-US" w:eastAsia="zh-CN" w:bidi="ar-SA"/>
    </w:rPr>
  </w:style>
  <w:style w:type="character" w:customStyle="1" w:styleId="100">
    <w:name w:val="类目1 Char Char"/>
    <w:link w:val="101"/>
    <w:autoRedefine/>
    <w:qFormat/>
    <w:uiPriority w:val="0"/>
    <w:rPr>
      <w:b/>
      <w:color w:val="17365D"/>
      <w:kern w:val="2"/>
      <w:sz w:val="28"/>
      <w:szCs w:val="28"/>
      <w:lang w:bidi="ar-SA"/>
    </w:rPr>
  </w:style>
  <w:style w:type="paragraph" w:customStyle="1" w:styleId="101">
    <w:name w:val="类目1"/>
    <w:basedOn w:val="1"/>
    <w:link w:val="100"/>
    <w:autoRedefine/>
    <w:qFormat/>
    <w:uiPriority w:val="0"/>
    <w:pPr>
      <w:adjustRightInd w:val="0"/>
      <w:snapToGrid w:val="0"/>
      <w:spacing w:line="220" w:lineRule="atLeast"/>
    </w:pPr>
    <w:rPr>
      <w:b/>
      <w:color w:val="17365D"/>
      <w:sz w:val="28"/>
      <w:szCs w:val="28"/>
    </w:rPr>
  </w:style>
  <w:style w:type="character" w:customStyle="1" w:styleId="102">
    <w:name w:val="正文文本 2 Char"/>
    <w:link w:val="40"/>
    <w:autoRedefine/>
    <w:qFormat/>
    <w:uiPriority w:val="0"/>
    <w:rPr>
      <w:rFonts w:ascii="仿宋_GB2312" w:eastAsia="仿宋_GB2312"/>
      <w:kern w:val="2"/>
      <w:sz w:val="32"/>
      <w:szCs w:val="24"/>
      <w:lang w:val="en-US" w:eastAsia="zh-CN" w:bidi="ar-SA"/>
    </w:rPr>
  </w:style>
  <w:style w:type="character" w:customStyle="1" w:styleId="103">
    <w:name w:val="标题 2 Char"/>
    <w:link w:val="3"/>
    <w:autoRedefine/>
    <w:qFormat/>
    <w:uiPriority w:val="0"/>
    <w:rPr>
      <w:rFonts w:ascii="黑体" w:hAnsi="宋体" w:eastAsia="黑体"/>
      <w:bCs/>
      <w:kern w:val="44"/>
      <w:sz w:val="21"/>
      <w:szCs w:val="24"/>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7"/>
    <w:autoRedefine/>
    <w:qFormat/>
    <w:uiPriority w:val="0"/>
    <w:rPr>
      <w:rFonts w:eastAsia="宋体"/>
      <w:b/>
      <w:kern w:val="2"/>
      <w:sz w:val="28"/>
      <w:lang w:val="en-US" w:eastAsia="zh-CN" w:bidi="ar-SA"/>
    </w:rPr>
  </w:style>
  <w:style w:type="character" w:customStyle="1" w:styleId="108">
    <w:name w:val="p12"/>
    <w:basedOn w:val="49"/>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9"/>
    <w:autoRedefine/>
    <w:qFormat/>
    <w:uiPriority w:val="0"/>
    <w:rPr>
      <w:rFonts w:eastAsia="宋体"/>
      <w:b/>
      <w:kern w:val="2"/>
      <w:sz w:val="24"/>
      <w:lang w:val="en-US" w:eastAsia="zh-CN" w:bidi="ar-SA"/>
    </w:rPr>
  </w:style>
  <w:style w:type="character" w:customStyle="1" w:styleId="113">
    <w:name w:val="flname7"/>
    <w:basedOn w:val="49"/>
    <w:autoRedefine/>
    <w:qFormat/>
    <w:uiPriority w:val="0"/>
  </w:style>
  <w:style w:type="character" w:customStyle="1" w:styleId="114">
    <w:name w:val="正文缩进 Char"/>
    <w:link w:val="4"/>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标题 3 Char"/>
    <w:link w:val="5"/>
    <w:autoRedefine/>
    <w:qFormat/>
    <w:uiPriority w:val="0"/>
    <w:rPr>
      <w:rFonts w:ascii="黑体" w:eastAsia="黑体"/>
      <w:bCs/>
      <w:color w:val="000000"/>
      <w:kern w:val="2"/>
      <w:sz w:val="21"/>
      <w:szCs w:val="24"/>
    </w:rPr>
  </w:style>
  <w:style w:type="character" w:customStyle="1" w:styleId="121">
    <w:name w:val="书籍标题3 Char1"/>
    <w:link w:val="122"/>
    <w:autoRedefine/>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8"/>
    <w:autoRedefine/>
    <w:qFormat/>
    <w:uiPriority w:val="0"/>
    <w:rPr>
      <w:rFonts w:ascii="仿宋_GB2312" w:eastAsia="仿宋_GB2312"/>
      <w:sz w:val="28"/>
      <w:lang w:val="en-US" w:eastAsia="zh-CN" w:bidi="ar-SA"/>
    </w:rPr>
  </w:style>
  <w:style w:type="character" w:customStyle="1" w:styleId="125">
    <w:name w:val="页眉 Char"/>
    <w:link w:val="30"/>
    <w:autoRedefine/>
    <w:qFormat/>
    <w:uiPriority w:val="99"/>
    <w:rPr>
      <w:rFonts w:eastAsia="宋体"/>
      <w:kern w:val="2"/>
      <w:sz w:val="18"/>
      <w:lang w:val="en-US" w:eastAsia="zh-CN" w:bidi="ar-SA"/>
    </w:rPr>
  </w:style>
  <w:style w:type="character" w:customStyle="1" w:styleId="126">
    <w:name w:val="标题 Char"/>
    <w:link w:val="44"/>
    <w:autoRedefine/>
    <w:qFormat/>
    <w:uiPriority w:val="0"/>
    <w:rPr>
      <w:rFonts w:ascii="Cambria" w:hAnsi="Cambria"/>
      <w:b/>
      <w:bCs/>
      <w:kern w:val="2"/>
      <w:sz w:val="32"/>
      <w:szCs w:val="32"/>
    </w:rPr>
  </w:style>
  <w:style w:type="character" w:customStyle="1" w:styleId="127">
    <w:name w:val="标题 8 Char Char"/>
    <w:autoRedefine/>
    <w:qFormat/>
    <w:uiPriority w:val="0"/>
    <w:rPr>
      <w:rFonts w:ascii="Arial" w:hAnsi="Arial" w:eastAsia="黑体"/>
      <w:kern w:val="2"/>
      <w:sz w:val="24"/>
      <w:szCs w:val="24"/>
      <w:lang w:val="en-US" w:eastAsia="zh-CN" w:bidi="ar-SA"/>
    </w:rPr>
  </w:style>
  <w:style w:type="character" w:customStyle="1" w:styleId="128">
    <w:name w:val="正文文本缩进 2 Char Char"/>
    <w:autoRedefine/>
    <w:qFormat/>
    <w:uiPriority w:val="0"/>
    <w:rPr>
      <w:rFonts w:eastAsia="仿宋_GB2312"/>
      <w:sz w:val="30"/>
      <w:lang w:bidi="ar-SA"/>
    </w:rPr>
  </w:style>
  <w:style w:type="character" w:customStyle="1" w:styleId="129">
    <w:name w:val="标题 7 Char Char"/>
    <w:autoRedefine/>
    <w:qFormat/>
    <w:uiPriority w:val="0"/>
    <w:rPr>
      <w:rFonts w:eastAsia="宋体"/>
      <w:b/>
      <w:bCs/>
      <w:kern w:val="2"/>
      <w:sz w:val="24"/>
      <w:szCs w:val="24"/>
      <w:lang w:val="en-US" w:eastAsia="zh-CN" w:bidi="ar-SA"/>
    </w:rPr>
  </w:style>
  <w:style w:type="character" w:customStyle="1" w:styleId="130">
    <w:name w:val="HTML 地址 Char"/>
    <w:link w:val="21"/>
    <w:autoRedefine/>
    <w:qFormat/>
    <w:uiPriority w:val="0"/>
    <w:rPr>
      <w:i/>
      <w:kern w:val="2"/>
      <w:sz w:val="21"/>
      <w:szCs w:val="24"/>
    </w:rPr>
  </w:style>
  <w:style w:type="character" w:customStyle="1" w:styleId="131">
    <w:name w:val="标题 1 Char"/>
    <w:link w:val="2"/>
    <w:autoRedefine/>
    <w:qFormat/>
    <w:uiPriority w:val="0"/>
    <w:rPr>
      <w:rFonts w:ascii="黑体" w:eastAsia="黑体"/>
      <w:bCs/>
      <w:kern w:val="44"/>
      <w:sz w:val="24"/>
      <w:szCs w:val="24"/>
    </w:rPr>
  </w:style>
  <w:style w:type="character" w:customStyle="1" w:styleId="132">
    <w:name w:val="批注文字 Char"/>
    <w:link w:val="16"/>
    <w:autoRedefine/>
    <w:qFormat/>
    <w:uiPriority w:val="0"/>
    <w:rPr>
      <w:kern w:val="2"/>
      <w:sz w:val="24"/>
      <w:szCs w:val="24"/>
    </w:rPr>
  </w:style>
  <w:style w:type="character" w:customStyle="1" w:styleId="133">
    <w:name w:val="页脚 Char"/>
    <w:link w:val="29"/>
    <w:autoRedefine/>
    <w:qFormat/>
    <w:uiPriority w:val="0"/>
    <w:rPr>
      <w:rFonts w:eastAsia="宋体"/>
      <w:kern w:val="2"/>
      <w:sz w:val="18"/>
      <w:lang w:val="en-US" w:eastAsia="zh-CN" w:bidi="ar-SA"/>
    </w:rPr>
  </w:style>
  <w:style w:type="character" w:customStyle="1" w:styleId="134">
    <w:name w:val="正文首行缩进 Char"/>
    <w:link w:val="45"/>
    <w:autoRedefine/>
    <w:qFormat/>
    <w:uiPriority w:val="0"/>
    <w:rPr>
      <w:rFonts w:ascii="Calibri" w:hAnsi="Calibri" w:eastAsia="宋体"/>
      <w:kern w:val="2"/>
      <w:sz w:val="21"/>
      <w:szCs w:val="22"/>
      <w:lang w:val="en-US" w:eastAsia="zh-CN" w:bidi="ar-SA"/>
    </w:rPr>
  </w:style>
  <w:style w:type="character" w:customStyle="1" w:styleId="135">
    <w:name w:val="纯文本 Char Char"/>
    <w:autoRedefine/>
    <w:qFormat/>
    <w:uiPriority w:val="0"/>
    <w:rPr>
      <w:rFonts w:ascii="宋体" w:hAnsi="Courier New"/>
      <w:kern w:val="2"/>
      <w:sz w:val="21"/>
      <w:lang w:bidi="ar-SA"/>
    </w:rPr>
  </w:style>
  <w:style w:type="character" w:customStyle="1" w:styleId="136">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7">
    <w:name w:val="标题 6 Char Char"/>
    <w:autoRedefine/>
    <w:qFormat/>
    <w:uiPriority w:val="0"/>
    <w:rPr>
      <w:rFonts w:ascii="Arial" w:hAnsi="Arial" w:eastAsia="黑体"/>
      <w:b/>
      <w:bCs/>
      <w:kern w:val="2"/>
      <w:sz w:val="24"/>
      <w:szCs w:val="24"/>
      <w:lang w:val="en-US" w:eastAsia="zh-CN" w:bidi="ar-SA"/>
    </w:rPr>
  </w:style>
  <w:style w:type="character" w:customStyle="1" w:styleId="138">
    <w:name w:val="细目1 Char Char"/>
    <w:link w:val="139"/>
    <w:autoRedefine/>
    <w:qFormat/>
    <w:uiPriority w:val="0"/>
    <w:rPr>
      <w:b/>
      <w:color w:val="215868"/>
      <w:kern w:val="2"/>
      <w:sz w:val="24"/>
      <w:szCs w:val="24"/>
    </w:rPr>
  </w:style>
  <w:style w:type="paragraph" w:customStyle="1" w:styleId="139">
    <w:name w:val="细目1"/>
    <w:basedOn w:val="1"/>
    <w:link w:val="13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autoRedefine/>
    <w:qFormat/>
    <w:uiPriority w:val="0"/>
    <w:rPr>
      <w:rFonts w:ascii="宋体" w:hAnsi="Courier New" w:eastAsia="宋体"/>
      <w:kern w:val="2"/>
      <w:sz w:val="21"/>
      <w:lang w:val="en-US" w:eastAsia="zh-CN" w:bidi="ar-SA"/>
    </w:rPr>
  </w:style>
  <w:style w:type="character" w:customStyle="1" w:styleId="141">
    <w:name w:val="apple-converted-space"/>
    <w:autoRedefine/>
    <w:qFormat/>
    <w:uiPriority w:val="0"/>
    <w:rPr>
      <w:rFonts w:cs="Times New Roman"/>
    </w:rPr>
  </w:style>
  <w:style w:type="paragraph" w:customStyle="1" w:styleId="14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autoRedefine/>
    <w:qFormat/>
    <w:uiPriority w:val="0"/>
    <w:rPr>
      <w:rFonts w:ascii="Tahoma" w:hAnsi="Tahoma"/>
      <w:sz w:val="24"/>
      <w:szCs w:val="20"/>
    </w:rPr>
  </w:style>
  <w:style w:type="paragraph" w:customStyle="1" w:styleId="1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autoRedefine/>
    <w:qFormat/>
    <w:uiPriority w:val="0"/>
    <w:pPr>
      <w:spacing w:line="360" w:lineRule="auto"/>
      <w:ind w:firstLine="200" w:firstLineChars="200"/>
    </w:pPr>
    <w:rPr>
      <w:rFonts w:ascii="宋体" w:hAnsi="宋体" w:cs="宋体"/>
      <w:sz w:val="24"/>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autoRedefine/>
    <w:qFormat/>
    <w:uiPriority w:val="0"/>
    <w:pPr>
      <w:numPr>
        <w:ilvl w:val="3"/>
        <w:numId w:val="7"/>
      </w:numPr>
      <w:tabs>
        <w:tab w:val="left" w:pos="1469"/>
      </w:tabs>
      <w:spacing w:before="60"/>
    </w:pPr>
  </w:style>
  <w:style w:type="paragraph" w:customStyle="1" w:styleId="1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autoRedefine/>
    <w:qFormat/>
    <w:uiPriority w:val="0"/>
  </w:style>
  <w:style w:type="paragraph" w:customStyle="1" w:styleId="15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autoRedefine/>
    <w:qFormat/>
    <w:uiPriority w:val="0"/>
    <w:pPr>
      <w:adjustRightInd w:val="0"/>
      <w:spacing w:line="360" w:lineRule="auto"/>
    </w:pPr>
  </w:style>
  <w:style w:type="paragraph" w:customStyle="1" w:styleId="162">
    <w:name w:val="pa-14"/>
    <w:basedOn w:val="1"/>
    <w:autoRedefine/>
    <w:qFormat/>
    <w:uiPriority w:val="0"/>
    <w:pPr>
      <w:widowControl/>
      <w:spacing w:before="150" w:after="150"/>
      <w:jc w:val="left"/>
    </w:pPr>
    <w:rPr>
      <w:rFonts w:ascii="宋体" w:hAnsi="宋体" w:cs="宋体"/>
      <w:kern w:val="0"/>
      <w:sz w:val="24"/>
    </w:rPr>
  </w:style>
  <w:style w:type="paragraph" w:customStyle="1" w:styleId="16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autoRedefine/>
    <w:qFormat/>
    <w:uiPriority w:val="0"/>
    <w:pPr>
      <w:numPr>
        <w:ilvl w:val="0"/>
        <w:numId w:val="8"/>
      </w:numPr>
      <w:jc w:val="left"/>
    </w:pPr>
  </w:style>
  <w:style w:type="paragraph" w:customStyle="1" w:styleId="1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autoRedefine/>
    <w:qFormat/>
    <w:uiPriority w:val="0"/>
    <w:rPr>
      <w:rFonts w:ascii="Tahoma" w:hAnsi="Tahoma"/>
      <w:sz w:val="24"/>
      <w:szCs w:val="20"/>
    </w:rPr>
  </w:style>
  <w:style w:type="paragraph" w:customStyle="1" w:styleId="170">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4"/>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autoRedefine/>
    <w:qFormat/>
    <w:uiPriority w:val="0"/>
    <w:pPr>
      <w:widowControl/>
    </w:pPr>
    <w:rPr>
      <w:kern w:val="0"/>
      <w:szCs w:val="21"/>
    </w:rPr>
  </w:style>
  <w:style w:type="paragraph" w:customStyle="1" w:styleId="17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autoRedefine/>
    <w:qFormat/>
    <w:uiPriority w:val="0"/>
  </w:style>
  <w:style w:type="paragraph" w:customStyle="1" w:styleId="179">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0">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autoRedefine/>
    <w:qFormat/>
    <w:uiPriority w:val="0"/>
    <w:pPr>
      <w:ind w:firstLine="200" w:firstLineChars="200"/>
    </w:pPr>
    <w:rPr>
      <w:rFonts w:ascii="Calibri" w:hAnsi="Calibri"/>
      <w:szCs w:val="2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 Char Char Char Char Char Char"/>
    <w:basedOn w:val="1"/>
    <w:autoRedefine/>
    <w:qFormat/>
    <w:uiPriority w:val="0"/>
    <w:rPr>
      <w:sz w:val="28"/>
    </w:rPr>
  </w:style>
  <w:style w:type="paragraph" w:customStyle="1" w:styleId="187">
    <w:name w:val="书籍标题4"/>
    <w:basedOn w:val="122"/>
    <w:next w:val="1"/>
    <w:autoRedefine/>
    <w:qFormat/>
    <w:uiPriority w:val="0"/>
    <w:pPr>
      <w:numPr>
        <w:ilvl w:val="3"/>
      </w:numPr>
      <w:tabs>
        <w:tab w:val="left" w:pos="2160"/>
      </w:tabs>
      <w:ind w:left="2160"/>
      <w:outlineLvl w:val="3"/>
    </w:pPr>
    <w:rPr>
      <w:sz w:val="24"/>
      <w:szCs w:val="24"/>
      <w:lang w:val="zh-CN"/>
    </w:rPr>
  </w:style>
  <w:style w:type="paragraph" w:customStyle="1" w:styleId="1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autoRedefine/>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正文缩进 Char3"/>
    <w:qFormat/>
    <w:uiPriority w:val="0"/>
    <w:rPr>
      <w:rFonts w:ascii="宋体" w:eastAsia="宋体"/>
      <w:sz w:val="34"/>
      <w:lang w:val="en-US" w:eastAsia="zh-CN" w:bidi="ar-SA"/>
    </w:rPr>
  </w:style>
  <w:style w:type="paragraph" w:customStyle="1" w:styleId="30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8">
    <w:name w:val="Table Paragraph"/>
    <w:basedOn w:val="1"/>
    <w:qFormat/>
    <w:uiPriority w:val="1"/>
    <w:pPr>
      <w:spacing w:before="70"/>
    </w:pPr>
    <w:rPr>
      <w:rFonts w:ascii="宋体" w:hAnsi="宋体" w:eastAsia="宋体" w:cs="宋体"/>
      <w:lang w:val="zh-CN" w:eastAsia="zh-CN" w:bidi="zh-CN"/>
    </w:rPr>
  </w:style>
  <w:style w:type="paragraph" w:customStyle="1" w:styleId="309">
    <w:name w:val="首行缩进"/>
    <w:basedOn w:val="1"/>
    <w:qFormat/>
    <w:uiPriority w:val="0"/>
    <w:pPr>
      <w:spacing w:line="360" w:lineRule="auto"/>
      <w:ind w:firstLine="480" w:firstLineChars="200"/>
    </w:pPr>
    <w:rPr>
      <w:rFonts w:ascii="宋体" w:hAnsi="宋体" w:cs="宋体"/>
      <w:kern w:val="0"/>
      <w:sz w:val="24"/>
    </w:rPr>
  </w:style>
  <w:style w:type="paragraph" w:customStyle="1" w:styleId="310">
    <w:name w:val="_Style 22"/>
    <w:basedOn w:val="1"/>
    <w:next w:val="193"/>
    <w:qFormat/>
    <w:uiPriority w:val="34"/>
    <w:pPr>
      <w:ind w:firstLine="420" w:firstLineChars="200"/>
    </w:pPr>
    <w:rPr>
      <w:rFonts w:ascii="Times New Roman" w:hAnsi="Times New Roman" w:cs="Times New Roman"/>
      <w:kern w:val="0"/>
      <w:sz w:val="20"/>
      <w:szCs w:val="24"/>
    </w:rPr>
  </w:style>
  <w:style w:type="paragraph" w:customStyle="1" w:styleId="311">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12312</Words>
  <Characters>13162</Characters>
  <Lines>286</Lines>
  <Paragraphs>80</Paragraphs>
  <TotalTime>52</TotalTime>
  <ScaleCrop>false</ScaleCrop>
  <LinksUpToDate>false</LinksUpToDate>
  <CharactersWithSpaces>13354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2025-06-30T01:28:00Z</cp:lastPrinted>
  <dcterms:modified xsi:type="dcterms:W3CDTF">2025-07-17T10:03:18Z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eyJoZGlkIjoiODY3MGRkMjVkNTE0MTY5YzdkZmQ5ZDA1NjJhNjczM2UiLCJ1c2VySWQiOiI2MTE2ODE2MTUifQ==</vt:lpwstr>
  </property>
</Properties>
</file>