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AB00C28">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1A35EC9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A307B4F">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278A209D">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B2237A2">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204C9AA">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06" w:type="dxa"/>
        <w:tblInd w:w="0" w:type="dxa"/>
        <w:tblLayout w:type="fixed"/>
        <w:tblCellMar>
          <w:top w:w="0" w:type="dxa"/>
          <w:left w:w="108" w:type="dxa"/>
          <w:bottom w:w="0" w:type="dxa"/>
          <w:right w:w="108" w:type="dxa"/>
        </w:tblCellMar>
      </w:tblPr>
      <w:tblGrid>
        <w:gridCol w:w="1951"/>
        <w:gridCol w:w="284"/>
        <w:gridCol w:w="6571"/>
      </w:tblGrid>
      <w:tr w14:paraId="4B75FD12">
        <w:tblPrEx>
          <w:tblCellMar>
            <w:top w:w="0" w:type="dxa"/>
            <w:left w:w="108" w:type="dxa"/>
            <w:bottom w:w="0" w:type="dxa"/>
            <w:right w:w="108" w:type="dxa"/>
          </w:tblCellMar>
        </w:tblPrEx>
        <w:trPr>
          <w:trHeight w:val="77" w:hRule="atLeast"/>
        </w:trPr>
        <w:tc>
          <w:tcPr>
            <w:tcW w:w="1951" w:type="dxa"/>
            <w:vAlign w:val="center"/>
          </w:tcPr>
          <w:p w14:paraId="674AB40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CB16A1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0180FEA3">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YXCG-20250612</w:t>
            </w:r>
          </w:p>
        </w:tc>
      </w:tr>
      <w:tr w14:paraId="61CA860D">
        <w:tblPrEx>
          <w:tblCellMar>
            <w:top w:w="0" w:type="dxa"/>
            <w:left w:w="108" w:type="dxa"/>
            <w:bottom w:w="0" w:type="dxa"/>
            <w:right w:w="108" w:type="dxa"/>
          </w:tblCellMar>
        </w:tblPrEx>
        <w:trPr>
          <w:trHeight w:val="77" w:hRule="atLeast"/>
        </w:trPr>
        <w:tc>
          <w:tcPr>
            <w:tcW w:w="1951" w:type="dxa"/>
          </w:tcPr>
          <w:p w14:paraId="56E771D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0E9217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762E3A24">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阳东区2024-2025学年第二学期中小学期末教学质量监测服务项目</w:t>
            </w:r>
          </w:p>
        </w:tc>
      </w:tr>
      <w:tr w14:paraId="2AD280D1">
        <w:tblPrEx>
          <w:tblCellMar>
            <w:top w:w="0" w:type="dxa"/>
            <w:left w:w="108" w:type="dxa"/>
            <w:bottom w:w="0" w:type="dxa"/>
            <w:right w:w="108" w:type="dxa"/>
          </w:tblCellMar>
        </w:tblPrEx>
        <w:trPr>
          <w:trHeight w:val="77" w:hRule="atLeast"/>
        </w:trPr>
        <w:tc>
          <w:tcPr>
            <w:tcW w:w="1951" w:type="dxa"/>
            <w:vAlign w:val="center"/>
          </w:tcPr>
          <w:p w14:paraId="701D3D98">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303556F5">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373B6B0F">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阳江市阳东区教师发展中心</w:t>
            </w:r>
          </w:p>
        </w:tc>
      </w:tr>
      <w:tr w14:paraId="59F026D9">
        <w:tblPrEx>
          <w:tblCellMar>
            <w:top w:w="0" w:type="dxa"/>
            <w:left w:w="108" w:type="dxa"/>
            <w:bottom w:w="0" w:type="dxa"/>
            <w:right w:w="108" w:type="dxa"/>
          </w:tblCellMar>
        </w:tblPrEx>
        <w:trPr>
          <w:trHeight w:val="77" w:hRule="atLeast"/>
        </w:trPr>
        <w:tc>
          <w:tcPr>
            <w:tcW w:w="1951" w:type="dxa"/>
            <w:vAlign w:val="center"/>
          </w:tcPr>
          <w:p w14:paraId="225F4E63">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626F14">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71" w:type="dxa"/>
            <w:vAlign w:val="center"/>
          </w:tcPr>
          <w:p w14:paraId="23D7DD63">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800BEDA">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19CCD8AB">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7D97CA6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6CB0D21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F214C2E">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0009D4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D121840">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84368BD">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FF0768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39602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EF3E7F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1B907C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A137F1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9D6F3B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613B98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46099E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C692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B1FB7D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48D63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05509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199671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_Toc30435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A692FF0">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9214EF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_Toc28474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YXCG-20250612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B228E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阳东区2024-2025学年第二学期中小学期末教学质量监测服务项目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DD35D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9485F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_Toc9724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14E52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AC541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370E4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04BE5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390BF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9E47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_Toc7606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134CF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DD3AA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6F1D1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98DAD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ACD2E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9DDAA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_Toc8504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BC92E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5CB20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A51CD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_Toc12756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3254D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3422D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_Toc16731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B0DC28">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00ACF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_Toc4237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5D851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_Toc4731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EDBEE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A67A3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_Toc5941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AF78A4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43ABC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0054A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D57A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0F9B8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EF2BA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2FA7C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4D636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_Toc16326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94E160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4EDC0B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91AEF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_Toc22486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39C16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B2F7A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F7C14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2D0F8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_Toc32226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AB6E50">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338A2B43">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20048"/>
      <w:bookmarkStart w:id="2" w:name="_Toc342060322"/>
      <w:bookmarkStart w:id="3" w:name="_Toc350756403"/>
      <w:bookmarkStart w:id="4" w:name="_Toc333935278"/>
      <w:bookmarkStart w:id="5" w:name="_Toc339020186"/>
      <w:bookmarkStart w:id="6" w:name="_Toc349143546"/>
      <w:bookmarkStart w:id="7" w:name="_Toc350438702"/>
      <w:bookmarkStart w:id="8" w:name="_Toc365985108"/>
      <w:bookmarkStart w:id="9" w:name="_Toc333237723"/>
      <w:bookmarkStart w:id="10" w:name="_Toc333237612"/>
      <w:bookmarkStart w:id="11" w:name="_Toc333935619"/>
      <w:bookmarkStart w:id="12" w:name="_Toc341348291"/>
      <w:bookmarkStart w:id="13" w:name="_Toc340507403"/>
      <w:bookmarkStart w:id="14" w:name="_Toc336681892"/>
      <w:bookmarkStart w:id="15" w:name="_Toc339019954"/>
      <w:bookmarkStart w:id="16" w:name="_Toc366072457"/>
      <w:bookmarkStart w:id="17" w:name="_Toc349127583"/>
      <w:bookmarkStart w:id="18" w:name="_Toc333238571"/>
      <w:bookmarkStart w:id="19" w:name="_Toc365967002"/>
      <w:bookmarkStart w:id="20" w:name="_Toc339441044"/>
      <w:bookmarkStart w:id="21" w:name="_Toc345513762"/>
      <w:bookmarkStart w:id="22" w:name="_Toc331512856"/>
      <w:bookmarkStart w:id="23" w:name="_Toc337632315"/>
      <w:bookmarkStart w:id="24" w:name="_Toc339362257"/>
      <w:bookmarkStart w:id="25" w:name="_Toc340672830"/>
      <w:bookmarkStart w:id="26" w:name="_Toc332270305"/>
      <w:bookmarkStart w:id="27" w:name="_Toc330459945"/>
      <w:bookmarkStart w:id="28" w:name="_Toc340677031"/>
      <w:bookmarkStart w:id="29" w:name="_Toc331683994"/>
      <w:bookmarkStart w:id="30" w:name="_Toc336681537"/>
      <w:bookmarkStart w:id="31" w:name="_Toc30435"/>
      <w:bookmarkStart w:id="32" w:name="_Toc339019828"/>
      <w:bookmarkStart w:id="33" w:name="_Toc332206657"/>
      <w:bookmarkStart w:id="34" w:name="_Toc342296708"/>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阳江市阳东区教师发展中心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阳东区2024-2025学年第二学期中小学期末教学质量监测服务项目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YXCG-20250612</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阳东区2024-2025学年第二学期中小学期末教学质量监测服务项目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YXCG-20250612</w:t>
      </w:r>
    </w:p>
    <w:p w14:paraId="101A36B5">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w:t>
      </w:r>
      <w:r>
        <w:rPr>
          <w:rFonts w:hint="eastAsia" w:ascii="宋体" w:hAnsi="宋体"/>
          <w:bCs/>
          <w:color w:val="000000" w:themeColor="text1"/>
          <w:highlight w:val="none"/>
          <w:lang w:eastAsia="zh-CN"/>
          <w14:textFill>
            <w14:solidFill>
              <w14:schemeClr w14:val="tx1"/>
            </w14:solidFill>
          </w14:textFill>
        </w:rPr>
        <w:t>人民币530366.60</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eastAsia="zh-CN"/>
          <w14:textFill>
            <w14:solidFill>
              <w14:schemeClr w14:val="tx1"/>
            </w14:solidFill>
          </w14:textFill>
        </w:rPr>
        <w:t>。</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4.磋商</w:t>
      </w:r>
      <w:r>
        <w:rPr>
          <w:rFonts w:hint="eastAsia" w:ascii="宋体" w:hAnsi="宋体"/>
          <w:bCs/>
          <w:color w:val="000000" w:themeColor="text1"/>
          <w:highlight w:val="none"/>
          <w14:textFill>
            <w14:solidFill>
              <w14:schemeClr w14:val="tx1"/>
            </w14:solidFill>
          </w14:textFill>
        </w:rPr>
        <w:t>报价上限：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初中2.8元/科/生，小学2.3元/科/生（超出该上限的投标报价将作为无效投标处理）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自签订合同之日起至2025年8月31日（相应服务工作完成或结算金额达到项目预算金额时，合同自动终止）。（少于该服务期将作为无效投标处理）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143E1D04">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349F67F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72310D8C">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年度财务状况报告或202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386F58B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974F48">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hint="eastAsia" w:ascii="宋体" w:hAnsi="宋体"/>
          <w:color w:val="000000" w:themeColor="text1"/>
          <w:szCs w:val="21"/>
          <w:highlight w:val="none"/>
          <w:lang w:val="en-US" w:eastAsia="zh-CN"/>
          <w14:textFill>
            <w14:solidFill>
              <w14:schemeClr w14:val="tx1"/>
            </w14:solidFill>
          </w14:textFill>
        </w:rPr>
        <w:t>（提供《磋商邀请函》承诺）</w:t>
      </w:r>
    </w:p>
    <w:p w14:paraId="09C960CC">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DB31045">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4.本项目不接受联合体投标；</w:t>
      </w:r>
    </w:p>
    <w:p w14:paraId="5D64EC7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bookmarkStart w:id="384" w:name="_GoBack"/>
      <w:bookmarkEnd w:id="384"/>
    </w:p>
    <w:p w14:paraId="23F03E2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41D8AA09">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间及下载：2025年6月16日至2025年6月23日。</w:t>
      </w:r>
    </w:p>
    <w:p w14:paraId="50874F16">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时间：2025年6月16日至2025年6月23日，上午9:00～12:00，下午2:30～5:30（节假日除外）（北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3A0C52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0B1B7AB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66C515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eastAsia="zh-CN"/>
          <w14:textFill>
            <w14:solidFill>
              <w14:schemeClr w14:val="tx1"/>
            </w14:solidFill>
          </w14:textFill>
        </w:rPr>
        <w:t>响应</w:t>
      </w:r>
      <w:r>
        <w:rPr>
          <w:rFonts w:hint="eastAsia" w:ascii="宋体" w:hAnsi="宋体" w:cs="Tahoma"/>
          <w:b/>
          <w:bCs/>
          <w:color w:val="000000" w:themeColor="text1"/>
          <w:szCs w:val="21"/>
          <w:highlight w:val="none"/>
          <w14:textFill>
            <w14:solidFill>
              <w14:schemeClr w14:val="tx1"/>
            </w14:solidFill>
          </w14:textFill>
        </w:rPr>
        <w:t>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2025年6月27日</w:t>
      </w:r>
      <w:r>
        <w:rPr>
          <w:rFonts w:hint="eastAsia" w:ascii="宋体" w:hAnsi="宋体"/>
          <w:color w:val="000000" w:themeColor="text1"/>
          <w:highlight w:val="none"/>
          <w14:textFill>
            <w14:solidFill>
              <w14:schemeClr w14:val="tx1"/>
            </w14:solidFill>
          </w14:textFill>
        </w:rPr>
        <w:t xml:space="preserve"> 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5D0E9F4">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2.响应截止时间：2025年6月27日</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w:t>
      </w:r>
      <w:r>
        <w:rPr>
          <w:rFonts w:hint="eastAsia" w:ascii="宋体" w:hAnsi="宋体" w:cs="Tahoma"/>
          <w:color w:val="000000" w:themeColor="text1"/>
          <w:highlight w:val="none"/>
          <w:lang w:val="en-US" w:eastAsia="zh-CN"/>
          <w14:textFill>
            <w14:solidFill>
              <w14:schemeClr w14:val="tx1"/>
            </w14:solidFill>
          </w14:textFill>
        </w:rPr>
        <w:t>启</w:t>
      </w:r>
      <w:r>
        <w:rPr>
          <w:rFonts w:hint="eastAsia" w:ascii="宋体" w:hAnsi="宋体" w:cs="Tahoma"/>
          <w:color w:val="000000" w:themeColor="text1"/>
          <w:highlight w:val="none"/>
          <w14:textFill>
            <w14:solidFill>
              <w14:schemeClr w14:val="tx1"/>
            </w14:solidFill>
          </w14:textFill>
        </w:rPr>
        <w:t>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阳江市阳东区教师发展中心</w:t>
      </w:r>
    </w:p>
    <w:p w14:paraId="180014F5">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址：阳东区东城镇陶然路74号</w:t>
      </w:r>
    </w:p>
    <w:p w14:paraId="181B00D7">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人：张金波</w:t>
      </w:r>
    </w:p>
    <w:p w14:paraId="0CB1E29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联系电话：0662-6128909</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0672831"/>
      <w:bookmarkStart w:id="38" w:name="_Toc350438703"/>
      <w:bookmarkStart w:id="39" w:name="_Toc341348292"/>
      <w:bookmarkStart w:id="40" w:name="_Toc336681538"/>
      <w:bookmarkStart w:id="41" w:name="_Toc330459946"/>
      <w:bookmarkStart w:id="42" w:name="_Toc333237724"/>
      <w:bookmarkStart w:id="43" w:name="_Toc349127584"/>
      <w:bookmarkStart w:id="44" w:name="_Toc337632316"/>
      <w:bookmarkStart w:id="45" w:name="_Toc339020187"/>
      <w:bookmarkStart w:id="46" w:name="_Toc333237613"/>
      <w:bookmarkStart w:id="47" w:name="_Toc342296709"/>
      <w:bookmarkStart w:id="48" w:name="_Toc336681893"/>
      <w:bookmarkStart w:id="49" w:name="_Toc331512857"/>
      <w:bookmarkStart w:id="50" w:name="_Toc332206658"/>
      <w:bookmarkStart w:id="51" w:name="_Toc345513763"/>
      <w:bookmarkStart w:id="52" w:name="_Toc339019829"/>
      <w:bookmarkStart w:id="53" w:name="_Toc333238572"/>
      <w:bookmarkStart w:id="54" w:name="_Toc349143547"/>
      <w:bookmarkStart w:id="55" w:name="_Toc333935620"/>
      <w:bookmarkStart w:id="56" w:name="_Toc350756404"/>
      <w:bookmarkStart w:id="57" w:name="_Toc332270306"/>
      <w:bookmarkStart w:id="58" w:name="_Toc365967003"/>
      <w:bookmarkStart w:id="59" w:name="_Toc366072458"/>
      <w:bookmarkStart w:id="60" w:name="_Toc340507404"/>
      <w:bookmarkStart w:id="61" w:name="_Toc365985109"/>
      <w:bookmarkStart w:id="62" w:name="_Toc331683995"/>
      <w:bookmarkStart w:id="63" w:name="_Toc339019955"/>
      <w:bookmarkStart w:id="64" w:name="_Toc342060323"/>
      <w:bookmarkStart w:id="65" w:name="_Toc339020049"/>
      <w:bookmarkStart w:id="66" w:name="_Toc333935279"/>
      <w:bookmarkStart w:id="67" w:name="_Toc339362258"/>
      <w:bookmarkStart w:id="68" w:name="_Toc339441045"/>
      <w:bookmarkStart w:id="69" w:name="_Toc340677032"/>
      <w:r>
        <w:rPr>
          <w:rFonts w:hint="eastAsia" w:ascii="宋体" w:hAnsi="宋体"/>
          <w:bCs/>
          <w:color w:val="000000" w:themeColor="text1"/>
          <w:highlight w:val="none"/>
          <w:lang w:val="en-US" w:eastAsia="zh-CN"/>
          <w14:textFill>
            <w14:solidFill>
              <w14:schemeClr w14:val="tx1"/>
            </w14:solidFill>
          </w14:textFill>
        </w:rPr>
        <w:t xml:space="preserve"> 2025年6月16日</w:t>
      </w:r>
    </w:p>
    <w:p w14:paraId="0EF41935">
      <w:pPr>
        <w:rPr>
          <w:rFonts w:hint="eastAsia" w:ascii="宋体" w:hAnsi="宋体" w:eastAsia="宋体"/>
          <w:b/>
          <w:color w:val="000000" w:themeColor="text1"/>
          <w:highlight w:val="none"/>
          <w14:textFill>
            <w14:solidFill>
              <w14:schemeClr w14:val="tx1"/>
            </w14:solidFill>
          </w14:textFill>
        </w:rPr>
      </w:pPr>
    </w:p>
    <w:p w14:paraId="1236D76E">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1CB1DC95">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324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8573"/>
      <w:bookmarkStart w:id="74" w:name="_Toc75570886"/>
      <w:bookmarkStart w:id="75" w:name="_Toc333935621"/>
      <w:bookmarkStart w:id="76" w:name="_Toc330459949"/>
      <w:bookmarkStart w:id="77" w:name="_Toc333935280"/>
      <w:bookmarkStart w:id="78" w:name="_Toc333237725"/>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EE46A73">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8474"/>
      <w:bookmarkStart w:id="80" w:name="_Toc333935313"/>
      <w:bookmarkStart w:id="81" w:name="_Toc349143556"/>
      <w:bookmarkStart w:id="82" w:name="_Toc339441054"/>
      <w:bookmarkStart w:id="83" w:name="_Toc339019982"/>
      <w:bookmarkStart w:id="84" w:name="_Toc336681902"/>
      <w:bookmarkStart w:id="85" w:name="_Toc365985146"/>
      <w:bookmarkStart w:id="86" w:name="_Toc350438716"/>
      <w:bookmarkStart w:id="87" w:name="_Toc332270313"/>
      <w:bookmarkStart w:id="88" w:name="_Toc349127593"/>
      <w:bookmarkStart w:id="89" w:name="_Toc365967040"/>
      <w:bookmarkStart w:id="90" w:name="_Toc330459952"/>
      <w:bookmarkStart w:id="91" w:name="_Toc341348305"/>
      <w:bookmarkStart w:id="92" w:name="_Toc333237755"/>
      <w:bookmarkStart w:id="93" w:name="_Toc339019856"/>
      <w:bookmarkStart w:id="94" w:name="_Toc333935654"/>
      <w:bookmarkStart w:id="95" w:name="_Toc350756417"/>
      <w:bookmarkStart w:id="96" w:name="_Toc339362267"/>
      <w:bookmarkStart w:id="97" w:name="_Toc366072495"/>
      <w:bookmarkStart w:id="98" w:name="_Toc332206675"/>
      <w:bookmarkStart w:id="99" w:name="_Toc331684005"/>
      <w:bookmarkStart w:id="100" w:name="_Toc345513834"/>
      <w:bookmarkStart w:id="101" w:name="_Toc336681547"/>
      <w:bookmarkStart w:id="102" w:name="_Toc340677037"/>
      <w:bookmarkStart w:id="103" w:name="_Toc342060341"/>
      <w:bookmarkStart w:id="104" w:name="_Toc342296727"/>
      <w:bookmarkStart w:id="105" w:name="_Toc333238600"/>
      <w:bookmarkStart w:id="106" w:name="_Toc339020062"/>
      <w:bookmarkStart w:id="107" w:name="_Toc340507409"/>
      <w:bookmarkStart w:id="108" w:name="_Toc331512865"/>
      <w:bookmarkStart w:id="109" w:name="_Toc337632325"/>
      <w:bookmarkStart w:id="110" w:name="_Toc340672836"/>
      <w:bookmarkStart w:id="111" w:name="_Toc339020200"/>
      <w:bookmarkStart w:id="112" w:name="_Toc333237644"/>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YXCG-20250612</w:t>
      </w:r>
      <w:bookmarkEnd w:id="79"/>
      <w:r>
        <w:rPr>
          <w:rFonts w:hint="eastAsia" w:ascii="宋体" w:hAnsi="宋体"/>
          <w:color w:val="000000" w:themeColor="text1"/>
          <w:sz w:val="21"/>
          <w:szCs w:val="21"/>
          <w:highlight w:val="none"/>
          <w14:textFill>
            <w14:solidFill>
              <w14:schemeClr w14:val="tx1"/>
            </w14:solidFill>
          </w14:textFill>
        </w:rPr>
        <w:t xml:space="preserve"> </w:t>
      </w:r>
    </w:p>
    <w:p w14:paraId="57FDCF90">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7560"/>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阳东区2024-2025学年第二学期中小学期末教学质量监测服务项目</w:t>
      </w:r>
      <w:bookmarkEnd w:id="113"/>
    </w:p>
    <w:p w14:paraId="43625A15">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95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EE135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FBBA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0950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DC26F4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报价包括本项目设计、命题、排版、试卷印刷、答题卡印刷、条形码、试卷袋、运输、配送、保险保管、检测、验收、辅材辅件、服务期保障、雇员费用、安全措施数据整理与分析、分析报告印刷、所有税费及在项目合同实施过程中可预见或不可预见费用等。本项目报价形式为单价。</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32A7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凭《</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通知书》与采购人双方签订，签订时间为《</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天</w:t>
            </w:r>
            <w:r>
              <w:rPr>
                <w:rFonts w:hint="eastAsia" w:ascii="宋体" w:hAnsi="宋体" w:eastAsia="宋体" w:cs="宋体"/>
                <w:color w:val="000000" w:themeColor="text1"/>
                <w:sz w:val="21"/>
                <w:szCs w:val="21"/>
                <w:highlight w:val="none"/>
                <w14:textFill>
                  <w14:solidFill>
                    <w14:schemeClr w14:val="tx1"/>
                  </w14:solidFill>
                </w14:textFill>
              </w:rPr>
              <w:t>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9675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D8C1A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3C9D6DD">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结算金额=中标金额×实际参考人数。</w:t>
            </w:r>
            <w:r>
              <w:rPr>
                <w:rFonts w:hint="eastAsia" w:ascii="宋体" w:hAnsi="宋体" w:eastAsia="宋体" w:cs="宋体"/>
                <w:b w:val="0"/>
                <w:bCs w:val="0"/>
                <w:color w:val="000000" w:themeColor="text1"/>
                <w:sz w:val="21"/>
                <w:szCs w:val="21"/>
                <w:highlight w:val="none"/>
                <w14:textFill>
                  <w14:solidFill>
                    <w14:schemeClr w14:val="tx1"/>
                  </w14:solidFill>
                </w14:textFill>
              </w:rPr>
              <w:t>本次费用</w:t>
            </w:r>
            <w:r>
              <w:rPr>
                <w:rFonts w:hint="eastAsia" w:ascii="宋体" w:hAnsi="宋体" w:eastAsia="宋体" w:cs="宋体"/>
                <w:color w:val="000000" w:themeColor="text1"/>
                <w:sz w:val="21"/>
                <w:szCs w:val="21"/>
                <w:highlight w:val="none"/>
                <w14:textFill>
                  <w14:solidFill>
                    <w14:schemeClr w14:val="tx1"/>
                  </w14:solidFill>
                </w14:textFill>
              </w:rPr>
              <w:t>由采购人指定各学校按照实际参考人数自行缴费，</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向采购人各学校开具正规税务发票，各学校在收到发票后15个工作日内支付费用至</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w:t>
            </w:r>
          </w:p>
        </w:tc>
      </w:tr>
      <w:tr w14:paraId="3832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4A66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54CA820C">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C3CD44F">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20" w:lineRule="exact"/>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所有</w:t>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试题编制</w:t>
            </w:r>
            <w:r>
              <w:rPr>
                <w:rFonts w:hint="eastAsia" w:ascii="宋体" w:hAnsi="宋体" w:eastAsia="宋体" w:cs="宋体"/>
                <w:b w:val="0"/>
                <w:bCs w:val="0"/>
                <w:color w:val="000000" w:themeColor="text1"/>
                <w:sz w:val="21"/>
                <w:szCs w:val="21"/>
                <w:highlight w:val="none"/>
                <w14:textFill>
                  <w14:solidFill>
                    <w14:schemeClr w14:val="tx1"/>
                  </w14:solidFill>
                </w14:textFill>
              </w:rPr>
              <w:t>必须</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val="0"/>
                <w:color w:val="000000" w:themeColor="text1"/>
                <w:sz w:val="21"/>
                <w:szCs w:val="21"/>
                <w:highlight w:val="none"/>
                <w14:textFill>
                  <w14:solidFill>
                    <w14:schemeClr w14:val="tx1"/>
                  </w14:solidFill>
                </w14:textFill>
              </w:rPr>
              <w:t>符合新课程标准的有关规定的原创试题</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每次试题编制前需与采购人沟通确认开发方案，样卷编制完成后须提交由采购人审查研究，内容确定后再出最终方案；</w:t>
            </w:r>
          </w:p>
          <w:p w14:paraId="1DB9E4D1">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20" w:lineRule="exac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软件平台提供商需对监测平台提供网上评卷、数据分析使用等功能提供</w:t>
            </w:r>
            <w:r>
              <w:rPr>
                <w:rFonts w:hint="eastAsia" w:ascii="宋体" w:hAnsi="宋体" w:cs="宋体"/>
                <w:color w:val="000000" w:themeColor="text1"/>
                <w:szCs w:val="21"/>
                <w:highlight w:val="none"/>
                <w14:textFill>
                  <w14:solidFill>
                    <w14:schemeClr w14:val="tx1"/>
                  </w14:solidFill>
                </w14:textFill>
              </w:rPr>
              <w:t>培训</w:t>
            </w:r>
            <w:r>
              <w:rPr>
                <w:rFonts w:hint="eastAsia" w:ascii="宋体" w:hAnsi="宋体" w:cs="宋体"/>
                <w:color w:val="000000" w:themeColor="text1"/>
                <w:szCs w:val="21"/>
                <w:highlight w:val="none"/>
                <w:lang w:eastAsia="zh-CN"/>
                <w14:textFill>
                  <w14:solidFill>
                    <w14:schemeClr w14:val="tx1"/>
                  </w14:solidFill>
                </w14:textFill>
              </w:rPr>
              <w:t>。</w:t>
            </w:r>
          </w:p>
          <w:p w14:paraId="29105463">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3.成交商需对试卷命制、包装运输、答卷扫描、网上阅卷支持、数据分析服务提供承诺。</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7075AB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6A588F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86C9A3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29B8A4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5B9666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lang w:val="en-US" w:eastAsia="zh-CN"/>
                <w14:textFill>
                  <w14:solidFill>
                    <w14:schemeClr w14:val="tx1"/>
                  </w14:solidFill>
                </w14:textFill>
              </w:rPr>
              <w:t>00元按</w:t>
            </w:r>
            <w:r>
              <w:rPr>
                <w:rFonts w:hint="eastAsia" w:ascii="宋体" w:hAnsi="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lang w:val="en-US" w:eastAsia="zh-CN"/>
                <w14:textFill>
                  <w14:solidFill>
                    <w14:schemeClr w14:val="tx1"/>
                  </w14:solidFill>
                </w14:textFill>
              </w:rPr>
              <w:t>00元计算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DE5F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D35019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159B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8606F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C04BC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FBA3D6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55ACE68C">
      <w:pPr>
        <w:rPr>
          <w:rFonts w:hint="eastAsia" w:ascii="宋体" w:hAnsi="宋体"/>
          <w:color w:val="000000" w:themeColor="text1"/>
          <w:kern w:val="0"/>
          <w:sz w:val="24"/>
          <w:highlight w:val="none"/>
          <w14:textFill>
            <w14:solidFill>
              <w14:schemeClr w14:val="tx1"/>
            </w14:solidFill>
          </w14:textFill>
        </w:rPr>
      </w:pPr>
    </w:p>
    <w:p w14:paraId="61C43033">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9724"/>
      <w:r>
        <w:rPr>
          <w:rFonts w:hint="eastAsia" w:ascii="宋体" w:hAnsi="宋体"/>
          <w:color w:val="000000" w:themeColor="text1"/>
          <w:kern w:val="0"/>
          <w:sz w:val="24"/>
          <w:highlight w:val="none"/>
          <w14:textFill>
            <w14:solidFill>
              <w14:schemeClr w14:val="tx1"/>
            </w14:solidFill>
          </w14:textFill>
        </w:rPr>
        <w:t>B  技术要求</w:t>
      </w:r>
      <w:bookmarkEnd w:id="115"/>
    </w:p>
    <w:p w14:paraId="08659D34">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、项目概况</w:t>
      </w:r>
    </w:p>
    <w:p w14:paraId="7A0744CD">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关于深化教育教学改革全面提高义务教育质量的意见》《关于进一步减轻义务教育阶段学生作业负担和校外培训负担的意见》《关于加强义务教育学校考试管理的通知》等文件精神，为进一步加强对阳东区三到八年级学生提供学业质量监测服务，积极推进以“基础测评”、“素质提升”、“内涵发展”为主的教育教学质量综合评价工作，利用信息化手段充分发挥大数据的诊断功能，不断改进学科教学，全面提高教学质量。</w:t>
      </w:r>
    </w:p>
    <w:p w14:paraId="5DEA057A">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阳东区拟于2024-2025学年第二学期开展全区范围内的三至八年级学业质量监测工作，计划采购由第三方供应商提供的学业监测管理系统平台软件、扫描软件、评卷软件、技术支持等服务。</w:t>
      </w:r>
    </w:p>
    <w:p w14:paraId="0386B3B6">
      <w:pPr>
        <w:tabs>
          <w:tab w:val="left" w:pos="360"/>
        </w:tabs>
        <w:spacing w:line="5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、技术参数一览表</w:t>
      </w:r>
    </w:p>
    <w:p w14:paraId="7E0C62B7">
      <w:pPr>
        <w:pStyle w:val="104"/>
        <w:numPr>
          <w:ilvl w:val="1"/>
          <w:numId w:val="0"/>
        </w:numPr>
        <w:tabs>
          <w:tab w:val="left" w:pos="360"/>
        </w:tabs>
        <w:spacing w:line="5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1.服务目标及内容：</w:t>
      </w:r>
    </w:p>
    <w:p w14:paraId="75B89156">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为阳东区2024-2025学年第二学期义务教育阶段学生提供学业质量监测服务</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8265"/>
      </w:tblGrid>
      <w:tr w14:paraId="5A89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3" w:type="pct"/>
            <w:vAlign w:val="center"/>
          </w:tcPr>
          <w:p w14:paraId="0E20EA3C">
            <w:pPr>
              <w:pStyle w:val="104"/>
              <w:numPr>
                <w:ilvl w:val="1"/>
                <w:numId w:val="0"/>
              </w:numPr>
              <w:tabs>
                <w:tab w:val="left" w:pos="36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学期</w:t>
            </w:r>
          </w:p>
        </w:tc>
        <w:tc>
          <w:tcPr>
            <w:tcW w:w="4277" w:type="pct"/>
            <w:vAlign w:val="center"/>
          </w:tcPr>
          <w:p w14:paraId="5D59ACFE">
            <w:pPr>
              <w:pStyle w:val="104"/>
              <w:numPr>
                <w:ilvl w:val="1"/>
                <w:numId w:val="0"/>
              </w:numPr>
              <w:tabs>
                <w:tab w:val="left" w:pos="360"/>
              </w:tabs>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14:paraId="39F1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723" w:type="pct"/>
            <w:vAlign w:val="center"/>
          </w:tcPr>
          <w:p w14:paraId="7B82ED7C">
            <w:pPr>
              <w:pStyle w:val="104"/>
              <w:numPr>
                <w:ilvl w:val="1"/>
                <w:numId w:val="0"/>
              </w:numPr>
              <w:tabs>
                <w:tab w:val="left" w:pos="360"/>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第二学期</w:t>
            </w:r>
          </w:p>
        </w:tc>
        <w:tc>
          <w:tcPr>
            <w:tcW w:w="4277" w:type="pct"/>
            <w:vAlign w:val="center"/>
          </w:tcPr>
          <w:p w14:paraId="19D86DEC">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三年级：语文、数学、英语</w:t>
            </w:r>
          </w:p>
          <w:p w14:paraId="0D4D1ACA">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四年级：语文、数学、英语</w:t>
            </w:r>
          </w:p>
          <w:p w14:paraId="26FE4091">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五年级：语文、数学、英语</w:t>
            </w:r>
          </w:p>
          <w:p w14:paraId="15CE12F9">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六年级：语文、数学、英语</w:t>
            </w:r>
          </w:p>
          <w:p w14:paraId="22B76053">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七年级：语文、数学、英语、道法、历史、地理、生物</w:t>
            </w:r>
          </w:p>
          <w:p w14:paraId="04E5B358">
            <w:pPr>
              <w:pStyle w:val="104"/>
              <w:numPr>
                <w:ilvl w:val="1"/>
                <w:numId w:val="0"/>
              </w:numPr>
              <w:tabs>
                <w:tab w:val="left" w:pos="36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八年级：语文、数学、英语、物理、历史、道法</w:t>
            </w:r>
          </w:p>
        </w:tc>
      </w:tr>
    </w:tbl>
    <w:p w14:paraId="6B563DBC">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（2）相应学业质量监测资源开发、答题卡设计及监测资源管理等技术支持。</w:t>
      </w:r>
    </w:p>
    <w:p w14:paraId="78B1A381">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（3）项目服务过程中采取有效的保密措施，确保服务过程符合采购人的保密要求。</w:t>
      </w:r>
    </w:p>
    <w:p w14:paraId="1C00D19D">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（4）为阳东区提供学业质量监测所需测试试卷、答题卡、条形码、听力U盘，并按项目需求的数量在规定的时间内配送到采购人指定地点。</w:t>
      </w:r>
    </w:p>
    <w:p w14:paraId="33618627">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（5）项目期间为采购人提供所需高速扫描设备与技术支持工作，为本项目奠定环境基础。提供技术人员完成学业质量监测测试卷答题卡的扫描工作。</w:t>
      </w:r>
    </w:p>
    <w:p w14:paraId="46AE826E">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提供管理系统平台软件对测试卷的评卷工作技术支持服务。支持多种网上阅卷模式，平台操作简单，可直接使用浏览器进行阅卷，无需另外安装客户端或安装插件。支持同一科目不同阅卷设置的需求。对答题卡扫描、自动评卷、网上阅卷、技术保障、维护网上评卷设施处于良好状态，确保不出现因技术（如答题卡扫描、切割等）问题和设施原因影响评卷、联网评卷工作的正常进行。</w:t>
      </w:r>
    </w:p>
    <w:p w14:paraId="34EDCA03">
      <w:pPr>
        <w:pStyle w:val="104"/>
        <w:numPr>
          <w:ilvl w:val="1"/>
          <w:numId w:val="0"/>
        </w:numPr>
        <w:tabs>
          <w:tab w:val="left" w:pos="360"/>
        </w:tabs>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（7）完成报考人数、实际参考人数、缺考人数、各班级、各学科考生人数的统计。</w:t>
      </w:r>
    </w:p>
    <w:p w14:paraId="4902E949">
      <w:pPr>
        <w:pStyle w:val="104"/>
        <w:numPr>
          <w:ilvl w:val="1"/>
          <w:numId w:val="0"/>
        </w:numPr>
        <w:tabs>
          <w:tab w:val="left" w:pos="360"/>
        </w:tabs>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（8）完成相关学业质量监测数据采集与分析任务，并提供相关报告。</w:t>
      </w:r>
    </w:p>
    <w:p w14:paraId="17C252A1">
      <w:pPr>
        <w:pStyle w:val="104"/>
        <w:numPr>
          <w:ilvl w:val="1"/>
          <w:numId w:val="0"/>
        </w:numPr>
        <w:tabs>
          <w:tab w:val="left" w:pos="360"/>
        </w:tabs>
        <w:spacing w:line="52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2.服务要求：</w:t>
      </w:r>
    </w:p>
    <w:tbl>
      <w:tblPr>
        <w:tblStyle w:val="51"/>
        <w:tblW w:w="4995" w:type="pct"/>
        <w:jc w:val="center"/>
        <w:tblLayout w:type="autofit"/>
        <w:tblCellMar>
          <w:top w:w="0" w:type="dxa"/>
          <w:left w:w="0" w:type="dxa"/>
          <w:bottom w:w="0" w:type="dxa"/>
          <w:right w:w="0" w:type="dxa"/>
        </w:tblCellMar>
      </w:tblPr>
      <w:tblGrid>
        <w:gridCol w:w="610"/>
        <w:gridCol w:w="2026"/>
        <w:gridCol w:w="6187"/>
        <w:gridCol w:w="644"/>
      </w:tblGrid>
      <w:tr w14:paraId="68976173">
        <w:tblPrEx>
          <w:tblCellMar>
            <w:top w:w="0" w:type="dxa"/>
            <w:left w:w="0" w:type="dxa"/>
            <w:bottom w:w="0" w:type="dxa"/>
            <w:right w:w="0" w:type="dxa"/>
          </w:tblCellMar>
        </w:tblPrEx>
        <w:trPr>
          <w:trHeight w:val="680" w:hRule="atLeast"/>
          <w:jc w:val="center"/>
        </w:trPr>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E39CE">
            <w:pPr>
              <w:widowControl/>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10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648DC">
            <w:pPr>
              <w:widowControl/>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采购项目</w:t>
            </w:r>
          </w:p>
        </w:tc>
        <w:tc>
          <w:tcPr>
            <w:tcW w:w="32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E6B00">
            <w:pPr>
              <w:widowControl/>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规格及服务要求</w:t>
            </w:r>
          </w:p>
        </w:tc>
        <w:tc>
          <w:tcPr>
            <w:tcW w:w="3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1ED5E">
            <w:pPr>
              <w:widowControl/>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166391D6">
        <w:tblPrEx>
          <w:tblCellMar>
            <w:top w:w="0" w:type="dxa"/>
            <w:left w:w="0" w:type="dxa"/>
            <w:bottom w:w="0" w:type="dxa"/>
            <w:right w:w="0" w:type="dxa"/>
          </w:tblCellMar>
        </w:tblPrEx>
        <w:trPr>
          <w:trHeight w:val="680" w:hRule="atLeast"/>
          <w:jc w:val="center"/>
        </w:trPr>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6AA82">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0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9DE65">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高质量</w:t>
            </w:r>
            <w:r>
              <w:rPr>
                <w:rFonts w:hint="eastAsia" w:ascii="宋体" w:hAnsi="宋体" w:eastAsia="宋体" w:cs="宋体"/>
                <w:color w:val="000000" w:themeColor="text1"/>
                <w:sz w:val="21"/>
                <w:szCs w:val="21"/>
                <w:highlight w:val="none"/>
                <w14:textFill>
                  <w14:solidFill>
                    <w14:schemeClr w14:val="tx1"/>
                  </w14:solidFill>
                </w14:textFill>
              </w:rPr>
              <w:t>试题编制</w:t>
            </w:r>
          </w:p>
        </w:tc>
        <w:tc>
          <w:tcPr>
            <w:tcW w:w="326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68697C">
            <w:pPr>
              <w:pStyle w:val="350"/>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1.所有</w:t>
            </w:r>
            <w:r>
              <w:rPr>
                <w:rFonts w:hint="eastAsia" w:ascii="宋体" w:hAnsi="宋体" w:eastAsia="宋体" w:cs="宋体"/>
                <w:color w:val="000000" w:themeColor="text1"/>
                <w:kern w:val="0"/>
                <w:sz w:val="21"/>
                <w:szCs w:val="21"/>
                <w:highlight w:val="none"/>
                <w:lang w:bidi="ar"/>
                <w14:textFill>
                  <w14:solidFill>
                    <w14:schemeClr w14:val="tx1"/>
                  </w14:solidFill>
                </w14:textFill>
              </w:rPr>
              <w:t>试题编制</w:t>
            </w:r>
            <w:r>
              <w:rPr>
                <w:rFonts w:hint="eastAsia" w:ascii="宋体" w:hAnsi="宋体" w:eastAsia="宋体" w:cs="宋体"/>
                <w:bCs/>
                <w:color w:val="000000" w:themeColor="text1"/>
                <w:sz w:val="21"/>
                <w:szCs w:val="21"/>
                <w:highlight w:val="none"/>
                <w14:textFill>
                  <w14:solidFill>
                    <w14:schemeClr w14:val="tx1"/>
                  </w14:solidFill>
                </w14:textFill>
              </w:rPr>
              <w:t>必须符合新课程标准的有关规定的原创试题；</w:t>
            </w:r>
          </w:p>
          <w:p w14:paraId="68817132">
            <w:pPr>
              <w:pStyle w:val="350"/>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2.按照采购人的要求严格执行有关保密制度；</w:t>
            </w:r>
          </w:p>
          <w:p w14:paraId="5BC327E6">
            <w:pPr>
              <w:widowControl/>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3.采购人有合理调整开发需求的权利，投标人每次</w:t>
            </w:r>
            <w:r>
              <w:rPr>
                <w:rFonts w:hint="eastAsia" w:ascii="宋体" w:hAnsi="宋体" w:eastAsia="宋体" w:cs="宋体"/>
                <w:color w:val="000000" w:themeColor="text1"/>
                <w:kern w:val="0"/>
                <w:sz w:val="21"/>
                <w:szCs w:val="21"/>
                <w:highlight w:val="none"/>
                <w:lang w:bidi="ar"/>
                <w14:textFill>
                  <w14:solidFill>
                    <w14:schemeClr w14:val="tx1"/>
                  </w14:solidFill>
                </w14:textFill>
              </w:rPr>
              <w:t>试题编制</w:t>
            </w:r>
            <w:r>
              <w:rPr>
                <w:rFonts w:hint="eastAsia" w:ascii="宋体" w:hAnsi="宋体" w:eastAsia="宋体" w:cs="宋体"/>
                <w:bCs/>
                <w:color w:val="000000" w:themeColor="text1"/>
                <w:sz w:val="21"/>
                <w:szCs w:val="21"/>
                <w:highlight w:val="none"/>
                <w14:textFill>
                  <w14:solidFill>
                    <w14:schemeClr w14:val="tx1"/>
                  </w14:solidFill>
                </w14:textFill>
              </w:rPr>
              <w:t>前需与采购人确认最终开发方案。</w:t>
            </w:r>
          </w:p>
        </w:tc>
        <w:tc>
          <w:tcPr>
            <w:tcW w:w="34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D3341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37E36">
        <w:tblPrEx>
          <w:tblCellMar>
            <w:top w:w="0" w:type="dxa"/>
            <w:left w:w="0" w:type="dxa"/>
            <w:bottom w:w="0" w:type="dxa"/>
            <w:right w:w="0" w:type="dxa"/>
          </w:tblCellMar>
        </w:tblPrEx>
        <w:trPr>
          <w:trHeight w:val="595" w:hRule="atLeast"/>
          <w:jc w:val="center"/>
        </w:trPr>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94086">
            <w:pPr>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3447">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试题印制</w:t>
            </w:r>
            <w:r>
              <w:rPr>
                <w:rFonts w:hint="eastAsia" w:ascii="宋体" w:hAnsi="宋体" w:cs="宋体"/>
                <w:color w:val="000000" w:themeColor="text1"/>
                <w:sz w:val="21"/>
                <w:szCs w:val="21"/>
                <w:highlight w:val="none"/>
                <w:lang w:val="en-US" w:eastAsia="zh-CN"/>
                <w14:textFill>
                  <w14:solidFill>
                    <w14:schemeClr w14:val="tx1"/>
                  </w14:solidFill>
                </w14:textFill>
              </w:rPr>
              <w:t>及包装运输</w:t>
            </w:r>
          </w:p>
        </w:tc>
        <w:tc>
          <w:tcPr>
            <w:tcW w:w="326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291B8F7">
            <w:pPr>
              <w:widowControl/>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具体要求详见下技术参数表1。</w:t>
            </w:r>
          </w:p>
        </w:tc>
        <w:tc>
          <w:tcPr>
            <w:tcW w:w="340"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5A2168">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17F4049D">
        <w:tblPrEx>
          <w:tblCellMar>
            <w:top w:w="0" w:type="dxa"/>
            <w:left w:w="0" w:type="dxa"/>
            <w:bottom w:w="0" w:type="dxa"/>
            <w:right w:w="0" w:type="dxa"/>
          </w:tblCellMar>
        </w:tblPrEx>
        <w:trPr>
          <w:trHeight w:val="675" w:hRule="atLeast"/>
          <w:jc w:val="center"/>
        </w:trPr>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8086F">
            <w:pPr>
              <w:widowControl/>
              <w:spacing w:line="360" w:lineRule="auto"/>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p>
        </w:tc>
        <w:tc>
          <w:tcPr>
            <w:tcW w:w="10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A3577">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考务及数据采集</w:t>
            </w:r>
          </w:p>
        </w:tc>
        <w:tc>
          <w:tcPr>
            <w:tcW w:w="326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7688A6">
            <w:pPr>
              <w:widowControl/>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具体要求详见技术参数表2。</w:t>
            </w:r>
          </w:p>
        </w:tc>
        <w:tc>
          <w:tcPr>
            <w:tcW w:w="340"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3BA6D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EFCE0F1">
        <w:tblPrEx>
          <w:tblCellMar>
            <w:top w:w="0" w:type="dxa"/>
            <w:left w:w="0" w:type="dxa"/>
            <w:bottom w:w="0" w:type="dxa"/>
            <w:right w:w="0" w:type="dxa"/>
          </w:tblCellMar>
        </w:tblPrEx>
        <w:trPr>
          <w:trHeight w:val="625" w:hRule="atLeast"/>
          <w:jc w:val="center"/>
        </w:trPr>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E62CE">
            <w:pPr>
              <w:widowControl/>
              <w:spacing w:line="360" w:lineRule="auto"/>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p>
        </w:tc>
        <w:tc>
          <w:tcPr>
            <w:tcW w:w="10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EA14A">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阅卷与数据分析</w:t>
            </w:r>
          </w:p>
        </w:tc>
        <w:tc>
          <w:tcPr>
            <w:tcW w:w="326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282132">
            <w:pPr>
              <w:widowControl/>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具体要求详见技术参数表3。</w:t>
            </w:r>
          </w:p>
        </w:tc>
        <w:tc>
          <w:tcPr>
            <w:tcW w:w="340"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219AE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0B5DEAE">
      <w:pPr>
        <w:rPr>
          <w:rFonts w:hint="eastAsia" w:ascii="宋体" w:hAnsi="宋体" w:eastAsia="宋体" w:cs="宋体"/>
          <w:b/>
          <w:color w:val="000000" w:themeColor="text1"/>
          <w:kern w:val="0"/>
          <w:sz w:val="21"/>
          <w:szCs w:val="21"/>
          <w:highlight w:val="none"/>
          <w14:textFill>
            <w14:solidFill>
              <w14:schemeClr w14:val="tx1"/>
            </w14:solidFill>
          </w14:textFill>
        </w:rPr>
      </w:pPr>
    </w:p>
    <w:p w14:paraId="644BDAE0">
      <w:pP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技术规格参数表1：</w:t>
      </w:r>
    </w:p>
    <w:tbl>
      <w:tblPr>
        <w:tblStyle w:val="51"/>
        <w:tblW w:w="4995" w:type="pct"/>
        <w:jc w:val="center"/>
        <w:tblLayout w:type="autofit"/>
        <w:tblCellMar>
          <w:top w:w="0" w:type="dxa"/>
          <w:left w:w="0" w:type="dxa"/>
          <w:bottom w:w="0" w:type="dxa"/>
          <w:right w:w="0" w:type="dxa"/>
        </w:tblCellMar>
      </w:tblPr>
      <w:tblGrid>
        <w:gridCol w:w="766"/>
        <w:gridCol w:w="1290"/>
        <w:gridCol w:w="6676"/>
        <w:gridCol w:w="735"/>
      </w:tblGrid>
      <w:tr w14:paraId="6BD17245">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ADAA9">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681" w:type="pct"/>
            <w:tcBorders>
              <w:top w:val="single" w:color="000000" w:sz="4" w:space="0"/>
              <w:left w:val="single" w:color="000000" w:sz="4" w:space="0"/>
              <w:bottom w:val="single" w:color="auto" w:sz="4" w:space="0"/>
              <w:right w:val="single" w:color="000000" w:sz="4" w:space="0"/>
            </w:tcBorders>
            <w:vAlign w:val="center"/>
          </w:tcPr>
          <w:p w14:paraId="5D6ECBA8">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类别</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EBCF7">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规格及服务要求</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252AF">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5BBEBA3A">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651CE8">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681" w:type="pct"/>
            <w:tcBorders>
              <w:top w:val="single" w:color="auto" w:sz="4" w:space="0"/>
              <w:left w:val="single" w:color="auto" w:sz="4" w:space="0"/>
              <w:bottom w:val="single" w:color="auto" w:sz="4" w:space="0"/>
              <w:right w:val="single" w:color="auto" w:sz="4" w:space="0"/>
            </w:tcBorders>
            <w:vAlign w:val="center"/>
          </w:tcPr>
          <w:p w14:paraId="4438275D">
            <w:pPr>
              <w:widowControl/>
              <w:adjustRightInd w:val="0"/>
              <w:snapToGrid w:val="0"/>
              <w:spacing w:line="360" w:lineRule="auto"/>
              <w:ind w:left="42" w:leftChars="20" w:right="42" w:rightChars="2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试卷1</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686DC57">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70克</w:t>
            </w:r>
            <w:r>
              <w:rPr>
                <w:rFonts w:hint="eastAsia" w:ascii="宋体" w:hAnsi="宋体" w:eastAsia="宋体" w:cs="宋体"/>
                <w:color w:val="000000" w:themeColor="text1"/>
                <w:kern w:val="0"/>
                <w:sz w:val="21"/>
                <w:szCs w:val="21"/>
                <w:highlight w:val="none"/>
                <w:lang w:bidi="ar"/>
                <w14:textFill>
                  <w14:solidFill>
                    <w14:schemeClr w14:val="tx1"/>
                  </w14:solidFill>
                </w14:textFill>
              </w:rPr>
              <w:t>以上8开白色书写纸双面印刷，规格：385mm*260mm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267B4">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3406CFF6">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9CD303C">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681" w:type="pct"/>
            <w:tcBorders>
              <w:top w:val="single" w:color="auto" w:sz="4" w:space="0"/>
              <w:left w:val="single" w:color="auto" w:sz="4" w:space="0"/>
              <w:bottom w:val="single" w:color="auto" w:sz="4" w:space="0"/>
              <w:right w:val="single" w:color="auto" w:sz="4" w:space="0"/>
            </w:tcBorders>
            <w:vAlign w:val="center"/>
          </w:tcPr>
          <w:p w14:paraId="70D28081">
            <w:pPr>
              <w:widowControl/>
              <w:adjustRightInd w:val="0"/>
              <w:snapToGrid w:val="0"/>
              <w:spacing w:line="360" w:lineRule="auto"/>
              <w:ind w:left="42" w:leftChars="20" w:right="42" w:rightChars="2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试卷2</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F3C3FF">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70克以上6开白色书写纸双面印刷，规格：540mm*260mm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EF07B">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2A841687">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6CF55E8">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681" w:type="pct"/>
            <w:tcBorders>
              <w:top w:val="single" w:color="auto" w:sz="4" w:space="0"/>
              <w:left w:val="single" w:color="auto" w:sz="4" w:space="0"/>
              <w:bottom w:val="single" w:color="auto" w:sz="4" w:space="0"/>
              <w:right w:val="single" w:color="auto" w:sz="4" w:space="0"/>
            </w:tcBorders>
            <w:vAlign w:val="center"/>
          </w:tcPr>
          <w:p w14:paraId="407DBAF7">
            <w:pPr>
              <w:widowControl/>
              <w:adjustRightInd w:val="0"/>
              <w:snapToGrid w:val="0"/>
              <w:spacing w:line="360" w:lineRule="auto"/>
              <w:ind w:left="42" w:leftChars="20" w:right="42" w:rightChars="2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答题卡1</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9684FB">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80克以上A4双胶纸双面印刷，规格：210mm*295mm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4AA35">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5063158D">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047C595">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681" w:type="pct"/>
            <w:tcBorders>
              <w:top w:val="single" w:color="auto" w:sz="4" w:space="0"/>
              <w:left w:val="single" w:color="auto" w:sz="4" w:space="0"/>
              <w:bottom w:val="single" w:color="auto" w:sz="4" w:space="0"/>
              <w:right w:val="single" w:color="auto" w:sz="4" w:space="0"/>
            </w:tcBorders>
            <w:vAlign w:val="center"/>
          </w:tcPr>
          <w:p w14:paraId="3C44B3F7">
            <w:pPr>
              <w:widowControl/>
              <w:adjustRightInd w:val="0"/>
              <w:snapToGrid w:val="0"/>
              <w:spacing w:line="360" w:lineRule="auto"/>
              <w:ind w:left="42" w:leftChars="20" w:right="42" w:rightChars="2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答题卡2</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E1B69EA">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80克以上A3双胶纸双面印刷，规格：420mm*295mm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807A5">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67D3F7BB">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A91D4">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81" w:type="pct"/>
            <w:tcBorders>
              <w:top w:val="single" w:color="auto" w:sz="4" w:space="0"/>
              <w:left w:val="single" w:color="000000" w:sz="4" w:space="0"/>
              <w:bottom w:val="single" w:color="000000" w:sz="4" w:space="0"/>
              <w:right w:val="single" w:color="000000" w:sz="4" w:space="0"/>
            </w:tcBorders>
            <w:vAlign w:val="center"/>
          </w:tcPr>
          <w:p w14:paraId="4DBA41DF">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试卷袋</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14799">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120克4开本色牛皮纸单面印刷，规格：260mm*330mm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F44F">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3B02161A">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C14C">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81" w:type="pct"/>
            <w:tcBorders>
              <w:top w:val="single" w:color="000000" w:sz="4" w:space="0"/>
              <w:left w:val="single" w:color="000000" w:sz="4" w:space="0"/>
              <w:bottom w:val="single" w:color="000000" w:sz="4" w:space="0"/>
              <w:right w:val="single" w:color="000000" w:sz="4" w:space="0"/>
            </w:tcBorders>
            <w:vAlign w:val="center"/>
          </w:tcPr>
          <w:p w14:paraId="5C7FED73">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密封条</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127FA">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70克不干胶纸，规格：70mm*26mm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02F00">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102E92AA">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A0B44">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681" w:type="pct"/>
            <w:tcBorders>
              <w:top w:val="single" w:color="000000" w:sz="4" w:space="0"/>
              <w:left w:val="single" w:color="000000" w:sz="4" w:space="0"/>
              <w:bottom w:val="single" w:color="000000" w:sz="4" w:space="0"/>
              <w:right w:val="single" w:color="000000" w:sz="4" w:space="0"/>
            </w:tcBorders>
            <w:vAlign w:val="center"/>
          </w:tcPr>
          <w:p w14:paraId="3F76780D">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条形码</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96426">
            <w:pPr>
              <w:widowControl/>
              <w:spacing w:line="360" w:lineRule="auto"/>
              <w:ind w:left="42" w:leftChars="20" w:right="42" w:rightChars="2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热敏标签纸，规格：20*50mm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92261">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150EFBB5">
        <w:tblPrEx>
          <w:tblCellMar>
            <w:top w:w="0" w:type="dxa"/>
            <w:left w:w="0" w:type="dxa"/>
            <w:bottom w:w="0" w:type="dxa"/>
            <w:right w:w="0" w:type="dxa"/>
          </w:tblCellMar>
        </w:tblPrEx>
        <w:trPr>
          <w:trHeight w:val="704"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728FE">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681" w:type="pct"/>
            <w:tcBorders>
              <w:top w:val="single" w:color="000000" w:sz="4" w:space="0"/>
              <w:left w:val="single" w:color="000000" w:sz="4" w:space="0"/>
              <w:bottom w:val="single" w:color="000000" w:sz="4" w:space="0"/>
              <w:right w:val="single" w:color="000000" w:sz="4" w:space="0"/>
            </w:tcBorders>
            <w:vAlign w:val="center"/>
          </w:tcPr>
          <w:p w14:paraId="56D3D766">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纸张规格</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及印刷</w:t>
            </w:r>
            <w:r>
              <w:rPr>
                <w:rFonts w:hint="eastAsia" w:ascii="宋体" w:hAnsi="宋体" w:eastAsia="宋体" w:cs="宋体"/>
                <w:color w:val="000000" w:themeColor="text1"/>
                <w:kern w:val="0"/>
                <w:sz w:val="21"/>
                <w:szCs w:val="21"/>
                <w:highlight w:val="none"/>
                <w:lang w:bidi="ar"/>
                <w14:textFill>
                  <w14:solidFill>
                    <w14:schemeClr w14:val="tx1"/>
                  </w14:solidFill>
                </w14:textFill>
              </w:rPr>
              <w:t>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3275">
            <w:pPr>
              <w:widowControl/>
              <w:spacing w:line="360" w:lineRule="auto"/>
              <w:ind w:left="42" w:leftChars="20" w:right="42" w:rightChars="20"/>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答题卡按提供的格式制作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按规格进行裁切；试卷及答题卡文字、图片清晰，墨色均匀，版面整洁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9F8D6">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2DDD6C46">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D5B6">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681" w:type="pct"/>
            <w:tcBorders>
              <w:top w:val="single" w:color="000000" w:sz="4" w:space="0"/>
              <w:left w:val="single" w:color="000000" w:sz="4" w:space="0"/>
              <w:bottom w:val="single" w:color="000000" w:sz="4" w:space="0"/>
              <w:right w:val="single" w:color="000000" w:sz="4" w:space="0"/>
            </w:tcBorders>
            <w:vAlign w:val="center"/>
          </w:tcPr>
          <w:p w14:paraId="5FE96023">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分装要求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D157E">
            <w:pPr>
              <w:widowControl/>
              <w:spacing w:line="360" w:lineRule="auto"/>
              <w:ind w:left="42" w:leftChars="20" w:right="42" w:rightChars="2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试卷按学科装袋，且试卷和答题卡要分袋装。按每袋45份装（考生卷45份，加备用卷2份）和10份装（考生卷10份，加备用卷1份）两种规格，每袋均要确保试卷数量准确</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29AE1">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1BA8E419">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7C6B2">
            <w:pPr>
              <w:widowControl/>
              <w:spacing w:line="360" w:lineRule="auto"/>
              <w:ind w:left="42" w:leftChars="20" w:right="42" w:rightChars="2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681" w:type="pct"/>
            <w:tcBorders>
              <w:top w:val="single" w:color="000000" w:sz="4" w:space="0"/>
              <w:left w:val="single" w:color="000000" w:sz="4" w:space="0"/>
              <w:bottom w:val="single" w:color="000000" w:sz="4" w:space="0"/>
              <w:right w:val="single" w:color="000000" w:sz="4" w:space="0"/>
            </w:tcBorders>
            <w:vAlign w:val="center"/>
          </w:tcPr>
          <w:p w14:paraId="3954AAAF">
            <w:pPr>
              <w:widowControl/>
              <w:spacing w:line="360" w:lineRule="auto"/>
              <w:ind w:left="42" w:leftChars="20" w:right="42" w:rightChars="20"/>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打包运输要求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997A1">
            <w:pPr>
              <w:widowControl/>
              <w:spacing w:line="360" w:lineRule="auto"/>
              <w:ind w:left="42" w:leftChars="20" w:right="42" w:rightChars="20"/>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试卷按提供的考点订数明细表分考点、分科目打包。包装、打包确保数量准确，包装袋须保证在运输过程中无破损以确保试卷和答题卡无破损，试卷未使用前为密封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24899">
            <w:pPr>
              <w:widowControl/>
              <w:spacing w:line="360" w:lineRule="auto"/>
              <w:ind w:left="42" w:leftChars="20" w:right="42" w:rightChars="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69A6FE2">
      <w:pP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技术规格参数表2：</w:t>
      </w:r>
    </w:p>
    <w:tbl>
      <w:tblPr>
        <w:tblStyle w:val="52"/>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8004"/>
      </w:tblGrid>
      <w:tr w14:paraId="2CDD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63F47377">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类别</w:t>
            </w:r>
          </w:p>
        </w:tc>
        <w:tc>
          <w:tcPr>
            <w:tcW w:w="4207" w:type="pct"/>
            <w:vAlign w:val="center"/>
          </w:tcPr>
          <w:p w14:paraId="6B75B3D1">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规格及服务要求</w:t>
            </w:r>
          </w:p>
        </w:tc>
      </w:tr>
      <w:tr w14:paraId="44E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3E117DE7">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总体要求</w:t>
            </w:r>
          </w:p>
        </w:tc>
        <w:tc>
          <w:tcPr>
            <w:tcW w:w="4207" w:type="pct"/>
          </w:tcPr>
          <w:p w14:paraId="351F6059">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1.制订内容详细的建设方案保证用户登录的合法性和数据的安全性,对所有阅卷信息及数据统计分析信息严格保密；</w:t>
            </w:r>
          </w:p>
          <w:p w14:paraId="3A4B8FEF">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2.项目期间为采购人提供所需软硬件设备与技术支持工作，为本项目奠定环境基础。</w:t>
            </w:r>
          </w:p>
          <w:p w14:paraId="35E7F467">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3.学业监测测试准备期间和正式扫描期间，指派专业技术人员提供技术服务；</w:t>
            </w:r>
          </w:p>
        </w:tc>
      </w:tr>
      <w:tr w14:paraId="49C1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799CAF11">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考务管理</w:t>
            </w:r>
          </w:p>
        </w:tc>
        <w:tc>
          <w:tcPr>
            <w:tcW w:w="4207" w:type="pct"/>
          </w:tcPr>
          <w:p w14:paraId="310C6CFD">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1.支持对参测学校信息的管理，包括学校代码、学校名称、学校简称、年级/学段、类别、性质、区属代码、是否参测等信息；</w:t>
            </w:r>
          </w:p>
          <w:p w14:paraId="4E5676EE">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2.支持学校对考生信息的管理，学校网上报名采用B/S方式，考生数据支持excel模板批量上传，具有修改学生信息、报名统计、成绩下载等功能。支持通过考号生成条码数据，包括姓名、班级、考场号等信息；</w:t>
            </w:r>
          </w:p>
          <w:p w14:paraId="52568EA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考试编排：支持上传已编排的考场数据或通过系统自动编排考场；支持学校在线下载考场编排数据，包括试室座位表、试室分布表、考场情况统计、考生准考证（贴桌角）、试室座位列表、各学校试室安排、考试用条形码等(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tc>
      </w:tr>
      <w:tr w14:paraId="77B7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B61B38B">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扫描系统功能要求</w:t>
            </w:r>
          </w:p>
        </w:tc>
        <w:tc>
          <w:tcPr>
            <w:tcW w:w="4207" w:type="pct"/>
          </w:tcPr>
          <w:p w14:paraId="04474955">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1.支持</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0克以上</w:t>
            </w:r>
            <w:r>
              <w:rPr>
                <w:rFonts w:hint="eastAsia" w:ascii="宋体" w:hAnsi="宋体" w:eastAsia="宋体" w:cs="宋体"/>
                <w:color w:val="000000" w:themeColor="text1"/>
                <w:kern w:val="0"/>
                <w:sz w:val="21"/>
                <w:szCs w:val="21"/>
                <w:highlight w:val="none"/>
                <w:lang w:bidi="ar"/>
                <w14:textFill>
                  <w14:solidFill>
                    <w14:schemeClr w14:val="tx1"/>
                  </w14:solidFill>
                </w14:textFill>
              </w:rPr>
              <w:t>普通纸张胶印、速印、复印的黑白答题卡，答题卡成本低；在排版、印刷有微小错误的情况下，能够正确识别；</w:t>
            </w:r>
          </w:p>
          <w:p w14:paraId="4A539159">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2.支持“数据中心”模式，答题卡支持统一集中扫描和分散扫描，答题卡影像数据通过网络上传到“数据中心”，支持断点续传；</w:t>
            </w:r>
          </w:p>
          <w:p w14:paraId="732678A9">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3.▲具有扫描人员组织管理的功能，能够远程查看考生、试室的扫描图像；能够按考生和试室实时统计各科目扫描进度；能够远程实时监控各扫描设备的扫描数量和扫描过程日志(提供功能界面截图并加盖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p w14:paraId="504B526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4.支持按试室扫描答题卡和按学校扫描答题卡两种方式；</w:t>
            </w:r>
          </w:p>
          <w:p w14:paraId="1A45DBF8">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5.具有同一科目的</w:t>
            </w:r>
            <w:r>
              <w:rPr>
                <w:rFonts w:hint="eastAsia" w:ascii="宋体" w:hAnsi="宋体" w:eastAsia="宋体" w:cs="宋体"/>
                <w:color w:val="000000" w:themeColor="text1"/>
                <w:sz w:val="21"/>
                <w:szCs w:val="21"/>
                <w:highlight w:val="none"/>
                <w14:textFill>
                  <w14:solidFill>
                    <w14:schemeClr w14:val="tx1"/>
                  </w14:solidFill>
                </w14:textFill>
              </w:rPr>
              <w:t>A、B卷答题卡</w:t>
            </w:r>
            <w:r>
              <w:rPr>
                <w:rFonts w:hint="eastAsia" w:ascii="宋体" w:hAnsi="宋体" w:eastAsia="宋体" w:cs="宋体"/>
                <w:color w:val="000000" w:themeColor="text1"/>
                <w:kern w:val="0"/>
                <w:sz w:val="21"/>
                <w:szCs w:val="21"/>
                <w:highlight w:val="none"/>
                <w:lang w:bidi="ar"/>
                <w14:textFill>
                  <w14:solidFill>
                    <w14:schemeClr w14:val="tx1"/>
                  </w14:solidFill>
                </w14:textFill>
              </w:rPr>
              <w:t>扫描，支持同一科目多张答题卡的扫描处理能力，扫描时对答题卡摆放顺序不做严格限制；</w:t>
            </w:r>
          </w:p>
          <w:p w14:paraId="48A5C7A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6.答题卡的扫描具有两种扫描工作方式，一是边扫边识别纠错；二是先进行批量扫描，再自动对批量扫描完成的答题卡影像文件进行识别，如有错误，则由校正模块进行交互式纠错处理；</w:t>
            </w:r>
          </w:p>
          <w:p w14:paraId="5B4CE478">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7.▲具有扫描管理的功能，能够远程查看考生、试室的扫描图像；能够按考生和试室实时统计各科目扫描进度；能够远程实时监控各扫描设备的扫描数量和扫描过程日志(提供功能界面截图并加盖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p w14:paraId="1B27DBF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8.客观题识别具备以下功能及应用：</w:t>
            </w:r>
          </w:p>
          <w:p w14:paraId="73F6CF38">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 支持用考生考号或试室号加座位号作为答题卡的考生标识，支持条码；</w:t>
            </w:r>
          </w:p>
          <w:p w14:paraId="3C131C2C">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 对答题卡格式要求不高，没有定位点或定位线的答题卡也可正确识别；</w:t>
            </w:r>
          </w:p>
          <w:p w14:paraId="66E47893">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 支持识别答题卡的中文科目信息，保证扫描的题卡和科目准确对应；</w:t>
            </w:r>
          </w:p>
          <w:p w14:paraId="687AE481">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 支持题卡合一和题卡分离的模式。应具备强大的识别校正模块。识别时发现的重号试卷，通过扫描校正工具纠正错误，并记录错误日志；</w:t>
            </w:r>
          </w:p>
          <w:p w14:paraId="0ABFF02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 支持主客观题部分的选做题阅卷及数据处理功能，即系统可以自动识别选做的标识并进行处理；同一大题的不同选题应可以交由不同分组的老师独立评阅（如：4选2）。</w:t>
            </w:r>
          </w:p>
        </w:tc>
      </w:tr>
      <w:tr w14:paraId="21D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0059C27">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扫描工作</w:t>
            </w:r>
          </w:p>
          <w:p w14:paraId="701F24CF">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要求</w:t>
            </w:r>
          </w:p>
        </w:tc>
        <w:tc>
          <w:tcPr>
            <w:tcW w:w="4207" w:type="pct"/>
          </w:tcPr>
          <w:p w14:paraId="67971B2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1.扫描工作实施前，准备好扫描场地和设备，并做好扫描工作方案；</w:t>
            </w:r>
          </w:p>
          <w:p w14:paraId="2F302D2A">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2.扫描工作实施前，调试好扫描软硬件（网络、扫描设备、服务器、审核与复核计算机、图片质量监控计算机），准备好扫描文具，做好技术人员分工和扫描人员聘用与培训、后勤保障指示牌设置等；</w:t>
            </w:r>
          </w:p>
          <w:p w14:paraId="37D513A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扫描工作实施前，采购人组织人员实地考察场地准备情况，模拟扫描全过程，检查是否存在需要改进的地方。逐项检查保密室、扫描场地、安防系统、网络、服务器、扫描设备是否达标，是否根据考试答题卡（答题卷）量布置保密室。模拟扫描全过程：答题卡（答题卷）到达 搬运、分发、扫描、审核、异常情况处理、图片质量监控、回收、搬运移交；</w:t>
            </w:r>
          </w:p>
          <w:p w14:paraId="74B21A5D">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4.扫描工作实施前，完成检查情况整改；</w:t>
            </w:r>
          </w:p>
          <w:p w14:paraId="6EB6FE7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5.扫描工作实施 1 天前，进行扫描操作员培训，明确岗位职责。做好扫描场地和保密室答题卡（答题卷）存放标签等布置工作；</w:t>
            </w:r>
          </w:p>
          <w:p w14:paraId="6237D8BF">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6.完成答题卡（答题卷）切割和试扫描，支持对答题卡模板标定的准考证号、标题、页码、缺考标记、客观题、选做题等OMR信息进行自动识别。</w:t>
            </w:r>
          </w:p>
          <w:p w14:paraId="3B39873A">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7.▲支持同一科目按多种纸型（A3、A4、8K等）答题卡的扫描功能(提供功能界面截图并加盖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p w14:paraId="3B0D0514">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8.扫描期间，组织人员严格按照采购人要求开展工作；</w:t>
            </w:r>
          </w:p>
          <w:p w14:paraId="1439C2DA">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9.扫描结束当天，双方做好客观题复核校验和扫描数据服务器移交工作。</w:t>
            </w:r>
          </w:p>
        </w:tc>
      </w:tr>
      <w:tr w14:paraId="73B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179B5737">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保障措施</w:t>
            </w:r>
          </w:p>
        </w:tc>
        <w:tc>
          <w:tcPr>
            <w:tcW w:w="4207" w:type="pct"/>
          </w:tcPr>
          <w:p w14:paraId="50F2BB0A">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14:paraId="4AE75E83">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2.加强对扫描操作人员的岗前培训，培训内容除扫描操作流程外，还需强化工作纪律、保密制度、工作责任心等方面的培训；</w:t>
            </w:r>
          </w:p>
          <w:p w14:paraId="2AB39409">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3.制定采购人答题卡（答题卷）扫描突发事件应急处理预案；</w:t>
            </w:r>
          </w:p>
          <w:p w14:paraId="27C0A207">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4.所有的培训资料和技术文档必须用中文书写。为所有被培训人员提供培训用文字资料和讲义等相关用品。</w:t>
            </w:r>
          </w:p>
        </w:tc>
      </w:tr>
      <w:tr w14:paraId="12DE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380806D4">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ar"/>
                <w14:textFill>
                  <w14:solidFill>
                    <w14:schemeClr w14:val="tx1"/>
                  </w14:solidFill>
                </w14:textFill>
              </w:rPr>
              <w:t>扫描设备</w:t>
            </w:r>
          </w:p>
          <w:p w14:paraId="740C2F7A">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ar"/>
                <w14:textFill>
                  <w14:solidFill>
                    <w14:schemeClr w14:val="tx1"/>
                  </w14:solidFill>
                </w14:textFill>
              </w:rPr>
              <w:t>要求</w:t>
            </w:r>
          </w:p>
        </w:tc>
        <w:tc>
          <w:tcPr>
            <w:tcW w:w="4207" w:type="pct"/>
          </w:tcPr>
          <w:p w14:paraId="4AC0916E">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14:paraId="6E1F3AD0">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2.加强对扫描操作人员的岗前培训，培训内容除扫描操作流程外，还需强化工作纪律、保密制度、工作责任心等方面的培训；</w:t>
            </w:r>
          </w:p>
          <w:p w14:paraId="19C3CF3F">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3.制定采购人答题卡（答题卷）扫描突发事件应急处理预案；</w:t>
            </w:r>
          </w:p>
          <w:p w14:paraId="77809CF1">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提供阅卷操作手册，确保阅卷工作正常进行。</w:t>
            </w:r>
          </w:p>
        </w:tc>
      </w:tr>
      <w:tr w14:paraId="56E6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4B07D095">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扫描质量</w:t>
            </w:r>
          </w:p>
          <w:p w14:paraId="15887C23">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要求</w:t>
            </w:r>
          </w:p>
        </w:tc>
        <w:tc>
          <w:tcPr>
            <w:tcW w:w="4207" w:type="pct"/>
          </w:tcPr>
          <w:p w14:paraId="32E89FF2">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网上评卷的答题卡（答题卷）扫描必须使用高速扫描仪，其性能不低于如下要求：</w:t>
            </w:r>
          </w:p>
          <w:p w14:paraId="0E7380D5">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.扫描方式：自动送纸器（ADF）；</w:t>
            </w:r>
          </w:p>
          <w:p w14:paraId="63109511">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.扫描色调：黑白，灰度，多数据流：黑白&amp;灰度；</w:t>
            </w:r>
          </w:p>
          <w:p w14:paraId="5FF6F3A7">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.光学分辨率：100～600dpi（1dpi步级）（黑白）；</w:t>
            </w:r>
          </w:p>
          <w:p w14:paraId="67F2EB63">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.扫描速度：A4横向扫描200dpi黑白扫描条件下不低于90PPM/180IPM，A4纵向扫描200dpi黑白扫描条件下不低于70PPM/140IPM；</w:t>
            </w:r>
          </w:p>
          <w:p w14:paraId="196D018E">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.日处理量：不低于10000张（含10000）；</w:t>
            </w:r>
          </w:p>
          <w:p w14:paraId="09F8EA23">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.ADF进纸方式，扫描纸张由上至下进纸。具有自动扫描（AUTO）手动扫描（Manual）；</w:t>
            </w:r>
          </w:p>
          <w:p w14:paraId="6C157937">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.ADF进纸尺寸：一次性进纸宽度要求不低于30.2cm。最大长度至少达到254cm。最大进纸厚度要求不低于0.15mm；</w:t>
            </w:r>
          </w:p>
          <w:p w14:paraId="7CB1B44D">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.图像背景：用户可自行选择黑色或白色背景进行扫描；</w:t>
            </w:r>
          </w:p>
          <w:p w14:paraId="0BFE2B34">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.图像处理：自动图像定向，图像双面合并，装订孔去除；</w:t>
            </w:r>
          </w:p>
          <w:p w14:paraId="60047D4B">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bidi="ar"/>
                <w14:textFill>
                  <w14:solidFill>
                    <w14:schemeClr w14:val="tx1"/>
                  </w14:solidFill>
                </w14:textFill>
              </w:rPr>
              <w:t>0</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.其他功能：长度控制，条形码辨别（ISIS），自动分离，长纸模式；</w:t>
            </w:r>
          </w:p>
          <w:p w14:paraId="6B465D52">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.超声波双页检测：超声波多页进纸双张探测技术。</w:t>
            </w:r>
          </w:p>
        </w:tc>
      </w:tr>
      <w:tr w14:paraId="1E09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04B968A">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服务工作</w:t>
            </w:r>
          </w:p>
          <w:p w14:paraId="520F9B55">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要求</w:t>
            </w:r>
          </w:p>
        </w:tc>
        <w:tc>
          <w:tcPr>
            <w:tcW w:w="4207" w:type="pct"/>
          </w:tcPr>
          <w:p w14:paraId="33F59D84">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.对于采购人的具体操作人员的服务请求，投标人须在接报后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小时内到达现场。</w:t>
            </w:r>
          </w:p>
          <w:p w14:paraId="7D2ACF98">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.系统设备在安装、调试的过程中，须按照采购人的要求进行安装及调试；扫描期间扫描点均派驻技术人员驻点，</w:t>
            </w:r>
            <w:r>
              <w:rPr>
                <w:rFonts w:hint="eastAsia" w:ascii="宋体" w:hAnsi="宋体" w:eastAsia="宋体" w:cs="宋体"/>
                <w:color w:val="000000" w:themeColor="text1"/>
                <w:sz w:val="21"/>
                <w:szCs w:val="21"/>
                <w:highlight w:val="none"/>
                <w14:textFill>
                  <w14:solidFill>
                    <w14:schemeClr w14:val="tx1"/>
                  </w14:solidFill>
                </w14:textFill>
              </w:rPr>
              <w:t>提供7×8小时服务</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w:t>
            </w:r>
          </w:p>
          <w:p w14:paraId="421E4ABF">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.系统问题原则上当日完成。重大技术和业务问题：需要同采购人联系，做到信息畅通，数据无丢失。</w:t>
            </w:r>
          </w:p>
          <w:p w14:paraId="0091B0DA">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.投标人必须根据采购人要求完成</w:t>
            </w:r>
            <w:r>
              <w:rPr>
                <w:rFonts w:hint="eastAsia" w:ascii="宋体" w:hAnsi="宋体" w:eastAsia="宋体" w:cs="宋体"/>
                <w:bCs/>
                <w:color w:val="000000" w:themeColor="text1"/>
                <w:sz w:val="21"/>
                <w:szCs w:val="21"/>
                <w:highlight w:val="none"/>
                <w14:textFill>
                  <w14:solidFill>
                    <w14:schemeClr w14:val="tx1"/>
                  </w14:solidFill>
                </w14:textFill>
              </w:rPr>
              <w:t>学业质量监测</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测试卷扫描、评卷技术服务和测试卷的印刷工作。</w:t>
            </w:r>
          </w:p>
        </w:tc>
      </w:tr>
    </w:tbl>
    <w:p w14:paraId="08A25E2B">
      <w:pPr>
        <w:rPr>
          <w:rFonts w:hint="eastAsia" w:ascii="宋体" w:hAnsi="宋体" w:eastAsia="宋体" w:cs="宋体"/>
          <w:b/>
          <w:color w:val="000000" w:themeColor="text1"/>
          <w:kern w:val="0"/>
          <w:sz w:val="21"/>
          <w:szCs w:val="21"/>
          <w:highlight w:val="none"/>
          <w14:textFill>
            <w14:solidFill>
              <w14:schemeClr w14:val="tx1"/>
            </w14:solidFill>
          </w14:textFill>
        </w:rPr>
      </w:pPr>
    </w:p>
    <w:p w14:paraId="15BD9410">
      <w:pP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技术规格参数表3：</w:t>
      </w:r>
    </w:p>
    <w:tbl>
      <w:tblPr>
        <w:tblStyle w:val="52"/>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8299"/>
      </w:tblGrid>
      <w:tr w14:paraId="4C40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0" w:type="pct"/>
            <w:vAlign w:val="center"/>
          </w:tcPr>
          <w:p w14:paraId="420A489F">
            <w:pPr>
              <w:spacing w:line="360" w:lineRule="auto"/>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类别</w:t>
            </w:r>
          </w:p>
        </w:tc>
        <w:tc>
          <w:tcPr>
            <w:tcW w:w="4259" w:type="pct"/>
            <w:vAlign w:val="center"/>
          </w:tcPr>
          <w:p w14:paraId="23B1712F">
            <w:pPr>
              <w:spacing w:line="360" w:lineRule="auto"/>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规格及服务要求</w:t>
            </w:r>
          </w:p>
        </w:tc>
      </w:tr>
      <w:tr w14:paraId="184D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pct"/>
            <w:vAlign w:val="center"/>
          </w:tcPr>
          <w:p w14:paraId="2F5DF9AE">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阅卷功能要求</w:t>
            </w:r>
          </w:p>
        </w:tc>
        <w:tc>
          <w:tcPr>
            <w:tcW w:w="4259" w:type="pct"/>
          </w:tcPr>
          <w:p w14:paraId="0E72B99D">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1.系统采用B/S结构，支持Windows XP/7/8/10，可在局域网、互联网上运行；</w:t>
            </w:r>
          </w:p>
          <w:p w14:paraId="549F9892">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2.支持集中、分散或集中与分散相结合的方式进行网上阅卷，无需安装客户端或安装插件，直接使用浏览器阅卷；</w:t>
            </w:r>
          </w:p>
          <w:p w14:paraId="149FD3C5">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3.按照学科进行管理，能有效的解决系统管理员的工作强度，由教研员或者科目组长进行分析，实行学科组长、试题组长、阅卷教师“分级管理、逐级负责”的管理模式。</w:t>
            </w:r>
          </w:p>
          <w:p w14:paraId="6DD1C983">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4.支持特定区间成绩复查功能，并且支持异常卷阅卷与正常阅卷同步进行；</w:t>
            </w:r>
          </w:p>
          <w:p w14:paraId="5F690C2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5.支持阅卷总体工作进度、题目工作进度、个人工作进度等进度统计，具有相应管理权限的人员掌握、调控阅卷进程；</w:t>
            </w:r>
          </w:p>
          <w:p w14:paraId="0879080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6.▲评阅质量可控机制，可以在评阅过程中掌握每位教师的评阅质量，降低评阅误差，有仲裁模式(提供功能界面截图并加盖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p w14:paraId="7CC5C119">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7.支持选做题，根据学生选择的选作标志，自动归类，分发到相应教师阅卷；</w:t>
            </w:r>
          </w:p>
          <w:p w14:paraId="601966A2">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8.支持灵活定义权限，用户可以分配多个权限。支持阅卷教师、试题组长、学科组长和系统管理员的角色定义与权限管理，但不限定于以上角色，可以根据需要由用户动态管理和授权新的角色定义；</w:t>
            </w:r>
          </w:p>
          <w:p w14:paraId="1E962AC8">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9.支持设置试评数量和分发试评任务，统计各个题块和评卷员的试评评分情况。试评任务评分数据不统计到正式评卷中；</w:t>
            </w:r>
          </w:p>
          <w:p w14:paraId="60DCE0C1">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10.具有模拟手工改卷注解的标记和画线、画圈、打勾、打叉功能，以利阅卷老师可以注释打分原因、问题等；</w:t>
            </w:r>
          </w:p>
          <w:p w14:paraId="6152881F">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11.具有键盘、鼠标等打分方式，阅卷老师可以根据自己的操作习惯选择、以便快速完成评分过程；</w:t>
            </w:r>
          </w:p>
          <w:p w14:paraId="2B49EBD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12.采用界面直接打分机制，模拟传统手工阅卷，能在图像上叠加分数标记，保留评分过程的轨迹，保证评分过程的可追溯性；</w:t>
            </w:r>
          </w:p>
          <w:p w14:paraId="5FDE7A7D">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13.▲支持同一科目不同阅卷设置的需求(提供功能界面截图并加盖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tc>
      </w:tr>
      <w:tr w14:paraId="42F8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pct"/>
            <w:vAlign w:val="center"/>
          </w:tcPr>
          <w:p w14:paraId="5C9C09AD">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网上评卷工作要求</w:t>
            </w:r>
          </w:p>
        </w:tc>
        <w:tc>
          <w:tcPr>
            <w:tcW w:w="4259" w:type="pct"/>
          </w:tcPr>
          <w:p w14:paraId="3062A850">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网上评卷工作实施前，到采购人指定的评卷场进行评卷软硬件环境检查测试。</w:t>
            </w:r>
          </w:p>
          <w:p w14:paraId="6476C338">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1.人员安排：数据工程师不少于1人，技术人员</w:t>
            </w:r>
            <w:r>
              <w:rPr>
                <w:rFonts w:hint="eastAsia" w:ascii="宋体" w:hAnsi="宋体" w:eastAsia="宋体" w:cs="宋体"/>
                <w:color w:val="000000" w:themeColor="text1"/>
                <w:sz w:val="21"/>
                <w:szCs w:val="21"/>
                <w:highlight w:val="none"/>
                <w14:textFill>
                  <w14:solidFill>
                    <w14:schemeClr w14:val="tx1"/>
                  </w14:solidFill>
                </w14:textFill>
              </w:rPr>
              <w:t>不少于</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w:t>
            </w:r>
          </w:p>
          <w:p w14:paraId="4F61A20C">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2.网上评卷工作实施前，协助采购人进行评卷系统网络压力测试；</w:t>
            </w:r>
          </w:p>
          <w:p w14:paraId="7E9A0CA5">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3.扫描数据服务器移交给采购人后，派技术员到采购人指定的场所配置评卷环境、设置评分板，做好评卷前各项数据准备工作；</w:t>
            </w:r>
          </w:p>
          <w:p w14:paraId="429147E6">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4.在试评和评卷期间，做好评卷场和评卷指挥中心的技术支持工作；</w:t>
            </w:r>
          </w:p>
          <w:p w14:paraId="719999CE">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5.做好评卷后台撤回异常卡的查找与扫描工作；</w:t>
            </w:r>
          </w:p>
          <w:p w14:paraId="474590F7">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6.做好成绩公布前的成绩数据校验工作；</w:t>
            </w:r>
          </w:p>
          <w:p w14:paraId="5DE9AA6F">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7.配合采购人做好成绩复查工作；</w:t>
            </w:r>
          </w:p>
          <w:p w14:paraId="6A971D1F">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8.评卷系统运行环境易于搭建和维护，无需专业技术人员即可完成。且评卷系统支持本地化部署；</w:t>
            </w:r>
          </w:p>
        </w:tc>
      </w:tr>
      <w:tr w14:paraId="7E5C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pct"/>
            <w:vAlign w:val="center"/>
          </w:tcPr>
          <w:p w14:paraId="44A769FD">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zh-CN" w:bidi="ar"/>
                <w14:textFill>
                  <w14:solidFill>
                    <w14:schemeClr w14:val="tx1"/>
                  </w14:solidFill>
                </w14:textFill>
              </w:rPr>
              <w:t>评卷质量要求</w:t>
            </w:r>
          </w:p>
        </w:tc>
        <w:tc>
          <w:tcPr>
            <w:tcW w:w="4259" w:type="pct"/>
          </w:tcPr>
          <w:p w14:paraId="1BDA3E9F">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评卷数据准确、可靠、完整，并通过合理的误差控制体系来保证各种评卷模式下的评卷质量。</w:t>
            </w:r>
          </w:p>
          <w:p w14:paraId="365D20BB">
            <w:pPr>
              <w:pStyle w:val="104"/>
              <w:numPr>
                <w:ilvl w:val="0"/>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1.可</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对评卷人员的评卷质量实时监控管理功能，包括所评各题组的平均分、给分分布、一评情况、二评情况、三评情况等。</w:t>
            </w:r>
          </w:p>
          <w:p w14:paraId="60BDD338">
            <w:pPr>
              <w:pStyle w:val="104"/>
              <w:numPr>
                <w:ilvl w:val="0"/>
                <w:numId w:val="0"/>
              </w:numPr>
              <w:spacing w:line="360" w:lineRule="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2.肯有抽查、仲裁、撤回重评等功能，题组长可随时对评分不合理试卷进行处理。</w:t>
            </w:r>
          </w:p>
        </w:tc>
      </w:tr>
      <w:tr w14:paraId="169E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pct"/>
            <w:vAlign w:val="center"/>
          </w:tcPr>
          <w:p w14:paraId="4FC21722">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保障措施</w:t>
            </w:r>
          </w:p>
        </w:tc>
        <w:tc>
          <w:tcPr>
            <w:tcW w:w="4259" w:type="pct"/>
          </w:tcPr>
          <w:p w14:paraId="7B4AF35A">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1.制定采购人网上评卷突发事件应急处理预案；</w:t>
            </w:r>
          </w:p>
          <w:p w14:paraId="184EDC09">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2.所有的培训资料和技术文档必须用中文书写。为所有被培训人员提供培训用文字资料和讲义等相关用品。</w:t>
            </w:r>
          </w:p>
        </w:tc>
      </w:tr>
      <w:tr w14:paraId="3BA0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0" w:type="pct"/>
            <w:vAlign w:val="center"/>
          </w:tcPr>
          <w:p w14:paraId="5B2B8C45">
            <w:pPr>
              <w:pStyle w:val="104"/>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数据分析要求</w:t>
            </w:r>
          </w:p>
        </w:tc>
        <w:tc>
          <w:tcPr>
            <w:tcW w:w="4259" w:type="pct"/>
          </w:tcPr>
          <w:p w14:paraId="3429D3BC">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1.确保评卷结束后24小内可生成各类监测分析报告，学校老师及教研员可登录电脑网页或在移动端查看各类报告，报告按职务显示数据内容。</w:t>
            </w:r>
          </w:p>
          <w:p w14:paraId="757B96F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.基础分析服务：</w:t>
            </w:r>
          </w:p>
          <w:p w14:paraId="0FC5F9E0">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除常见分数分析外，还包括基于知识点、能力点的学业评价、试卷分析；指标须覆盖学业等级分布、分数分布形态、卷面答题情况、学业水平分段、分数段情况、名次段情况等各大类指标；支持通过网页浏览数据分析指标；</w:t>
            </w:r>
          </w:p>
          <w:p w14:paraId="241045A7">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（2）成绩分析报告支持</w:t>
            </w:r>
            <w:r>
              <w:rPr>
                <w:rFonts w:hint="eastAsia" w:ascii="宋体" w:hAnsi="宋体" w:eastAsia="宋体" w:cs="宋体"/>
                <w:color w:val="000000" w:themeColor="text1"/>
                <w:sz w:val="21"/>
                <w:szCs w:val="21"/>
                <w:highlight w:val="none"/>
                <w14:textFill>
                  <w14:solidFill>
                    <w14:schemeClr w14:val="tx1"/>
                  </w14:solidFill>
                </w14:textFill>
              </w:rPr>
              <w:t>导出excel和word格式</w:t>
            </w:r>
            <w:r>
              <w:rPr>
                <w:rFonts w:hint="eastAsia" w:ascii="宋体" w:hAnsi="宋体" w:eastAsia="宋体" w:cs="宋体"/>
                <w:color w:val="000000" w:themeColor="text1"/>
                <w:kern w:val="0"/>
                <w:sz w:val="21"/>
                <w:szCs w:val="21"/>
                <w:highlight w:val="none"/>
                <w:lang w:bidi="ar"/>
                <w14:textFill>
                  <w14:solidFill>
                    <w14:schemeClr w14:val="tx1"/>
                  </w14:solidFill>
                </w14:textFill>
              </w:rPr>
              <w:t>，支持导出客户自定义excel、word模板的报告。</w:t>
            </w:r>
          </w:p>
          <w:p w14:paraId="204CF98D">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成绩分析按机构层次显示，且不限制机构层次数量。报表模板化配置，同一次考试可建立多种统计模板，可按不同的统计内容生成各组统计报表。</w:t>
            </w:r>
          </w:p>
          <w:p w14:paraId="52EB2E6B">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.▲基于学科的精准化教与学分析服务：</w:t>
            </w:r>
          </w:p>
          <w:p w14:paraId="7721F632">
            <w:pPr>
              <w:pStyle w:val="104"/>
              <w:numPr>
                <w:ilvl w:val="1"/>
                <w:numId w:val="0"/>
              </w:numPr>
              <w:spacing w:line="360" w:lineRule="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考试结束后，需提供区、学校的学业质量分析报告，包含整体情况（年级总体情况、各年级各科情况、各学校各科均分的情况等）、各学科分析（学科概况、成绩分布、各校成绩对比、试题得分对比、试题作答分析）等（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p>
          <w:p w14:paraId="03DCC215">
            <w:pPr>
              <w:pStyle w:val="104"/>
              <w:numPr>
                <w:ilvl w:val="1"/>
                <w:numId w:val="0"/>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具有至少三种增量评价模型，支持等级分段、均差对比、排位赋分等方式进行增量评价，可按分数或排名设置增量范围，每个增量区间可赋予不同分数。并且评价的多场考试可跨年级、跨学段</w:t>
            </w:r>
            <w:r>
              <w:rPr>
                <w:rFonts w:hint="eastAsia" w:ascii="宋体" w:hAnsi="宋体" w:eastAsia="宋体" w:cs="宋体"/>
                <w:color w:val="000000" w:themeColor="text1"/>
                <w:kern w:val="0"/>
                <w:sz w:val="21"/>
                <w:szCs w:val="21"/>
                <w:highlight w:val="none"/>
                <w:lang w:bidi="ar"/>
                <w14:textFill>
                  <w14:solidFill>
                    <w14:schemeClr w14:val="tx1"/>
                  </w14:solidFill>
                </w14:textFill>
              </w:rPr>
              <w:t>（提供功能界面截图并加盖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w:t>
            </w:r>
          </w:p>
          <w:p w14:paraId="14953995">
            <w:pPr>
              <w:pStyle w:val="104"/>
              <w:numPr>
                <w:ilvl w:val="1"/>
                <w:numId w:val="0"/>
              </w:numPr>
              <w:spacing w:line="360" w:lineRule="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支持根据学生对知识点的掌握情况自动生成学生个性化报告册（包含学生历次学情分析、班级共性错题、变式题等内容）、教师课堂讲义（包含班级的历次考情分析、班级共性错题、学生推题情况等内容）</w:t>
            </w:r>
            <w:r>
              <w:rPr>
                <w:rFonts w:hint="eastAsia" w:ascii="宋体" w:hAnsi="宋体" w:eastAsia="宋体" w:cs="宋体"/>
                <w:color w:val="000000" w:themeColor="text1"/>
                <w:kern w:val="0"/>
                <w:sz w:val="21"/>
                <w:szCs w:val="21"/>
                <w:highlight w:val="none"/>
                <w:lang w:bidi="ar"/>
                <w14:textFill>
                  <w14:solidFill>
                    <w14:schemeClr w14:val="tx1"/>
                  </w14:solidFill>
                </w14:textFill>
              </w:rPr>
              <w:t>（提供功能界面截图并加盖</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bidi="ar"/>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w:t>
            </w:r>
          </w:p>
        </w:tc>
      </w:tr>
      <w:tr w14:paraId="0CE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jc w:val="center"/>
        </w:trPr>
        <w:tc>
          <w:tcPr>
            <w:tcW w:w="740" w:type="pct"/>
            <w:shd w:val="clear" w:color="auto" w:fill="auto"/>
            <w:vAlign w:val="center"/>
          </w:tcPr>
          <w:p w14:paraId="256C1484">
            <w:pPr>
              <w:pStyle w:val="104"/>
              <w:numPr>
                <w:ilvl w:val="1"/>
                <w:numId w:val="0"/>
              </w:numPr>
              <w:spacing w:line="360" w:lineRule="auto"/>
              <w:ind w:left="0" w:leftChars="0" w:firstLine="0" w:firstLineChars="0"/>
              <w:jc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服务工作要求</w:t>
            </w:r>
          </w:p>
        </w:tc>
        <w:tc>
          <w:tcPr>
            <w:tcW w:w="4259" w:type="pct"/>
            <w:shd w:val="clear" w:color="auto" w:fill="auto"/>
            <w:vAlign w:val="top"/>
          </w:tcPr>
          <w:p w14:paraId="3607E83E">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1.对于采购人的具体操作人员的服务请求，</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须在接报后</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小时内到达现场；</w:t>
            </w:r>
          </w:p>
          <w:p w14:paraId="3E114A9D">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2.评卷期间评卷点均派驻技术人员驻点，提供7×24小时服务；</w:t>
            </w:r>
          </w:p>
          <w:p w14:paraId="623C8D35">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3.扫描评卷时间外，技术支持服务人员提供 24小时移动电话服务；</w:t>
            </w:r>
          </w:p>
          <w:p w14:paraId="2AE9FDB1">
            <w:pPr>
              <w:pStyle w:val="104"/>
              <w:numPr>
                <w:ilvl w:val="1"/>
                <w:numId w:val="0"/>
              </w:numPr>
              <w:spacing w:line="360" w:lineRule="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.系统问题原则上当日完成。重大技术和业务问题：需要同采购人联系，做到信息畅通，数据无丢失；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   </w:t>
            </w:r>
          </w:p>
          <w:p w14:paraId="2A334D2C">
            <w:pPr>
              <w:pStyle w:val="104"/>
              <w:numPr>
                <w:ilvl w:val="1"/>
                <w:numId w:val="0"/>
              </w:numPr>
              <w:spacing w:line="360" w:lineRule="auto"/>
              <w:rPr>
                <w:rFonts w:hint="eastAsia" w:ascii="宋体" w:hAnsi="宋体" w:eastAsia="宋体" w:cs="宋体"/>
                <w:color w:val="000000" w:themeColor="text1"/>
                <w:kern w:val="0"/>
                <w:sz w:val="21"/>
                <w:szCs w:val="21"/>
                <w:highlight w:val="none"/>
                <w:lang w:val="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成交</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供应商必须根据采购人要求完成</w:t>
            </w:r>
            <w:r>
              <w:rPr>
                <w:rFonts w:hint="eastAsia" w:ascii="宋体" w:hAnsi="宋体" w:eastAsia="宋体" w:cs="宋体"/>
                <w:bCs/>
                <w:color w:val="000000" w:themeColor="text1"/>
                <w:sz w:val="21"/>
                <w:szCs w:val="21"/>
                <w:highlight w:val="none"/>
                <w14:textFill>
                  <w14:solidFill>
                    <w14:schemeClr w14:val="tx1"/>
                  </w14:solidFill>
                </w14:textFill>
              </w:rPr>
              <w:t>学业质量监测</w:t>
            </w:r>
            <w:r>
              <w:rPr>
                <w:rFonts w:hint="eastAsia" w:ascii="宋体" w:hAnsi="宋体" w:eastAsia="宋体" w:cs="宋体"/>
                <w:color w:val="000000" w:themeColor="text1"/>
                <w:kern w:val="0"/>
                <w:sz w:val="21"/>
                <w:szCs w:val="21"/>
                <w:highlight w:val="none"/>
                <w:lang w:val="zh-CN" w:bidi="ar"/>
                <w14:textFill>
                  <w14:solidFill>
                    <w14:schemeClr w14:val="tx1"/>
                  </w14:solidFill>
                </w14:textFill>
              </w:rPr>
              <w:t>评卷技术服务工作。</w:t>
            </w:r>
          </w:p>
          <w:p w14:paraId="4166FF9F">
            <w:pPr>
              <w:pStyle w:val="104"/>
              <w:numPr>
                <w:ilvl w:val="1"/>
                <w:numId w:val="0"/>
              </w:numPr>
              <w:spacing w:line="360" w:lineRule="auto"/>
              <w:ind w:left="0" w:leftChars="0" w:firstLine="0" w:firstLineChars="0"/>
              <w:rPr>
                <w:rFonts w:hint="eastAsia" w:ascii="宋体" w:hAnsi="宋体" w:eastAsia="宋体" w:cs="宋体"/>
                <w:color w:val="000000" w:themeColor="text1"/>
                <w:kern w:val="0"/>
                <w:sz w:val="21"/>
                <w:szCs w:val="21"/>
                <w:highlight w:val="none"/>
                <w:lang w:val="zh-CN"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zh-CN" w:bidi="ar"/>
                <w14:textFill>
                  <w14:solidFill>
                    <w14:schemeClr w14:val="tx1"/>
                  </w14:solidFill>
                </w14:textFill>
              </w:rPr>
              <w:t>6.学业质量分析报告生成后，供应商需邀请3-5名专家召开考试分析研讨会。主要是针对本次期末监测成绩数据，请专家有针对性地作分析研究，指导薄弱学校如何加强管理，改进教学方式方法，提高教育教学质量。</w:t>
            </w:r>
          </w:p>
        </w:tc>
      </w:tr>
    </w:tbl>
    <w:p w14:paraId="572BE473">
      <w:pPr>
        <w:rPr>
          <w:rFonts w:ascii="宋体" w:hAnsi="宋体"/>
          <w:b/>
          <w:bCs/>
          <w:color w:val="000000" w:themeColor="text1"/>
          <w:kern w:val="44"/>
          <w:sz w:val="24"/>
          <w:highlight w:val="none"/>
          <w14:textFill>
            <w14:solidFill>
              <w14:schemeClr w14:val="tx1"/>
            </w14:solidFill>
          </w14:textFill>
        </w:rPr>
      </w:pPr>
    </w:p>
    <w:p w14:paraId="3646A4D3">
      <w:pPr>
        <w:rPr>
          <w:color w:val="000000" w:themeColor="text1"/>
          <w:highlight w:val="none"/>
          <w14:textFill>
            <w14:solidFill>
              <w14:schemeClr w14:val="tx1"/>
            </w14:solidFill>
          </w14:textFill>
        </w:rPr>
      </w:pPr>
    </w:p>
    <w:p w14:paraId="531AB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C2B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page"/>
      </w:r>
    </w:p>
    <w:p w14:paraId="1836206E">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31675"/>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724EA1B3">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21470"/>
      <w:bookmarkStart w:id="118" w:name="_Toc456648358"/>
      <w:bookmarkStart w:id="119" w:name="_Toc456272919"/>
      <w:bookmarkStart w:id="120" w:name="_Toc434832495"/>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须知前附表</w:t>
      </w:r>
      <w:bookmarkEnd w:id="117"/>
      <w:bookmarkEnd w:id="118"/>
      <w:bookmarkEnd w:id="119"/>
      <w:bookmarkEnd w:id="120"/>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szCs w:val="21"/>
                <w:highlight w:val="none"/>
                <w:lang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公章或密封章。</w:t>
            </w:r>
          </w:p>
          <w:p w14:paraId="334444E1">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B78EA33">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w:t>
            </w:r>
            <w:r>
              <w:rPr>
                <w:rFonts w:hint="eastAsia"/>
                <w:b/>
                <w:color w:val="000000" w:themeColor="text1"/>
                <w:sz w:val="21"/>
                <w:szCs w:val="21"/>
                <w:highlight w:val="none"/>
                <w:lang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41BE373A">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vMerge w:val="restart"/>
            <w:tcBorders>
              <w:top w:val="single" w:color="auto" w:sz="4" w:space="0"/>
              <w:left w:val="single" w:color="auto" w:sz="4" w:space="0"/>
              <w:right w:val="single" w:color="auto" w:sz="4" w:space="0"/>
            </w:tcBorders>
            <w:vAlign w:val="center"/>
          </w:tcPr>
          <w:p w14:paraId="6C90EDC5">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3F7D32ED">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vMerge w:val="continue"/>
            <w:tcBorders>
              <w:left w:val="single" w:color="auto" w:sz="4" w:space="0"/>
              <w:right w:val="single" w:color="auto" w:sz="4" w:space="0"/>
            </w:tcBorders>
            <w:vAlign w:val="center"/>
          </w:tcPr>
          <w:p w14:paraId="6B047AB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2195A80">
      <w:pPr>
        <w:pStyle w:val="5"/>
        <w:rPr>
          <w:color w:val="000000" w:themeColor="text1"/>
          <w:highlight w:val="none"/>
          <w14:textFill>
            <w14:solidFill>
              <w14:schemeClr w14:val="tx1"/>
            </w14:solidFill>
          </w14:textFill>
        </w:rPr>
      </w:pPr>
    </w:p>
    <w:p w14:paraId="32CCB4DF">
      <w:pPr>
        <w:pStyle w:val="5"/>
        <w:rPr>
          <w:color w:val="000000" w:themeColor="text1"/>
          <w:highlight w:val="none"/>
          <w14:textFill>
            <w14:solidFill>
              <w14:schemeClr w14:val="tx1"/>
            </w14:solidFill>
          </w14:textFill>
        </w:rPr>
      </w:pPr>
    </w:p>
    <w:p w14:paraId="5943A244">
      <w:pPr>
        <w:pStyle w:val="5"/>
        <w:rPr>
          <w:color w:val="000000" w:themeColor="text1"/>
          <w:highlight w:val="none"/>
          <w14:textFill>
            <w14:solidFill>
              <w14:schemeClr w14:val="tx1"/>
            </w14:solidFill>
          </w14:textFill>
        </w:rPr>
      </w:pPr>
    </w:p>
    <w:p w14:paraId="438BB205">
      <w:pPr>
        <w:pStyle w:val="5"/>
        <w:rPr>
          <w:color w:val="000000" w:themeColor="text1"/>
          <w:highlight w:val="none"/>
          <w14:textFill>
            <w14:solidFill>
              <w14:schemeClr w14:val="tx1"/>
            </w14:solidFill>
          </w14:textFill>
        </w:rPr>
      </w:pPr>
    </w:p>
    <w:p w14:paraId="11A1E89C">
      <w:pPr>
        <w:pStyle w:val="5"/>
        <w:rPr>
          <w:color w:val="000000" w:themeColor="text1"/>
          <w:highlight w:val="none"/>
          <w14:textFill>
            <w14:solidFill>
              <w14:schemeClr w14:val="tx1"/>
            </w14:solidFill>
          </w14:textFill>
        </w:rPr>
      </w:pPr>
    </w:p>
    <w:p w14:paraId="78FDC4D2">
      <w:pPr>
        <w:pStyle w:val="5"/>
        <w:rPr>
          <w:color w:val="000000" w:themeColor="text1"/>
          <w:highlight w:val="none"/>
          <w14:textFill>
            <w14:solidFill>
              <w14:schemeClr w14:val="tx1"/>
            </w14:solidFill>
          </w14:textFill>
        </w:rPr>
      </w:pPr>
    </w:p>
    <w:p w14:paraId="75A89F0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9537"/>
      <w:bookmarkStart w:id="124" w:name="_Toc464632120"/>
      <w:r>
        <w:rPr>
          <w:rFonts w:hint="eastAsia" w:hAnsi="宋体"/>
          <w:color w:val="000000" w:themeColor="text1"/>
          <w:highlight w:val="none"/>
          <w14:textFill>
            <w14:solidFill>
              <w14:schemeClr w14:val="tx1"/>
            </w14:solidFill>
          </w14:textFill>
        </w:rPr>
        <w:t>一、说  明</w:t>
      </w:r>
      <w:bookmarkEnd w:id="123"/>
      <w:bookmarkEnd w:id="124"/>
    </w:p>
    <w:p w14:paraId="4A8806FF">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5819894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9502A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DBF6B4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A7CF1E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33B01E2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1CB3018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C312A2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C19C0C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00CD631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58063AA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2767"/>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14:paraId="451E99F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4D7489E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0C6A89F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1C6908E">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14:textFill>
            <w14:solidFill>
              <w14:schemeClr w14:val="tx1"/>
            </w14:solidFill>
          </w14:textFill>
        </w:rPr>
      </w:pPr>
    </w:p>
    <w:p w14:paraId="3985B16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7970"/>
      <w:r>
        <w:rPr>
          <w:rFonts w:hint="eastAsia" w:hAnsi="宋体"/>
          <w:color w:val="000000" w:themeColor="text1"/>
          <w:highlight w:val="none"/>
          <w14:textFill>
            <w14:solidFill>
              <w14:schemeClr w14:val="tx1"/>
            </w14:solidFill>
          </w14:textFill>
        </w:rPr>
        <w:t>三、响应文件的编制</w:t>
      </w:r>
      <w:bookmarkEnd w:id="127"/>
      <w:bookmarkEnd w:id="128"/>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0A1BF50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488EF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61ABBA7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6868282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53669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5243202">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7EDA5B7A">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14:textFill>
            <w14:solidFill>
              <w14:schemeClr w14:val="tx1"/>
            </w14:solidFill>
          </w14:textFill>
        </w:rPr>
      </w:pPr>
    </w:p>
    <w:p w14:paraId="041C13E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7606"/>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63D6D7B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098F6E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8CEAF3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报价不能高于采购预算（或最高限价），否则将被视为无效</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w:t>
      </w:r>
    </w:p>
    <w:p w14:paraId="7CEA3ED6">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47C9016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022709E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1E8E58B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9000CD5">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4CFDF61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4055"/>
      <w:r>
        <w:rPr>
          <w:rFonts w:hint="eastAsia" w:hAnsi="宋体"/>
          <w:color w:val="000000" w:themeColor="text1"/>
          <w:highlight w:val="none"/>
          <w14:textFill>
            <w14:solidFill>
              <w14:schemeClr w14:val="tx1"/>
            </w14:solidFill>
          </w14:textFill>
        </w:rPr>
        <w:t>五、保证金</w:t>
      </w:r>
      <w:bookmarkEnd w:id="131"/>
      <w:bookmarkEnd w:id="132"/>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7A24C58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5E1348D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27913"/>
      <w:r>
        <w:rPr>
          <w:rFonts w:hint="eastAsia" w:hAnsi="宋体"/>
          <w:color w:val="000000" w:themeColor="text1"/>
          <w:highlight w:val="none"/>
          <w14:textFill>
            <w14:solidFill>
              <w14:schemeClr w14:val="tx1"/>
            </w14:solidFill>
          </w14:textFill>
        </w:rPr>
        <w:t>六、响应文件的份数、封装和递交</w:t>
      </w:r>
      <w:bookmarkEnd w:id="133"/>
      <w:bookmarkEnd w:id="134"/>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E38045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798"/>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14:paraId="02F8EBE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5D4378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4EA7AB6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184CFC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5920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77C9DA1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7BDC33E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88CA0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E53A1F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61445BA1">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报价中经磋商小组确定为供货范围（包括货物、工程和服务）缺漏项，而进行调整的，调整价为该项目在其他有效</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中的最高报价。</w:t>
      </w:r>
    </w:p>
    <w:p w14:paraId="0070B6A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文件中的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报价，调整后的价格对</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具有约束力。如果</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不接受修正后的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价格，则其</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将被拒绝。</w:t>
      </w:r>
    </w:p>
    <w:p w14:paraId="6B75B90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0236804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0515D1E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74B9E9F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文件格式），如</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为非制造商，其代理产品的制造商也应同时提交《中小企业声明函》，否则评审时不能享受相应的价格扣除。</w:t>
      </w:r>
    </w:p>
    <w:p w14:paraId="25D34A2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5BF6138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同时为小型、微型企业和监狱企业的，评审中只享受一次价格扣除。不重复进行价格扣除。</w:t>
      </w:r>
    </w:p>
    <w:p w14:paraId="5036B6E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1BD7CB5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423D89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7825"/>
      <w:r>
        <w:rPr>
          <w:rFonts w:hint="eastAsia" w:hAnsi="宋体"/>
          <w:color w:val="000000" w:themeColor="text1"/>
          <w:highlight w:val="none"/>
          <w14:textFill>
            <w14:solidFill>
              <w14:schemeClr w14:val="tx1"/>
            </w14:solidFill>
          </w14:textFill>
        </w:rPr>
        <w:t>八、确定成交供应商办法</w:t>
      </w:r>
      <w:bookmarkEnd w:id="137"/>
      <w:bookmarkEnd w:id="138"/>
    </w:p>
    <w:p w14:paraId="28A2BC9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248BCFE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61176EF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C00BDA1">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16144"/>
      <w:r>
        <w:rPr>
          <w:rFonts w:hint="eastAsia" w:ascii="宋体" w:hAnsi="宋体"/>
          <w:color w:val="000000" w:themeColor="text1"/>
          <w:szCs w:val="21"/>
          <w:highlight w:val="none"/>
          <w14:textFill>
            <w14:solidFill>
              <w14:schemeClr w14:val="tx1"/>
            </w14:solidFill>
          </w14:textFill>
        </w:rPr>
        <w:t>九、质疑</w:t>
      </w:r>
      <w:bookmarkEnd w:id="139"/>
      <w:bookmarkEnd w:id="140"/>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14:textFill>
            <w14:solidFill>
              <w14:schemeClr w14:val="tx1"/>
            </w14:solidFill>
          </w14:textFill>
        </w:rPr>
      </w:pPr>
      <w:bookmarkStart w:id="141" w:name="_Toc8504"/>
      <w:bookmarkStart w:id="142" w:name="_Toc345675374"/>
      <w:bookmarkStart w:id="143" w:name="_Toc464632129"/>
      <w:bookmarkStart w:id="144" w:name="_Toc322033397"/>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1E23F67C">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18B50AFB">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6982"/>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14:paraId="375C8CD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7655BCE3">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41665DA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63B1FAE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14:textFill>
            <w14:solidFill>
              <w14:schemeClr w14:val="tx1"/>
            </w14:solidFill>
          </w14:textFill>
        </w:rPr>
      </w:pPr>
      <w:bookmarkStart w:id="148" w:name="_Toc464632132"/>
      <w:bookmarkStart w:id="149" w:name="_Toc345675376"/>
      <w:bookmarkStart w:id="150" w:name="_Toc18752"/>
      <w:bookmarkStart w:id="151" w:name="_Toc322033399"/>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4C3545A8">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330EDD9D">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2756"/>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06B62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62E73E5">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r>
    </w:tbl>
    <w:p w14:paraId="240317B8">
      <w:pPr>
        <w:rPr>
          <w:rFonts w:hint="eastAsia"/>
          <w:color w:val="000000" w:themeColor="text1"/>
          <w:highlight w:val="none"/>
          <w14:textFill>
            <w14:solidFill>
              <w14:schemeClr w14:val="tx1"/>
            </w14:solidFill>
          </w14:textFill>
        </w:rPr>
      </w:pPr>
    </w:p>
    <w:p w14:paraId="3B33128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0C35348">
        <w:tblPrEx>
          <w:shd w:val="clear" w:color="auto" w:fill="FFFFFF"/>
          <w:tblCellMar>
            <w:top w:w="0" w:type="dxa"/>
            <w:left w:w="0" w:type="dxa"/>
            <w:bottom w:w="0" w:type="dxa"/>
            <w:right w:w="0" w:type="dxa"/>
          </w:tblCellMar>
        </w:tblPrEx>
        <w:trPr>
          <w:cantSplit/>
          <w:trHeight w:val="192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idowControl/>
              <w:kinsoku/>
              <w:wordWrap/>
              <w:overflowPunct/>
              <w:topLinePunct w:val="0"/>
              <w:autoSpaceDE/>
              <w:autoSpaceDN/>
              <w:bidi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Cs w:val="21"/>
                <w:highlight w:val="none"/>
                <w14:textFill>
                  <w14:solidFill>
                    <w14:schemeClr w14:val="tx1"/>
                  </w14:solidFill>
                </w14:textFill>
              </w:rPr>
              <w:t>技术</w:t>
            </w:r>
            <w:r>
              <w:rPr>
                <w:rFonts w:hint="eastAsia" w:hAnsi="宋体"/>
                <w:color w:val="000000" w:themeColor="text1"/>
                <w:szCs w:val="21"/>
                <w:highlight w:val="none"/>
                <w:lang w:val="en-US" w:eastAsia="zh-CN"/>
                <w14:textFill>
                  <w14:solidFill>
                    <w14:schemeClr w14:val="tx1"/>
                  </w14:solidFill>
                </w14:textFill>
              </w:rPr>
              <w:t>响应情况</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BFFE94">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提交的</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文件对应</w:t>
            </w:r>
            <w:r>
              <w:rPr>
                <w:rFonts w:hint="eastAsia" w:ascii="宋体" w:hAnsi="宋体" w:cs="宋体"/>
                <w:color w:val="000000" w:themeColor="text1"/>
                <w:szCs w:val="21"/>
                <w:highlight w:val="none"/>
                <w:lang w:val="en-US"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文件的技术要求等响应情况进行评分，完全满足或优于文件要求的得</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分。</w:t>
            </w:r>
          </w:p>
          <w:p w14:paraId="7C9F0855">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本项目技术要求中带“▲”的为重要技术参数，未响应或不满足的每一项扣2分。</w:t>
            </w:r>
          </w:p>
          <w:p w14:paraId="45F6E84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注：技术要求中有明确了提供的证明资料，以技术要求中要求的为准，不提供不得分。</w:t>
            </w:r>
          </w:p>
        </w:tc>
      </w:tr>
      <w:tr w14:paraId="5B79332B">
        <w:tblPrEx>
          <w:tblCellMar>
            <w:top w:w="0" w:type="dxa"/>
            <w:left w:w="0" w:type="dxa"/>
            <w:bottom w:w="0" w:type="dxa"/>
            <w:right w:w="0" w:type="dxa"/>
          </w:tblCellMar>
        </w:tblPrEx>
        <w:trPr>
          <w:cantSplit/>
          <w:trHeight w:val="375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F0BC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7F15B0">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Cs w:val="21"/>
                <w:highlight w:val="none"/>
                <w14:textFill>
                  <w14:solidFill>
                    <w14:schemeClr w14:val="tx1"/>
                  </w14:solidFill>
                </w14:textFill>
              </w:rPr>
              <w:t>科技创新</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877E74">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B1EC3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所使用的软件</w:t>
            </w:r>
            <w:r>
              <w:rPr>
                <w:rFonts w:hint="eastAsia" w:ascii="宋体" w:hAnsi="宋体" w:cs="宋体"/>
                <w:color w:val="000000" w:themeColor="text1"/>
                <w:szCs w:val="21"/>
                <w:highlight w:val="none"/>
                <w14:textFill>
                  <w14:solidFill>
                    <w14:schemeClr w14:val="tx1"/>
                  </w14:solidFill>
                </w14:textFill>
              </w:rPr>
              <w:t>在传统阅卷的基础上，能用先进智能科技手段</w:t>
            </w:r>
            <w:r>
              <w:rPr>
                <w:rFonts w:ascii="宋体" w:hAnsi="宋体" w:cs="宋体"/>
                <w:color w:val="000000" w:themeColor="text1"/>
                <w:szCs w:val="21"/>
                <w:highlight w:val="none"/>
                <w14:textFill>
                  <w14:solidFill>
                    <w14:schemeClr w14:val="tx1"/>
                  </w14:solidFill>
                </w14:textFill>
              </w:rPr>
              <w:t>深度挖掘</w:t>
            </w:r>
            <w:r>
              <w:rPr>
                <w:rFonts w:hint="eastAsia" w:ascii="宋体" w:hAnsi="宋体" w:cs="宋体"/>
                <w:color w:val="000000" w:themeColor="text1"/>
                <w:szCs w:val="21"/>
                <w:highlight w:val="none"/>
                <w14:textFill>
                  <w14:solidFill>
                    <w14:schemeClr w14:val="tx1"/>
                  </w14:solidFill>
                </w14:textFill>
              </w:rPr>
              <w:t>班级和学生</w:t>
            </w:r>
            <w:r>
              <w:rPr>
                <w:rFonts w:ascii="宋体" w:hAnsi="宋体" w:cs="宋体"/>
                <w:color w:val="000000" w:themeColor="text1"/>
                <w:szCs w:val="21"/>
                <w:highlight w:val="none"/>
                <w14:textFill>
                  <w14:solidFill>
                    <w14:schemeClr w14:val="tx1"/>
                  </w14:solidFill>
                </w14:textFill>
              </w:rPr>
              <w:t>薄弱环节</w:t>
            </w:r>
            <w:r>
              <w:rPr>
                <w:rFonts w:hint="eastAsia" w:ascii="宋体" w:hAnsi="宋体" w:cs="宋体"/>
                <w:color w:val="000000" w:themeColor="text1"/>
                <w:szCs w:val="21"/>
                <w:highlight w:val="none"/>
                <w14:textFill>
                  <w14:solidFill>
                    <w14:schemeClr w14:val="tx1"/>
                  </w14:solidFill>
                </w14:textFill>
              </w:rPr>
              <w:t>，用AI生成</w:t>
            </w:r>
            <w:r>
              <w:rPr>
                <w:rFonts w:ascii="宋体" w:hAnsi="宋体" w:cs="宋体"/>
                <w:color w:val="000000" w:themeColor="text1"/>
                <w:szCs w:val="21"/>
                <w:highlight w:val="none"/>
                <w14:textFill>
                  <w14:solidFill>
                    <w14:schemeClr w14:val="tx1"/>
                  </w14:solidFill>
                </w14:textFill>
              </w:rPr>
              <w:t>教学</w:t>
            </w:r>
            <w:r>
              <w:rPr>
                <w:rFonts w:hint="eastAsia" w:ascii="宋体" w:hAnsi="宋体" w:cs="宋体"/>
                <w:color w:val="000000" w:themeColor="text1"/>
                <w:szCs w:val="21"/>
                <w:highlight w:val="none"/>
                <w14:textFill>
                  <w14:solidFill>
                    <w14:schemeClr w14:val="tx1"/>
                  </w14:solidFill>
                </w14:textFill>
              </w:rPr>
              <w:t>及学生学习</w:t>
            </w:r>
            <w:r>
              <w:rPr>
                <w:rFonts w:ascii="宋体" w:hAnsi="宋体" w:cs="宋体"/>
                <w:color w:val="000000" w:themeColor="text1"/>
                <w:szCs w:val="21"/>
                <w:highlight w:val="none"/>
                <w14:textFill>
                  <w14:solidFill>
                    <w14:schemeClr w14:val="tx1"/>
                  </w14:solidFill>
                </w14:textFill>
              </w:rPr>
              <w:t>改进方案</w:t>
            </w:r>
            <w:r>
              <w:rPr>
                <w:rFonts w:hint="eastAsia" w:ascii="宋体" w:hAnsi="宋体" w:cs="宋体"/>
                <w:color w:val="000000" w:themeColor="text1"/>
                <w:szCs w:val="21"/>
                <w:highlight w:val="none"/>
                <w14:textFill>
                  <w14:solidFill>
                    <w14:schemeClr w14:val="tx1"/>
                  </w14:solidFill>
                </w14:textFill>
              </w:rPr>
              <w:t>进行综合评价：</w:t>
            </w:r>
          </w:p>
          <w:p w14:paraId="1306E786">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1.方案完善具体、针对性强、可行性强、科学合理的，优于或完全满足用户需求的得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14:paraId="691296F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2.试题命题方案比较完善、针对性较强、可行性较强、较合理的，能基本满足用户需求的得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p w14:paraId="6ECA9634">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3.试题命题方案</w:t>
            </w:r>
            <w:r>
              <w:rPr>
                <w:rFonts w:hint="eastAsia" w:ascii="宋体" w:hAnsi="宋体" w:cs="宋体"/>
                <w:color w:val="000000" w:themeColor="text1"/>
                <w:szCs w:val="21"/>
                <w:highlight w:val="none"/>
                <w:lang w:val="en-US" w:eastAsia="zh-CN"/>
                <w14:textFill>
                  <w14:solidFill>
                    <w14:schemeClr w14:val="tx1"/>
                  </w14:solidFill>
                </w14:textFill>
              </w:rPr>
              <w:t>不够具体</w:t>
            </w:r>
            <w:r>
              <w:rPr>
                <w:rFonts w:hint="eastAsia" w:ascii="宋体" w:hAnsi="宋体" w:cs="宋体"/>
                <w:color w:val="000000" w:themeColor="text1"/>
                <w:szCs w:val="21"/>
                <w:highlight w:val="none"/>
                <w14:textFill>
                  <w14:solidFill>
                    <w14:schemeClr w14:val="tx1"/>
                  </w14:solidFill>
                </w14:textFill>
              </w:rPr>
              <w:t>、针对性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val="en-US" w:eastAsia="zh-CN"/>
                <w14:textFill>
                  <w14:solidFill>
                    <w14:schemeClr w14:val="tx1"/>
                  </w14:solidFill>
                </w14:textFill>
              </w:rPr>
              <w:t>性一般的</w:t>
            </w:r>
            <w:r>
              <w:rPr>
                <w:rFonts w:hint="eastAsia" w:ascii="宋体" w:hAnsi="宋体" w:cs="宋体"/>
                <w:color w:val="000000" w:themeColor="text1"/>
                <w:szCs w:val="21"/>
                <w:highlight w:val="none"/>
                <w14:textFill>
                  <w14:solidFill>
                    <w14:schemeClr w14:val="tx1"/>
                  </w14:solidFill>
                </w14:textFill>
              </w:rPr>
              <w:t>，能部分满足用户需求的得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0EB3AA30">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方案简单，针对性差，可行性差，不够合理的，不能满足用户需求的得1分。</w:t>
            </w:r>
          </w:p>
          <w:p w14:paraId="6098FAC7">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06D830B0">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C28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89F981">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试题命题方案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DA7854">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F86251">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根据供应商提供的试题命题方案进行综合评价：</w:t>
            </w:r>
          </w:p>
          <w:p w14:paraId="5031BBA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1.试题命题方案完善具体、针对性强、可行性强、科学合理的，优于或完全满足用户需求的得10分；</w:t>
            </w:r>
          </w:p>
          <w:p w14:paraId="3F8B7880">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2.试题命题方案比较完善、针对性较强、可行性较强、较合理的，能基本满足用户需求的得7分；</w:t>
            </w:r>
          </w:p>
          <w:p w14:paraId="32D4D8A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试题命题方案不够具体、针对性一般、可行性一般、合理性一般的，能部分满足用户需求的得4分；</w:t>
            </w:r>
          </w:p>
          <w:p w14:paraId="467FEA4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4.试题命题方案简单，针对性差，可行性差，不够合理的，不能满足用户需求的得1分。</w:t>
            </w:r>
          </w:p>
          <w:p w14:paraId="0E2ADFF2">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7D4EB3B1">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504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06091">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印刷、包装、运输方案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DCB2EB">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2DED75">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根据供应商提供的排版、印刷、包装、运输方案进行综合评价：</w:t>
            </w:r>
          </w:p>
          <w:p w14:paraId="152C705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1.排版、印刷、包装、运输方案完善具体、针对性强、可行性强、科学合理的得，优于或完全满足用户需求的得10分；</w:t>
            </w:r>
          </w:p>
          <w:p w14:paraId="410AEFE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2.排版、印刷、包装、运输方案比较完善、针对性较强、可行性较强、较合理的，能基本满足用户需求的得7分；</w:t>
            </w:r>
          </w:p>
          <w:p w14:paraId="2D752BA7">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3.排版、印刷、包装、运输方案不够具体、针对性一般、可行性一般、合理性一般的，能部分满足用户需求的得4分；</w:t>
            </w:r>
          </w:p>
          <w:p w14:paraId="21E1C4EE">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4.排版、印刷、包装、运输方案简单，针对性差，可行性差，不够合理的，不能满足用户需求的得1分。</w:t>
            </w:r>
          </w:p>
          <w:p w14:paraId="3C057DB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2B6D34BF">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32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23B25">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扫描、阅卷、分析方案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C27322">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C74FD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供应商</w:t>
            </w:r>
            <w:r>
              <w:rPr>
                <w:rFonts w:ascii="宋体" w:hAnsi="宋体" w:cs="宋体"/>
                <w:color w:val="000000" w:themeColor="text1"/>
                <w:szCs w:val="21"/>
                <w:highlight w:val="none"/>
                <w14:textFill>
                  <w14:solidFill>
                    <w14:schemeClr w14:val="tx1"/>
                  </w14:solidFill>
                </w14:textFill>
              </w:rPr>
              <w:t>提供的</w:t>
            </w:r>
            <w:r>
              <w:rPr>
                <w:rFonts w:hint="eastAsia" w:ascii="宋体" w:hAnsi="宋体" w:cs="宋体"/>
                <w:color w:val="000000" w:themeColor="text1"/>
                <w:szCs w:val="21"/>
                <w:highlight w:val="none"/>
                <w14:textFill>
                  <w14:solidFill>
                    <w14:schemeClr w14:val="tx1"/>
                  </w14:solidFill>
                </w14:textFill>
              </w:rPr>
              <w:t>扫描、阅卷、分析</w:t>
            </w:r>
            <w:r>
              <w:rPr>
                <w:rFonts w:ascii="宋体" w:hAnsi="宋体" w:cs="宋体"/>
                <w:color w:val="000000" w:themeColor="text1"/>
                <w:szCs w:val="21"/>
                <w:highlight w:val="none"/>
                <w14:textFill>
                  <w14:solidFill>
                    <w14:schemeClr w14:val="tx1"/>
                  </w14:solidFill>
                </w14:textFill>
              </w:rPr>
              <w:t>服务方案进行综合评价：</w:t>
            </w:r>
          </w:p>
          <w:p w14:paraId="50451BA0">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1.扫描、阅卷、分析</w:t>
            </w:r>
            <w:r>
              <w:rPr>
                <w:rFonts w:ascii="宋体" w:hAnsi="宋体" w:cs="宋体"/>
                <w:color w:val="000000" w:themeColor="text1"/>
                <w:szCs w:val="21"/>
                <w:highlight w:val="none"/>
                <w14:textFill>
                  <w14:solidFill>
                    <w14:schemeClr w14:val="tx1"/>
                  </w14:solidFill>
                </w14:textFill>
              </w:rPr>
              <w:t>服务方案完善具体、针对性强、可行性强、科学合理的，</w:t>
            </w:r>
            <w:r>
              <w:rPr>
                <w:rFonts w:hint="eastAsia" w:ascii="宋体" w:hAnsi="宋体" w:cs="宋体"/>
                <w:color w:val="000000" w:themeColor="text1"/>
                <w:szCs w:val="21"/>
                <w:highlight w:val="none"/>
                <w14:textFill>
                  <w14:solidFill>
                    <w14:schemeClr w14:val="tx1"/>
                  </w14:solidFill>
                </w14:textFill>
              </w:rPr>
              <w:t>优于或完全满足用户需求的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 xml:space="preserve">分； </w:t>
            </w:r>
          </w:p>
          <w:p w14:paraId="548093A1">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2.扫描、阅卷、分析</w:t>
            </w:r>
            <w:r>
              <w:rPr>
                <w:rFonts w:ascii="宋体" w:hAnsi="宋体" w:cs="宋体"/>
                <w:color w:val="000000" w:themeColor="text1"/>
                <w:szCs w:val="21"/>
                <w:highlight w:val="none"/>
                <w14:textFill>
                  <w14:solidFill>
                    <w14:schemeClr w14:val="tx1"/>
                  </w14:solidFill>
                </w14:textFill>
              </w:rPr>
              <w:t>服务方案比较完善、针对性较强、可行性较强、较合理的，</w:t>
            </w:r>
            <w:r>
              <w:rPr>
                <w:rFonts w:hint="eastAsia" w:ascii="宋体" w:hAnsi="宋体" w:cs="宋体"/>
                <w:color w:val="000000" w:themeColor="text1"/>
                <w:szCs w:val="21"/>
                <w:highlight w:val="none"/>
                <w14:textFill>
                  <w14:solidFill>
                    <w14:schemeClr w14:val="tx1"/>
                  </w14:solidFill>
                </w14:textFill>
              </w:rPr>
              <w:t>能基本满足用户需求的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分；</w:t>
            </w:r>
          </w:p>
          <w:p w14:paraId="2407DE32">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3.扫描、阅卷、分析</w:t>
            </w:r>
            <w:r>
              <w:rPr>
                <w:rFonts w:ascii="宋体" w:hAnsi="宋体" w:cs="宋体"/>
                <w:color w:val="000000" w:themeColor="text1"/>
                <w:szCs w:val="21"/>
                <w:highlight w:val="none"/>
                <w14:textFill>
                  <w14:solidFill>
                    <w14:schemeClr w14:val="tx1"/>
                  </w14:solidFill>
                </w14:textFill>
              </w:rPr>
              <w:t>服务方案不够具体、针对性一般、可行性一般、合理性一般的，</w:t>
            </w:r>
            <w:r>
              <w:rPr>
                <w:rFonts w:hint="eastAsia" w:ascii="宋体" w:hAnsi="宋体" w:cs="宋体"/>
                <w:color w:val="000000" w:themeColor="text1"/>
                <w:szCs w:val="21"/>
                <w:highlight w:val="none"/>
                <w14:textFill>
                  <w14:solidFill>
                    <w14:schemeClr w14:val="tx1"/>
                  </w14:solidFill>
                </w14:textFill>
              </w:rPr>
              <w:t>能部分满足用户需求的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 xml:space="preserve">分； </w:t>
            </w:r>
          </w:p>
          <w:p w14:paraId="3A44F92B">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4.扫描、阅卷、分析</w:t>
            </w:r>
            <w:r>
              <w:rPr>
                <w:rFonts w:ascii="宋体" w:hAnsi="宋体" w:cs="宋体"/>
                <w:color w:val="000000" w:themeColor="text1"/>
                <w:szCs w:val="21"/>
                <w:highlight w:val="none"/>
                <w14:textFill>
                  <w14:solidFill>
                    <w14:schemeClr w14:val="tx1"/>
                  </w14:solidFill>
                </w14:textFill>
              </w:rPr>
              <w:t>服务方案简单，针对性差，可行性差，不合理的，</w:t>
            </w:r>
            <w:r>
              <w:rPr>
                <w:rFonts w:hint="eastAsia" w:ascii="宋体" w:hAnsi="宋体" w:cs="宋体"/>
                <w:color w:val="000000" w:themeColor="text1"/>
                <w:szCs w:val="21"/>
                <w:highlight w:val="none"/>
                <w14:textFill>
                  <w14:solidFill>
                    <w14:schemeClr w14:val="tx1"/>
                  </w14:solidFill>
                </w14:textFill>
              </w:rPr>
              <w:t>不能满足用户需求的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0D627C7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136A8422">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A045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0DFF62">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现场演示</w:t>
            </w:r>
          </w:p>
          <w:p w14:paraId="72388674">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演示时间15分钟</w:t>
            </w:r>
            <w:r>
              <w:rPr>
                <w:rFonts w:hint="eastAsia" w:ascii="宋体" w:hAnsi="宋体" w:cs="宋体"/>
                <w:color w:val="000000" w:themeColor="text1"/>
                <w:szCs w:val="21"/>
                <w:highlight w:val="none"/>
                <w:lang w:eastAsia="zh-CN"/>
                <w14:textFill>
                  <w14:solidFill>
                    <w14:schemeClr w14:val="tx1"/>
                  </w14:solidFill>
                </w14:textFill>
              </w:rPr>
              <w:t>）</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5396A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BFE057">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供应商对</w:t>
            </w:r>
            <w:r>
              <w:rPr>
                <w:rFonts w:hint="eastAsia" w:ascii="宋体" w:hAnsi="宋体" w:cs="宋体"/>
                <w:color w:val="000000" w:themeColor="text1"/>
                <w:szCs w:val="21"/>
                <w:highlight w:val="none"/>
                <w:lang w:val="en-US" w:eastAsia="zh-CN"/>
                <w14:textFill>
                  <w14:solidFill>
                    <w14:schemeClr w14:val="tx1"/>
                  </w14:solidFill>
                </w14:textFill>
              </w:rPr>
              <w:t>所使用软件</w:t>
            </w:r>
            <w:r>
              <w:rPr>
                <w:rFonts w:hint="eastAsia" w:ascii="宋体" w:hAnsi="宋体"/>
                <w:color w:val="000000" w:themeColor="text1"/>
                <w:szCs w:val="21"/>
                <w:highlight w:val="none"/>
                <w:lang w:val="en-US" w:eastAsia="zh-CN"/>
                <w14:textFill>
                  <w14:solidFill>
                    <w14:schemeClr w14:val="tx1"/>
                  </w14:solidFill>
                </w14:textFill>
              </w:rPr>
              <w:t>平台的以下功能进行演示：</w:t>
            </w:r>
          </w:p>
          <w:p w14:paraId="5AF41CBE">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1.答题卡扫描演示（3分）</w:t>
            </w:r>
          </w:p>
          <w:p w14:paraId="0802F7BB">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现场扫描答题卡识别考生信息，考生信息识别支持</w:t>
            </w:r>
            <w:r>
              <w:rPr>
                <w:rFonts w:hint="eastAsia" w:ascii="宋体" w:hAnsi="宋体"/>
                <w:color w:val="000000" w:themeColor="text1"/>
                <w:szCs w:val="21"/>
                <w:highlight w:val="none"/>
                <w:lang w:val="en-US" w:eastAsia="zh-CN"/>
                <w14:textFill>
                  <w14:solidFill>
                    <w14:schemeClr w14:val="tx1"/>
                  </w14:solidFill>
                </w14:textFill>
              </w:rPr>
              <w:t>识</w:t>
            </w:r>
            <w:r>
              <w:rPr>
                <w:rFonts w:hint="eastAsia" w:ascii="宋体" w:hAnsi="宋体"/>
                <w:color w:val="000000" w:themeColor="text1"/>
                <w:szCs w:val="21"/>
                <w:highlight w:val="none"/>
                <w14:textFill>
                  <w14:solidFill>
                    <w14:schemeClr w14:val="tx1"/>
                  </w14:solidFill>
                </w14:textFill>
              </w:rPr>
              <w:t>别手写考号、条形码、涂点三种模式，全部满足得3分，否则不得分。</w:t>
            </w:r>
          </w:p>
          <w:p w14:paraId="5E59CBCA">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2.质量分析演示（7分）</w:t>
            </w:r>
          </w:p>
          <w:p w14:paraId="7B6A3F4B">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（1）支持由系统直接生成教育局联考报告册、学校报告册。全部满足得2分，否则不得分。</w:t>
            </w:r>
          </w:p>
          <w:p w14:paraId="3CF01610">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（2）可用AI对班级、学生学情进行深度分析，从而生成教师</w:t>
            </w:r>
            <w:r>
              <w:rPr>
                <w:rFonts w:ascii="宋体" w:hAnsi="宋体" w:cs="宋体"/>
                <w:color w:val="000000" w:themeColor="text1"/>
                <w:szCs w:val="21"/>
                <w:highlight w:val="none"/>
                <w14:textFill>
                  <w14:solidFill>
                    <w14:schemeClr w14:val="tx1"/>
                  </w14:solidFill>
                </w14:textFill>
              </w:rPr>
              <w:t>教学</w:t>
            </w:r>
            <w:r>
              <w:rPr>
                <w:rFonts w:hint="eastAsia" w:ascii="宋体" w:hAnsi="宋体" w:cs="宋体"/>
                <w:color w:val="000000" w:themeColor="text1"/>
                <w:szCs w:val="21"/>
                <w:highlight w:val="none"/>
                <w14:textFill>
                  <w14:solidFill>
                    <w14:schemeClr w14:val="tx1"/>
                  </w14:solidFill>
                </w14:textFill>
              </w:rPr>
              <w:t>及学生学习</w:t>
            </w:r>
            <w:r>
              <w:rPr>
                <w:rFonts w:ascii="宋体" w:hAnsi="宋体" w:cs="宋体"/>
                <w:color w:val="000000" w:themeColor="text1"/>
                <w:szCs w:val="21"/>
                <w:highlight w:val="none"/>
                <w14:textFill>
                  <w14:solidFill>
                    <w14:schemeClr w14:val="tx1"/>
                  </w14:solidFill>
                </w14:textFill>
              </w:rPr>
              <w:t>改进方案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全部满足得2分，否则不得分。</w:t>
            </w:r>
          </w:p>
          <w:p w14:paraId="120045E1">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（3）支持至少三种增值评价模型，可自定义增值评价模式，并按模型生成多层级增值评价数据。全部满足得3分，否则不得分。</w:t>
            </w:r>
          </w:p>
          <w:p w14:paraId="6983C4BB">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演示说明：</w:t>
            </w:r>
          </w:p>
          <w:p w14:paraId="41056E13">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1.供应商必须</w:t>
            </w:r>
            <w:r>
              <w:rPr>
                <w:rFonts w:hint="eastAsia" w:ascii="宋体" w:hAnsi="宋体"/>
                <w:color w:val="000000" w:themeColor="text1"/>
                <w:szCs w:val="21"/>
                <w:highlight w:val="none"/>
                <w:lang w:val="en-US" w:eastAsia="zh-CN"/>
                <w14:textFill>
                  <w14:solidFill>
                    <w14:schemeClr w14:val="tx1"/>
                  </w14:solidFill>
                </w14:textFill>
              </w:rPr>
              <w:t>自备演示设备</w:t>
            </w:r>
            <w:r>
              <w:rPr>
                <w:rFonts w:hint="eastAsia" w:ascii="宋体" w:hAnsi="宋体"/>
                <w:color w:val="000000" w:themeColor="text1"/>
                <w:szCs w:val="21"/>
                <w:highlight w:val="none"/>
                <w14:textFill>
                  <w14:solidFill>
                    <w14:schemeClr w14:val="tx1"/>
                  </w14:solidFill>
                </w14:textFill>
              </w:rPr>
              <w:t>，对演示要求的内容进行逐一演示</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未提供演示或演示不符合要求不得分</w:t>
            </w:r>
            <w:r>
              <w:rPr>
                <w:rFonts w:hint="eastAsia" w:ascii="宋体" w:hAnsi="宋体"/>
                <w:color w:val="000000" w:themeColor="text1"/>
                <w:szCs w:val="21"/>
                <w:highlight w:val="none"/>
                <w14:textFill>
                  <w14:solidFill>
                    <w14:schemeClr w14:val="tx1"/>
                  </w14:solidFill>
                </w14:textFill>
              </w:rPr>
              <w:t xml:space="preserve">。 </w:t>
            </w:r>
          </w:p>
          <w:p w14:paraId="0E2AA080">
            <w:pPr>
              <w:keepNext w:val="0"/>
              <w:keepLines w:val="0"/>
              <w:pageBreakBefore w:val="0"/>
              <w:kinsoku/>
              <w:wordWrap/>
              <w:overflowPunct/>
              <w:topLinePunct w:val="0"/>
              <w:autoSpaceDE/>
              <w:autoSpaceDN/>
              <w:bidi w:val="0"/>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.不接受视频、PPT、静态页面或DEMO等其他非真实环境操作方式进行</w:t>
            </w:r>
          </w:p>
          <w:p w14:paraId="1F2D84C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演示，否则不得分。</w:t>
            </w:r>
          </w:p>
        </w:tc>
      </w:tr>
      <w:tr w14:paraId="2E70E299">
        <w:tblPrEx>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E75F56E">
      <w:pPr>
        <w:rPr>
          <w:color w:val="000000" w:themeColor="text1"/>
          <w:highlight w:val="none"/>
          <w14:textFill>
            <w14:solidFill>
              <w14:schemeClr w14:val="tx1"/>
            </w14:solidFill>
          </w14:textFill>
        </w:rPr>
      </w:pPr>
    </w:p>
    <w:p w14:paraId="04F05B6D">
      <w:pPr>
        <w:rPr>
          <w:color w:val="000000" w:themeColor="text1"/>
          <w:highlight w:val="none"/>
          <w14:textFill>
            <w14:solidFill>
              <w14:schemeClr w14:val="tx1"/>
            </w14:solidFill>
          </w14:textFill>
        </w:rPr>
      </w:pPr>
    </w:p>
    <w:p w14:paraId="435BF1D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8369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2F81AF5">
        <w:tblPrEx>
          <w:tblCellMar>
            <w:top w:w="0" w:type="dxa"/>
            <w:left w:w="0" w:type="dxa"/>
            <w:bottom w:w="0" w:type="dxa"/>
            <w:right w:w="0" w:type="dxa"/>
          </w:tblCellMar>
        </w:tblPrEx>
        <w:trPr>
          <w:cantSplit/>
          <w:trHeight w:val="1684"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A6D3A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软件产品质量保障</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99E59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647D8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所使用的软件</w:t>
            </w:r>
            <w:r>
              <w:rPr>
                <w:rFonts w:hint="eastAsia" w:ascii="宋体" w:hAnsi="宋体" w:eastAsia="宋体" w:cs="宋体"/>
                <w:color w:val="000000" w:themeColor="text1"/>
                <w:sz w:val="21"/>
                <w:szCs w:val="21"/>
                <w:highlight w:val="none"/>
                <w14:textFill>
                  <w14:solidFill>
                    <w14:schemeClr w14:val="tx1"/>
                  </w14:solidFill>
                </w14:textFill>
              </w:rPr>
              <w:t>平台通过公安机关《信息系统案例等级保护备案证明》二级（包含二级）以上的得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464675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所使用的软件</w:t>
            </w:r>
            <w:r>
              <w:rPr>
                <w:rFonts w:hint="eastAsia" w:ascii="宋体" w:hAnsi="宋体" w:eastAsia="宋体" w:cs="宋体"/>
                <w:color w:val="000000" w:themeColor="text1"/>
                <w:sz w:val="21"/>
                <w:szCs w:val="21"/>
                <w:highlight w:val="none"/>
                <w14:textFill>
                  <w14:solidFill>
                    <w14:schemeClr w14:val="tx1"/>
                  </w14:solidFill>
                </w14:textFill>
              </w:rPr>
              <w:t>平台具有软件著作权，每个证书得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3721035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注：提供相关证明材料复印件加盖</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eastAsia="宋体" w:cs="宋体"/>
                <w:color w:val="000000" w:themeColor="text1"/>
                <w:sz w:val="21"/>
                <w:szCs w:val="21"/>
                <w:highlight w:val="none"/>
                <w14:textFill>
                  <w14:solidFill>
                    <w14:schemeClr w14:val="tx1"/>
                  </w14:solidFill>
                </w14:textFill>
              </w:rPr>
              <w:t>或未按要求提供证明材料的或无法认定的不得分。</w:t>
            </w:r>
          </w:p>
        </w:tc>
      </w:tr>
      <w:tr w14:paraId="765EBF2C">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A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A20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售后服务</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ACD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EC983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提供的培训方案、服务承诺、售后服务计划等方面进行分析评审。</w:t>
            </w:r>
          </w:p>
          <w:p w14:paraId="6D2858A4">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方案具体，清晰，详尽，满足或优于项目的实际需求，得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1DABB9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2.比较完善、针对性较强、可行性较强、较合理的，能基本满足用户需求的得7分；</w:t>
            </w:r>
          </w:p>
          <w:p w14:paraId="3E5AE86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.方案比较具体，比较清晰和详尽，基本满足项目的实际需求，得4分；</w:t>
            </w:r>
          </w:p>
          <w:p w14:paraId="4E12253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.方案简单，有部分不能满足项目实际需求，得1分；</w:t>
            </w:r>
          </w:p>
          <w:p w14:paraId="39DE804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45923B34">
        <w:tblPrEx>
          <w:tblCellMar>
            <w:top w:w="0" w:type="dxa"/>
            <w:left w:w="0" w:type="dxa"/>
            <w:bottom w:w="0" w:type="dxa"/>
            <w:right w:w="0" w:type="dxa"/>
          </w:tblCellMar>
        </w:tblPrEx>
        <w:trPr>
          <w:cantSplit/>
          <w:trHeight w:val="123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373A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7C7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团队人员</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5F0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BDDD6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根据供应商提供团队人员进行评审：</w:t>
            </w:r>
          </w:p>
          <w:p w14:paraId="7ED49878">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提供人员10名，得3分；每增加2人得1分，本项最高得6分。</w:t>
            </w:r>
          </w:p>
          <w:p w14:paraId="264D01E4">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cs="宋体"/>
                <w:color w:val="000000" w:themeColor="text1"/>
                <w:sz w:val="21"/>
                <w:szCs w:val="21"/>
                <w:highlight w:val="none"/>
                <w:lang w:val="en-US" w:eastAsia="zh-CN"/>
                <w14:textFill>
                  <w14:solidFill>
                    <w14:schemeClr w14:val="tx1"/>
                  </w14:solidFill>
                </w14:textFill>
              </w:rPr>
              <w:t>提供团队人员的清单和近三个月内任意一个月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缴纳社保证明，不提供不得分。</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41DE98C">
      <w:pPr>
        <w:spacing w:line="360" w:lineRule="auto"/>
        <w:rPr>
          <w:rFonts w:ascii="宋体" w:hAnsi="宋体"/>
          <w:b/>
          <w:color w:val="000000" w:themeColor="text1"/>
          <w:highlight w:val="none"/>
          <w14:textFill>
            <w14:solidFill>
              <w14:schemeClr w14:val="tx1"/>
            </w14:solidFill>
          </w14:textFill>
        </w:rPr>
      </w:pPr>
    </w:p>
    <w:p w14:paraId="4E747EC7">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价格评分细则：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786EFF01">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4A3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02DB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B4C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80BF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9F29CD8">
        <w:tblPrEx>
          <w:tblCellMar>
            <w:top w:w="0" w:type="dxa"/>
            <w:left w:w="0" w:type="dxa"/>
            <w:bottom w:w="0" w:type="dxa"/>
            <w:right w:w="0" w:type="dxa"/>
          </w:tblCellMar>
        </w:tblPrEx>
        <w:trPr>
          <w:cantSplit/>
          <w:trHeight w:val="123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C19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8E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7C98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4D3C44">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本项目采用两项报价的总和计算价格得分。</w:t>
            </w:r>
          </w:p>
          <w:p w14:paraId="74E94C2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0641512A">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3444B9FB">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00D532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EF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45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4412E7B">
      <w:pPr>
        <w:spacing w:line="360" w:lineRule="auto"/>
        <w:rPr>
          <w:rFonts w:hint="default" w:ascii="宋体" w:hAnsi="宋体"/>
          <w:b/>
          <w:color w:val="000000" w:themeColor="text1"/>
          <w:highlight w:val="none"/>
          <w:lang w:val="en-US" w:eastAsia="zh-CN"/>
          <w14:textFill>
            <w14:solidFill>
              <w14:schemeClr w14:val="tx1"/>
            </w14:solidFill>
          </w14:textFill>
        </w:rPr>
      </w:pPr>
    </w:p>
    <w:p w14:paraId="4F5889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D99432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548E2D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538E690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1D7698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87AD54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0A0F5FB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2F7CA6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50CA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文件格式），如</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71124A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3.5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68606055"/>
      <w:bookmarkStart w:id="156" w:name="_Toc467236766"/>
      <w:bookmarkStart w:id="157" w:name="_Toc491658677"/>
      <w:bookmarkStart w:id="158" w:name="_Toc480021079"/>
      <w:bookmarkStart w:id="159" w:name="_Toc467987849"/>
      <w:bookmarkStart w:id="160" w:name="_Toc468157562"/>
      <w:bookmarkStart w:id="161" w:name="_Toc480020283"/>
      <w:bookmarkStart w:id="162" w:name="_Toc500861024"/>
      <w:bookmarkStart w:id="163" w:name="_Toc479991608"/>
      <w:bookmarkStart w:id="164" w:name="_Toc480010734"/>
      <w:bookmarkStart w:id="165" w:name="_Toc500861027"/>
      <w:bookmarkStart w:id="166" w:name="_Toc6727972"/>
      <w:bookmarkStart w:id="167" w:name="_Toc26066260"/>
      <w:bookmarkStart w:id="168" w:name="_Toc491658680"/>
      <w:bookmarkStart w:id="169" w:name="_Toc6397151"/>
    </w:p>
    <w:p w14:paraId="6467B33F">
      <w:pPr>
        <w:spacing w:line="360" w:lineRule="auto"/>
        <w:jc w:val="center"/>
        <w:rPr>
          <w:rFonts w:ascii="宋体" w:hAnsi="宋体"/>
          <w:b/>
          <w:color w:val="000000" w:themeColor="text1"/>
          <w:highlight w:val="none"/>
          <w14:textFill>
            <w14:solidFill>
              <w14:schemeClr w14:val="tx1"/>
            </w14:solidFill>
          </w14:textFill>
        </w:rPr>
      </w:pPr>
    </w:p>
    <w:p w14:paraId="18DAD5E3">
      <w:pPr>
        <w:spacing w:line="360" w:lineRule="auto"/>
        <w:jc w:val="center"/>
        <w:rPr>
          <w:rFonts w:ascii="宋体" w:hAnsi="宋体"/>
          <w:b/>
          <w:color w:val="000000" w:themeColor="text1"/>
          <w:highlight w:val="none"/>
          <w14:textFill>
            <w14:solidFill>
              <w14:schemeClr w14:val="tx1"/>
            </w14:solidFill>
          </w14:textFill>
        </w:rPr>
      </w:pPr>
    </w:p>
    <w:p w14:paraId="0730A22A">
      <w:pPr>
        <w:spacing w:line="360" w:lineRule="auto"/>
        <w:jc w:val="center"/>
        <w:rPr>
          <w:rFonts w:ascii="宋体" w:hAnsi="宋体"/>
          <w:b/>
          <w:color w:val="000000" w:themeColor="text1"/>
          <w:highlight w:val="none"/>
          <w14:textFill>
            <w14:solidFill>
              <w14:schemeClr w14:val="tx1"/>
            </w14:solidFill>
          </w14:textFill>
        </w:rPr>
      </w:pPr>
    </w:p>
    <w:p w14:paraId="6669005C">
      <w:pPr>
        <w:spacing w:line="360" w:lineRule="auto"/>
        <w:jc w:val="center"/>
        <w:rPr>
          <w:rFonts w:ascii="宋体" w:hAnsi="宋体"/>
          <w:b/>
          <w:color w:val="000000" w:themeColor="text1"/>
          <w:highlight w:val="none"/>
          <w14:textFill>
            <w14:solidFill>
              <w14:schemeClr w14:val="tx1"/>
            </w14:solidFill>
          </w14:textFill>
        </w:rPr>
      </w:pPr>
    </w:p>
    <w:p w14:paraId="5FE09BB3">
      <w:pPr>
        <w:spacing w:line="360" w:lineRule="auto"/>
        <w:jc w:val="center"/>
        <w:rPr>
          <w:rFonts w:ascii="宋体" w:hAnsi="宋体"/>
          <w:b/>
          <w:color w:val="000000" w:themeColor="text1"/>
          <w:highlight w:val="none"/>
          <w14:textFill>
            <w14:solidFill>
              <w14:schemeClr w14:val="tx1"/>
            </w14:solidFill>
          </w14:textFill>
        </w:rPr>
      </w:pPr>
    </w:p>
    <w:p w14:paraId="15807737">
      <w:pPr>
        <w:spacing w:line="360" w:lineRule="auto"/>
        <w:jc w:val="center"/>
        <w:rPr>
          <w:rFonts w:ascii="宋体" w:hAnsi="宋体"/>
          <w:b/>
          <w:color w:val="000000" w:themeColor="text1"/>
          <w:highlight w:val="none"/>
          <w14:textFill>
            <w14:solidFill>
              <w14:schemeClr w14:val="tx1"/>
            </w14:solidFill>
          </w14:textFill>
        </w:rPr>
      </w:pPr>
    </w:p>
    <w:p w14:paraId="5D7E74D7">
      <w:pPr>
        <w:spacing w:line="360" w:lineRule="auto"/>
        <w:jc w:val="center"/>
        <w:rPr>
          <w:rFonts w:ascii="宋体" w:hAnsi="宋体"/>
          <w:b/>
          <w:color w:val="000000" w:themeColor="text1"/>
          <w:highlight w:val="none"/>
          <w14:textFill>
            <w14:solidFill>
              <w14:schemeClr w14:val="tx1"/>
            </w14:solidFill>
          </w14:textFill>
        </w:rPr>
      </w:pPr>
    </w:p>
    <w:p w14:paraId="1E9C5918">
      <w:pPr>
        <w:spacing w:line="360" w:lineRule="auto"/>
        <w:jc w:val="center"/>
        <w:rPr>
          <w:rFonts w:ascii="宋体" w:hAnsi="宋体"/>
          <w:b/>
          <w:color w:val="000000" w:themeColor="text1"/>
          <w:highlight w:val="none"/>
          <w14:textFill>
            <w14:solidFill>
              <w14:schemeClr w14:val="tx1"/>
            </w14:solidFill>
          </w14:textFill>
        </w:rPr>
      </w:pPr>
    </w:p>
    <w:p w14:paraId="23B26383">
      <w:pPr>
        <w:spacing w:line="360" w:lineRule="auto"/>
        <w:jc w:val="center"/>
        <w:rPr>
          <w:rFonts w:ascii="宋体" w:hAnsi="宋体"/>
          <w:b/>
          <w:color w:val="000000" w:themeColor="text1"/>
          <w:highlight w:val="none"/>
          <w14:textFill>
            <w14:solidFill>
              <w14:schemeClr w14:val="tx1"/>
            </w14:solidFill>
          </w14:textFill>
        </w:rPr>
      </w:pPr>
    </w:p>
    <w:p w14:paraId="60B677A6">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14:paraId="38DF10E1">
      <w:pPr>
        <w:pStyle w:val="3"/>
        <w:numPr>
          <w:ilvl w:val="0"/>
          <w:numId w:val="0"/>
        </w:numPr>
        <w:rPr>
          <w:color w:val="000000" w:themeColor="text1"/>
          <w:sz w:val="24"/>
          <w:highlight w:val="none"/>
          <w14:textFill>
            <w14:solidFill>
              <w14:schemeClr w14:val="tx1"/>
            </w14:solidFill>
          </w14:textFill>
        </w:rPr>
      </w:pPr>
      <w:bookmarkStart w:id="170" w:name="_Toc500843104"/>
      <w:bookmarkStart w:id="171" w:name="_Toc3013"/>
      <w:bookmarkStart w:id="172" w:name="_Toc430771060"/>
      <w:bookmarkStart w:id="173" w:name="_Toc430185803"/>
      <w:r>
        <w:rPr>
          <w:rFonts w:hint="eastAsia"/>
          <w:color w:val="000000" w:themeColor="text1"/>
          <w:sz w:val="24"/>
          <w:highlight w:val="none"/>
          <w14:textFill>
            <w14:solidFill>
              <w14:schemeClr w14:val="tx1"/>
            </w14:solidFill>
          </w14:textFill>
        </w:rPr>
        <w:t>政府采购政策</w:t>
      </w:r>
      <w:bookmarkEnd w:id="170"/>
      <w:bookmarkEnd w:id="171"/>
    </w:p>
    <w:p w14:paraId="11C46A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2"/>
      <w:bookmarkEnd w:id="173"/>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14:paraId="7D19094F">
      <w:pPr>
        <w:spacing w:line="360" w:lineRule="auto"/>
        <w:rPr>
          <w:rFonts w:ascii="宋体" w:hAnsi="宋体"/>
          <w:color w:val="000000" w:themeColor="text1"/>
          <w:highlight w:val="none"/>
          <w14:textFill>
            <w14:solidFill>
              <w14:schemeClr w14:val="tx1"/>
            </w14:solidFill>
          </w14:textFill>
        </w:rPr>
      </w:pPr>
      <w:bookmarkStart w:id="176" w:name="_Toc430185805"/>
      <w:bookmarkStart w:id="177"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14:paraId="02CBCF27">
      <w:pPr>
        <w:spacing w:line="360" w:lineRule="auto"/>
        <w:rPr>
          <w:rFonts w:ascii="宋体" w:hAnsi="宋体"/>
          <w:color w:val="000000" w:themeColor="text1"/>
          <w:highlight w:val="none"/>
          <w14:textFill>
            <w14:solidFill>
              <w14:schemeClr w14:val="tx1"/>
            </w14:solidFill>
          </w14:textFill>
        </w:rPr>
      </w:pPr>
      <w:bookmarkStart w:id="178" w:name="_Toc430771063"/>
      <w:bookmarkStart w:id="179" w:name="_Toc430185806"/>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w:t>
      </w:r>
      <w:r>
        <w:rPr>
          <w:rFonts w:hint="eastAsia" w:ascii="宋体" w:hAnsi="宋体" w:cs="宋体"/>
          <w:color w:val="000000" w:themeColor="text1"/>
          <w:highlight w:val="none"/>
          <w:lang w:eastAsia="zh-CN"/>
          <w14:textFill>
            <w14:solidFill>
              <w14:schemeClr w14:val="tx1"/>
            </w14:solidFill>
          </w14:textFill>
        </w:rPr>
        <w:t>供应商响应</w:t>
      </w:r>
      <w:r>
        <w:rPr>
          <w:rFonts w:hint="eastAsia" w:ascii="宋体" w:hAnsi="宋体" w:eastAsia="宋体" w:cs="宋体"/>
          <w:color w:val="000000" w:themeColor="text1"/>
          <w:highlight w:val="none"/>
          <w14:textFill>
            <w14:solidFill>
              <w14:schemeClr w14:val="tx1"/>
            </w14:solidFill>
          </w14:textFill>
        </w:rPr>
        <w:t>时需注意：</w:t>
      </w:r>
    </w:p>
    <w:p w14:paraId="6D4D64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6E57B66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时需提供《中小企业声明函》。否则不予认可。</w:t>
      </w:r>
    </w:p>
    <w:p w14:paraId="33F5140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14:textFill>
                  <w14:solidFill>
                    <w14:schemeClr w14:val="tx1"/>
                  </w14:solidFill>
                </w14:textFill>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3485324">
      <w:pPr>
        <w:spacing w:line="360" w:lineRule="auto"/>
        <w:rPr>
          <w:rFonts w:ascii="宋体" w:hAnsi="宋体"/>
          <w:color w:val="000000" w:themeColor="text1"/>
          <w:highlight w:val="none"/>
          <w14:textFill>
            <w14:solidFill>
              <w14:schemeClr w14:val="tx1"/>
            </w14:solidFill>
          </w14:textFill>
        </w:rPr>
      </w:pPr>
    </w:p>
    <w:p w14:paraId="611851FF">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14:paraId="02CDBF7B">
      <w:pPr>
        <w:pStyle w:val="2"/>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80" w:name="_Hlt21939000"/>
      <w:bookmarkEnd w:id="180"/>
      <w:bookmarkStart w:id="181" w:name="_Toc337632367"/>
      <w:bookmarkStart w:id="182" w:name="_Toc331684047"/>
      <w:bookmarkStart w:id="183" w:name="_Toc339019898"/>
      <w:bookmarkStart w:id="184" w:name="_Toc339020024"/>
      <w:bookmarkStart w:id="185" w:name="_Toc342060383"/>
      <w:bookmarkStart w:id="186" w:name="_Toc350438758"/>
      <w:bookmarkStart w:id="187" w:name="_Toc333237686"/>
      <w:bookmarkStart w:id="188" w:name="_Toc341348347"/>
      <w:bookmarkStart w:id="189" w:name="_Toc333935355"/>
      <w:bookmarkStart w:id="190" w:name="_Toc340677079"/>
      <w:bookmarkStart w:id="191" w:name="_Toc339362309"/>
      <w:bookmarkStart w:id="192" w:name="_Toc342296769"/>
      <w:bookmarkStart w:id="193" w:name="_Toc339020104"/>
      <w:bookmarkStart w:id="194" w:name="_Toc330459994"/>
      <w:bookmarkStart w:id="195" w:name="_Toc336681944"/>
      <w:bookmarkStart w:id="196" w:name="_Toc366072538"/>
      <w:bookmarkStart w:id="197" w:name="_Toc331512907"/>
      <w:bookmarkStart w:id="198" w:name="_Toc332206717"/>
      <w:bookmarkStart w:id="199" w:name="_Toc340672878"/>
      <w:bookmarkStart w:id="200" w:name="_Toc333238642"/>
      <w:bookmarkStart w:id="201" w:name="_Toc333237797"/>
      <w:bookmarkStart w:id="202" w:name="_Toc349143598"/>
      <w:bookmarkStart w:id="203" w:name="_Toc365967081"/>
      <w:bookmarkStart w:id="204" w:name="_Toc333935696"/>
      <w:bookmarkStart w:id="205" w:name="_Toc349127635"/>
      <w:bookmarkStart w:id="206" w:name="_Toc374454610"/>
      <w:bookmarkStart w:id="207" w:name="_Toc339441096"/>
      <w:bookmarkStart w:id="208" w:name="_Toc350756459"/>
      <w:bookmarkStart w:id="209" w:name="_Toc339020242"/>
      <w:bookmarkStart w:id="210" w:name="_Toc345513910"/>
      <w:bookmarkStart w:id="211" w:name="_Toc336681589"/>
      <w:bookmarkStart w:id="212" w:name="_Toc365985187"/>
      <w:bookmarkStart w:id="213" w:name="_Toc332270355"/>
      <w:bookmarkStart w:id="214" w:name="_Toc340507451"/>
      <w:bookmarkStart w:id="215" w:name="_Toc16731"/>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14:paraId="331810BD">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C9AC9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4950F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80856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22409">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3398C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3FFF5F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43530A1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7486092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6C43807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DAB97A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2E7CF9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E3873C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BB0104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49AC25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1940A7E">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DB047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775210E1">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04400EC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262EDE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AC0421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D1F2C82">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177DC41">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14:textFill>
            <w14:solidFill>
              <w14:schemeClr w14:val="tx1"/>
            </w14:solidFill>
          </w14:textFill>
        </w:rPr>
      </w:pPr>
      <w:bookmarkStart w:id="217" w:name="_Toc365985188"/>
      <w:bookmarkStart w:id="218" w:name="_Toc337632368"/>
      <w:bookmarkStart w:id="219" w:name="_Toc331684048"/>
      <w:bookmarkStart w:id="220" w:name="_Toc340507452"/>
      <w:bookmarkStart w:id="221" w:name="_Toc332206718"/>
      <w:bookmarkStart w:id="222" w:name="_Toc340672879"/>
      <w:bookmarkStart w:id="223" w:name="_Toc333237798"/>
      <w:bookmarkStart w:id="224" w:name="_Toc339362310"/>
      <w:bookmarkStart w:id="225" w:name="_Toc339441097"/>
      <w:bookmarkStart w:id="226" w:name="_Toc345513911"/>
      <w:bookmarkStart w:id="227" w:name="_Toc342060384"/>
      <w:bookmarkStart w:id="228" w:name="_Toc365967082"/>
      <w:bookmarkStart w:id="229" w:name="_Toc340677080"/>
      <w:bookmarkStart w:id="230" w:name="_Toc333238643"/>
      <w:bookmarkStart w:id="231" w:name="_Toc341348348"/>
      <w:bookmarkStart w:id="232" w:name="_Toc336681590"/>
      <w:bookmarkStart w:id="233" w:name="_Toc349127636"/>
      <w:bookmarkStart w:id="234" w:name="_Toc350756460"/>
      <w:bookmarkStart w:id="235" w:name="_Toc339020243"/>
      <w:bookmarkStart w:id="236" w:name="_Toc336681945"/>
      <w:bookmarkStart w:id="237" w:name="_Toc491658678"/>
      <w:bookmarkStart w:id="238" w:name="_Toc339020105"/>
      <w:bookmarkStart w:id="239" w:name="_Toc500861025"/>
      <w:bookmarkStart w:id="240" w:name="_Toc332270356"/>
      <w:bookmarkStart w:id="241" w:name="_Toc331512908"/>
      <w:bookmarkStart w:id="242" w:name="_Toc350438759"/>
      <w:bookmarkStart w:id="243" w:name="_Toc342296770"/>
      <w:bookmarkStart w:id="244" w:name="_Toc333237687"/>
      <w:bookmarkStart w:id="245" w:name="_Toc339020025"/>
      <w:bookmarkStart w:id="246" w:name="_Toc333935697"/>
      <w:bookmarkStart w:id="247" w:name="_Toc366072539"/>
      <w:bookmarkStart w:id="248" w:name="_Toc339019899"/>
      <w:bookmarkStart w:id="249" w:name="_Toc349143599"/>
      <w:bookmarkStart w:id="250" w:name="_Toc333935356"/>
      <w:bookmarkStart w:id="251" w:name="_Toc330459995"/>
    </w:p>
    <w:p w14:paraId="11C9AC67">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52" w:name="_Toc6924"/>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14:paraId="30CA791A">
      <w:pPr>
        <w:rPr>
          <w:rFonts w:ascii="宋体" w:hAnsi="宋体"/>
          <w:color w:val="000000" w:themeColor="text1"/>
          <w:highlight w:val="none"/>
          <w14:textFill>
            <w14:solidFill>
              <w14:schemeClr w14:val="tx1"/>
            </w14:solidFill>
          </w14:textFill>
        </w:rPr>
      </w:pPr>
    </w:p>
    <w:p w14:paraId="4675DF06">
      <w:pPr>
        <w:pStyle w:val="3"/>
        <w:numPr>
          <w:ilvl w:val="1"/>
          <w:numId w:val="0"/>
        </w:numPr>
        <w:rPr>
          <w:rFonts w:ascii="宋体" w:hAnsi="宋体"/>
          <w:color w:val="000000" w:themeColor="text1"/>
          <w:sz w:val="24"/>
          <w:highlight w:val="none"/>
          <w14:textFill>
            <w14:solidFill>
              <w14:schemeClr w14:val="tx1"/>
            </w14:solidFill>
          </w14:textFill>
        </w:rPr>
      </w:pPr>
      <w:bookmarkStart w:id="255" w:name="_Toc332270357"/>
      <w:bookmarkStart w:id="256" w:name="_Toc340677081"/>
      <w:bookmarkStart w:id="257" w:name="_Toc331512909"/>
      <w:bookmarkStart w:id="258" w:name="_Toc349127637"/>
      <w:bookmarkStart w:id="259" w:name="_Toc365967083"/>
      <w:bookmarkStart w:id="260" w:name="_Toc333238644"/>
      <w:bookmarkStart w:id="261" w:name="_Toc342060385"/>
      <w:bookmarkStart w:id="262" w:name="_Toc341348349"/>
      <w:bookmarkStart w:id="263" w:name="_Toc339362311"/>
      <w:bookmarkStart w:id="264" w:name="_Toc339020026"/>
      <w:bookmarkStart w:id="265" w:name="_Toc331684049"/>
      <w:bookmarkStart w:id="266" w:name="_Toc336681591"/>
      <w:bookmarkStart w:id="267" w:name="_Toc342296771"/>
      <w:bookmarkStart w:id="268" w:name="_Toc366072540"/>
      <w:bookmarkStart w:id="269" w:name="_Toc333935698"/>
      <w:bookmarkStart w:id="270" w:name="_Toc332206719"/>
      <w:bookmarkStart w:id="271" w:name="_Toc350438760"/>
      <w:bookmarkStart w:id="272" w:name="_Toc340507453"/>
      <w:bookmarkStart w:id="273" w:name="_Toc333237799"/>
      <w:bookmarkStart w:id="274" w:name="_Toc336681946"/>
      <w:bookmarkStart w:id="275" w:name="_Toc339441098"/>
      <w:bookmarkStart w:id="276" w:name="_Toc340672880"/>
      <w:bookmarkStart w:id="277" w:name="_Toc345513912"/>
      <w:bookmarkStart w:id="278" w:name="_Toc365985189"/>
      <w:bookmarkStart w:id="279" w:name="_Toc350756461"/>
      <w:bookmarkStart w:id="280" w:name="_Toc337632369"/>
      <w:bookmarkStart w:id="281" w:name="_Toc339019900"/>
      <w:bookmarkStart w:id="282" w:name="_Toc349143600"/>
      <w:bookmarkStart w:id="283" w:name="_Toc339020244"/>
      <w:bookmarkStart w:id="284" w:name="_Toc4237"/>
      <w:bookmarkStart w:id="285" w:name="_Toc333237688"/>
      <w:bookmarkStart w:id="286" w:name="_Toc339020106"/>
      <w:bookmarkStart w:id="287" w:name="_Toc333935357"/>
      <w:bookmarkStart w:id="288" w:name="_Toc330459996"/>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2DCFBA1">
      <w:pPr>
        <w:pStyle w:val="5"/>
        <w:rPr>
          <w:rFonts w:hAnsi="宋体"/>
          <w:bCs/>
          <w:color w:val="000000" w:themeColor="text1"/>
          <w:sz w:val="21"/>
          <w:highlight w:val="none"/>
          <w14:textFill>
            <w14:solidFill>
              <w14:schemeClr w14:val="tx1"/>
            </w14:solidFill>
          </w14:textFill>
        </w:rPr>
      </w:pPr>
    </w:p>
    <w:p w14:paraId="16CD64C2">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评审结果的，后果将由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本人负责。</w:t>
      </w:r>
    </w:p>
    <w:p w14:paraId="175938E8">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自拟，并应注明“磋商响应文件、项目编号、项目名称、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公章。如：</w:t>
      </w:r>
      <w:r>
        <w:rPr>
          <w:rFonts w:hint="eastAsia" w:hAnsi="宋体"/>
          <w:b/>
          <w:color w:val="000000" w:themeColor="text1"/>
          <w:sz w:val="21"/>
          <w:szCs w:val="21"/>
          <w:highlight w:val="none"/>
          <w14:textFill>
            <w14:solidFill>
              <w14:schemeClr w14:val="tx1"/>
            </w14:solidFill>
          </w14:textFill>
        </w:rPr>
        <w:t xml:space="preserve"> </w:t>
      </w:r>
    </w:p>
    <w:p w14:paraId="41DF811C">
      <w:pPr>
        <w:pStyle w:val="5"/>
        <w:rPr>
          <w:rFonts w:hAnsi="宋体"/>
          <w:bCs/>
          <w:color w:val="000000" w:themeColor="text1"/>
          <w:sz w:val="21"/>
          <w:highlight w:val="none"/>
          <w14:textFill>
            <w14:solidFill>
              <w14:schemeClr w14:val="tx1"/>
            </w14:solidFill>
          </w14:textFill>
        </w:rPr>
      </w:pPr>
    </w:p>
    <w:p w14:paraId="7C57CEEE">
      <w:pPr>
        <w:pStyle w:val="5"/>
        <w:rPr>
          <w:rFonts w:hAnsi="宋体"/>
          <w:bCs/>
          <w:color w:val="000000" w:themeColor="text1"/>
          <w:sz w:val="21"/>
          <w:highlight w:val="none"/>
          <w14:textFill>
            <w14:solidFill>
              <w14:schemeClr w14:val="tx1"/>
            </w14:solidFill>
          </w14:textFill>
        </w:rPr>
      </w:pPr>
    </w:p>
    <w:p w14:paraId="4E6F295C">
      <w:pPr>
        <w:pStyle w:val="5"/>
        <w:rPr>
          <w:rFonts w:hAnsi="宋体"/>
          <w:bCs/>
          <w:color w:val="000000" w:themeColor="text1"/>
          <w:sz w:val="21"/>
          <w:highlight w:val="none"/>
          <w14:textFill>
            <w14:solidFill>
              <w14:schemeClr w14:val="tx1"/>
            </w14:solidFill>
          </w14:textFill>
        </w:rPr>
      </w:pPr>
    </w:p>
    <w:p w14:paraId="0C15D75B">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896FB5F">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YXCG-20250612</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605B61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1BA045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p>
    <w:p w14:paraId="642838C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4E1B89F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592DFD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A003539">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FC7DA37">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FB6A6E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6B59B40">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59AEED06">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4731"/>
      <w:r>
        <w:rPr>
          <w:rFonts w:hint="eastAsia" w:ascii="宋体" w:hAnsi="宋体"/>
          <w:b w:val="0"/>
          <w:color w:val="000000" w:themeColor="text1"/>
          <w:sz w:val="24"/>
          <w:highlight w:val="none"/>
          <w14:textFill>
            <w14:solidFill>
              <w14:schemeClr w14:val="tx1"/>
            </w14:solidFill>
          </w14:textFill>
        </w:rPr>
        <w:t>自查表</w:t>
      </w:r>
      <w:bookmarkEnd w:id="289"/>
    </w:p>
    <w:p w14:paraId="3525200B">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26317"/>
      <w:bookmarkStart w:id="291" w:name="_Toc18086"/>
      <w:bookmarkStart w:id="292" w:name="_Toc31777"/>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14:paraId="2D746809">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7514A32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9A3FE0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3938BC1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4D97A646">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要</w:t>
            </w:r>
          </w:p>
          <w:p w14:paraId="73FD054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0AFB2C9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580D4490">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53DF3A4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90981FE">
            <w:pPr>
              <w:tabs>
                <w:tab w:val="left" w:pos="0"/>
              </w:tabs>
              <w:jc w:val="center"/>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见磋商响应文件</w:t>
            </w:r>
          </w:p>
          <w:p w14:paraId="46181F4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第（  ）页</w:t>
            </w:r>
          </w:p>
          <w:p w14:paraId="386B5AE8">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34FE274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c>
          <w:tcPr>
            <w:tcW w:w="1848" w:type="dxa"/>
            <w:vAlign w:val="center"/>
          </w:tcPr>
          <w:p w14:paraId="0F7E97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6DFA6B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4AF5BD3">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3F93F4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03F50E7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6BE396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2C14D99">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6378B8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56AADA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3FB16E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2319E7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AF816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35C2A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02A76C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931" w:type="dxa"/>
            <w:vAlign w:val="center"/>
          </w:tcPr>
          <w:p w14:paraId="088192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478D76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F81E22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64EF34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94147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D35046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67F97B9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4B0E48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C1D421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eastAsia="zh-CN"/>
                <w14:textFill>
                  <w14:solidFill>
                    <w14:schemeClr w14:val="tx1"/>
                  </w14:solidFill>
                </w14:textFill>
              </w:rPr>
              <w:t>响应</w:t>
            </w:r>
          </w:p>
        </w:tc>
        <w:tc>
          <w:tcPr>
            <w:tcW w:w="2931" w:type="dxa"/>
            <w:vAlign w:val="center"/>
          </w:tcPr>
          <w:p w14:paraId="4A7C184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2950C2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E88EF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1393B5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40852C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5554119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848" w:type="dxa"/>
            <w:vAlign w:val="center"/>
          </w:tcPr>
          <w:p w14:paraId="020776C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D8AB69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E58CCC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7CC0F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的磋商响应文件为法定代表人（负责人）签署并由法定代表人（负责人）亲自递交</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1A83D6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A1201E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4A4EA2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470969D1">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C07DD89">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14:paraId="7E38D080">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200414515"/>
      <w:bookmarkStart w:id="294" w:name="_Toc469160785"/>
      <w:bookmarkStart w:id="295" w:name="_Toc5941"/>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14:paraId="138A596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1CF1365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F7D148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183B8D9">
      <w:pPr>
        <w:spacing w:line="360" w:lineRule="auto"/>
        <w:ind w:firstLine="660"/>
        <w:rPr>
          <w:rFonts w:ascii="宋体" w:hAnsi="宋体"/>
          <w:color w:val="000000" w:themeColor="text1"/>
          <w:szCs w:val="21"/>
          <w:highlight w:val="none"/>
          <w14:textFill>
            <w14:solidFill>
              <w14:schemeClr w14:val="tx1"/>
            </w14:solidFill>
          </w14:textFill>
        </w:rPr>
      </w:pPr>
    </w:p>
    <w:p w14:paraId="26A78885">
      <w:pPr>
        <w:spacing w:line="360" w:lineRule="auto"/>
        <w:ind w:firstLine="660"/>
        <w:rPr>
          <w:rFonts w:ascii="宋体" w:hAnsi="宋体"/>
          <w:color w:val="000000" w:themeColor="text1"/>
          <w:szCs w:val="21"/>
          <w:highlight w:val="none"/>
          <w14:textFill>
            <w14:solidFill>
              <w14:schemeClr w14:val="tx1"/>
            </w14:solidFill>
          </w14:textFill>
        </w:rPr>
      </w:pPr>
    </w:p>
    <w:p w14:paraId="25A2C7B0">
      <w:pPr>
        <w:spacing w:line="360" w:lineRule="auto"/>
        <w:ind w:firstLine="660"/>
        <w:rPr>
          <w:rFonts w:ascii="宋体" w:hAnsi="宋体"/>
          <w:color w:val="000000" w:themeColor="text1"/>
          <w:szCs w:val="21"/>
          <w:highlight w:val="none"/>
          <w14:textFill>
            <w14:solidFill>
              <w14:schemeClr w14:val="tx1"/>
            </w14:solidFill>
          </w14:textFill>
        </w:rPr>
      </w:pPr>
    </w:p>
    <w:p w14:paraId="75EE0223">
      <w:pPr>
        <w:spacing w:line="360" w:lineRule="auto"/>
        <w:ind w:firstLine="660"/>
        <w:rPr>
          <w:rFonts w:ascii="宋体" w:hAnsi="宋体"/>
          <w:color w:val="000000" w:themeColor="text1"/>
          <w:szCs w:val="21"/>
          <w:highlight w:val="none"/>
          <w14:textFill>
            <w14:solidFill>
              <w14:schemeClr w14:val="tx1"/>
            </w14:solidFill>
          </w14:textFill>
        </w:rPr>
      </w:pPr>
    </w:p>
    <w:p w14:paraId="7A1B07F3">
      <w:pPr>
        <w:spacing w:line="360" w:lineRule="auto"/>
        <w:ind w:firstLine="660"/>
        <w:rPr>
          <w:rFonts w:ascii="宋体" w:hAnsi="宋体"/>
          <w:color w:val="000000" w:themeColor="text1"/>
          <w:szCs w:val="21"/>
          <w:highlight w:val="none"/>
          <w14:textFill>
            <w14:solidFill>
              <w14:schemeClr w14:val="tx1"/>
            </w14:solidFill>
          </w14:textFill>
        </w:rPr>
      </w:pPr>
    </w:p>
    <w:p w14:paraId="38756A0A">
      <w:pPr>
        <w:spacing w:line="360" w:lineRule="auto"/>
        <w:ind w:firstLine="660"/>
        <w:rPr>
          <w:rFonts w:ascii="宋体" w:hAnsi="宋体"/>
          <w:color w:val="000000" w:themeColor="text1"/>
          <w:szCs w:val="21"/>
          <w:highlight w:val="none"/>
          <w14:textFill>
            <w14:solidFill>
              <w14:schemeClr w14:val="tx1"/>
            </w14:solidFill>
          </w14:textFill>
        </w:rPr>
      </w:pPr>
    </w:p>
    <w:p w14:paraId="0832F26E">
      <w:pPr>
        <w:spacing w:line="360" w:lineRule="auto"/>
        <w:ind w:firstLine="660"/>
        <w:rPr>
          <w:rFonts w:ascii="宋体" w:hAnsi="宋体"/>
          <w:color w:val="000000" w:themeColor="text1"/>
          <w:szCs w:val="21"/>
          <w:highlight w:val="none"/>
          <w14:textFill>
            <w14:solidFill>
              <w14:schemeClr w14:val="tx1"/>
            </w14:solidFill>
          </w14:textFill>
        </w:rPr>
      </w:pPr>
    </w:p>
    <w:p w14:paraId="29990136">
      <w:pPr>
        <w:spacing w:line="360" w:lineRule="auto"/>
        <w:ind w:firstLine="660"/>
        <w:rPr>
          <w:rFonts w:ascii="宋体" w:hAnsi="宋体"/>
          <w:color w:val="000000" w:themeColor="text1"/>
          <w:szCs w:val="21"/>
          <w:highlight w:val="none"/>
          <w14:textFill>
            <w14:solidFill>
              <w14:schemeClr w14:val="tx1"/>
            </w14:solidFill>
          </w14:textFill>
        </w:rPr>
      </w:pPr>
    </w:p>
    <w:p w14:paraId="00F1A3C1">
      <w:pPr>
        <w:spacing w:line="360" w:lineRule="auto"/>
        <w:ind w:firstLine="660"/>
        <w:rPr>
          <w:rFonts w:ascii="宋体" w:hAnsi="宋体"/>
          <w:color w:val="000000" w:themeColor="text1"/>
          <w:szCs w:val="21"/>
          <w:highlight w:val="none"/>
          <w14:textFill>
            <w14:solidFill>
              <w14:schemeClr w14:val="tx1"/>
            </w14:solidFill>
          </w14:textFill>
        </w:rPr>
      </w:pPr>
    </w:p>
    <w:p w14:paraId="0D557A58">
      <w:pPr>
        <w:spacing w:line="360" w:lineRule="auto"/>
        <w:ind w:firstLine="660"/>
        <w:rPr>
          <w:rFonts w:ascii="宋体" w:hAnsi="宋体"/>
          <w:color w:val="000000" w:themeColor="text1"/>
          <w:szCs w:val="21"/>
          <w:highlight w:val="none"/>
          <w14:textFill>
            <w14:solidFill>
              <w14:schemeClr w14:val="tx1"/>
            </w14:solidFill>
          </w14:textFill>
        </w:rPr>
      </w:pPr>
    </w:p>
    <w:p w14:paraId="619D85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B2235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168C66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2F46AC4E">
      <w:pPr>
        <w:pStyle w:val="5"/>
        <w:spacing w:line="360" w:lineRule="auto"/>
        <w:ind w:left="420" w:firstLine="0"/>
        <w:rPr>
          <w:rFonts w:hAnsi="宋体"/>
          <w:color w:val="000000" w:themeColor="text1"/>
          <w:highlight w:val="none"/>
          <w14:textFill>
            <w14:solidFill>
              <w14:schemeClr w14:val="tx1"/>
            </w14:solidFill>
          </w14:textFill>
        </w:rPr>
      </w:pPr>
    </w:p>
    <w:p w14:paraId="7E3EF184">
      <w:pPr>
        <w:pStyle w:val="5"/>
        <w:spacing w:line="360" w:lineRule="auto"/>
        <w:ind w:left="420" w:firstLine="0"/>
        <w:rPr>
          <w:rFonts w:hAnsi="宋体"/>
          <w:color w:val="000000" w:themeColor="text1"/>
          <w:highlight w:val="none"/>
          <w14:textFill>
            <w14:solidFill>
              <w14:schemeClr w14:val="tx1"/>
            </w14:solidFill>
          </w14:textFill>
        </w:rPr>
      </w:pPr>
    </w:p>
    <w:p w14:paraId="122FB4C4">
      <w:pPr>
        <w:pStyle w:val="5"/>
        <w:spacing w:line="360" w:lineRule="auto"/>
        <w:ind w:left="420" w:firstLine="0"/>
        <w:rPr>
          <w:rFonts w:hAnsi="宋体"/>
          <w:color w:val="000000" w:themeColor="text1"/>
          <w:highlight w:val="none"/>
          <w14:textFill>
            <w14:solidFill>
              <w14:schemeClr w14:val="tx1"/>
            </w14:solidFill>
          </w14:textFill>
        </w:rPr>
      </w:pPr>
    </w:p>
    <w:p w14:paraId="160854D7">
      <w:pPr>
        <w:pStyle w:val="5"/>
        <w:spacing w:line="360" w:lineRule="auto"/>
        <w:ind w:left="420" w:firstLine="0"/>
        <w:rPr>
          <w:rFonts w:hAnsi="宋体"/>
          <w:color w:val="000000" w:themeColor="text1"/>
          <w:highlight w:val="none"/>
          <w14:textFill>
            <w14:solidFill>
              <w14:schemeClr w14:val="tx1"/>
            </w14:solidFill>
          </w14:textFill>
        </w:rPr>
      </w:pPr>
    </w:p>
    <w:p w14:paraId="15705883">
      <w:pPr>
        <w:pStyle w:val="5"/>
        <w:spacing w:line="360" w:lineRule="auto"/>
        <w:ind w:left="420" w:firstLine="0"/>
        <w:rPr>
          <w:rFonts w:hAnsi="宋体"/>
          <w:color w:val="000000" w:themeColor="text1"/>
          <w:highlight w:val="none"/>
          <w14:textFill>
            <w14:solidFill>
              <w14:schemeClr w14:val="tx1"/>
            </w14:solidFill>
          </w14:textFill>
        </w:rPr>
      </w:pPr>
    </w:p>
    <w:p w14:paraId="7253CE42">
      <w:pPr>
        <w:pStyle w:val="5"/>
        <w:spacing w:line="360" w:lineRule="auto"/>
        <w:ind w:left="420" w:firstLine="0"/>
        <w:rPr>
          <w:rFonts w:hAnsi="宋体"/>
          <w:color w:val="000000" w:themeColor="text1"/>
          <w:highlight w:val="none"/>
          <w14:textFill>
            <w14:solidFill>
              <w14:schemeClr w14:val="tx1"/>
            </w14:solidFill>
          </w14:textFill>
        </w:rPr>
      </w:pPr>
    </w:p>
    <w:p w14:paraId="749F1016">
      <w:pPr>
        <w:pStyle w:val="5"/>
        <w:spacing w:line="360" w:lineRule="auto"/>
        <w:ind w:left="420" w:firstLine="0"/>
        <w:rPr>
          <w:rFonts w:hAnsi="宋体"/>
          <w:color w:val="000000" w:themeColor="text1"/>
          <w:highlight w:val="none"/>
          <w14:textFill>
            <w14:solidFill>
              <w14:schemeClr w14:val="tx1"/>
            </w14:solidFill>
          </w14:textFill>
        </w:rPr>
      </w:pPr>
    </w:p>
    <w:p w14:paraId="6CF51BA7">
      <w:pPr>
        <w:pStyle w:val="5"/>
        <w:spacing w:line="360" w:lineRule="auto"/>
        <w:ind w:left="420" w:firstLine="0"/>
        <w:rPr>
          <w:rFonts w:hAnsi="宋体"/>
          <w:color w:val="000000" w:themeColor="text1"/>
          <w:highlight w:val="none"/>
          <w14:textFill>
            <w14:solidFill>
              <w14:schemeClr w14:val="tx1"/>
            </w14:solidFill>
          </w14:textFill>
        </w:rPr>
      </w:pPr>
    </w:p>
    <w:p w14:paraId="233EE5C5">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200414516"/>
      <w:bookmarkStart w:id="297" w:name="_Toc469160786"/>
      <w:bookmarkStart w:id="298" w:name="_Toc2772"/>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14:paraId="1FABA5E7">
      <w:pPr>
        <w:pStyle w:val="5"/>
        <w:spacing w:line="360" w:lineRule="auto"/>
        <w:rPr>
          <w:rFonts w:hAnsi="宋体"/>
          <w:color w:val="000000" w:themeColor="text1"/>
          <w:highlight w:val="none"/>
          <w14:textFill>
            <w14:solidFill>
              <w14:schemeClr w14:val="tx1"/>
            </w14:solidFill>
          </w14:textFill>
        </w:rPr>
      </w:pPr>
    </w:p>
    <w:p w14:paraId="113643E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E82886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D2C25A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879E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42124EB">
      <w:pPr>
        <w:spacing w:line="360" w:lineRule="auto"/>
        <w:ind w:firstLine="420" w:firstLineChars="200"/>
        <w:rPr>
          <w:rFonts w:ascii="宋体" w:hAnsi="宋体"/>
          <w:color w:val="000000" w:themeColor="text1"/>
          <w:highlight w:val="none"/>
          <w14:textFill>
            <w14:solidFill>
              <w14:schemeClr w14:val="tx1"/>
            </w14:solidFill>
          </w14:textFill>
        </w:rPr>
      </w:pPr>
    </w:p>
    <w:p w14:paraId="211CEDD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FFF90DA">
      <w:pPr>
        <w:spacing w:line="360" w:lineRule="auto"/>
        <w:ind w:firstLine="420" w:firstLineChars="200"/>
        <w:rPr>
          <w:rFonts w:ascii="宋体" w:hAnsi="宋体"/>
          <w:color w:val="000000" w:themeColor="text1"/>
          <w:highlight w:val="none"/>
          <w14:textFill>
            <w14:solidFill>
              <w14:schemeClr w14:val="tx1"/>
            </w14:solidFill>
          </w14:textFill>
        </w:rPr>
      </w:pPr>
    </w:p>
    <w:p w14:paraId="3EEB601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221E30">
      <w:pPr>
        <w:pStyle w:val="5"/>
        <w:spacing w:line="360" w:lineRule="auto"/>
        <w:rPr>
          <w:rFonts w:hAnsi="宋体"/>
          <w:color w:val="000000" w:themeColor="text1"/>
          <w:highlight w:val="none"/>
          <w14:textFill>
            <w14:solidFill>
              <w14:schemeClr w14:val="tx1"/>
            </w14:solidFill>
          </w14:textFill>
        </w:rPr>
      </w:pPr>
    </w:p>
    <w:p w14:paraId="7A6E60FB">
      <w:pPr>
        <w:pStyle w:val="5"/>
        <w:spacing w:line="360" w:lineRule="auto"/>
        <w:rPr>
          <w:rFonts w:hAnsi="宋体"/>
          <w:color w:val="000000" w:themeColor="text1"/>
          <w:highlight w:val="none"/>
          <w14:textFill>
            <w14:solidFill>
              <w14:schemeClr w14:val="tx1"/>
            </w14:solidFill>
          </w14:textFill>
        </w:rPr>
      </w:pPr>
    </w:p>
    <w:p w14:paraId="41F2809A">
      <w:pPr>
        <w:pStyle w:val="5"/>
        <w:spacing w:line="360" w:lineRule="auto"/>
        <w:rPr>
          <w:rFonts w:hAnsi="宋体"/>
          <w:color w:val="000000" w:themeColor="text1"/>
          <w:highlight w:val="none"/>
          <w14:textFill>
            <w14:solidFill>
              <w14:schemeClr w14:val="tx1"/>
            </w14:solidFill>
          </w14:textFill>
        </w:rPr>
      </w:pPr>
    </w:p>
    <w:p w14:paraId="5A674651">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467C3C41">
      <w:pPr>
        <w:pStyle w:val="5"/>
        <w:spacing w:line="360" w:lineRule="auto"/>
        <w:ind w:firstLine="0"/>
        <w:rPr>
          <w:rFonts w:hAnsi="宋体"/>
          <w:color w:val="000000" w:themeColor="text1"/>
          <w:highlight w:val="none"/>
          <w14:textFill>
            <w14:solidFill>
              <w14:schemeClr w14:val="tx1"/>
            </w14:solidFill>
          </w14:textFill>
        </w:rPr>
      </w:pPr>
    </w:p>
    <w:p w14:paraId="66EC8B67">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461FFB8">
      <w:pPr>
        <w:pStyle w:val="5"/>
        <w:spacing w:line="360" w:lineRule="auto"/>
        <w:ind w:firstLine="0"/>
        <w:rPr>
          <w:rFonts w:hAnsi="宋体"/>
          <w:color w:val="000000" w:themeColor="text1"/>
          <w:highlight w:val="none"/>
          <w14:textFill>
            <w14:solidFill>
              <w14:schemeClr w14:val="tx1"/>
            </w14:solidFill>
          </w14:textFill>
        </w:rPr>
      </w:pPr>
    </w:p>
    <w:p w14:paraId="2B779671">
      <w:pPr>
        <w:pStyle w:val="5"/>
        <w:spacing w:line="360" w:lineRule="auto"/>
        <w:rPr>
          <w:rFonts w:hAnsi="宋体"/>
          <w:color w:val="000000" w:themeColor="text1"/>
          <w:highlight w:val="none"/>
          <w14:textFill>
            <w14:solidFill>
              <w14:schemeClr w14:val="tx1"/>
            </w14:solidFill>
          </w14:textFill>
        </w:rPr>
      </w:pPr>
    </w:p>
    <w:p w14:paraId="3891171B">
      <w:pPr>
        <w:pStyle w:val="5"/>
        <w:spacing w:line="360" w:lineRule="auto"/>
        <w:rPr>
          <w:rFonts w:hAnsi="宋体"/>
          <w:color w:val="000000" w:themeColor="text1"/>
          <w:highlight w:val="none"/>
          <w14:textFill>
            <w14:solidFill>
              <w14:schemeClr w14:val="tx1"/>
            </w14:solidFill>
          </w14:textFill>
        </w:rPr>
      </w:pPr>
    </w:p>
    <w:p w14:paraId="22F7540D">
      <w:pPr>
        <w:pStyle w:val="5"/>
        <w:spacing w:line="360" w:lineRule="auto"/>
        <w:rPr>
          <w:rFonts w:hAnsi="宋体"/>
          <w:color w:val="000000" w:themeColor="text1"/>
          <w:highlight w:val="none"/>
          <w14:textFill>
            <w14:solidFill>
              <w14:schemeClr w14:val="tx1"/>
            </w14:solidFill>
          </w14:textFill>
        </w:rPr>
      </w:pPr>
    </w:p>
    <w:p w14:paraId="34238359">
      <w:pPr>
        <w:pStyle w:val="5"/>
        <w:spacing w:line="360" w:lineRule="auto"/>
        <w:rPr>
          <w:rFonts w:hAnsi="宋体"/>
          <w:color w:val="000000" w:themeColor="text1"/>
          <w:highlight w:val="none"/>
          <w14:textFill>
            <w14:solidFill>
              <w14:schemeClr w14:val="tx1"/>
            </w14:solidFill>
          </w14:textFill>
        </w:rPr>
      </w:pPr>
    </w:p>
    <w:p w14:paraId="4FDEDEAD">
      <w:pPr>
        <w:pStyle w:val="5"/>
        <w:spacing w:line="360" w:lineRule="auto"/>
        <w:rPr>
          <w:rFonts w:hAnsi="宋体"/>
          <w:color w:val="000000" w:themeColor="text1"/>
          <w:highlight w:val="none"/>
          <w14:textFill>
            <w14:solidFill>
              <w14:schemeClr w14:val="tx1"/>
            </w14:solidFill>
          </w14:textFill>
        </w:rPr>
      </w:pPr>
    </w:p>
    <w:p w14:paraId="37A4E66F">
      <w:pPr>
        <w:pStyle w:val="5"/>
        <w:spacing w:line="360" w:lineRule="auto"/>
        <w:rPr>
          <w:rFonts w:hAnsi="宋体"/>
          <w:color w:val="000000" w:themeColor="text1"/>
          <w:highlight w:val="none"/>
          <w14:textFill>
            <w14:solidFill>
              <w14:schemeClr w14:val="tx1"/>
            </w14:solidFill>
          </w14:textFill>
        </w:rPr>
      </w:pPr>
    </w:p>
    <w:p w14:paraId="76007D8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469160787"/>
      <w:bookmarkStart w:id="300" w:name="_Toc15017"/>
      <w:bookmarkStart w:id="301"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14:paraId="6B19729F">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396AA73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75D1F905">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5D226E3E">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B01758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1CF2406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14:textFill>
            <w14:solidFill>
              <w14:schemeClr w14:val="tx1"/>
            </w14:solidFill>
          </w14:textFill>
        </w:rPr>
      </w:pPr>
    </w:p>
    <w:p w14:paraId="7614623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14:textFill>
            <w14:solidFill>
              <w14:schemeClr w14:val="tx1"/>
            </w14:solidFill>
          </w14:textFill>
        </w:rPr>
      </w:pPr>
    </w:p>
    <w:p w14:paraId="0D4212D7">
      <w:pPr>
        <w:spacing w:line="360" w:lineRule="auto"/>
        <w:rPr>
          <w:rFonts w:ascii="宋体" w:hAnsi="宋体"/>
          <w:color w:val="000000" w:themeColor="text1"/>
          <w:szCs w:val="21"/>
          <w:highlight w:val="none"/>
          <w14:textFill>
            <w14:solidFill>
              <w14:schemeClr w14:val="tx1"/>
            </w14:solidFill>
          </w14:textFill>
        </w:rPr>
      </w:pPr>
    </w:p>
    <w:p w14:paraId="44617C96">
      <w:pPr>
        <w:spacing w:line="360" w:lineRule="auto"/>
        <w:rPr>
          <w:rFonts w:ascii="宋体" w:hAnsi="宋体"/>
          <w:color w:val="000000" w:themeColor="text1"/>
          <w:szCs w:val="21"/>
          <w:highlight w:val="none"/>
          <w14:textFill>
            <w14:solidFill>
              <w14:schemeClr w14:val="tx1"/>
            </w14:solidFill>
          </w14:textFill>
        </w:rPr>
      </w:pPr>
    </w:p>
    <w:p w14:paraId="6DEDC602">
      <w:pPr>
        <w:spacing w:line="360" w:lineRule="auto"/>
        <w:rPr>
          <w:rFonts w:ascii="宋体" w:hAnsi="宋体"/>
          <w:color w:val="000000" w:themeColor="text1"/>
          <w:szCs w:val="21"/>
          <w:highlight w:val="none"/>
          <w14:textFill>
            <w14:solidFill>
              <w14:schemeClr w14:val="tx1"/>
            </w14:solidFill>
          </w14:textFill>
        </w:rPr>
      </w:pPr>
    </w:p>
    <w:p w14:paraId="3F7567F8">
      <w:pPr>
        <w:spacing w:line="360" w:lineRule="auto"/>
        <w:rPr>
          <w:rFonts w:ascii="宋体" w:hAnsi="宋体"/>
          <w:color w:val="000000" w:themeColor="text1"/>
          <w:szCs w:val="21"/>
          <w:highlight w:val="none"/>
          <w14:textFill>
            <w14:solidFill>
              <w14:schemeClr w14:val="tx1"/>
            </w14:solidFill>
          </w14:textFill>
        </w:rPr>
      </w:pPr>
    </w:p>
    <w:p w14:paraId="0E7F0D9C">
      <w:pPr>
        <w:spacing w:line="360" w:lineRule="auto"/>
        <w:rPr>
          <w:rFonts w:ascii="宋体" w:hAnsi="宋体"/>
          <w:color w:val="000000" w:themeColor="text1"/>
          <w:szCs w:val="21"/>
          <w:highlight w:val="none"/>
          <w14:textFill>
            <w14:solidFill>
              <w14:schemeClr w14:val="tx1"/>
            </w14:solidFill>
          </w14:textFill>
        </w:rPr>
      </w:pPr>
    </w:p>
    <w:p w14:paraId="155DAA18">
      <w:pPr>
        <w:spacing w:line="360" w:lineRule="auto"/>
        <w:rPr>
          <w:rFonts w:ascii="宋体" w:hAnsi="宋体"/>
          <w:color w:val="000000" w:themeColor="text1"/>
          <w:szCs w:val="21"/>
          <w:highlight w:val="none"/>
          <w14:textFill>
            <w14:solidFill>
              <w14:schemeClr w14:val="tx1"/>
            </w14:solidFill>
          </w14:textFill>
        </w:rPr>
      </w:pPr>
    </w:p>
    <w:p w14:paraId="6234CC3A">
      <w:pPr>
        <w:spacing w:line="360" w:lineRule="auto"/>
        <w:rPr>
          <w:rFonts w:ascii="宋体" w:hAnsi="宋体"/>
          <w:color w:val="000000" w:themeColor="text1"/>
          <w:szCs w:val="21"/>
          <w:highlight w:val="none"/>
          <w14:textFill>
            <w14:solidFill>
              <w14:schemeClr w14:val="tx1"/>
            </w14:solidFill>
          </w14:textFill>
        </w:rPr>
      </w:pPr>
    </w:p>
    <w:p w14:paraId="66FB37A1">
      <w:pPr>
        <w:spacing w:line="360" w:lineRule="auto"/>
        <w:rPr>
          <w:rFonts w:ascii="宋体" w:hAnsi="宋体"/>
          <w:color w:val="000000" w:themeColor="text1"/>
          <w:szCs w:val="21"/>
          <w:highlight w:val="none"/>
          <w14:textFill>
            <w14:solidFill>
              <w14:schemeClr w14:val="tx1"/>
            </w14:solidFill>
          </w14:textFill>
        </w:rPr>
      </w:pPr>
    </w:p>
    <w:p w14:paraId="796AE0AA">
      <w:pPr>
        <w:spacing w:line="360" w:lineRule="auto"/>
        <w:rPr>
          <w:rFonts w:ascii="宋体" w:hAnsi="宋体"/>
          <w:color w:val="000000" w:themeColor="text1"/>
          <w:highlight w:val="none"/>
          <w14:textFill>
            <w14:solidFill>
              <w14:schemeClr w14:val="tx1"/>
            </w14:solidFill>
          </w14:textFill>
        </w:rPr>
      </w:pPr>
    </w:p>
    <w:p w14:paraId="1DB0B5AB">
      <w:pPr>
        <w:spacing w:line="360" w:lineRule="auto"/>
        <w:rPr>
          <w:rFonts w:ascii="宋体" w:hAnsi="宋体"/>
          <w:color w:val="000000" w:themeColor="text1"/>
          <w:highlight w:val="none"/>
          <w14:textFill>
            <w14:solidFill>
              <w14:schemeClr w14:val="tx1"/>
            </w14:solidFill>
          </w14:textFill>
        </w:rPr>
      </w:pPr>
    </w:p>
    <w:p w14:paraId="46E96A99">
      <w:pPr>
        <w:spacing w:line="360" w:lineRule="auto"/>
        <w:rPr>
          <w:rFonts w:ascii="宋体" w:hAnsi="宋体"/>
          <w:color w:val="000000" w:themeColor="text1"/>
          <w:highlight w:val="none"/>
          <w14:textFill>
            <w14:solidFill>
              <w14:schemeClr w14:val="tx1"/>
            </w14:solidFill>
          </w14:textFill>
        </w:rPr>
      </w:pPr>
    </w:p>
    <w:p w14:paraId="12CC6877">
      <w:pPr>
        <w:spacing w:line="360" w:lineRule="auto"/>
        <w:rPr>
          <w:rFonts w:ascii="宋体" w:hAnsi="宋体"/>
          <w:color w:val="000000" w:themeColor="text1"/>
          <w:highlight w:val="none"/>
          <w14:textFill>
            <w14:solidFill>
              <w14:schemeClr w14:val="tx1"/>
            </w14:solidFill>
          </w14:textFill>
        </w:rPr>
      </w:pPr>
    </w:p>
    <w:p w14:paraId="38FE1B7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6326"/>
      <w:bookmarkStart w:id="303" w:name="_Toc32641"/>
      <w:bookmarkStart w:id="304" w:name="_Toc200414523"/>
      <w:bookmarkStart w:id="305"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p>
    <w:p w14:paraId="177AB4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0F6E826F">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4"/>
    <w:bookmarkEnd w:id="305"/>
    <w:p w14:paraId="68BEB4FA">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200414524"/>
      <w:bookmarkStart w:id="307" w:name="_Toc469160794"/>
      <w:bookmarkStart w:id="308" w:name="_Toc5790"/>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14:paraId="5B63FC18">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14409"/>
      <w:bookmarkStart w:id="310" w:name="_Toc469160795"/>
      <w:bookmarkStart w:id="311"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14:paraId="4F0297A1">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942F9C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价格表中规定的应提交和交付的</w:t>
      </w:r>
      <w:r>
        <w:rPr>
          <w:rFonts w:hint="eastAsia" w:ascii="宋体" w:hAnsi="宋体"/>
          <w:color w:val="000000" w:themeColor="text1"/>
          <w:szCs w:val="21"/>
          <w:highlight w:val="none"/>
          <w:lang w:val="en-US" w:eastAsia="zh-CN"/>
          <w14:textFill>
            <w14:solidFill>
              <w14:schemeClr w14:val="tx1"/>
            </w14:solidFill>
          </w14:textFill>
        </w:rPr>
        <w:t>服务响应</w:t>
      </w:r>
      <w:r>
        <w:rPr>
          <w:rFonts w:hint="eastAsia" w:ascii="宋体" w:hAnsi="宋体"/>
          <w:color w:val="000000" w:themeColor="text1"/>
          <w:szCs w:val="21"/>
          <w:highlight w:val="none"/>
          <w14:textFill>
            <w14:solidFill>
              <w14:schemeClr w14:val="tx1"/>
            </w14:solidFill>
          </w14:textFill>
        </w:rPr>
        <w:t>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661253E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738F1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0FDAE7C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所报内容完全按照磋商文件要求填报，所有内容都是真实、准确的。</w:t>
      </w:r>
    </w:p>
    <w:p w14:paraId="0B0FFB7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AE66B9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F0E197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自递交磋商响应文件截止之日起有效期为90天。</w:t>
      </w:r>
    </w:p>
    <w:p w14:paraId="6509907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7D68C22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有关的一切数据或资料。</w:t>
      </w:r>
    </w:p>
    <w:p w14:paraId="058AB16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40B42B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5B2DB0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3848E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E23BA6E">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3A01217">
      <w:pPr>
        <w:pStyle w:val="25"/>
        <w:spacing w:line="360" w:lineRule="auto"/>
        <w:rPr>
          <w:rFonts w:hAnsi="宋体"/>
          <w:color w:val="000000" w:themeColor="text1"/>
          <w:highlight w:val="none"/>
          <w14:textFill>
            <w14:solidFill>
              <w14:schemeClr w14:val="tx1"/>
            </w14:solidFill>
          </w14:textFill>
        </w:rPr>
      </w:pPr>
    </w:p>
    <w:p w14:paraId="7FA8CC14">
      <w:pPr>
        <w:pStyle w:val="25"/>
        <w:spacing w:line="360" w:lineRule="auto"/>
        <w:rPr>
          <w:rFonts w:hAnsi="宋体"/>
          <w:color w:val="000000" w:themeColor="text1"/>
          <w:highlight w:val="none"/>
          <w14:textFill>
            <w14:solidFill>
              <w14:schemeClr w14:val="tx1"/>
            </w14:solidFill>
          </w14:textFill>
        </w:rPr>
      </w:pPr>
    </w:p>
    <w:p w14:paraId="47BF8F36">
      <w:pPr>
        <w:pStyle w:val="25"/>
        <w:spacing w:line="360" w:lineRule="auto"/>
        <w:rPr>
          <w:rFonts w:hAnsi="宋体"/>
          <w:color w:val="000000" w:themeColor="text1"/>
          <w:highlight w:val="none"/>
          <w14:textFill>
            <w14:solidFill>
              <w14:schemeClr w14:val="tx1"/>
            </w14:solidFill>
          </w14:textFill>
        </w:rPr>
      </w:pPr>
    </w:p>
    <w:p w14:paraId="34199AD0">
      <w:pPr>
        <w:pStyle w:val="25"/>
        <w:spacing w:line="360" w:lineRule="auto"/>
        <w:rPr>
          <w:rFonts w:hAnsi="宋体"/>
          <w:color w:val="000000" w:themeColor="text1"/>
          <w:highlight w:val="none"/>
          <w14:textFill>
            <w14:solidFill>
              <w14:schemeClr w14:val="tx1"/>
            </w14:solidFill>
          </w14:textFill>
        </w:rPr>
      </w:pPr>
    </w:p>
    <w:p w14:paraId="77C6B9C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5750"/>
      <w:bookmarkStart w:id="313" w:name="_Toc469160796"/>
      <w:bookmarkStart w:id="314"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14:paraId="0050056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YXCG-20250612</w:t>
      </w:r>
      <w:r>
        <w:rPr>
          <w:rFonts w:hint="eastAsia" w:ascii="宋体" w:hAnsi="宋体"/>
          <w:b/>
          <w:bCs/>
          <w:caps/>
          <w:color w:val="000000" w:themeColor="text1"/>
          <w:szCs w:val="21"/>
          <w:highlight w:val="none"/>
          <w:u w:val="single"/>
          <w14:textFill>
            <w14:solidFill>
              <w14:schemeClr w14:val="tx1"/>
            </w14:solidFill>
          </w14:textFill>
        </w:rPr>
        <w:t xml:space="preserve"> </w:t>
      </w:r>
    </w:p>
    <w:p w14:paraId="185218C7">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阳东区2024-2025学年第二学期中小学期末教学质量监测服务项目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66CA371B">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2015"/>
        <w:gridCol w:w="2176"/>
        <w:gridCol w:w="1938"/>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957" w:type="dxa"/>
            <w:gridSpan w:val="2"/>
            <w:vAlign w:val="center"/>
          </w:tcPr>
          <w:p w14:paraId="5F691CE1">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2176" w:type="dxa"/>
            <w:vAlign w:val="center"/>
          </w:tcPr>
          <w:p w14:paraId="2371ED2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元/科/生</w:t>
            </w:r>
            <w:r>
              <w:rPr>
                <w:rFonts w:hint="eastAsia" w:ascii="宋体" w:hAnsi="宋体"/>
                <w:bCs/>
                <w:color w:val="000000" w:themeColor="text1"/>
                <w:szCs w:val="21"/>
                <w:highlight w:val="none"/>
                <w:lang w:eastAsia="zh-CN"/>
                <w14:textFill>
                  <w14:solidFill>
                    <w14:schemeClr w14:val="tx1"/>
                  </w14:solidFill>
                </w14:textFill>
              </w:rPr>
              <w:t>）</w:t>
            </w:r>
          </w:p>
        </w:tc>
        <w:tc>
          <w:tcPr>
            <w:tcW w:w="1938" w:type="dxa"/>
            <w:vAlign w:val="center"/>
          </w:tcPr>
          <w:p w14:paraId="49AC51DD">
            <w:pPr>
              <w:spacing w:line="360"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lang w:val="en-US" w:eastAsia="zh-CN"/>
                <w14:textFill>
                  <w14:solidFill>
                    <w14:schemeClr w14:val="tx1"/>
                  </w14:solidFill>
                </w14:textFill>
              </w:rPr>
              <w:t xml:space="preserve"> </w:t>
            </w:r>
          </w:p>
        </w:tc>
        <w:tc>
          <w:tcPr>
            <w:tcW w:w="1476" w:type="dxa"/>
            <w:vAlign w:val="center"/>
          </w:tcPr>
          <w:p w14:paraId="288E3E6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restart"/>
            <w:vAlign w:val="center"/>
          </w:tcPr>
          <w:p w14:paraId="0C221A6D">
            <w:pPr>
              <w:spacing w:line="360" w:lineRule="auto"/>
              <w:jc w:val="center"/>
              <w:rPr>
                <w:rFonts w:ascii="宋体" w:hAnsi="宋体"/>
                <w:bCs/>
                <w:color w:val="000000" w:themeColor="text1"/>
                <w:highlight w:val="none"/>
                <w14:textFill>
                  <w14:solidFill>
                    <w14:schemeClr w14:val="tx1"/>
                  </w14:solidFill>
                </w14:textFill>
              </w:rPr>
            </w:pPr>
          </w:p>
        </w:tc>
        <w:tc>
          <w:tcPr>
            <w:tcW w:w="2015" w:type="dxa"/>
            <w:vAlign w:val="center"/>
          </w:tcPr>
          <w:p w14:paraId="6A80E4E1">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初中</w:t>
            </w:r>
          </w:p>
        </w:tc>
        <w:tc>
          <w:tcPr>
            <w:tcW w:w="2176" w:type="dxa"/>
            <w:vAlign w:val="center"/>
          </w:tcPr>
          <w:p w14:paraId="7EE9B70C">
            <w:pPr>
              <w:spacing w:line="360" w:lineRule="auto"/>
              <w:rPr>
                <w:rFonts w:ascii="宋体" w:hAnsi="宋体"/>
                <w:bCs/>
                <w:color w:val="000000" w:themeColor="text1"/>
                <w:highlight w:val="none"/>
                <w14:textFill>
                  <w14:solidFill>
                    <w14:schemeClr w14:val="tx1"/>
                  </w14:solidFill>
                </w14:textFill>
              </w:rPr>
            </w:pPr>
          </w:p>
        </w:tc>
        <w:tc>
          <w:tcPr>
            <w:tcW w:w="1938" w:type="dxa"/>
            <w:vMerge w:val="restart"/>
            <w:vAlign w:val="center"/>
          </w:tcPr>
          <w:p w14:paraId="15F57D59">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restart"/>
            <w:vAlign w:val="center"/>
          </w:tcPr>
          <w:p w14:paraId="4DE9DB0F">
            <w:pPr>
              <w:spacing w:line="360" w:lineRule="auto"/>
              <w:rPr>
                <w:rFonts w:ascii="宋体" w:hAnsi="宋体"/>
                <w:bCs/>
                <w:color w:val="000000" w:themeColor="text1"/>
                <w:szCs w:val="21"/>
                <w:highlight w:val="none"/>
                <w14:textFill>
                  <w14:solidFill>
                    <w14:schemeClr w14:val="tx1"/>
                  </w14:solidFill>
                </w14:textFill>
              </w:rPr>
            </w:pPr>
          </w:p>
        </w:tc>
      </w:tr>
      <w:tr w14:paraId="470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continue"/>
            <w:vAlign w:val="center"/>
          </w:tcPr>
          <w:p w14:paraId="7801DECC">
            <w:pPr>
              <w:spacing w:line="360" w:lineRule="auto"/>
              <w:jc w:val="center"/>
              <w:rPr>
                <w:rFonts w:ascii="宋体" w:hAnsi="宋体"/>
                <w:bCs/>
                <w:color w:val="000000" w:themeColor="text1"/>
                <w:highlight w:val="none"/>
                <w14:textFill>
                  <w14:solidFill>
                    <w14:schemeClr w14:val="tx1"/>
                  </w14:solidFill>
                </w14:textFill>
              </w:rPr>
            </w:pPr>
          </w:p>
        </w:tc>
        <w:tc>
          <w:tcPr>
            <w:tcW w:w="2015" w:type="dxa"/>
            <w:vAlign w:val="center"/>
          </w:tcPr>
          <w:p w14:paraId="25F05FA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小学</w:t>
            </w:r>
          </w:p>
        </w:tc>
        <w:tc>
          <w:tcPr>
            <w:tcW w:w="2176" w:type="dxa"/>
            <w:vAlign w:val="center"/>
          </w:tcPr>
          <w:p w14:paraId="4B402881">
            <w:pPr>
              <w:spacing w:line="360" w:lineRule="auto"/>
              <w:rPr>
                <w:rFonts w:ascii="宋体" w:hAnsi="宋体"/>
                <w:bCs/>
                <w:color w:val="000000" w:themeColor="text1"/>
                <w:highlight w:val="none"/>
                <w14:textFill>
                  <w14:solidFill>
                    <w14:schemeClr w14:val="tx1"/>
                  </w14:solidFill>
                </w14:textFill>
              </w:rPr>
            </w:pPr>
          </w:p>
        </w:tc>
        <w:tc>
          <w:tcPr>
            <w:tcW w:w="1938" w:type="dxa"/>
            <w:vMerge w:val="continue"/>
            <w:vAlign w:val="center"/>
          </w:tcPr>
          <w:p w14:paraId="6E480F56">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continue"/>
            <w:vAlign w:val="center"/>
          </w:tcPr>
          <w:p w14:paraId="307812C9">
            <w:pPr>
              <w:spacing w:line="360" w:lineRule="auto"/>
              <w:rPr>
                <w:rFonts w:ascii="宋体" w:hAnsi="宋体"/>
                <w:bCs/>
                <w:color w:val="000000" w:themeColor="text1"/>
                <w:szCs w:val="21"/>
                <w:highlight w:val="none"/>
                <w14:textFill>
                  <w14:solidFill>
                    <w14:schemeClr w14:val="tx1"/>
                  </w14:solidFill>
                </w14:textFill>
              </w:rPr>
            </w:pPr>
          </w:p>
        </w:tc>
      </w:tr>
    </w:tbl>
    <w:p w14:paraId="4CC8FB44">
      <w:pPr>
        <w:spacing w:line="360" w:lineRule="auto"/>
        <w:rPr>
          <w:rFonts w:ascii="宋体" w:hAnsi="宋体"/>
          <w:bCs/>
          <w:color w:val="000000" w:themeColor="text1"/>
          <w:highlight w:val="none"/>
          <w:u w:val="single"/>
          <w14:textFill>
            <w14:solidFill>
              <w14:schemeClr w14:val="tx1"/>
            </w14:solidFill>
          </w14:textFill>
        </w:rPr>
      </w:pPr>
    </w:p>
    <w:p w14:paraId="2F19F031">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3D96B2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5AD922D8">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35AC9DE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6533B4B0">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14:textFill>
            <w14:solidFill>
              <w14:schemeClr w14:val="tx1"/>
            </w14:solidFill>
          </w14:textFill>
        </w:rPr>
      </w:pPr>
    </w:p>
    <w:p w14:paraId="1E595DB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04BC06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11A43E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184BFCE">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558E97FC">
      <w:pPr>
        <w:pStyle w:val="25"/>
        <w:spacing w:line="360" w:lineRule="auto"/>
        <w:rPr>
          <w:rFonts w:hAnsi="宋体"/>
          <w:color w:val="000000" w:themeColor="text1"/>
          <w:highlight w:val="none"/>
          <w14:textFill>
            <w14:solidFill>
              <w14:schemeClr w14:val="tx1"/>
            </w14:solidFill>
          </w14:textFill>
        </w:rPr>
      </w:pPr>
    </w:p>
    <w:p w14:paraId="41DF88EF">
      <w:pPr>
        <w:pStyle w:val="25"/>
        <w:spacing w:line="360" w:lineRule="auto"/>
        <w:rPr>
          <w:rFonts w:hAnsi="宋体"/>
          <w:color w:val="000000" w:themeColor="text1"/>
          <w:highlight w:val="none"/>
          <w14:textFill>
            <w14:solidFill>
              <w14:schemeClr w14:val="tx1"/>
            </w14:solidFill>
          </w14:textFill>
        </w:rPr>
      </w:pPr>
    </w:p>
    <w:p w14:paraId="24B29C25">
      <w:pPr>
        <w:pStyle w:val="25"/>
        <w:spacing w:line="360" w:lineRule="auto"/>
        <w:rPr>
          <w:rFonts w:hAnsi="宋体"/>
          <w:color w:val="000000" w:themeColor="text1"/>
          <w:highlight w:val="none"/>
          <w14:textFill>
            <w14:solidFill>
              <w14:schemeClr w14:val="tx1"/>
            </w14:solidFill>
          </w14:textFill>
        </w:rPr>
      </w:pPr>
    </w:p>
    <w:p w14:paraId="3E8B760B">
      <w:pPr>
        <w:pStyle w:val="25"/>
        <w:spacing w:line="360" w:lineRule="auto"/>
        <w:rPr>
          <w:rFonts w:hAnsi="宋体"/>
          <w:color w:val="000000" w:themeColor="text1"/>
          <w:highlight w:val="none"/>
          <w14:textFill>
            <w14:solidFill>
              <w14:schemeClr w14:val="tx1"/>
            </w14:solidFill>
          </w14:textFill>
        </w:rPr>
      </w:pPr>
    </w:p>
    <w:p w14:paraId="77551073">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7114B57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469160797"/>
      <w:bookmarkStart w:id="316" w:name="_Toc11866826"/>
      <w:bookmarkStart w:id="317" w:name="_Toc200414527"/>
      <w:bookmarkStart w:id="318" w:name="_Toc2514"/>
      <w:bookmarkStart w:id="319" w:name="_Toc469160798"/>
      <w:bookmarkStart w:id="320"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5"/>
      <w:bookmarkEnd w:id="316"/>
      <w:bookmarkEnd w:id="317"/>
      <w:bookmarkEnd w:id="318"/>
    </w:p>
    <w:p w14:paraId="1E6BBC94">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YXCG-20250612</w:t>
      </w:r>
      <w:r>
        <w:rPr>
          <w:rFonts w:hint="eastAsia" w:ascii="宋体" w:hAnsi="宋体"/>
          <w:b/>
          <w:bCs/>
          <w:caps/>
          <w:color w:val="000000" w:themeColor="text1"/>
          <w:szCs w:val="21"/>
          <w:highlight w:val="none"/>
          <w:u w:val="single"/>
          <w14:textFill>
            <w14:solidFill>
              <w14:schemeClr w14:val="tx1"/>
            </w14:solidFill>
          </w14:textFill>
        </w:rPr>
        <w:t xml:space="preserve"> </w:t>
      </w:r>
    </w:p>
    <w:p w14:paraId="140E3072">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阳东区2024-2025学年第二学期中小学期末教学质量监测服务项目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05E33C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0D8F03D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1099A13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426E5E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180C4E6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695F24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53958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21F0EF7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752CE0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969C48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9AFE9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63828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037508E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5F02545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CED09F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0C209A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DB20F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F2C32F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732369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487D660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329413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81265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7C947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C2CA01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6992426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F0B91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B7AA53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E63AE4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F22380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F35FC7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B4B1A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23A265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EB27DC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6D7F34A">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667C594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64FBE41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0855B2C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BA89A0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665F21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31C48B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30E1FD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4B54A6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00E6533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139396CA">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76EED94C">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79E6E90">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0B294083">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1DC40C37">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0BBFCCCA">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3676A1CE">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31D41DD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BF2AC5E">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06F0DB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7AEE017">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0F6107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1632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19"/>
      <w:bookmarkEnd w:id="320"/>
      <w:bookmarkEnd w:id="321"/>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YXCG-20250612</w:t>
      </w:r>
    </w:p>
    <w:p w14:paraId="0904B413">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阳东区2024-2025学年第二学期中小学期末教学质量监测服务项目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6AE35E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7A207E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68ED240">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CFE85E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1B6FF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4AE67E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141B341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469160799"/>
      <w:bookmarkStart w:id="323" w:name="_Toc194"/>
      <w:bookmarkStart w:id="324" w:name="_Toc20041452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22"/>
      <w:bookmarkEnd w:id="323"/>
      <w:bookmarkEnd w:id="324"/>
    </w:p>
    <w:p w14:paraId="69197781">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YXCG-20250612</w:t>
      </w:r>
      <w:r>
        <w:rPr>
          <w:rFonts w:hint="eastAsia" w:ascii="宋体" w:hAnsi="宋体"/>
          <w:color w:val="000000" w:themeColor="text1"/>
          <w:szCs w:val="21"/>
          <w:highlight w:val="none"/>
          <w:u w:val="single"/>
          <w14:textFill>
            <w14:solidFill>
              <w14:schemeClr w14:val="tx1"/>
            </w14:solidFill>
          </w14:textFill>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阳东区2024-2025学年第二学期中小学期末教学质量监测服务项目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FA35B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B72BC3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7C89378">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D2AFEB">
      <w:pPr>
        <w:pStyle w:val="5"/>
        <w:spacing w:line="360" w:lineRule="auto"/>
        <w:ind w:firstLine="0"/>
        <w:rPr>
          <w:rFonts w:hAnsi="宋体"/>
          <w:bCs/>
          <w:color w:val="000000" w:themeColor="text1"/>
          <w:szCs w:val="21"/>
          <w:highlight w:val="none"/>
          <w14:textFill>
            <w14:solidFill>
              <w14:schemeClr w14:val="tx1"/>
            </w14:solidFill>
          </w14:textFill>
        </w:rPr>
      </w:pPr>
    </w:p>
    <w:p w14:paraId="3C171BC9">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5" w:name="_Toc728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25"/>
    </w:p>
    <w:p w14:paraId="5941081A">
      <w:pPr>
        <w:pStyle w:val="5"/>
        <w:rPr>
          <w:color w:val="000000" w:themeColor="text1"/>
          <w:highlight w:val="none"/>
          <w14:textFill>
            <w14:solidFill>
              <w14:schemeClr w14:val="tx1"/>
            </w14:solidFill>
          </w14:textFill>
        </w:rPr>
      </w:pPr>
    </w:p>
    <w:p w14:paraId="2F000F40">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YXCG-20250612</w:t>
      </w:r>
      <w:r>
        <w:rPr>
          <w:rFonts w:hint="eastAsia"/>
          <w:b/>
          <w:bCs/>
          <w:color w:val="000000" w:themeColor="text1"/>
          <w:sz w:val="21"/>
          <w:szCs w:val="21"/>
          <w:highlight w:val="none"/>
          <w14:textFill>
            <w14:solidFill>
              <w14:schemeClr w14:val="tx1"/>
            </w14:solidFill>
          </w14:textFill>
        </w:rPr>
        <w:t xml:space="preserve">  </w:t>
      </w:r>
    </w:p>
    <w:p w14:paraId="4AB8EB3B">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阳东区2024-2025学年第二学期中小学期末教学质量监测服务项目</w:t>
      </w:r>
    </w:p>
    <w:p w14:paraId="0FBD91CA">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EE503D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B946B9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25ED5A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0625A8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D3C6D3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03A5368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3BFD3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DBB2CE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AC366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F2A13B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3C17AF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81E77F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581070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A6FC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EB2E59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4BF89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A547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F40D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28E1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AA2CF1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3C12C0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AA6B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0A308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1405D6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B6BA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9F68D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89AF1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04E24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11AEA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92F20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A643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54FF4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A582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0C12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6D1A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BFF3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A05A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32E6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4932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E37EC7">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79B4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B839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AE96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541A92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8C805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399C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67DF4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DACB5E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CA6C2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80A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2F945C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757BE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0CF4E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0274D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D1EB8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834365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027F9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8F87B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34298F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2296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EB99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3B3FA1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E3A40A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B3F8CB">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57BCA6D4">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6FFD6AE8">
      <w:pPr>
        <w:pStyle w:val="5"/>
        <w:ind w:firstLine="0"/>
        <w:rPr>
          <w:rFonts w:hAnsi="宋体"/>
          <w:bCs/>
          <w:color w:val="000000" w:themeColor="text1"/>
          <w:sz w:val="21"/>
          <w:highlight w:val="none"/>
          <w14:textFill>
            <w14:solidFill>
              <w14:schemeClr w14:val="tx1"/>
            </w14:solidFill>
          </w14:textFill>
        </w:rPr>
      </w:pPr>
    </w:p>
    <w:p w14:paraId="78CA7269">
      <w:pPr>
        <w:pStyle w:val="5"/>
        <w:ind w:firstLine="0"/>
        <w:rPr>
          <w:rFonts w:hAnsi="宋体"/>
          <w:bCs/>
          <w:color w:val="000000" w:themeColor="text1"/>
          <w:sz w:val="21"/>
          <w:highlight w:val="none"/>
          <w14:textFill>
            <w14:solidFill>
              <w14:schemeClr w14:val="tx1"/>
            </w14:solidFill>
          </w14:textFill>
        </w:rPr>
      </w:pPr>
    </w:p>
    <w:p w14:paraId="1750FF6F">
      <w:pPr>
        <w:pStyle w:val="5"/>
        <w:ind w:firstLine="0"/>
        <w:rPr>
          <w:rFonts w:hAnsi="宋体"/>
          <w:bCs/>
          <w:color w:val="000000" w:themeColor="text1"/>
          <w:sz w:val="21"/>
          <w:highlight w:val="none"/>
          <w14:textFill>
            <w14:solidFill>
              <w14:schemeClr w14:val="tx1"/>
            </w14:solidFill>
          </w14:textFill>
        </w:rPr>
      </w:pPr>
    </w:p>
    <w:p w14:paraId="0675A34F">
      <w:pPr>
        <w:pStyle w:val="5"/>
        <w:ind w:firstLine="0"/>
        <w:rPr>
          <w:rFonts w:hAnsi="宋体"/>
          <w:bCs/>
          <w:color w:val="000000" w:themeColor="text1"/>
          <w:sz w:val="21"/>
          <w:highlight w:val="none"/>
          <w14:textFill>
            <w14:solidFill>
              <w14:schemeClr w14:val="tx1"/>
            </w14:solidFill>
          </w14:textFill>
        </w:rPr>
      </w:pPr>
    </w:p>
    <w:p w14:paraId="2E0ECF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CD1E12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16096ABC">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625BFD0">
      <w:pPr>
        <w:pStyle w:val="5"/>
        <w:ind w:firstLine="0"/>
        <w:rPr>
          <w:rFonts w:hAnsi="宋体"/>
          <w:bCs/>
          <w:color w:val="000000" w:themeColor="text1"/>
          <w:sz w:val="21"/>
          <w:szCs w:val="21"/>
          <w:highlight w:val="none"/>
          <w14:textFill>
            <w14:solidFill>
              <w14:schemeClr w14:val="tx1"/>
            </w14:solidFill>
          </w14:textFill>
        </w:rPr>
      </w:pPr>
    </w:p>
    <w:p w14:paraId="119AA4C0">
      <w:pPr>
        <w:pStyle w:val="5"/>
        <w:ind w:firstLine="0"/>
        <w:rPr>
          <w:rFonts w:hAnsi="宋体"/>
          <w:bCs/>
          <w:color w:val="000000" w:themeColor="text1"/>
          <w:sz w:val="21"/>
          <w:szCs w:val="21"/>
          <w:highlight w:val="none"/>
          <w14:textFill>
            <w14:solidFill>
              <w14:schemeClr w14:val="tx1"/>
            </w14:solidFill>
          </w14:textFill>
        </w:rPr>
      </w:pPr>
    </w:p>
    <w:p w14:paraId="17135B07">
      <w:pPr>
        <w:pStyle w:val="5"/>
        <w:ind w:firstLine="0"/>
        <w:rPr>
          <w:rFonts w:hAnsi="宋体"/>
          <w:bCs/>
          <w:color w:val="000000" w:themeColor="text1"/>
          <w:sz w:val="21"/>
          <w:szCs w:val="21"/>
          <w:highlight w:val="none"/>
          <w14:textFill>
            <w14:solidFill>
              <w14:schemeClr w14:val="tx1"/>
            </w14:solidFill>
          </w14:textFill>
        </w:rPr>
      </w:pPr>
    </w:p>
    <w:p w14:paraId="45936887">
      <w:pPr>
        <w:pStyle w:val="5"/>
        <w:ind w:firstLine="0"/>
        <w:rPr>
          <w:rFonts w:hAnsi="宋体"/>
          <w:bCs/>
          <w:color w:val="000000" w:themeColor="text1"/>
          <w:sz w:val="21"/>
          <w:szCs w:val="21"/>
          <w:highlight w:val="none"/>
          <w14:textFill>
            <w14:solidFill>
              <w14:schemeClr w14:val="tx1"/>
            </w14:solidFill>
          </w14:textFill>
        </w:rPr>
      </w:pPr>
    </w:p>
    <w:p w14:paraId="4B74D53C">
      <w:pPr>
        <w:pStyle w:val="5"/>
        <w:ind w:firstLine="0"/>
        <w:rPr>
          <w:rFonts w:hAnsi="宋体"/>
          <w:bCs/>
          <w:color w:val="000000" w:themeColor="text1"/>
          <w:sz w:val="21"/>
          <w:szCs w:val="21"/>
          <w:highlight w:val="none"/>
          <w14:textFill>
            <w14:solidFill>
              <w14:schemeClr w14:val="tx1"/>
            </w14:solidFill>
          </w14:textFill>
        </w:rPr>
      </w:pPr>
    </w:p>
    <w:p w14:paraId="2DA36687">
      <w:pPr>
        <w:pStyle w:val="5"/>
        <w:ind w:firstLine="0"/>
        <w:rPr>
          <w:rFonts w:hAnsi="宋体"/>
          <w:bCs/>
          <w:color w:val="000000" w:themeColor="text1"/>
          <w:sz w:val="21"/>
          <w:szCs w:val="21"/>
          <w:highlight w:val="none"/>
          <w14:textFill>
            <w14:solidFill>
              <w14:schemeClr w14:val="tx1"/>
            </w14:solidFill>
          </w14:textFill>
        </w:rPr>
      </w:pPr>
    </w:p>
    <w:p w14:paraId="021650B6">
      <w:pPr>
        <w:pStyle w:val="5"/>
        <w:ind w:firstLine="0"/>
        <w:rPr>
          <w:rFonts w:hAnsi="宋体"/>
          <w:bCs/>
          <w:color w:val="000000" w:themeColor="text1"/>
          <w:sz w:val="21"/>
          <w:szCs w:val="21"/>
          <w:highlight w:val="none"/>
          <w14:textFill>
            <w14:solidFill>
              <w14:schemeClr w14:val="tx1"/>
            </w14:solidFill>
          </w14:textFill>
        </w:rPr>
      </w:pPr>
    </w:p>
    <w:p w14:paraId="1B383416">
      <w:pPr>
        <w:pStyle w:val="5"/>
        <w:ind w:firstLine="0"/>
        <w:rPr>
          <w:rFonts w:hAnsi="宋体"/>
          <w:bCs/>
          <w:color w:val="000000" w:themeColor="text1"/>
          <w:sz w:val="21"/>
          <w:szCs w:val="21"/>
          <w:highlight w:val="none"/>
          <w14:textFill>
            <w14:solidFill>
              <w14:schemeClr w14:val="tx1"/>
            </w14:solidFill>
          </w14:textFill>
        </w:rPr>
      </w:pPr>
    </w:p>
    <w:p w14:paraId="06EA22EE">
      <w:pPr>
        <w:pStyle w:val="5"/>
        <w:ind w:firstLine="0"/>
        <w:rPr>
          <w:rFonts w:hAnsi="宋体"/>
          <w:bCs/>
          <w:color w:val="000000" w:themeColor="text1"/>
          <w:sz w:val="21"/>
          <w:szCs w:val="21"/>
          <w:highlight w:val="none"/>
          <w14:textFill>
            <w14:solidFill>
              <w14:schemeClr w14:val="tx1"/>
            </w14:solidFill>
          </w14:textFill>
        </w:rPr>
      </w:pPr>
    </w:p>
    <w:p w14:paraId="769093E8">
      <w:pPr>
        <w:pStyle w:val="5"/>
        <w:ind w:firstLine="0"/>
        <w:rPr>
          <w:rFonts w:hAnsi="宋体"/>
          <w:bCs/>
          <w:color w:val="000000" w:themeColor="text1"/>
          <w:sz w:val="21"/>
          <w:szCs w:val="21"/>
          <w:highlight w:val="none"/>
          <w14:textFill>
            <w14:solidFill>
              <w14:schemeClr w14:val="tx1"/>
            </w14:solidFill>
          </w14:textFill>
        </w:rPr>
      </w:pPr>
    </w:p>
    <w:p w14:paraId="509D8E75">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6" w:name="_Toc432682754"/>
      <w:bookmarkStart w:id="327" w:name="_Toc7149"/>
      <w:bookmarkStart w:id="328" w:name="_Toc430771089"/>
      <w:bookmarkStart w:id="329" w:name="_Toc11866689"/>
      <w:bookmarkStart w:id="330" w:name="_Toc11866431"/>
      <w:bookmarkStart w:id="331" w:name="_Toc432695229"/>
      <w:bookmarkStart w:id="332" w:name="_Toc22486"/>
      <w:bookmarkStart w:id="333" w:name="_Toc345312627"/>
      <w:bookmarkStart w:id="334" w:name="_Toc350438779"/>
      <w:bookmarkStart w:id="335" w:name="_Toc337632388"/>
      <w:bookmarkStart w:id="336" w:name="_Toc333935376"/>
      <w:bookmarkStart w:id="337" w:name="_Toc336681965"/>
      <w:bookmarkStart w:id="338" w:name="_Toc331684072"/>
      <w:bookmarkStart w:id="339" w:name="_Toc365967105"/>
      <w:bookmarkStart w:id="340" w:name="_Toc341348370"/>
      <w:bookmarkStart w:id="341" w:name="_Toc340507472"/>
      <w:bookmarkStart w:id="342" w:name="_Toc332270377"/>
      <w:bookmarkStart w:id="343" w:name="_Toc342398160"/>
      <w:bookmarkStart w:id="344" w:name="_Toc339362330"/>
      <w:bookmarkStart w:id="345" w:name="_Toc333238664"/>
      <w:bookmarkStart w:id="346" w:name="_Toc342296791"/>
      <w:bookmarkStart w:id="347" w:name="_Toc336681610"/>
      <w:bookmarkStart w:id="348" w:name="_Toc339441117"/>
      <w:bookmarkStart w:id="349" w:name="_Toc340672899"/>
      <w:bookmarkStart w:id="350" w:name="_Toc342312473"/>
      <w:bookmarkStart w:id="351" w:name="_Toc332206739"/>
      <w:bookmarkStart w:id="352" w:name="_Toc339020125"/>
      <w:bookmarkStart w:id="353" w:name="_Toc350756480"/>
      <w:bookmarkStart w:id="354" w:name="_Toc333935717"/>
      <w:bookmarkStart w:id="355" w:name="_Toc342060405"/>
      <w:bookmarkStart w:id="356" w:name="_Toc365985211"/>
      <w:bookmarkStart w:id="357" w:name="_Toc333237708"/>
      <w:bookmarkStart w:id="358" w:name="_Toc339020045"/>
      <w:bookmarkStart w:id="359" w:name="_Toc340677100"/>
      <w:bookmarkStart w:id="360" w:name="_Toc343247130"/>
      <w:bookmarkStart w:id="361" w:name="_Toc339019919"/>
      <w:bookmarkStart w:id="362" w:name="_Toc366072562"/>
      <w:bookmarkStart w:id="363" w:name="_Toc330460016"/>
      <w:bookmarkStart w:id="364" w:name="_Toc343612950"/>
      <w:bookmarkStart w:id="365" w:name="_Toc102451601"/>
      <w:bookmarkStart w:id="366" w:name="_Toc331512931"/>
      <w:bookmarkStart w:id="367" w:name="_Toc343248448"/>
      <w:bookmarkStart w:id="368" w:name="_Toc333237819"/>
      <w:bookmarkStart w:id="369" w:name="_Toc339020263"/>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6"/>
      <w:bookmarkEnd w:id="327"/>
      <w:bookmarkEnd w:id="328"/>
      <w:bookmarkEnd w:id="329"/>
      <w:bookmarkEnd w:id="330"/>
      <w:bookmarkEnd w:id="331"/>
      <w:bookmarkEnd w:id="332"/>
    </w:p>
    <w:p w14:paraId="54B737CA">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C6083E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430443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839A8E6">
      <w:pPr>
        <w:spacing w:line="440" w:lineRule="exact"/>
        <w:rPr>
          <w:rFonts w:ascii="宋体"/>
          <w:color w:val="000000" w:themeColor="text1"/>
          <w:highlight w:val="none"/>
          <w14:textFill>
            <w14:solidFill>
              <w14:schemeClr w14:val="tx1"/>
            </w14:solidFill>
          </w14:textFill>
        </w:rPr>
      </w:pPr>
    </w:p>
    <w:p w14:paraId="273D7999">
      <w:pPr>
        <w:spacing w:line="440" w:lineRule="exact"/>
        <w:rPr>
          <w:rFonts w:ascii="宋体"/>
          <w:color w:val="000000" w:themeColor="text1"/>
          <w:highlight w:val="none"/>
          <w14:textFill>
            <w14:solidFill>
              <w14:schemeClr w14:val="tx1"/>
            </w14:solidFill>
          </w14:textFill>
        </w:rPr>
      </w:pPr>
    </w:p>
    <w:p w14:paraId="36ACBDE3">
      <w:pPr>
        <w:spacing w:line="440" w:lineRule="exact"/>
        <w:rPr>
          <w:rFonts w:ascii="宋体"/>
          <w:color w:val="000000" w:themeColor="text1"/>
          <w:highlight w:val="none"/>
          <w14:textFill>
            <w14:solidFill>
              <w14:schemeClr w14:val="tx1"/>
            </w14:solidFill>
          </w14:textFill>
        </w:rPr>
      </w:pPr>
    </w:p>
    <w:p w14:paraId="04ECB63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EE4E7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6616D1">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3EE3E2F">
      <w:pPr>
        <w:spacing w:line="440" w:lineRule="exact"/>
        <w:rPr>
          <w:rFonts w:ascii="宋体"/>
          <w:color w:val="000000" w:themeColor="text1"/>
          <w:highlight w:val="none"/>
          <w14:textFill>
            <w14:solidFill>
              <w14:schemeClr w14:val="tx1"/>
            </w14:solidFill>
          </w14:textFill>
        </w:rPr>
      </w:pPr>
    </w:p>
    <w:p w14:paraId="5143DAA3">
      <w:pPr>
        <w:spacing w:line="440" w:lineRule="exact"/>
        <w:jc w:val="center"/>
        <w:rPr>
          <w:rFonts w:ascii="宋体"/>
          <w:color w:val="000000" w:themeColor="text1"/>
          <w:highlight w:val="none"/>
          <w14:textFill>
            <w14:solidFill>
              <w14:schemeClr w14:val="tx1"/>
            </w14:solidFill>
          </w14:textFill>
        </w:rPr>
      </w:pPr>
    </w:p>
    <w:p w14:paraId="0EB7B509">
      <w:pPr>
        <w:spacing w:line="440" w:lineRule="exact"/>
        <w:jc w:val="center"/>
        <w:rPr>
          <w:rFonts w:ascii="宋体"/>
          <w:color w:val="000000" w:themeColor="text1"/>
          <w:highlight w:val="none"/>
          <w14:textFill>
            <w14:solidFill>
              <w14:schemeClr w14:val="tx1"/>
            </w14:solidFill>
          </w14:textFill>
        </w:rPr>
      </w:pPr>
    </w:p>
    <w:p w14:paraId="28B825C8">
      <w:pPr>
        <w:spacing w:line="440" w:lineRule="exact"/>
        <w:jc w:val="center"/>
        <w:rPr>
          <w:rFonts w:ascii="宋体"/>
          <w:color w:val="000000" w:themeColor="text1"/>
          <w:highlight w:val="none"/>
          <w14:textFill>
            <w14:solidFill>
              <w14:schemeClr w14:val="tx1"/>
            </w14:solidFill>
          </w14:textFill>
        </w:rPr>
      </w:pPr>
    </w:p>
    <w:p w14:paraId="573FB130">
      <w:pPr>
        <w:spacing w:line="440" w:lineRule="exact"/>
        <w:jc w:val="center"/>
        <w:rPr>
          <w:rFonts w:ascii="宋体"/>
          <w:color w:val="000000" w:themeColor="text1"/>
          <w:highlight w:val="none"/>
          <w14:textFill>
            <w14:solidFill>
              <w14:schemeClr w14:val="tx1"/>
            </w14:solidFill>
          </w14:textFill>
        </w:rPr>
      </w:pPr>
    </w:p>
    <w:p w14:paraId="08BF5262">
      <w:pPr>
        <w:spacing w:line="440" w:lineRule="exact"/>
        <w:jc w:val="center"/>
        <w:rPr>
          <w:rFonts w:ascii="宋体"/>
          <w:color w:val="000000" w:themeColor="text1"/>
          <w:highlight w:val="none"/>
          <w14:textFill>
            <w14:solidFill>
              <w14:schemeClr w14:val="tx1"/>
            </w14:solidFill>
          </w14:textFill>
        </w:rPr>
      </w:pPr>
    </w:p>
    <w:p w14:paraId="2EDA538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2301DF5">
      <w:pPr>
        <w:pStyle w:val="5"/>
        <w:rPr>
          <w:color w:val="000000" w:themeColor="text1"/>
          <w:highlight w:val="none"/>
          <w14:textFill>
            <w14:solidFill>
              <w14:schemeClr w14:val="tx1"/>
            </w14:solidFill>
          </w14:textFill>
        </w:rPr>
      </w:pPr>
    </w:p>
    <w:p w14:paraId="4B92A033">
      <w:pPr>
        <w:pStyle w:val="5"/>
        <w:rPr>
          <w:color w:val="000000" w:themeColor="text1"/>
          <w:highlight w:val="none"/>
          <w14:textFill>
            <w14:solidFill>
              <w14:schemeClr w14:val="tx1"/>
            </w14:solidFill>
          </w14:textFill>
        </w:rPr>
      </w:pPr>
    </w:p>
    <w:p w14:paraId="38C689E2">
      <w:pPr>
        <w:pStyle w:val="5"/>
        <w:rPr>
          <w:color w:val="000000" w:themeColor="text1"/>
          <w:highlight w:val="none"/>
          <w14:textFill>
            <w14:solidFill>
              <w14:schemeClr w14:val="tx1"/>
            </w14:solidFill>
          </w14:textFill>
        </w:rPr>
      </w:pPr>
    </w:p>
    <w:p w14:paraId="3ED0C420">
      <w:pPr>
        <w:pStyle w:val="5"/>
        <w:rPr>
          <w:color w:val="000000" w:themeColor="text1"/>
          <w:highlight w:val="none"/>
          <w14:textFill>
            <w14:solidFill>
              <w14:schemeClr w14:val="tx1"/>
            </w14:solidFill>
          </w14:textFill>
        </w:rPr>
      </w:pPr>
    </w:p>
    <w:p w14:paraId="0F050E48">
      <w:pPr>
        <w:pStyle w:val="5"/>
        <w:rPr>
          <w:color w:val="000000" w:themeColor="text1"/>
          <w:highlight w:val="none"/>
          <w14:textFill>
            <w14:solidFill>
              <w14:schemeClr w14:val="tx1"/>
            </w14:solidFill>
          </w14:textFill>
        </w:rPr>
      </w:pPr>
    </w:p>
    <w:p w14:paraId="760E9FA5">
      <w:pPr>
        <w:pStyle w:val="5"/>
        <w:ind w:firstLine="0"/>
        <w:rPr>
          <w:color w:val="000000" w:themeColor="text1"/>
          <w:highlight w:val="none"/>
          <w14:textFill>
            <w14:solidFill>
              <w14:schemeClr w14:val="tx1"/>
            </w14:solidFill>
          </w14:textFill>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846F3B3">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0" w:name="_Toc11866432"/>
      <w:bookmarkStart w:id="371" w:name="_Toc20242"/>
      <w:bookmarkStart w:id="372" w:name="_Toc11866690"/>
      <w:bookmarkStart w:id="373" w:name="_Toc32373"/>
      <w:bookmarkStart w:id="374" w:name="_Toc15098"/>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70"/>
      <w:bookmarkEnd w:id="371"/>
      <w:bookmarkEnd w:id="372"/>
      <w:bookmarkEnd w:id="373"/>
      <w:bookmarkEnd w:id="374"/>
    </w:p>
    <w:p w14:paraId="13B025AB">
      <w:pPr>
        <w:spacing w:line="360" w:lineRule="auto"/>
        <w:jc w:val="center"/>
        <w:rPr>
          <w:rFonts w:ascii="宋体" w:hAnsi="宋体"/>
          <w:b/>
          <w:color w:val="000000" w:themeColor="text1"/>
          <w:sz w:val="24"/>
          <w:highlight w:val="none"/>
          <w14:textFill>
            <w14:solidFill>
              <w14:schemeClr w14:val="tx1"/>
            </w14:solidFill>
          </w14:textFill>
        </w:rPr>
      </w:pPr>
    </w:p>
    <w:p w14:paraId="198BB6E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A90E37A">
      <w:pPr>
        <w:spacing w:line="360" w:lineRule="auto"/>
        <w:jc w:val="center"/>
        <w:rPr>
          <w:rFonts w:ascii="宋体" w:hAnsi="宋体"/>
          <w:b/>
          <w:color w:val="000000" w:themeColor="text1"/>
          <w:sz w:val="24"/>
          <w:highlight w:val="none"/>
          <w14:textFill>
            <w14:solidFill>
              <w14:schemeClr w14:val="tx1"/>
            </w14:solidFill>
          </w14:textFill>
        </w:rPr>
      </w:pPr>
    </w:p>
    <w:p w14:paraId="2250E8A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547B7CD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46DE2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89465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01FDB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5F40E0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998660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4CD1FD">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A65A6B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20DEEA6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200414534"/>
      <w:bookmarkStart w:id="376" w:name="_Toc20393"/>
      <w:bookmarkStart w:id="377" w:name="_Toc46916080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75"/>
      <w:bookmarkEnd w:id="376"/>
      <w:bookmarkEnd w:id="377"/>
    </w:p>
    <w:p w14:paraId="06D0EC3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EE047CE">
      <w:pPr>
        <w:spacing w:line="360" w:lineRule="auto"/>
        <w:rPr>
          <w:rFonts w:ascii="宋体" w:hAnsi="宋体"/>
          <w:color w:val="000000" w:themeColor="text1"/>
          <w:szCs w:val="21"/>
          <w:highlight w:val="none"/>
          <w14:textFill>
            <w14:solidFill>
              <w14:schemeClr w14:val="tx1"/>
            </w14:solidFill>
          </w14:textFill>
        </w:rPr>
      </w:pPr>
    </w:p>
    <w:p w14:paraId="1FD054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F5E66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8A0E7AB">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FEF0A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AA5604E">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7BAC1CD">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F1594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BB30F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41B82E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B2861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4E093C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C6D29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ADEB2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7F1C6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7CD38E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335FB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4128A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971F56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8B5F5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6459A0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F1668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8" w:name="_Toc200414535"/>
      <w:bookmarkStart w:id="379" w:name="_Toc7545"/>
      <w:bookmarkStart w:id="380" w:name="_Toc46916080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8"/>
      <w:bookmarkEnd w:id="379"/>
      <w:bookmarkEnd w:id="380"/>
    </w:p>
    <w:p w14:paraId="6DDB6DA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YXCG-20250612</w:t>
      </w:r>
      <w:r>
        <w:rPr>
          <w:rFonts w:hint="eastAsia" w:ascii="宋体" w:hAnsi="宋体"/>
          <w:b/>
          <w:bCs/>
          <w:caps/>
          <w:color w:val="000000" w:themeColor="text1"/>
          <w:szCs w:val="21"/>
          <w:highlight w:val="none"/>
          <w:u w:val="single"/>
          <w14:textFill>
            <w14:solidFill>
              <w14:schemeClr w14:val="tx1"/>
            </w14:solidFill>
          </w14:textFill>
        </w:rPr>
        <w:t xml:space="preserve">  </w:t>
      </w:r>
    </w:p>
    <w:p w14:paraId="6B62E4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阳东区2024-2025学年第二学期中小学期末教学质量监测服务项目</w:t>
      </w:r>
      <w:r>
        <w:rPr>
          <w:rFonts w:hint="eastAsia" w:ascii="宋体" w:hAnsi="宋体"/>
          <w:b/>
          <w:bCs/>
          <w:color w:val="000000" w:themeColor="text1"/>
          <w:szCs w:val="21"/>
          <w:highlight w:val="none"/>
          <w:u w:val="single"/>
          <w14:textFill>
            <w14:solidFill>
              <w14:schemeClr w14:val="tx1"/>
            </w14:solidFill>
          </w14:textFill>
        </w:rPr>
        <w:t xml:space="preserve"> </w:t>
      </w:r>
    </w:p>
    <w:p w14:paraId="0DC2F77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CEEA45E">
      <w:pPr>
        <w:pStyle w:val="5"/>
        <w:spacing w:line="360" w:lineRule="auto"/>
        <w:rPr>
          <w:rFonts w:hAnsi="宋体"/>
          <w:color w:val="000000" w:themeColor="text1"/>
          <w:sz w:val="21"/>
          <w:szCs w:val="21"/>
          <w:highlight w:val="none"/>
          <w14:textFill>
            <w14:solidFill>
              <w14:schemeClr w14:val="tx1"/>
            </w14:solidFill>
          </w14:textFill>
        </w:rPr>
      </w:pPr>
    </w:p>
    <w:p w14:paraId="64507FD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0B0497A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6AC4722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74299B9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C9BAE5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0CB724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DCA78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6DE068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3D00F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DA969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9523C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A778C5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AF0D41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0717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A3B7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CE8ED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972676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4F76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E48782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0407E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6F4DB9">
      <w:pPr>
        <w:pStyle w:val="5"/>
        <w:spacing w:line="360" w:lineRule="auto"/>
        <w:rPr>
          <w:rFonts w:hAnsi="宋体"/>
          <w:color w:val="000000" w:themeColor="text1"/>
          <w:szCs w:val="21"/>
          <w:highlight w:val="none"/>
          <w14:textFill>
            <w14:solidFill>
              <w14:schemeClr w14:val="tx1"/>
            </w14:solidFill>
          </w14:textFill>
        </w:rPr>
      </w:pPr>
    </w:p>
    <w:p w14:paraId="7E4958E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C23E68B">
      <w:pPr>
        <w:pStyle w:val="5"/>
        <w:spacing w:line="360" w:lineRule="auto"/>
        <w:rPr>
          <w:rFonts w:hAnsi="宋体"/>
          <w:color w:val="000000" w:themeColor="text1"/>
          <w:highlight w:val="none"/>
          <w14:textFill>
            <w14:solidFill>
              <w14:schemeClr w14:val="tx1"/>
            </w14:solidFill>
          </w14:textFill>
        </w:rPr>
      </w:pPr>
    </w:p>
    <w:p w14:paraId="1D06722B">
      <w:pPr>
        <w:rPr>
          <w:rFonts w:hAnsi="宋体"/>
          <w:color w:val="000000" w:themeColor="text1"/>
          <w:highlight w:val="none"/>
          <w14:textFill>
            <w14:solidFill>
              <w14:schemeClr w14:val="tx1"/>
            </w14:solidFill>
          </w14:textFill>
        </w:rPr>
      </w:pPr>
      <w:bookmarkStart w:id="381" w:name="_Toc434832511"/>
      <w:r>
        <w:rPr>
          <w:rFonts w:hAnsi="宋体"/>
          <w:color w:val="000000" w:themeColor="text1"/>
          <w:highlight w:val="none"/>
          <w14:textFill>
            <w14:solidFill>
              <w14:schemeClr w14:val="tx1"/>
            </w14:solidFill>
          </w14:textFill>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A820749">
      <w:pPr>
        <w:pStyle w:val="5"/>
        <w:ind w:firstLine="0"/>
        <w:rPr>
          <w:rFonts w:hAnsi="宋体"/>
          <w:color w:val="000000" w:themeColor="text1"/>
          <w:highlight w:val="none"/>
          <w14:textFill>
            <w14:solidFill>
              <w14:schemeClr w14:val="tx1"/>
            </w14:solidFill>
          </w14:textFill>
        </w:rPr>
      </w:pPr>
    </w:p>
    <w:p w14:paraId="733DDD9E">
      <w:pPr>
        <w:pStyle w:val="5"/>
        <w:ind w:firstLine="0"/>
        <w:rPr>
          <w:rFonts w:hAnsi="宋体"/>
          <w:color w:val="000000" w:themeColor="text1"/>
          <w:highlight w:val="none"/>
          <w14:textFill>
            <w14:solidFill>
              <w14:schemeClr w14:val="tx1"/>
            </w14:solidFill>
          </w14:textFill>
        </w:rPr>
      </w:pPr>
    </w:p>
    <w:p w14:paraId="327C92E6">
      <w:pPr>
        <w:pStyle w:val="5"/>
        <w:ind w:firstLine="0"/>
        <w:rPr>
          <w:rFonts w:hAnsi="宋体"/>
          <w:color w:val="000000" w:themeColor="text1"/>
          <w:highlight w:val="none"/>
          <w14:textFill>
            <w14:solidFill>
              <w14:schemeClr w14:val="tx1"/>
            </w14:solidFill>
          </w14:textFill>
        </w:rPr>
      </w:pPr>
    </w:p>
    <w:p w14:paraId="4712326D">
      <w:pPr>
        <w:pStyle w:val="5"/>
        <w:ind w:firstLine="0"/>
        <w:rPr>
          <w:rFonts w:hAnsi="宋体"/>
          <w:color w:val="000000" w:themeColor="text1"/>
          <w:highlight w:val="none"/>
          <w14:textFill>
            <w14:solidFill>
              <w14:schemeClr w14:val="tx1"/>
            </w14:solidFill>
          </w14:textFill>
        </w:rPr>
      </w:pPr>
    </w:p>
    <w:p w14:paraId="407231BA">
      <w:pPr>
        <w:pStyle w:val="5"/>
        <w:ind w:firstLine="0"/>
        <w:rPr>
          <w:rFonts w:hAnsi="宋体"/>
          <w:color w:val="000000" w:themeColor="text1"/>
          <w:highlight w:val="none"/>
          <w14:textFill>
            <w14:solidFill>
              <w14:schemeClr w14:val="tx1"/>
            </w14:solidFill>
          </w14:textFill>
        </w:rPr>
      </w:pPr>
    </w:p>
    <w:p w14:paraId="67A72C95">
      <w:pPr>
        <w:pStyle w:val="5"/>
        <w:ind w:firstLine="0"/>
        <w:rPr>
          <w:rFonts w:hAnsi="宋体"/>
          <w:color w:val="000000" w:themeColor="text1"/>
          <w:highlight w:val="none"/>
          <w14:textFill>
            <w14:solidFill>
              <w14:schemeClr w14:val="tx1"/>
            </w14:solidFill>
          </w14:textFill>
        </w:rPr>
      </w:pPr>
    </w:p>
    <w:p w14:paraId="6B7EED36">
      <w:pPr>
        <w:pStyle w:val="5"/>
        <w:ind w:firstLine="0"/>
        <w:rPr>
          <w:rFonts w:hAnsi="宋体"/>
          <w:color w:val="000000" w:themeColor="text1"/>
          <w:highlight w:val="none"/>
          <w14:textFill>
            <w14:solidFill>
              <w14:schemeClr w14:val="tx1"/>
            </w14:solidFill>
          </w14:textFill>
        </w:rPr>
      </w:pPr>
    </w:p>
    <w:p w14:paraId="7F8FF00E">
      <w:pPr>
        <w:pStyle w:val="5"/>
        <w:ind w:firstLine="0"/>
        <w:rPr>
          <w:rFonts w:hAnsi="宋体"/>
          <w:color w:val="000000" w:themeColor="text1"/>
          <w:highlight w:val="none"/>
          <w14:textFill>
            <w14:solidFill>
              <w14:schemeClr w14:val="tx1"/>
            </w14:solidFill>
          </w14:textFill>
        </w:rPr>
      </w:pPr>
    </w:p>
    <w:p w14:paraId="0AA8E316">
      <w:pPr>
        <w:pStyle w:val="5"/>
        <w:ind w:firstLine="0"/>
        <w:rPr>
          <w:rFonts w:hAnsi="宋体"/>
          <w:color w:val="000000" w:themeColor="text1"/>
          <w:highlight w:val="none"/>
          <w14:textFill>
            <w14:solidFill>
              <w14:schemeClr w14:val="tx1"/>
            </w14:solidFill>
          </w14:textFill>
        </w:rPr>
      </w:pPr>
    </w:p>
    <w:p w14:paraId="37738631">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2" w:name="_Toc469160806"/>
      <w:bookmarkStart w:id="383" w:name="_Toc32226"/>
      <w:r>
        <w:rPr>
          <w:rFonts w:hint="eastAsia" w:ascii="宋体" w:hAnsi="宋体"/>
          <w:color w:val="000000" w:themeColor="text1"/>
          <w:sz w:val="52"/>
          <w:highlight w:val="none"/>
          <w14:textFill>
            <w14:solidFill>
              <w14:schemeClr w14:val="tx1"/>
            </w14:solidFill>
          </w14:textFill>
        </w:rPr>
        <w:t>其 他 格 式</w:t>
      </w:r>
      <w:bookmarkEnd w:id="381"/>
      <w:bookmarkEnd w:id="382"/>
      <w:bookmarkEnd w:id="383"/>
    </w:p>
    <w:p w14:paraId="4AABB05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w:t>
      </w:r>
      <w:r>
        <w:rPr>
          <w:rFonts w:hint="eastAsia" w:ascii="宋体" w:hAnsi="宋体"/>
          <w:b/>
          <w:color w:val="000000" w:themeColor="text1"/>
          <w:sz w:val="36"/>
          <w:highlight w:val="none"/>
          <w14:textFill>
            <w14:solidFill>
              <w14:schemeClr w14:val="tx1"/>
            </w14:solidFill>
          </w14:textFill>
        </w:rPr>
        <w:t>文件内</w:t>
      </w:r>
      <w:r>
        <w:rPr>
          <w:rFonts w:ascii="宋体" w:hAnsi="宋体"/>
          <w:b/>
          <w:color w:val="000000" w:themeColor="text1"/>
          <w:sz w:val="36"/>
          <w:highlight w:val="none"/>
          <w14:textFill>
            <w14:solidFill>
              <w14:schemeClr w14:val="tx1"/>
            </w14:solidFill>
          </w14:textFill>
        </w:rPr>
        <w:t>）</w:t>
      </w:r>
    </w:p>
    <w:p w14:paraId="2062A4CA">
      <w:pPr>
        <w:spacing w:line="360" w:lineRule="auto"/>
        <w:rPr>
          <w:rFonts w:ascii="宋体" w:hAnsi="宋体"/>
          <w:color w:val="000000" w:themeColor="text1"/>
          <w:highlight w:val="none"/>
          <w14:textFill>
            <w14:solidFill>
              <w14:schemeClr w14:val="tx1"/>
            </w14:solidFill>
          </w14:textFill>
        </w:rPr>
      </w:pPr>
    </w:p>
    <w:p w14:paraId="228BCBFB">
      <w:pPr>
        <w:spacing w:line="360" w:lineRule="auto"/>
        <w:rPr>
          <w:rFonts w:ascii="宋体" w:hAnsi="宋体"/>
          <w:color w:val="000000" w:themeColor="text1"/>
          <w:highlight w:val="none"/>
          <w14:textFill>
            <w14:solidFill>
              <w14:schemeClr w14:val="tx1"/>
            </w14:solidFill>
          </w14:textFill>
        </w:rPr>
      </w:pPr>
    </w:p>
    <w:p w14:paraId="2A2EEEE6">
      <w:pPr>
        <w:spacing w:line="360" w:lineRule="auto"/>
        <w:rPr>
          <w:rFonts w:ascii="宋体" w:hAnsi="宋体"/>
          <w:color w:val="000000" w:themeColor="text1"/>
          <w:highlight w:val="none"/>
          <w14:textFill>
            <w14:solidFill>
              <w14:schemeClr w14:val="tx1"/>
            </w14:solidFill>
          </w14:textFill>
        </w:rPr>
      </w:pPr>
    </w:p>
    <w:p w14:paraId="005081EC">
      <w:pPr>
        <w:spacing w:line="360" w:lineRule="auto"/>
        <w:rPr>
          <w:rFonts w:ascii="宋体" w:hAnsi="宋体"/>
          <w:color w:val="000000" w:themeColor="text1"/>
          <w:highlight w:val="none"/>
          <w14:textFill>
            <w14:solidFill>
              <w14:schemeClr w14:val="tx1"/>
            </w14:solidFill>
          </w14:textFill>
        </w:rPr>
      </w:pPr>
    </w:p>
    <w:p w14:paraId="31019433">
      <w:pPr>
        <w:spacing w:line="360" w:lineRule="auto"/>
        <w:rPr>
          <w:rFonts w:ascii="宋体" w:hAnsi="宋体"/>
          <w:color w:val="000000" w:themeColor="text1"/>
          <w:highlight w:val="none"/>
          <w14:textFill>
            <w14:solidFill>
              <w14:schemeClr w14:val="tx1"/>
            </w14:solidFill>
          </w14:textFill>
        </w:rPr>
      </w:pPr>
    </w:p>
    <w:p w14:paraId="371AB971">
      <w:pPr>
        <w:spacing w:line="360" w:lineRule="auto"/>
        <w:rPr>
          <w:rFonts w:ascii="宋体" w:hAnsi="宋体"/>
          <w:color w:val="000000" w:themeColor="text1"/>
          <w:highlight w:val="none"/>
          <w14:textFill>
            <w14:solidFill>
              <w14:schemeClr w14:val="tx1"/>
            </w14:solidFill>
          </w14:textFill>
        </w:rPr>
      </w:pPr>
    </w:p>
    <w:p w14:paraId="68DB65FE">
      <w:pPr>
        <w:spacing w:line="360" w:lineRule="auto"/>
        <w:rPr>
          <w:rFonts w:ascii="宋体" w:hAnsi="宋体"/>
          <w:color w:val="000000" w:themeColor="text1"/>
          <w:highlight w:val="none"/>
          <w14:textFill>
            <w14:solidFill>
              <w14:schemeClr w14:val="tx1"/>
            </w14:solidFill>
          </w14:textFill>
        </w:rPr>
      </w:pPr>
    </w:p>
    <w:p w14:paraId="3D57CED7">
      <w:pPr>
        <w:spacing w:line="360" w:lineRule="auto"/>
        <w:rPr>
          <w:rFonts w:ascii="宋体" w:hAnsi="宋体"/>
          <w:color w:val="000000" w:themeColor="text1"/>
          <w:highlight w:val="none"/>
          <w14:textFill>
            <w14:solidFill>
              <w14:schemeClr w14:val="tx1"/>
            </w14:solidFill>
          </w14:textFill>
        </w:rPr>
      </w:pPr>
    </w:p>
    <w:p w14:paraId="7A43028F">
      <w:pPr>
        <w:spacing w:line="360" w:lineRule="auto"/>
        <w:rPr>
          <w:rFonts w:ascii="宋体" w:hAnsi="宋体"/>
          <w:color w:val="000000" w:themeColor="text1"/>
          <w:highlight w:val="none"/>
          <w14:textFill>
            <w14:solidFill>
              <w14:schemeClr w14:val="tx1"/>
            </w14:solidFill>
          </w14:textFill>
        </w:rPr>
      </w:pPr>
    </w:p>
    <w:p w14:paraId="41814049">
      <w:pPr>
        <w:spacing w:line="360" w:lineRule="auto"/>
        <w:rPr>
          <w:rFonts w:ascii="宋体" w:hAnsi="宋体"/>
          <w:color w:val="000000" w:themeColor="text1"/>
          <w:highlight w:val="none"/>
          <w14:textFill>
            <w14:solidFill>
              <w14:schemeClr w14:val="tx1"/>
            </w14:solidFill>
          </w14:textFill>
        </w:rPr>
      </w:pPr>
    </w:p>
    <w:p w14:paraId="7ECA7FC7">
      <w:pPr>
        <w:spacing w:line="360" w:lineRule="auto"/>
        <w:rPr>
          <w:rFonts w:ascii="宋体" w:hAnsi="宋体"/>
          <w:color w:val="000000" w:themeColor="text1"/>
          <w:highlight w:val="none"/>
          <w14:textFill>
            <w14:solidFill>
              <w14:schemeClr w14:val="tx1"/>
            </w14:solidFill>
          </w14:textFill>
        </w:rPr>
      </w:pPr>
    </w:p>
    <w:p w14:paraId="1E4EF655">
      <w:pPr>
        <w:spacing w:line="360" w:lineRule="auto"/>
        <w:rPr>
          <w:rFonts w:ascii="宋体" w:hAnsi="宋体"/>
          <w:color w:val="000000" w:themeColor="text1"/>
          <w:highlight w:val="none"/>
          <w14:textFill>
            <w14:solidFill>
              <w14:schemeClr w14:val="tx1"/>
            </w14:solidFill>
          </w14:textFill>
        </w:rPr>
      </w:pPr>
    </w:p>
    <w:p w14:paraId="4E51BDB6">
      <w:pPr>
        <w:spacing w:line="360" w:lineRule="auto"/>
        <w:rPr>
          <w:rFonts w:ascii="宋体" w:hAnsi="宋体"/>
          <w:b/>
          <w:color w:val="000000" w:themeColor="text1"/>
          <w:highlight w:val="none"/>
          <w14:textFill>
            <w14:solidFill>
              <w14:schemeClr w14:val="tx1"/>
            </w14:solidFill>
          </w14:textFill>
        </w:rPr>
      </w:pPr>
    </w:p>
    <w:p w14:paraId="116F0733">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629B1AB8">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894A364">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31C40CE">
            <w:pPr>
              <w:rPr>
                <w:color w:val="000000" w:themeColor="text1"/>
                <w:sz w:val="28"/>
                <w:szCs w:val="28"/>
                <w:highlight w:val="none"/>
                <w14:textFill>
                  <w14:solidFill>
                    <w14:schemeClr w14:val="tx1"/>
                  </w14:solidFill>
                </w14:textFill>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tcPr>
          <w:p w14:paraId="6B354359">
            <w:pPr>
              <w:rPr>
                <w:color w:val="000000" w:themeColor="text1"/>
                <w:sz w:val="28"/>
                <w:szCs w:val="28"/>
                <w:highlight w:val="none"/>
                <w14:textFill>
                  <w14:solidFill>
                    <w14:schemeClr w14:val="tx1"/>
                  </w14:solidFill>
                </w14:textFill>
              </w:rPr>
            </w:pPr>
          </w:p>
        </w:tc>
        <w:tc>
          <w:tcPr>
            <w:tcW w:w="1940" w:type="dxa"/>
            <w:vAlign w:val="center"/>
          </w:tcPr>
          <w:p w14:paraId="7565A5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购买</w:t>
            </w:r>
            <w:r>
              <w:rPr>
                <w:rFonts w:hint="eastAsia"/>
                <w:color w:val="000000" w:themeColor="text1"/>
                <w:sz w:val="28"/>
                <w:szCs w:val="28"/>
                <w:highlight w:val="none"/>
                <w14:textFill>
                  <w14:solidFill>
                    <w14:schemeClr w14:val="tx1"/>
                  </w14:solidFill>
                </w14:textFill>
              </w:rPr>
              <w:t>时间</w:t>
            </w:r>
          </w:p>
        </w:tc>
        <w:tc>
          <w:tcPr>
            <w:tcW w:w="2895" w:type="dxa"/>
          </w:tcPr>
          <w:p w14:paraId="5799FFB5">
            <w:pPr>
              <w:rPr>
                <w:color w:val="000000" w:themeColor="text1"/>
                <w:sz w:val="28"/>
                <w:szCs w:val="28"/>
                <w:highlight w:val="none"/>
                <w14:textFill>
                  <w14:solidFill>
                    <w14:schemeClr w14:val="tx1"/>
                  </w14:solidFill>
                </w14:textFill>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7C4604FF">
            <w:pPr>
              <w:rPr>
                <w:color w:val="000000" w:themeColor="text1"/>
                <w:sz w:val="28"/>
                <w:szCs w:val="28"/>
                <w:highlight w:val="none"/>
                <w14:textFill>
                  <w14:solidFill>
                    <w14:schemeClr w14:val="tx1"/>
                  </w14:solidFill>
                </w14:textFill>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6C968D4A">
            <w:pPr>
              <w:rPr>
                <w:color w:val="000000" w:themeColor="text1"/>
                <w:sz w:val="28"/>
                <w:szCs w:val="28"/>
                <w:highlight w:val="none"/>
                <w14:textFill>
                  <w14:solidFill>
                    <w14:schemeClr w14:val="tx1"/>
                  </w14:solidFill>
                </w14:textFill>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A704D49">
            <w:pPr>
              <w:rPr>
                <w:color w:val="000000" w:themeColor="text1"/>
                <w:sz w:val="28"/>
                <w:szCs w:val="28"/>
                <w:highlight w:val="none"/>
                <w14:textFill>
                  <w14:solidFill>
                    <w14:schemeClr w14:val="tx1"/>
                  </w14:solidFill>
                </w14:textFill>
              </w:rPr>
            </w:pPr>
          </w:p>
        </w:tc>
        <w:tc>
          <w:tcPr>
            <w:tcW w:w="1940" w:type="dxa"/>
            <w:vAlign w:val="center"/>
          </w:tcPr>
          <w:p w14:paraId="3151B1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6259019">
            <w:pPr>
              <w:rPr>
                <w:color w:val="000000" w:themeColor="text1"/>
                <w:sz w:val="28"/>
                <w:szCs w:val="28"/>
                <w:highlight w:val="none"/>
                <w14:textFill>
                  <w14:solidFill>
                    <w14:schemeClr w14:val="tx1"/>
                  </w14:solidFill>
                </w14:textFill>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016BA334">
            <w:pPr>
              <w:rPr>
                <w:color w:val="000000" w:themeColor="text1"/>
                <w:sz w:val="28"/>
                <w:szCs w:val="28"/>
                <w:highlight w:val="none"/>
                <w14:textFill>
                  <w14:solidFill>
                    <w14:schemeClr w14:val="tx1"/>
                  </w14:solidFill>
                </w14:textFill>
              </w:rPr>
            </w:pPr>
          </w:p>
        </w:tc>
        <w:tc>
          <w:tcPr>
            <w:tcW w:w="1940" w:type="dxa"/>
            <w:vAlign w:val="center"/>
          </w:tcPr>
          <w:p w14:paraId="1960BE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F87B866">
            <w:pPr>
              <w:rPr>
                <w:color w:val="000000" w:themeColor="text1"/>
                <w:sz w:val="28"/>
                <w:szCs w:val="28"/>
                <w:highlight w:val="none"/>
                <w14:textFill>
                  <w14:solidFill>
                    <w14:schemeClr w14:val="tx1"/>
                  </w14:solidFill>
                </w14:textFill>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5048885">
            <w:pPr>
              <w:rPr>
                <w:color w:val="000000" w:themeColor="text1"/>
                <w:sz w:val="28"/>
                <w:szCs w:val="28"/>
                <w:highlight w:val="none"/>
                <w14:textFill>
                  <w14:solidFill>
                    <w14:schemeClr w14:val="tx1"/>
                  </w14:solidFill>
                </w14:textFill>
              </w:rPr>
            </w:pPr>
          </w:p>
        </w:tc>
        <w:tc>
          <w:tcPr>
            <w:tcW w:w="1940" w:type="dxa"/>
            <w:vAlign w:val="center"/>
          </w:tcPr>
          <w:p w14:paraId="29F62D4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435051E">
            <w:pPr>
              <w:rPr>
                <w:color w:val="000000" w:themeColor="text1"/>
                <w:sz w:val="28"/>
                <w:szCs w:val="28"/>
                <w:highlight w:val="none"/>
                <w14:textFill>
                  <w14:solidFill>
                    <w14:schemeClr w14:val="tx1"/>
                  </w14:solidFill>
                </w14:textFill>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4CD1BF55">
            <w:pPr>
              <w:rPr>
                <w:color w:val="000000" w:themeColor="text1"/>
                <w:sz w:val="28"/>
                <w:szCs w:val="28"/>
                <w:highlight w:val="none"/>
                <w14:textFill>
                  <w14:solidFill>
                    <w14:schemeClr w14:val="tx1"/>
                  </w14:solidFill>
                </w14:textFill>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1BAACD9D">
            <w:pPr>
              <w:rPr>
                <w:color w:val="000000" w:themeColor="text1"/>
                <w:sz w:val="28"/>
                <w:szCs w:val="28"/>
                <w:highlight w:val="none"/>
                <w14:textFill>
                  <w14:solidFill>
                    <w14:schemeClr w14:val="tx1"/>
                  </w14:solidFill>
                </w14:textFill>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7D00A0CA">
            <w:pPr>
              <w:rPr>
                <w:color w:val="000000" w:themeColor="text1"/>
                <w:sz w:val="28"/>
                <w:szCs w:val="28"/>
                <w:highlight w:val="none"/>
                <w14:textFill>
                  <w14:solidFill>
                    <w14:schemeClr w14:val="tx1"/>
                  </w14:solidFill>
                </w14:textFill>
              </w:rPr>
            </w:pPr>
          </w:p>
        </w:tc>
      </w:tr>
    </w:tbl>
    <w:p w14:paraId="001488A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39C83298">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42C8281">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58AA59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供应商提交询问函、质疑函、投诉函时使用，不属于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文件格式的组成部分。</w:t>
      </w:r>
    </w:p>
    <w:p w14:paraId="403A6E2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4893A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DE1E9D7">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B1B6264">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B177E61">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487FFDF">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2B86B17">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171F30C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0147975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7E67D69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94123E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7F3DF1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D01A7B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F4FC42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71CC17E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84003C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A515A8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AE709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4BA879D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3ED29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D3943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165974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7F63AEC">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619B49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3532F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57EBED8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20A359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05CAF4C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A234DB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2FB1BFD">
      <w:pPr>
        <w:rPr>
          <w:rFonts w:ascii="宋体" w:hAnsi="宋体"/>
          <w:color w:val="000000" w:themeColor="text1"/>
          <w:szCs w:val="21"/>
          <w:highlight w:val="none"/>
          <w14:textFill>
            <w14:solidFill>
              <w14:schemeClr w14:val="tx1"/>
            </w14:solidFill>
          </w14:textFill>
        </w:rPr>
      </w:pPr>
    </w:p>
    <w:p w14:paraId="00E3D5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99A08F0">
      <w:pPr>
        <w:rPr>
          <w:rFonts w:ascii="宋体" w:hAnsi="宋体"/>
          <w:color w:val="000000" w:themeColor="text1"/>
          <w:szCs w:val="21"/>
          <w:highlight w:val="none"/>
          <w14:textFill>
            <w14:solidFill>
              <w14:schemeClr w14:val="tx1"/>
            </w14:solidFill>
          </w14:textFill>
        </w:rPr>
      </w:pPr>
    </w:p>
    <w:p w14:paraId="067AF8B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C4DA8A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134E35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5922BF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18DD5F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590BD0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F9B5A7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66D709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4BD88A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07D5D75F">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BBA7E76">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6006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1"/>
      <w:framePr w:wrap="around" w:vAnchor="text" w:hAnchor="margin" w:xAlign="center" w:y="1"/>
      <w:rPr>
        <w:rStyle w:val="55"/>
      </w:rPr>
    </w:pPr>
    <w:r>
      <w:fldChar w:fldCharType="begin"/>
    </w:r>
    <w:r>
      <w:rPr>
        <w:rStyle w:val="55"/>
      </w:rPr>
      <w:instrText xml:space="preserve">PAGE  </w:instrText>
    </w:r>
    <w:r>
      <w:fldChar w:fldCharType="end"/>
    </w:r>
  </w:p>
  <w:p w14:paraId="3311361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551A35"/>
    <w:rsid w:val="02641C78"/>
    <w:rsid w:val="02823B92"/>
    <w:rsid w:val="03095350"/>
    <w:rsid w:val="0380228D"/>
    <w:rsid w:val="04397548"/>
    <w:rsid w:val="04506958"/>
    <w:rsid w:val="04531CBE"/>
    <w:rsid w:val="04531FA4"/>
    <w:rsid w:val="046C420D"/>
    <w:rsid w:val="04974587"/>
    <w:rsid w:val="04A61125"/>
    <w:rsid w:val="04FF43A7"/>
    <w:rsid w:val="054364BD"/>
    <w:rsid w:val="05D46009"/>
    <w:rsid w:val="064424ED"/>
    <w:rsid w:val="068427B9"/>
    <w:rsid w:val="07474F91"/>
    <w:rsid w:val="077A4C7E"/>
    <w:rsid w:val="089A4646"/>
    <w:rsid w:val="08BB636A"/>
    <w:rsid w:val="092411E2"/>
    <w:rsid w:val="09B259BF"/>
    <w:rsid w:val="09B5725D"/>
    <w:rsid w:val="09F71624"/>
    <w:rsid w:val="0A2A5414"/>
    <w:rsid w:val="0A2F1BEE"/>
    <w:rsid w:val="0A336573"/>
    <w:rsid w:val="0A8E1F88"/>
    <w:rsid w:val="0ABA4F87"/>
    <w:rsid w:val="0B415214"/>
    <w:rsid w:val="0BC922C1"/>
    <w:rsid w:val="0CC60B32"/>
    <w:rsid w:val="0D257FE2"/>
    <w:rsid w:val="0D282F84"/>
    <w:rsid w:val="0D71793F"/>
    <w:rsid w:val="0DB25F8E"/>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712BD2"/>
    <w:rsid w:val="15B71F81"/>
    <w:rsid w:val="15C03212"/>
    <w:rsid w:val="15DD3DC4"/>
    <w:rsid w:val="163F2424"/>
    <w:rsid w:val="179E3A27"/>
    <w:rsid w:val="18357EE7"/>
    <w:rsid w:val="18641B32"/>
    <w:rsid w:val="19325F6D"/>
    <w:rsid w:val="1942201F"/>
    <w:rsid w:val="19516FA3"/>
    <w:rsid w:val="19E576EB"/>
    <w:rsid w:val="1A0E6C42"/>
    <w:rsid w:val="1A9133CF"/>
    <w:rsid w:val="1A983AF1"/>
    <w:rsid w:val="1AFB4E47"/>
    <w:rsid w:val="1B217879"/>
    <w:rsid w:val="1CDA72AF"/>
    <w:rsid w:val="1D7D6412"/>
    <w:rsid w:val="1DDC09E6"/>
    <w:rsid w:val="1DF12B02"/>
    <w:rsid w:val="1E2C7696"/>
    <w:rsid w:val="1E727ECB"/>
    <w:rsid w:val="1E9C1F24"/>
    <w:rsid w:val="1EB4768C"/>
    <w:rsid w:val="1F3423CC"/>
    <w:rsid w:val="1F7D3F22"/>
    <w:rsid w:val="1FA92F69"/>
    <w:rsid w:val="200F3546"/>
    <w:rsid w:val="200F7270"/>
    <w:rsid w:val="20216FA3"/>
    <w:rsid w:val="2114292B"/>
    <w:rsid w:val="2224626D"/>
    <w:rsid w:val="22486A69"/>
    <w:rsid w:val="22B97F14"/>
    <w:rsid w:val="232272BA"/>
    <w:rsid w:val="2338088B"/>
    <w:rsid w:val="236631E7"/>
    <w:rsid w:val="23847DAA"/>
    <w:rsid w:val="23871054"/>
    <w:rsid w:val="23C6233B"/>
    <w:rsid w:val="2533755C"/>
    <w:rsid w:val="256C2A6E"/>
    <w:rsid w:val="25D54AB7"/>
    <w:rsid w:val="26386DFE"/>
    <w:rsid w:val="26835D38"/>
    <w:rsid w:val="26E638F2"/>
    <w:rsid w:val="26F66595"/>
    <w:rsid w:val="278B7B24"/>
    <w:rsid w:val="27CE5C62"/>
    <w:rsid w:val="27D011E0"/>
    <w:rsid w:val="27D17500"/>
    <w:rsid w:val="28101DD7"/>
    <w:rsid w:val="28CF2061"/>
    <w:rsid w:val="29A01DE1"/>
    <w:rsid w:val="2B275DB5"/>
    <w:rsid w:val="2C3216E7"/>
    <w:rsid w:val="2CF33A75"/>
    <w:rsid w:val="2CFC2E3F"/>
    <w:rsid w:val="2D4E7DEC"/>
    <w:rsid w:val="2D681932"/>
    <w:rsid w:val="2DE0628E"/>
    <w:rsid w:val="2E4B3B69"/>
    <w:rsid w:val="2E870919"/>
    <w:rsid w:val="2EA25E08"/>
    <w:rsid w:val="2EE6563F"/>
    <w:rsid w:val="2F1C5505"/>
    <w:rsid w:val="2FAA5E8A"/>
    <w:rsid w:val="2FCF2577"/>
    <w:rsid w:val="316A0071"/>
    <w:rsid w:val="31AB491E"/>
    <w:rsid w:val="3253123E"/>
    <w:rsid w:val="32784C44"/>
    <w:rsid w:val="328E04C8"/>
    <w:rsid w:val="32B4030F"/>
    <w:rsid w:val="32BA12BD"/>
    <w:rsid w:val="3323550B"/>
    <w:rsid w:val="3337290D"/>
    <w:rsid w:val="33380434"/>
    <w:rsid w:val="33423566"/>
    <w:rsid w:val="34467B68"/>
    <w:rsid w:val="34A01C68"/>
    <w:rsid w:val="34DD1293"/>
    <w:rsid w:val="34E74E6C"/>
    <w:rsid w:val="35505D31"/>
    <w:rsid w:val="3756532C"/>
    <w:rsid w:val="37BC5AD7"/>
    <w:rsid w:val="37EE018B"/>
    <w:rsid w:val="37FE2480"/>
    <w:rsid w:val="38BD6B23"/>
    <w:rsid w:val="3955032C"/>
    <w:rsid w:val="397321C6"/>
    <w:rsid w:val="39766A08"/>
    <w:rsid w:val="3A122D48"/>
    <w:rsid w:val="3A9262F0"/>
    <w:rsid w:val="3AAD14C4"/>
    <w:rsid w:val="3B343BD6"/>
    <w:rsid w:val="3BF11054"/>
    <w:rsid w:val="3C307687"/>
    <w:rsid w:val="3C346CB0"/>
    <w:rsid w:val="3D193084"/>
    <w:rsid w:val="3D583BAC"/>
    <w:rsid w:val="3EA41E70"/>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7354F5E"/>
    <w:rsid w:val="476839C7"/>
    <w:rsid w:val="47884F34"/>
    <w:rsid w:val="47D87B0B"/>
    <w:rsid w:val="48384832"/>
    <w:rsid w:val="48607974"/>
    <w:rsid w:val="4913307D"/>
    <w:rsid w:val="4AFB4AC3"/>
    <w:rsid w:val="4B564C19"/>
    <w:rsid w:val="4BA0240B"/>
    <w:rsid w:val="4BD56D10"/>
    <w:rsid w:val="4C0C4DFF"/>
    <w:rsid w:val="4C1635B0"/>
    <w:rsid w:val="4CEB2649"/>
    <w:rsid w:val="4DAD1CF2"/>
    <w:rsid w:val="4E2B70BB"/>
    <w:rsid w:val="4E4679B0"/>
    <w:rsid w:val="4E865251"/>
    <w:rsid w:val="4ED34AA6"/>
    <w:rsid w:val="4F012B14"/>
    <w:rsid w:val="4F041DE6"/>
    <w:rsid w:val="4F8E7FF5"/>
    <w:rsid w:val="50D457E8"/>
    <w:rsid w:val="50E7551B"/>
    <w:rsid w:val="50F10148"/>
    <w:rsid w:val="518C7E71"/>
    <w:rsid w:val="5246001F"/>
    <w:rsid w:val="52937568"/>
    <w:rsid w:val="52A22C7B"/>
    <w:rsid w:val="530C3017"/>
    <w:rsid w:val="53560736"/>
    <w:rsid w:val="5358625C"/>
    <w:rsid w:val="53847836"/>
    <w:rsid w:val="53E775E0"/>
    <w:rsid w:val="53F02025"/>
    <w:rsid w:val="53FB26C8"/>
    <w:rsid w:val="5404118E"/>
    <w:rsid w:val="54857525"/>
    <w:rsid w:val="54CA13DC"/>
    <w:rsid w:val="54E01475"/>
    <w:rsid w:val="550146D2"/>
    <w:rsid w:val="55066247"/>
    <w:rsid w:val="55AC288F"/>
    <w:rsid w:val="56696D4B"/>
    <w:rsid w:val="56A96624"/>
    <w:rsid w:val="56B22645"/>
    <w:rsid w:val="578B031F"/>
    <w:rsid w:val="57B27F05"/>
    <w:rsid w:val="57B91294"/>
    <w:rsid w:val="57D14C92"/>
    <w:rsid w:val="580B5F93"/>
    <w:rsid w:val="581F559B"/>
    <w:rsid w:val="59BD3853"/>
    <w:rsid w:val="5A622382"/>
    <w:rsid w:val="5A865DA5"/>
    <w:rsid w:val="5AB346C0"/>
    <w:rsid w:val="5AF3630B"/>
    <w:rsid w:val="5B793214"/>
    <w:rsid w:val="5D303DA6"/>
    <w:rsid w:val="5D6D4833"/>
    <w:rsid w:val="5DD92690"/>
    <w:rsid w:val="5E0E3303"/>
    <w:rsid w:val="5E5A13AA"/>
    <w:rsid w:val="5EF93166"/>
    <w:rsid w:val="5EFF6126"/>
    <w:rsid w:val="5F4F0E5B"/>
    <w:rsid w:val="5FA6034F"/>
    <w:rsid w:val="5FB3660D"/>
    <w:rsid w:val="606E3D0C"/>
    <w:rsid w:val="608B3A3E"/>
    <w:rsid w:val="60B91957"/>
    <w:rsid w:val="61B05AC6"/>
    <w:rsid w:val="622D4D58"/>
    <w:rsid w:val="62546789"/>
    <w:rsid w:val="63663D5E"/>
    <w:rsid w:val="636E2764"/>
    <w:rsid w:val="63870498"/>
    <w:rsid w:val="644E3D19"/>
    <w:rsid w:val="64B30629"/>
    <w:rsid w:val="64FC5595"/>
    <w:rsid w:val="656C3E38"/>
    <w:rsid w:val="65EE47FE"/>
    <w:rsid w:val="660E4EA0"/>
    <w:rsid w:val="66511DC4"/>
    <w:rsid w:val="66C57C55"/>
    <w:rsid w:val="66E660BB"/>
    <w:rsid w:val="674871F7"/>
    <w:rsid w:val="67B50C3E"/>
    <w:rsid w:val="688651C2"/>
    <w:rsid w:val="693E5A9D"/>
    <w:rsid w:val="69464051"/>
    <w:rsid w:val="6A5245A6"/>
    <w:rsid w:val="6AC12462"/>
    <w:rsid w:val="6B777044"/>
    <w:rsid w:val="6CDF30F3"/>
    <w:rsid w:val="6D0B038C"/>
    <w:rsid w:val="6D3A11ED"/>
    <w:rsid w:val="6DB66549"/>
    <w:rsid w:val="6E296D1B"/>
    <w:rsid w:val="6E463EA2"/>
    <w:rsid w:val="6EAB3BD4"/>
    <w:rsid w:val="6F156D3B"/>
    <w:rsid w:val="6FB80FA8"/>
    <w:rsid w:val="6FDB2297"/>
    <w:rsid w:val="700C2451"/>
    <w:rsid w:val="71495E20"/>
    <w:rsid w:val="716F2C97"/>
    <w:rsid w:val="71995F66"/>
    <w:rsid w:val="720535FB"/>
    <w:rsid w:val="72365D0D"/>
    <w:rsid w:val="72AB5CE0"/>
    <w:rsid w:val="72F571CC"/>
    <w:rsid w:val="74185868"/>
    <w:rsid w:val="75252A65"/>
    <w:rsid w:val="753A7A60"/>
    <w:rsid w:val="75452980"/>
    <w:rsid w:val="75B025BC"/>
    <w:rsid w:val="75BD5BDD"/>
    <w:rsid w:val="75EF0D47"/>
    <w:rsid w:val="76361FD5"/>
    <w:rsid w:val="76950BB7"/>
    <w:rsid w:val="76C53707"/>
    <w:rsid w:val="771C566F"/>
    <w:rsid w:val="772C4C9B"/>
    <w:rsid w:val="777D3C34"/>
    <w:rsid w:val="77862AE9"/>
    <w:rsid w:val="77A94A29"/>
    <w:rsid w:val="78267E28"/>
    <w:rsid w:val="78755408"/>
    <w:rsid w:val="78770683"/>
    <w:rsid w:val="78A37C84"/>
    <w:rsid w:val="78E4630C"/>
    <w:rsid w:val="7A2E1533"/>
    <w:rsid w:val="7AC2590B"/>
    <w:rsid w:val="7B06170D"/>
    <w:rsid w:val="7B24371D"/>
    <w:rsid w:val="7B4967D9"/>
    <w:rsid w:val="7BA06335"/>
    <w:rsid w:val="7BB60917"/>
    <w:rsid w:val="7BD32074"/>
    <w:rsid w:val="7CCC4746"/>
    <w:rsid w:val="7D1B1F25"/>
    <w:rsid w:val="7D9F66B2"/>
    <w:rsid w:val="7EB95A3C"/>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autoRedefine/>
    <w:qFormat/>
    <w:uiPriority w:val="0"/>
    <w:pPr>
      <w:keepNext/>
      <w:keepLines/>
      <w:spacing w:before="280" w:after="290" w:line="376" w:lineRule="auto"/>
      <w:outlineLvl w:val="4"/>
    </w:pPr>
    <w:rPr>
      <w:b/>
      <w:sz w:val="28"/>
      <w:szCs w:val="20"/>
    </w:rPr>
  </w:style>
  <w:style w:type="paragraph" w:styleId="8">
    <w:name w:val="heading 6"/>
    <w:basedOn w:val="1"/>
    <w:next w:val="5"/>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autoRedefine/>
    <w:qFormat/>
    <w:uiPriority w:val="0"/>
    <w:pPr>
      <w:keepNext/>
      <w:keepLines/>
      <w:spacing w:before="240" w:after="64" w:line="320" w:lineRule="auto"/>
      <w:outlineLvl w:val="6"/>
    </w:pPr>
    <w:rPr>
      <w:b/>
      <w:bCs/>
      <w:sz w:val="24"/>
    </w:rPr>
  </w:style>
  <w:style w:type="paragraph" w:styleId="10">
    <w:name w:val="heading 8"/>
    <w:basedOn w:val="1"/>
    <w:next w:val="5"/>
    <w:link w:val="122"/>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1"/>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1"/>
    <w:autoRedefine/>
    <w:qFormat/>
    <w:uiPriority w:val="0"/>
    <w:pPr>
      <w:spacing w:line="360" w:lineRule="auto"/>
      <w:jc w:val="left"/>
    </w:pPr>
    <w:rPr>
      <w:szCs w:val="20"/>
    </w:rPr>
  </w:style>
  <w:style w:type="paragraph" w:styleId="18">
    <w:name w:val="Body Text 3"/>
    <w:basedOn w:val="1"/>
    <w:link w:val="79"/>
    <w:autoRedefine/>
    <w:qFormat/>
    <w:uiPriority w:val="0"/>
    <w:pPr>
      <w:spacing w:after="120"/>
    </w:pPr>
    <w:rPr>
      <w:sz w:val="16"/>
      <w:szCs w:val="16"/>
    </w:rPr>
  </w:style>
  <w:style w:type="paragraph" w:styleId="19">
    <w:name w:val="Body Text"/>
    <w:basedOn w:val="1"/>
    <w:link w:val="95"/>
    <w:autoRedefine/>
    <w:qFormat/>
    <w:uiPriority w:val="0"/>
    <w:pPr>
      <w:spacing w:after="120"/>
    </w:pPr>
  </w:style>
  <w:style w:type="paragraph" w:styleId="20">
    <w:name w:val="Body Text Indent"/>
    <w:basedOn w:val="1"/>
    <w:link w:val="131"/>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6"/>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3"/>
    <w:autoRedefine/>
    <w:qFormat/>
    <w:uiPriority w:val="0"/>
    <w:pPr>
      <w:numPr>
        <w:ilvl w:val="0"/>
        <w:numId w:val="4"/>
      </w:numPr>
      <w:ind w:left="100" w:leftChars="2500"/>
    </w:pPr>
  </w:style>
  <w:style w:type="paragraph" w:styleId="29">
    <w:name w:val="Body Text Indent 2"/>
    <w:basedOn w:val="1"/>
    <w:next w:val="1"/>
    <w:link w:val="123"/>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autoRedefine/>
    <w:qFormat/>
    <w:uiPriority w:val="0"/>
    <w:pPr>
      <w:tabs>
        <w:tab w:val="center" w:pos="4153"/>
        <w:tab w:val="right" w:pos="8306"/>
      </w:tabs>
      <w:snapToGrid w:val="0"/>
      <w:jc w:val="left"/>
    </w:pPr>
    <w:rPr>
      <w:kern w:val="0"/>
      <w:sz w:val="18"/>
      <w:szCs w:val="18"/>
    </w:rPr>
  </w:style>
  <w:style w:type="paragraph" w:styleId="32">
    <w:name w:val="header"/>
    <w:basedOn w:val="1"/>
    <w:link w:val="135"/>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6"/>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6"/>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autoRedefine/>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Char"/>
    <w:link w:val="6"/>
    <w:autoRedefine/>
    <w:qFormat/>
    <w:uiPriority w:val="0"/>
    <w:rPr>
      <w:rFonts w:ascii="Arial" w:hAnsi="Arial" w:eastAsia="黑体"/>
      <w:b/>
      <w:bCs/>
      <w:kern w:val="2"/>
      <w:sz w:val="28"/>
      <w:szCs w:val="28"/>
      <w:lang w:val="en-US" w:eastAsia="zh-CN" w:bidi="ar-SA"/>
    </w:rPr>
  </w:style>
  <w:style w:type="character" w:customStyle="1" w:styleId="65">
    <w:name w:val="font21"/>
    <w:autoRedefine/>
    <w:qFormat/>
    <w:uiPriority w:val="0"/>
    <w:rPr>
      <w:rFonts w:hint="default" w:ascii="Arial" w:hAnsi="Arial" w:cs="Arial"/>
      <w:color w:val="000000"/>
      <w:sz w:val="24"/>
      <w:szCs w:val="24"/>
      <w:u w:val="none"/>
    </w:rPr>
  </w:style>
  <w:style w:type="character" w:customStyle="1" w:styleId="66">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autoRedefine/>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Char"/>
    <w:link w:val="17"/>
    <w:autoRedefine/>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Char"/>
    <w:link w:val="28"/>
    <w:autoRedefine/>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autoRedefine/>
    <w:qFormat/>
    <w:uiPriority w:val="0"/>
    <w:rPr>
      <w:rFonts w:eastAsia="宋体"/>
      <w:kern w:val="2"/>
      <w:sz w:val="18"/>
      <w:lang w:val="en-US" w:eastAsia="zh-CN" w:bidi="ar-SA"/>
    </w:rPr>
  </w:style>
  <w:style w:type="character" w:customStyle="1" w:styleId="79">
    <w:name w:val="正文文本 3 Char"/>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Char"/>
    <w:link w:val="3"/>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Char"/>
    <w:link w:val="31"/>
    <w:autoRedefine/>
    <w:qFormat/>
    <w:uiPriority w:val="0"/>
    <w:rPr>
      <w:rFonts w:eastAsia="宋体"/>
      <w:sz w:val="18"/>
      <w:szCs w:val="18"/>
      <w:lang w:bidi="ar-SA"/>
    </w:rPr>
  </w:style>
  <w:style w:type="character" w:customStyle="1" w:styleId="86">
    <w:name w:val="正文文本缩进 3 Char"/>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Char"/>
    <w:link w:val="4"/>
    <w:autoRedefine/>
    <w:qFormat/>
    <w:uiPriority w:val="0"/>
    <w:rPr>
      <w:rFonts w:ascii="黑体" w:eastAsia="黑体"/>
      <w:bCs/>
      <w:color w:val="000000"/>
      <w:kern w:val="2"/>
      <w:sz w:val="21"/>
      <w:szCs w:val="24"/>
    </w:rPr>
  </w:style>
  <w:style w:type="character" w:customStyle="1" w:styleId="90">
    <w:name w:val="标题 2 Char1"/>
    <w:autoRedefine/>
    <w:qFormat/>
    <w:uiPriority w:val="0"/>
    <w:rPr>
      <w:rFonts w:ascii="Arial" w:hAnsi="Arial" w:eastAsia="黑体"/>
      <w:b/>
      <w:bCs/>
      <w:kern w:val="2"/>
      <w:sz w:val="32"/>
      <w:szCs w:val="32"/>
    </w:rPr>
  </w:style>
  <w:style w:type="character" w:customStyle="1" w:styleId="91">
    <w:name w:val="标题 Char"/>
    <w:link w:val="47"/>
    <w:autoRedefine/>
    <w:qFormat/>
    <w:uiPriority w:val="0"/>
    <w:rPr>
      <w:rFonts w:ascii="Cambria" w:hAnsi="Cambria"/>
      <w:b/>
      <w:bCs/>
      <w:kern w:val="2"/>
      <w:sz w:val="32"/>
      <w:szCs w:val="32"/>
    </w:rPr>
  </w:style>
  <w:style w:type="character" w:customStyle="1" w:styleId="92">
    <w:name w:val="纯文本 Char"/>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Char"/>
    <w:link w:val="19"/>
    <w:autoRedefine/>
    <w:qFormat/>
    <w:uiPriority w:val="0"/>
    <w:rPr>
      <w:rFonts w:eastAsia="宋体"/>
      <w:kern w:val="2"/>
      <w:sz w:val="21"/>
      <w:szCs w:val="24"/>
      <w:lang w:val="en-US" w:eastAsia="zh-CN" w:bidi="ar-SA"/>
    </w:rPr>
  </w:style>
  <w:style w:type="character" w:customStyle="1" w:styleId="96">
    <w:name w:val="标题 9 Char"/>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Char"/>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autoRedefine/>
    <w:qFormat/>
    <w:uiPriority w:val="0"/>
    <w:pPr>
      <w:numPr>
        <w:ilvl w:val="2"/>
      </w:numPr>
      <w:tabs>
        <w:tab w:val="left" w:pos="840"/>
      </w:tabs>
      <w:outlineLvl w:val="2"/>
    </w:pPr>
    <w:rPr>
      <w:rFonts w:cs="Times New Roman"/>
      <w:sz w:val="28"/>
      <w:szCs w:val="28"/>
    </w:rPr>
  </w:style>
  <w:style w:type="paragraph" w:customStyle="1" w:styleId="10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出段落 Char"/>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Char"/>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Char"/>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autoRedefine/>
    <w:qFormat/>
    <w:uiPriority w:val="0"/>
    <w:rPr>
      <w:rFonts w:ascii="Arial" w:hAnsi="Arial" w:eastAsia="黑体" w:cs="Arial"/>
      <w:kern w:val="2"/>
    </w:rPr>
  </w:style>
  <w:style w:type="character" w:customStyle="1" w:styleId="122">
    <w:name w:val="标题 8 Char"/>
    <w:link w:val="10"/>
    <w:autoRedefine/>
    <w:qFormat/>
    <w:uiPriority w:val="0"/>
    <w:rPr>
      <w:rFonts w:ascii="Arial" w:hAnsi="Arial" w:eastAsia="黑体"/>
      <w:kern w:val="2"/>
      <w:sz w:val="24"/>
      <w:szCs w:val="24"/>
      <w:lang w:val="en-US" w:eastAsia="zh-CN" w:bidi="ar-SA"/>
    </w:rPr>
  </w:style>
  <w:style w:type="character" w:customStyle="1" w:styleId="123">
    <w:name w:val="正文文本缩进 2 Char"/>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Char"/>
    <w:link w:val="5"/>
    <w:autoRedefine/>
    <w:qFormat/>
    <w:uiPriority w:val="0"/>
    <w:rPr>
      <w:rFonts w:ascii="宋体" w:eastAsia="宋体"/>
      <w:sz w:val="34"/>
      <w:lang w:val="en-US" w:eastAsia="zh-CN" w:bidi="ar-SA"/>
    </w:rPr>
  </w:style>
  <w:style w:type="character" w:customStyle="1" w:styleId="126">
    <w:name w:val="副标题 Char"/>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Char"/>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Char"/>
    <w:link w:val="20"/>
    <w:autoRedefine/>
    <w:qFormat/>
    <w:uiPriority w:val="0"/>
    <w:rPr>
      <w:rFonts w:ascii="仿宋_GB2312" w:eastAsia="仿宋_GB2312"/>
      <w:sz w:val="28"/>
      <w:lang w:val="en-US" w:eastAsia="zh-CN" w:bidi="ar-SA"/>
    </w:rPr>
  </w:style>
  <w:style w:type="character" w:customStyle="1" w:styleId="132">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Char"/>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Char"/>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autoRedefine/>
    <w:qFormat/>
    <w:uiPriority w:val="0"/>
    <w:rPr>
      <w:b/>
    </w:rPr>
  </w:style>
  <w:style w:type="paragraph" w:customStyle="1" w:styleId="147">
    <w:name w:val="表标题"/>
    <w:basedOn w:val="5"/>
    <w:link w:val="146"/>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Char"/>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Char"/>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Char"/>
    <w:link w:val="2"/>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 w:type="paragraph" w:customStyle="1" w:styleId="352">
    <w:name w:val="null3"/>
    <w:hidden/>
    <w:qFormat/>
    <w:uiPriority w:val="0"/>
    <w:rPr>
      <w:rFonts w:hint="eastAsia" w:asciiTheme="minorHAnsi" w:hAnsiTheme="minorHAnsi" w:eastAsiaTheme="minorEastAsia" w:cstheme="minorBidi"/>
      <w:lang w:val="en-US" w:eastAsia="zh-Hans"/>
    </w:rPr>
  </w:style>
  <w:style w:type="table" w:customStyle="1" w:styleId="3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52</Pages>
  <Words>5672</Words>
  <Characters>6211</Characters>
  <Lines>241</Lines>
  <Paragraphs>68</Paragraphs>
  <TotalTime>16</TotalTime>
  <ScaleCrop>false</ScaleCrop>
  <LinksUpToDate>false</LinksUpToDate>
  <CharactersWithSpaces>6553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123</cp:lastModifiedBy>
  <cp:lastPrinted>2025-06-16T02:05:00Z</cp:lastPrinted>
  <dcterms:modified xsi:type="dcterms:W3CDTF">2025-06-16T07:06:27Z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F590216C48344EB093F990E4C9F24AF8</vt:lpwstr>
  </property>
  <property fmtid="{D5CDD505-2E9C-101B-9397-08002B2CF9AE}" pid="4" name="KSOTemplateDocerSaveRecord">
    <vt:lpwstr>eyJoZGlkIjoiNjRhODA0MGJlYjkwYzhjNWY3NDVmZDZhNTM4ODVlZmIiLCJ1c2VySWQiOiI0MzkwMDY1NTEifQ==</vt:lpwstr>
  </property>
</Properties>
</file>