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F819A1">
      <w:pPr>
        <w:pStyle w:val="24"/>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14:paraId="2C8C2992">
      <w:pPr>
        <w:pStyle w:val="24"/>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14:paraId="652B4AF3">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5C3E1B67">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14:paraId="7DB425A9">
      <w:pPr>
        <w:pStyle w:val="24"/>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14:paraId="5598ED32">
      <w:pPr>
        <w:pStyle w:val="24"/>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14:paraId="06A9D831">
      <w:pPr>
        <w:pStyle w:val="24"/>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14:paraId="668209C9">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60FC7B80">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34149EB5">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2137F58C">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7"/>
        <w:tblW w:w="7036" w:type="dxa"/>
        <w:jc w:val="center"/>
        <w:tblLayout w:type="fixed"/>
        <w:tblCellMar>
          <w:top w:w="0" w:type="dxa"/>
          <w:left w:w="108" w:type="dxa"/>
          <w:bottom w:w="0" w:type="dxa"/>
          <w:right w:w="108" w:type="dxa"/>
        </w:tblCellMar>
      </w:tblPr>
      <w:tblGrid>
        <w:gridCol w:w="1951"/>
        <w:gridCol w:w="284"/>
        <w:gridCol w:w="4801"/>
      </w:tblGrid>
      <w:tr w14:paraId="6E08A478">
        <w:tblPrEx>
          <w:tblCellMar>
            <w:top w:w="0" w:type="dxa"/>
            <w:left w:w="108" w:type="dxa"/>
            <w:bottom w:w="0" w:type="dxa"/>
            <w:right w:w="108" w:type="dxa"/>
          </w:tblCellMar>
        </w:tblPrEx>
        <w:trPr>
          <w:trHeight w:val="77" w:hRule="atLeast"/>
          <w:jc w:val="center"/>
        </w:trPr>
        <w:tc>
          <w:tcPr>
            <w:tcW w:w="1951" w:type="dxa"/>
            <w:vAlign w:val="center"/>
          </w:tcPr>
          <w:p w14:paraId="45F13D7A">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14:paraId="14A7C42B">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4801" w:type="dxa"/>
            <w:vAlign w:val="center"/>
          </w:tcPr>
          <w:p w14:paraId="2F6EA74E">
            <w:pPr>
              <w:pStyle w:val="24"/>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YXCG-20250132</w:t>
            </w:r>
          </w:p>
        </w:tc>
      </w:tr>
      <w:tr w14:paraId="58CF2A4C">
        <w:tblPrEx>
          <w:tblCellMar>
            <w:top w:w="0" w:type="dxa"/>
            <w:left w:w="108" w:type="dxa"/>
            <w:bottom w:w="0" w:type="dxa"/>
            <w:right w:w="108" w:type="dxa"/>
          </w:tblCellMar>
        </w:tblPrEx>
        <w:trPr>
          <w:trHeight w:val="77" w:hRule="atLeast"/>
          <w:jc w:val="center"/>
        </w:trPr>
        <w:tc>
          <w:tcPr>
            <w:tcW w:w="1951" w:type="dxa"/>
          </w:tcPr>
          <w:p w14:paraId="3DA0084C">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14:paraId="44F36435">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4801" w:type="dxa"/>
            <w:vAlign w:val="center"/>
          </w:tcPr>
          <w:p w14:paraId="207666A2">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阳江市江城区人民医院陪护服务项目</w:t>
            </w:r>
          </w:p>
        </w:tc>
      </w:tr>
      <w:tr w14:paraId="661165FD">
        <w:tblPrEx>
          <w:tblCellMar>
            <w:top w:w="0" w:type="dxa"/>
            <w:left w:w="108" w:type="dxa"/>
            <w:bottom w:w="0" w:type="dxa"/>
            <w:right w:w="108" w:type="dxa"/>
          </w:tblCellMar>
        </w:tblPrEx>
        <w:trPr>
          <w:trHeight w:val="77" w:hRule="atLeast"/>
          <w:jc w:val="center"/>
        </w:trPr>
        <w:tc>
          <w:tcPr>
            <w:tcW w:w="1951" w:type="dxa"/>
            <w:vAlign w:val="center"/>
          </w:tcPr>
          <w:p w14:paraId="185434D6">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14:paraId="2B89B541">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4801" w:type="dxa"/>
            <w:vAlign w:val="center"/>
          </w:tcPr>
          <w:p w14:paraId="2252096F">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阳江市江城区人民医院</w:t>
            </w:r>
          </w:p>
        </w:tc>
      </w:tr>
      <w:tr w14:paraId="34D65CC4">
        <w:tblPrEx>
          <w:tblCellMar>
            <w:top w:w="0" w:type="dxa"/>
            <w:left w:w="108" w:type="dxa"/>
            <w:bottom w:w="0" w:type="dxa"/>
            <w:right w:w="108" w:type="dxa"/>
          </w:tblCellMar>
        </w:tblPrEx>
        <w:trPr>
          <w:trHeight w:val="77" w:hRule="atLeast"/>
          <w:jc w:val="center"/>
        </w:trPr>
        <w:tc>
          <w:tcPr>
            <w:tcW w:w="1951" w:type="dxa"/>
            <w:vAlign w:val="center"/>
          </w:tcPr>
          <w:p w14:paraId="7977BC10">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14:paraId="3DF1E0D0">
            <w:pPr>
              <w:pStyle w:val="24"/>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4801" w:type="dxa"/>
            <w:vAlign w:val="center"/>
          </w:tcPr>
          <w:p w14:paraId="2851B9DB">
            <w:pPr>
              <w:pStyle w:val="24"/>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14:paraId="49AB9645">
      <w:pPr>
        <w:pStyle w:val="24"/>
        <w:widowControl/>
        <w:adjustRightInd w:val="0"/>
        <w:snapToGrid w:val="0"/>
        <w:spacing w:line="360" w:lineRule="auto"/>
        <w:jc w:val="center"/>
        <w:rPr>
          <w:rFonts w:hAnsi="宋体"/>
          <w:b/>
          <w:color w:val="000000" w:themeColor="text1"/>
          <w:sz w:val="36"/>
          <w:highlight w:val="none"/>
          <w14:textFill>
            <w14:solidFill>
              <w14:schemeClr w14:val="tx1"/>
            </w14:solidFill>
          </w14:textFill>
        </w:rPr>
      </w:pPr>
    </w:p>
    <w:p w14:paraId="5F858BE7">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14:paraId="6A53FB5B">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ascii="宋体" w:hAnsi="宋体"/>
          <w:color w:val="000000" w:themeColor="text1"/>
          <w:szCs w:val="21"/>
          <w:highlight w:val="none"/>
          <w14:textFill>
            <w14:solidFill>
              <w14:schemeClr w14:val="tx1"/>
            </w14:solidFill>
          </w14:textFill>
        </w:rPr>
        <w:t>。</w:t>
      </w:r>
    </w:p>
    <w:p w14:paraId="0BE47FF9">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14:paraId="41013FCF">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14:paraId="6EE0947A">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w:t>
      </w:r>
      <w:r>
        <w:rPr>
          <w:rFonts w:hint="eastAsia" w:ascii="宋体" w:hAnsi="宋体"/>
          <w:color w:val="000000" w:themeColor="text1"/>
          <w:szCs w:val="21"/>
          <w:highlight w:val="none"/>
          <w:lang w:eastAsia="zh-CN"/>
          <w14:textFill>
            <w14:solidFill>
              <w14:schemeClr w14:val="tx1"/>
            </w14:solidFill>
          </w14:textFill>
        </w:rPr>
        <w:t>》《</w:t>
      </w:r>
      <w:r>
        <w:rPr>
          <w:rFonts w:ascii="宋体" w:hAnsi="宋体"/>
          <w:color w:val="000000" w:themeColor="text1"/>
          <w:szCs w:val="21"/>
          <w:highlight w:val="none"/>
          <w14:textFill>
            <w14:solidFill>
              <w14:schemeClr w14:val="tx1"/>
            </w14:solidFill>
          </w14:textFill>
        </w:rPr>
        <w:t>开标一览表</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法定代表人（负责人）证明书</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14:paraId="48ACE67A">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14:paraId="4825465A">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14:paraId="36A661D9">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14:paraId="24896E52">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14:paraId="18CC1321">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14:paraId="10E5E793">
      <w:pPr>
        <w:pStyle w:val="24"/>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14:paraId="0F6454F6">
      <w:pPr>
        <w:pStyle w:val="24"/>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80" w:charSpace="-5735"/>
        </w:sectPr>
      </w:pPr>
    </w:p>
    <w:p w14:paraId="09C7885A">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14:paraId="5280CAB9">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6E5A32BE">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9082DEF">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BF8495A">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744871F">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E5DC5CD">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4AE6E3A">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4B42E05">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1F77AFED">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DF39AD1">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43E0421">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3F031CFB">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BEBAB8C">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77AF6A7">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61432CE2">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0D52DAC9">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33D90B3E">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14:paraId="3936E694">
      <w:pPr>
        <w:pStyle w:val="2"/>
        <w:numPr>
          <w:ilvl w:val="0"/>
          <w:numId w:val="0"/>
        </w:numPr>
        <w:spacing w:beforeLines="0" w:line="240" w:lineRule="auto"/>
        <w:rPr>
          <w:color w:val="000000" w:themeColor="text1"/>
          <w:highlight w:val="none"/>
          <w14:textFill>
            <w14:solidFill>
              <w14:schemeClr w14:val="tx1"/>
            </w14:solidFill>
          </w14:textFill>
        </w:rPr>
      </w:pPr>
    </w:p>
    <w:p w14:paraId="55FBEDC0">
      <w:pPr>
        <w:pStyle w:val="31"/>
        <w:tabs>
          <w:tab w:val="right" w:leader="dot" w:pos="9070"/>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color w:val="000000" w:themeColor="text1"/>
          <w:highlight w:val="none"/>
          <w14:textFill>
            <w14:solidFill>
              <w14:schemeClr w14:val="tx1"/>
            </w14:solidFill>
          </w14:textFill>
        </w:rPr>
        <w:instrText xml:space="preserve"> HYPERLINK \l _Toc25552 </w:instrText>
      </w:r>
      <w:r>
        <w:rPr>
          <w:bCs w:val="0"/>
          <w:caps w:val="0"/>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_Toc25552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bCs w:val="0"/>
          <w:caps w:val="0"/>
          <w:color w:val="000000" w:themeColor="text1"/>
          <w:highlight w:val="none"/>
          <w14:textFill>
            <w14:solidFill>
              <w14:schemeClr w14:val="tx1"/>
            </w14:solidFill>
          </w14:textFill>
        </w:rPr>
        <w:fldChar w:fldCharType="end"/>
      </w:r>
    </w:p>
    <w:p w14:paraId="1C45F90A">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_Toc6883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_Toc6883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06C392E">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_Toc428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5748E89">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_Toc31353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_Toc31353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F8835D4">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_Toc21768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_Toc21768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EF48355">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_Toc20773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_Toc20773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700550C">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_Toc26974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说</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_Toc26974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AE4AC0B">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_Toc11063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_Toc11063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A27BC53">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_Toc30092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_Toc30092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26D27C7">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_Toc6300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_Toc6300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E0FF020">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_Toc21555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_Toc21555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2CD6739">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_Toc29259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_Toc29259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DA11330">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_Toc10203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_Toc10203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BAB9308">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_Toc4182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_Toc4182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A7D8F7F">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_Toc20815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_Toc20815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8048D71">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_Toc7512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_Toc7512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3C40E3C">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_Toc20949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_Toc20949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C296F5C">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_Toc23109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_Toc23109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7578993">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_Toc16429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_Toc16429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1FD9F6D">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_Toc32249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_Toc32249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DD27095">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_Toc28284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_Toc28284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53ADB7C">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_Toc30192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_Toc30192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A76C021">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_Toc4233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_Toc4233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92104E7">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_Toc14863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_Toc14863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A022197">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_Toc27899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_Toc27899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805C1D6">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_Toc13161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_Toc13161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98936CD">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_Toc14717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_Toc14717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E773C48">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_Toc30298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_Toc30298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8DCDCEE">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596C1FA">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_Toc21119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_Toc21119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37AFBFD">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_Toc11242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_Toc11242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F5155E4">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_Toc3911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_Toc3911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68E697B">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_Toc18374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_Toc18374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8F6CEB0">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_Toc8756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_Toc8756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6584A67">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_Toc17433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_Toc17433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27910C3">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_Toc21513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_Toc21513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5EFE906">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_Toc26574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_Toc26574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DC8E89F">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_Toc13426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_Toc13426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751C2B8">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_Toc32418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_Toc32418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9225902">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_Toc30699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_Toc30699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0D773CD">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_Toc3055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41454F6">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_Toc31225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_Toc31225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286AED4">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_Toc29837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_Toc29837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DD50880">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_Toc11749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_Toc11749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F7E6648">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_Toc24851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_Toc24851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D294FD1">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_Toc23196 </w:instrText>
      </w:r>
      <w:r>
        <w:rPr>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_Toc23196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CF193B1">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_Toc25272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_Toc25272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5E27233">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_Toc8813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_Toc8813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532BE7A">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_Toc30884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 xml:space="preserve">第五部分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_Toc30884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E322766">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_Toc7597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_Toc7597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3E18CF3">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_Toc16504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55CB09A">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_Toc18319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_Toc18319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8F6FBA1">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_Toc13390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_Toc13390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1A58A19">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_Toc14006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_Toc14006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68DBFD7">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_Toc10627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0E49FA5">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_Toc10048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_Toc10048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BEF34AD">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_Toc7943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_Toc7943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D427C8E">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_Toc19049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_Toc19049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6616A16">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_Toc7950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_Toc7950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59C3A84">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_Toc12272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_Toc12272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536111F">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_Toc22349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_Toc22349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2BF369F">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_Toc32730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_Toc32730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87FE5DF">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_Toc25650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2BC659A">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_Toc12126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_Toc12126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8E6A23A">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_Toc28335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_Toc28335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CC79029">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_Toc29164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_Toc29164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FED56B0">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_Toc31124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_Toc31124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0B70C22">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_Toc28592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_Toc28592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3846A9F">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_Toc25231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：中标服务费承诺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_Toc25231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9A2F800">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_Toc21769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十</w:t>
      </w:r>
      <w:r>
        <w:rPr>
          <w:rFonts w:hint="eastAsia"/>
          <w:color w:val="000000" w:themeColor="text1"/>
          <w:highlight w:val="none"/>
          <w14:textFill>
            <w14:solidFill>
              <w14:schemeClr w14:val="tx1"/>
            </w14:solidFill>
          </w14:textFill>
        </w:rPr>
        <w:t>：投标人提交的</w:t>
      </w:r>
      <w:r>
        <w:rPr>
          <w:rFonts w:hint="eastAsia"/>
          <w:color w:val="000000" w:themeColor="text1"/>
          <w:highlight w:val="none"/>
          <w:lang w:eastAsia="zh-CN"/>
          <w14:textFill>
            <w14:solidFill>
              <w14:schemeClr w14:val="tx1"/>
            </w14:solidFill>
          </w14:textFill>
        </w:rPr>
        <w:t>其他</w:t>
      </w:r>
      <w:r>
        <w:rPr>
          <w:rFonts w:hint="eastAsia"/>
          <w:color w:val="000000" w:themeColor="text1"/>
          <w:highlight w:val="none"/>
          <w14:textFill>
            <w14:solidFill>
              <w14:schemeClr w14:val="tx1"/>
            </w14:solidFill>
          </w14:textFill>
        </w:rPr>
        <w:t>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_Toc21769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2A87D2C">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_Toc31813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_Toc31813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62B0CCC">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6" w:h="16838"/>
          <w:pgMar w:top="1474" w:right="1418" w:bottom="1474" w:left="1418" w:header="851" w:footer="851" w:gutter="0"/>
          <w:pgBorders>
            <w:top w:val="none" w:sz="0" w:space="0"/>
            <w:left w:val="none" w:sz="0" w:space="0"/>
            <w:bottom w:val="none" w:sz="0" w:space="0"/>
            <w:right w:val="none" w:sz="0" w:space="0"/>
          </w:pgBorders>
          <w:cols w:space="720" w:num="1"/>
          <w:docGrid w:linePitch="462" w:charSpace="0"/>
        </w:sectPr>
      </w:pPr>
      <w:r>
        <w:rPr>
          <w:bCs/>
          <w:caps/>
          <w:color w:val="000000" w:themeColor="text1"/>
          <w:szCs w:val="21"/>
          <w:highlight w:val="none"/>
          <w14:textFill>
            <w14:solidFill>
              <w14:schemeClr w14:val="tx1"/>
            </w14:solidFill>
          </w14:textFill>
        </w:rPr>
        <w:fldChar w:fldCharType="end"/>
      </w:r>
      <w:bookmarkEnd w:id="0"/>
    </w:p>
    <w:p w14:paraId="4C61C0AE">
      <w:pPr>
        <w:pStyle w:val="2"/>
        <w:numPr>
          <w:ilvl w:val="0"/>
          <w:numId w:val="0"/>
        </w:numPr>
        <w:spacing w:beforeLines="0"/>
        <w:rPr>
          <w:color w:val="000000" w:themeColor="text1"/>
          <w:highlight w:val="none"/>
          <w14:textFill>
            <w14:solidFill>
              <w14:schemeClr w14:val="tx1"/>
            </w14:solidFill>
          </w14:textFill>
        </w:rPr>
      </w:pPr>
      <w:bookmarkStart w:id="1" w:name="_Toc349127583"/>
      <w:bookmarkStart w:id="2" w:name="_Toc339020048"/>
      <w:bookmarkStart w:id="3" w:name="_Toc339019828"/>
      <w:bookmarkStart w:id="4" w:name="_Toc366072457"/>
      <w:bookmarkStart w:id="5" w:name="_Toc333238571"/>
      <w:bookmarkStart w:id="6" w:name="_Toc337632315"/>
      <w:bookmarkStart w:id="7" w:name="_Toc339362257"/>
      <w:bookmarkStart w:id="8" w:name="_Toc341348291"/>
      <w:bookmarkStart w:id="9" w:name="_Toc349143546"/>
      <w:bookmarkStart w:id="10" w:name="_Toc342296708"/>
      <w:bookmarkStart w:id="11" w:name="_Toc339441044"/>
      <w:bookmarkStart w:id="12" w:name="_Toc333237612"/>
      <w:bookmarkStart w:id="13" w:name="_Toc350756403"/>
      <w:bookmarkStart w:id="14" w:name="_Toc340507403"/>
      <w:bookmarkStart w:id="15" w:name="_Toc345513762"/>
      <w:bookmarkStart w:id="16" w:name="_Toc336681892"/>
      <w:bookmarkStart w:id="17" w:name="_Toc340677031"/>
      <w:bookmarkStart w:id="18" w:name="_Toc365985108"/>
      <w:bookmarkStart w:id="19" w:name="_Toc332270305"/>
      <w:bookmarkStart w:id="20" w:name="_Toc339020186"/>
      <w:bookmarkStart w:id="21" w:name="_Toc330459945"/>
      <w:bookmarkStart w:id="22" w:name="_Toc342060322"/>
      <w:bookmarkStart w:id="23" w:name="_Toc365967002"/>
      <w:bookmarkStart w:id="24" w:name="_Toc331683994"/>
      <w:bookmarkStart w:id="25" w:name="_Toc336681537"/>
      <w:bookmarkStart w:id="26" w:name="_Toc333237723"/>
      <w:bookmarkStart w:id="27" w:name="_Toc333935619"/>
      <w:bookmarkStart w:id="28" w:name="_Toc339019954"/>
      <w:bookmarkStart w:id="29" w:name="_Toc340672830"/>
      <w:bookmarkStart w:id="30" w:name="_Toc350438702"/>
      <w:bookmarkStart w:id="31" w:name="_Toc333935278"/>
      <w:bookmarkStart w:id="32" w:name="_Toc332206657"/>
      <w:bookmarkStart w:id="33" w:name="_Toc331512856"/>
      <w:bookmarkStart w:id="34" w:name="_Toc25552"/>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263BCAD3">
      <w:pPr>
        <w:keepNext w:val="0"/>
        <w:keepLines w:val="0"/>
        <w:pageBreakBefore w:val="0"/>
        <w:widowControl/>
        <w:tabs>
          <w:tab w:val="left" w:pos="502"/>
          <w:tab w:val="left" w:pos="5145"/>
        </w:tabs>
        <w:kinsoku/>
        <w:wordWrap/>
        <w:overflowPunct/>
        <w:topLinePunct w:val="0"/>
        <w:autoSpaceDE/>
        <w:autoSpaceDN/>
        <w:bidi w:val="0"/>
        <w:adjustRightInd w:val="0"/>
        <w:snapToGrid w:val="0"/>
        <w:spacing w:line="360" w:lineRule="auto"/>
        <w:ind w:left="105" w:leftChars="50" w:firstLine="420" w:firstLineChars="200"/>
        <w:jc w:val="left"/>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阳江市江城区人民医院</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阳江市江城区人民医院陪护服务项目</w:t>
      </w:r>
      <w:r>
        <w:rPr>
          <w:rFonts w:hint="eastAsia" w:ascii="宋体" w:hAnsi="宋体"/>
          <w:bCs/>
          <w:color w:val="000000" w:themeColor="text1"/>
          <w:highlight w:val="none"/>
          <w14:textFill>
            <w14:solidFill>
              <w14:schemeClr w14:val="tx1"/>
            </w14:solidFill>
          </w14:textFill>
        </w:rPr>
        <w:t>进行公开招标 (项目编号:</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eastAsia="zh-CN"/>
          <w14:textFill>
            <w14:solidFill>
              <w14:schemeClr w14:val="tx1"/>
            </w14:solidFill>
          </w14:textFill>
        </w:rPr>
        <w:t>YXCG-20250132</w:t>
      </w:r>
      <w:r>
        <w:rPr>
          <w:rFonts w:hint="eastAsia" w:ascii="宋体" w:hAnsi="宋体"/>
          <w:bCs/>
          <w:color w:val="000000" w:themeColor="text1"/>
          <w:highlight w:val="none"/>
          <w14:textFill>
            <w14:solidFill>
              <w14:schemeClr w14:val="tx1"/>
            </w14:solidFill>
          </w14:textFill>
        </w:rPr>
        <w:t>)，欢迎符合条件的投标人参加。有关事项如下：</w:t>
      </w:r>
    </w:p>
    <w:p w14:paraId="2B4CD4A1">
      <w:pPr>
        <w:keepNext w:val="0"/>
        <w:keepLines w:val="0"/>
        <w:pageBreakBefore w:val="0"/>
        <w:widowControl/>
        <w:tabs>
          <w:tab w:val="left" w:pos="502"/>
        </w:tabs>
        <w:kinsoku/>
        <w:wordWrap/>
        <w:overflowPunct/>
        <w:topLinePunct w:val="0"/>
        <w:autoSpaceDE/>
        <w:autoSpaceDN/>
        <w:bidi w:val="0"/>
        <w:adjustRightInd w:val="0"/>
        <w:snapToGrid w:val="0"/>
        <w:spacing w:line="360" w:lineRule="auto"/>
        <w:textAlignment w:val="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14:paraId="4BF46E11">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1785" w:leftChars="200" w:hanging="1365" w:hangingChars="6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阳江市江城区人民医院陪护服务项目</w:t>
      </w:r>
    </w:p>
    <w:p w14:paraId="4A616595">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Cs/>
          <w:color w:val="000000" w:themeColor="text1"/>
          <w:highlight w:val="none"/>
          <w:lang w:eastAsia="zh-CN"/>
          <w14:textFill>
            <w14:solidFill>
              <w14:schemeClr w14:val="tx1"/>
            </w14:solidFill>
          </w14:textFill>
        </w:rPr>
        <w:t>：YXCG-20250132</w:t>
      </w:r>
    </w:p>
    <w:p w14:paraId="17320B79">
      <w:pPr>
        <w:widowControl/>
        <w:numPr>
          <w:ilvl w:val="0"/>
          <w:numId w:val="20"/>
        </w:numPr>
        <w:tabs>
          <w:tab w:val="left" w:pos="735"/>
          <w:tab w:val="clear" w:pos="528"/>
        </w:tabs>
        <w:adjustRightInd w:val="0"/>
        <w:snapToGrid w:val="0"/>
        <w:spacing w:line="360" w:lineRule="auto"/>
        <w:ind w:left="735" w:leftChars="200" w:hanging="315" w:hangingChars="150"/>
        <w:rPr>
          <w:rFonts w:hint="eastAsia" w:ascii="宋体" w:hAnsi="宋体"/>
          <w:bCs/>
          <w:color w:val="000000" w:themeColor="text1"/>
          <w:highlight w:val="none"/>
          <w:lang w:val="en-US" w:eastAsia="zh-CN"/>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报价方式</w:t>
      </w:r>
      <w:r>
        <w:rPr>
          <w:rFonts w:hint="eastAsia" w:ascii="宋体" w:hAnsi="宋体"/>
          <w:bCs/>
          <w:color w:val="000000" w:themeColor="text1"/>
          <w:highlight w:val="none"/>
          <w14:textFill>
            <w14:solidFill>
              <w14:schemeClr w14:val="tx1"/>
            </w14:solidFill>
          </w14:textFill>
        </w:rPr>
        <w:t>：</w:t>
      </w:r>
    </w:p>
    <w:p w14:paraId="49B6A5EB">
      <w:pPr>
        <w:widowControl/>
        <w:numPr>
          <w:ilvl w:val="0"/>
          <w:numId w:val="0"/>
        </w:numPr>
        <w:tabs>
          <w:tab w:val="left" w:pos="735"/>
        </w:tabs>
        <w:adjustRightInd w:val="0"/>
        <w:snapToGrid w:val="0"/>
        <w:spacing w:line="360" w:lineRule="auto"/>
        <w:ind w:leftChars="50" w:firstLine="420" w:firstLineChars="200"/>
        <w:rPr>
          <w:rFonts w:hint="default" w:ascii="宋体" w:hAnsi="宋体"/>
          <w:bCs/>
          <w:color w:val="000000" w:themeColor="text1"/>
          <w:highlight w:val="none"/>
          <w:lang w:val="en-US" w:eastAsia="zh-CN"/>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1）管理费（用于场地及水电的支付）：≥7元/天/人/床（低于该报价作无效投标处理）</w:t>
      </w:r>
    </w:p>
    <w:p w14:paraId="0B7C10F9">
      <w:pPr>
        <w:widowControl/>
        <w:numPr>
          <w:ilvl w:val="0"/>
          <w:numId w:val="0"/>
        </w:numPr>
        <w:tabs>
          <w:tab w:val="left" w:pos="735"/>
        </w:tabs>
        <w:adjustRightInd w:val="0"/>
        <w:snapToGrid w:val="0"/>
        <w:spacing w:line="360" w:lineRule="auto"/>
        <w:ind w:leftChars="50" w:firstLine="420" w:firstLineChars="200"/>
        <w:rPr>
          <w:rFonts w:hint="eastAsia" w:ascii="宋体" w:hAnsi="宋体"/>
          <w:bCs/>
          <w:color w:val="000000" w:themeColor="text1"/>
          <w:highlight w:val="none"/>
          <w:lang w:val="en-US" w:eastAsia="zh-CN"/>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2）陪护服务费报价：</w:t>
      </w:r>
    </w:p>
    <w:tbl>
      <w:tblPr>
        <w:tblStyle w:val="47"/>
        <w:tblW w:w="46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9"/>
        <w:gridCol w:w="2173"/>
        <w:gridCol w:w="3285"/>
      </w:tblGrid>
      <w:tr w14:paraId="41854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761" w:type="pct"/>
            <w:shd w:val="clear" w:color="auto" w:fill="auto"/>
            <w:tcMar>
              <w:top w:w="28" w:type="dxa"/>
              <w:left w:w="28" w:type="dxa"/>
              <w:bottom w:w="28" w:type="dxa"/>
              <w:right w:w="28" w:type="dxa"/>
            </w:tcMar>
            <w:vAlign w:val="center"/>
          </w:tcPr>
          <w:p w14:paraId="5DD19D9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收费项目</w:t>
            </w:r>
          </w:p>
        </w:tc>
        <w:tc>
          <w:tcPr>
            <w:tcW w:w="1289" w:type="pct"/>
            <w:shd w:val="clear" w:color="auto" w:fill="auto"/>
            <w:tcMar>
              <w:top w:w="28" w:type="dxa"/>
              <w:left w:w="28" w:type="dxa"/>
              <w:bottom w:w="28" w:type="dxa"/>
              <w:right w:w="28" w:type="dxa"/>
            </w:tcMar>
            <w:vAlign w:val="center"/>
          </w:tcPr>
          <w:p w14:paraId="7EB3605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计价单位（小时）</w:t>
            </w:r>
          </w:p>
        </w:tc>
        <w:tc>
          <w:tcPr>
            <w:tcW w:w="1948" w:type="pct"/>
            <w:shd w:val="clear" w:color="auto" w:fill="auto"/>
            <w:tcMar>
              <w:top w:w="28" w:type="dxa"/>
              <w:left w:w="28" w:type="dxa"/>
              <w:bottom w:w="28" w:type="dxa"/>
              <w:right w:w="28" w:type="dxa"/>
            </w:tcMar>
            <w:vAlign w:val="center"/>
          </w:tcPr>
          <w:p w14:paraId="0173D04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最高收费标准（元）</w:t>
            </w:r>
          </w:p>
        </w:tc>
      </w:tr>
      <w:tr w14:paraId="22F7B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761" w:type="pct"/>
            <w:vMerge w:val="restart"/>
            <w:shd w:val="clear" w:color="auto" w:fill="auto"/>
            <w:tcMar>
              <w:top w:w="28" w:type="dxa"/>
              <w:left w:w="28" w:type="dxa"/>
              <w:bottom w:w="28" w:type="dxa"/>
              <w:right w:w="28" w:type="dxa"/>
            </w:tcMar>
            <w:vAlign w:val="center"/>
          </w:tcPr>
          <w:p w14:paraId="28239A7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一对一陪护</w:t>
            </w:r>
          </w:p>
        </w:tc>
        <w:tc>
          <w:tcPr>
            <w:tcW w:w="1289" w:type="pct"/>
            <w:shd w:val="clear" w:color="auto" w:fill="auto"/>
            <w:tcMar>
              <w:top w:w="28" w:type="dxa"/>
              <w:left w:w="28" w:type="dxa"/>
              <w:bottom w:w="28" w:type="dxa"/>
              <w:right w:w="28" w:type="dxa"/>
            </w:tcMar>
            <w:vAlign w:val="center"/>
          </w:tcPr>
          <w:p w14:paraId="3F32F11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24小时</w:t>
            </w:r>
          </w:p>
        </w:tc>
        <w:tc>
          <w:tcPr>
            <w:tcW w:w="1948" w:type="pct"/>
            <w:shd w:val="clear" w:color="auto" w:fill="auto"/>
            <w:tcMar>
              <w:top w:w="28" w:type="dxa"/>
              <w:left w:w="28" w:type="dxa"/>
              <w:bottom w:w="28" w:type="dxa"/>
              <w:right w:w="28" w:type="dxa"/>
            </w:tcMar>
            <w:vAlign w:val="center"/>
          </w:tcPr>
          <w:p w14:paraId="7D005E7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250元</w:t>
            </w:r>
          </w:p>
        </w:tc>
      </w:tr>
      <w:tr w14:paraId="160E4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761" w:type="pct"/>
            <w:vMerge w:val="continue"/>
            <w:shd w:val="clear" w:color="auto" w:fill="auto"/>
            <w:tcMar>
              <w:top w:w="28" w:type="dxa"/>
              <w:left w:w="28" w:type="dxa"/>
              <w:bottom w:w="28" w:type="dxa"/>
              <w:right w:w="28" w:type="dxa"/>
            </w:tcMar>
            <w:vAlign w:val="center"/>
          </w:tcPr>
          <w:p w14:paraId="60D752F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289" w:type="pct"/>
            <w:shd w:val="clear" w:color="auto" w:fill="auto"/>
            <w:tcMar>
              <w:top w:w="28" w:type="dxa"/>
              <w:left w:w="28" w:type="dxa"/>
              <w:bottom w:w="28" w:type="dxa"/>
              <w:right w:w="28" w:type="dxa"/>
            </w:tcMar>
            <w:vAlign w:val="center"/>
          </w:tcPr>
          <w:p w14:paraId="52FF3D9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12小时</w:t>
            </w:r>
          </w:p>
        </w:tc>
        <w:tc>
          <w:tcPr>
            <w:tcW w:w="1948" w:type="pct"/>
            <w:shd w:val="clear" w:color="auto" w:fill="auto"/>
            <w:tcMar>
              <w:top w:w="28" w:type="dxa"/>
              <w:left w:w="28" w:type="dxa"/>
              <w:bottom w:w="28" w:type="dxa"/>
              <w:right w:w="28" w:type="dxa"/>
            </w:tcMar>
            <w:vAlign w:val="center"/>
          </w:tcPr>
          <w:p w14:paraId="1B3AB7D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夜：180元</w:t>
            </w:r>
          </w:p>
          <w:p w14:paraId="50F570A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日：150元</w:t>
            </w:r>
          </w:p>
        </w:tc>
      </w:tr>
      <w:tr w14:paraId="23706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761" w:type="pct"/>
            <w:vMerge w:val="restart"/>
            <w:shd w:val="clear" w:color="auto" w:fill="auto"/>
            <w:tcMar>
              <w:top w:w="28" w:type="dxa"/>
              <w:left w:w="28" w:type="dxa"/>
              <w:bottom w:w="28" w:type="dxa"/>
              <w:right w:w="28" w:type="dxa"/>
            </w:tcMar>
            <w:vAlign w:val="center"/>
          </w:tcPr>
          <w:p w14:paraId="3E82755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一对二陪护</w:t>
            </w:r>
          </w:p>
        </w:tc>
        <w:tc>
          <w:tcPr>
            <w:tcW w:w="1289" w:type="pct"/>
            <w:shd w:val="clear" w:color="auto" w:fill="auto"/>
            <w:tcMar>
              <w:top w:w="28" w:type="dxa"/>
              <w:left w:w="28" w:type="dxa"/>
              <w:bottom w:w="28" w:type="dxa"/>
              <w:right w:w="28" w:type="dxa"/>
            </w:tcMar>
            <w:vAlign w:val="center"/>
          </w:tcPr>
          <w:p w14:paraId="2F51236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24小时</w:t>
            </w:r>
          </w:p>
        </w:tc>
        <w:tc>
          <w:tcPr>
            <w:tcW w:w="1948" w:type="pct"/>
            <w:shd w:val="clear" w:color="auto" w:fill="auto"/>
            <w:tcMar>
              <w:top w:w="28" w:type="dxa"/>
              <w:left w:w="28" w:type="dxa"/>
              <w:bottom w:w="28" w:type="dxa"/>
              <w:right w:w="28" w:type="dxa"/>
            </w:tcMar>
            <w:vAlign w:val="center"/>
          </w:tcPr>
          <w:p w14:paraId="543A418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0元</w:t>
            </w:r>
          </w:p>
        </w:tc>
      </w:tr>
      <w:tr w14:paraId="26186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761" w:type="pct"/>
            <w:vMerge w:val="continue"/>
            <w:shd w:val="clear" w:color="auto" w:fill="auto"/>
            <w:tcMar>
              <w:top w:w="28" w:type="dxa"/>
              <w:left w:w="28" w:type="dxa"/>
              <w:bottom w:w="28" w:type="dxa"/>
              <w:right w:w="28" w:type="dxa"/>
            </w:tcMar>
            <w:vAlign w:val="center"/>
          </w:tcPr>
          <w:p w14:paraId="07F7582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289" w:type="pct"/>
            <w:shd w:val="clear" w:color="auto" w:fill="auto"/>
            <w:tcMar>
              <w:top w:w="28" w:type="dxa"/>
              <w:left w:w="28" w:type="dxa"/>
              <w:bottom w:w="28" w:type="dxa"/>
              <w:right w:w="28" w:type="dxa"/>
            </w:tcMar>
            <w:vAlign w:val="center"/>
          </w:tcPr>
          <w:p w14:paraId="35971A4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12小时</w:t>
            </w:r>
          </w:p>
        </w:tc>
        <w:tc>
          <w:tcPr>
            <w:tcW w:w="1948" w:type="pct"/>
            <w:shd w:val="clear" w:color="auto" w:fill="auto"/>
            <w:tcMar>
              <w:top w:w="28" w:type="dxa"/>
              <w:left w:w="28" w:type="dxa"/>
              <w:bottom w:w="28" w:type="dxa"/>
              <w:right w:w="28" w:type="dxa"/>
            </w:tcMar>
            <w:vAlign w:val="center"/>
          </w:tcPr>
          <w:p w14:paraId="5DB5D24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夜：1</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0元</w:t>
            </w:r>
          </w:p>
          <w:p w14:paraId="1472236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日：</w:t>
            </w:r>
            <w:r>
              <w:rPr>
                <w:rFonts w:hint="eastAsia" w:ascii="宋体" w:hAnsi="宋体" w:eastAsia="宋体" w:cs="宋体"/>
                <w:color w:val="000000" w:themeColor="text1"/>
                <w:sz w:val="21"/>
                <w:szCs w:val="21"/>
                <w:highlight w:val="none"/>
                <w:lang w:val="en-US" w:eastAsia="zh-CN"/>
                <w14:textFill>
                  <w14:solidFill>
                    <w14:schemeClr w14:val="tx1"/>
                  </w14:solidFill>
                </w14:textFill>
              </w:rPr>
              <w:t>100</w:t>
            </w:r>
            <w:r>
              <w:rPr>
                <w:rFonts w:hint="eastAsia" w:ascii="宋体" w:hAnsi="宋体" w:eastAsia="宋体" w:cs="宋体"/>
                <w:color w:val="000000" w:themeColor="text1"/>
                <w:sz w:val="21"/>
                <w:szCs w:val="21"/>
                <w:highlight w:val="none"/>
                <w14:textFill>
                  <w14:solidFill>
                    <w14:schemeClr w14:val="tx1"/>
                  </w14:solidFill>
                </w14:textFill>
              </w:rPr>
              <w:t>元</w:t>
            </w:r>
          </w:p>
        </w:tc>
      </w:tr>
      <w:tr w14:paraId="403D3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761" w:type="pct"/>
            <w:vMerge w:val="restart"/>
            <w:shd w:val="clear" w:color="auto" w:fill="auto"/>
            <w:tcMar>
              <w:top w:w="28" w:type="dxa"/>
              <w:left w:w="28" w:type="dxa"/>
              <w:bottom w:w="28" w:type="dxa"/>
              <w:right w:w="28" w:type="dxa"/>
            </w:tcMar>
            <w:vAlign w:val="center"/>
          </w:tcPr>
          <w:p w14:paraId="0A15199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一对三陪护</w:t>
            </w:r>
          </w:p>
        </w:tc>
        <w:tc>
          <w:tcPr>
            <w:tcW w:w="1289" w:type="pct"/>
            <w:shd w:val="clear" w:color="auto" w:fill="auto"/>
            <w:tcMar>
              <w:top w:w="28" w:type="dxa"/>
              <w:left w:w="28" w:type="dxa"/>
              <w:bottom w:w="28" w:type="dxa"/>
              <w:right w:w="28" w:type="dxa"/>
            </w:tcMar>
            <w:vAlign w:val="center"/>
          </w:tcPr>
          <w:p w14:paraId="741C35E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24小时</w:t>
            </w:r>
          </w:p>
        </w:tc>
        <w:tc>
          <w:tcPr>
            <w:tcW w:w="1948" w:type="pct"/>
            <w:shd w:val="clear" w:color="auto" w:fill="auto"/>
            <w:tcMar>
              <w:top w:w="28" w:type="dxa"/>
              <w:left w:w="28" w:type="dxa"/>
              <w:bottom w:w="28" w:type="dxa"/>
              <w:right w:w="28" w:type="dxa"/>
            </w:tcMar>
            <w:vAlign w:val="center"/>
          </w:tcPr>
          <w:p w14:paraId="4A8DB00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0元</w:t>
            </w:r>
          </w:p>
        </w:tc>
      </w:tr>
      <w:tr w14:paraId="2C867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761" w:type="pct"/>
            <w:vMerge w:val="continue"/>
            <w:shd w:val="clear" w:color="auto" w:fill="auto"/>
            <w:tcMar>
              <w:top w:w="28" w:type="dxa"/>
              <w:left w:w="28" w:type="dxa"/>
              <w:bottom w:w="28" w:type="dxa"/>
              <w:right w:w="28" w:type="dxa"/>
            </w:tcMar>
            <w:vAlign w:val="center"/>
          </w:tcPr>
          <w:p w14:paraId="2A95D52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289" w:type="pct"/>
            <w:shd w:val="clear" w:color="auto" w:fill="auto"/>
            <w:tcMar>
              <w:top w:w="28" w:type="dxa"/>
              <w:left w:w="28" w:type="dxa"/>
              <w:bottom w:w="28" w:type="dxa"/>
              <w:right w:w="28" w:type="dxa"/>
            </w:tcMar>
            <w:vAlign w:val="center"/>
          </w:tcPr>
          <w:p w14:paraId="0CCC010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12小时</w:t>
            </w:r>
          </w:p>
        </w:tc>
        <w:tc>
          <w:tcPr>
            <w:tcW w:w="1948" w:type="pct"/>
            <w:shd w:val="clear" w:color="auto" w:fill="auto"/>
            <w:tcMar>
              <w:top w:w="28" w:type="dxa"/>
              <w:left w:w="28" w:type="dxa"/>
              <w:bottom w:w="28" w:type="dxa"/>
              <w:right w:w="28" w:type="dxa"/>
            </w:tcMar>
            <w:vAlign w:val="center"/>
          </w:tcPr>
          <w:p w14:paraId="37C1FC8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夜：</w:t>
            </w:r>
            <w:r>
              <w:rPr>
                <w:rFonts w:hint="eastAsia" w:ascii="宋体" w:hAnsi="宋体" w:eastAsia="宋体" w:cs="宋体"/>
                <w:color w:val="000000" w:themeColor="text1"/>
                <w:sz w:val="21"/>
                <w:szCs w:val="21"/>
                <w:highlight w:val="none"/>
                <w:lang w:val="en-US" w:eastAsia="zh-CN"/>
                <w14:textFill>
                  <w14:solidFill>
                    <w14:schemeClr w14:val="tx1"/>
                  </w14:solidFill>
                </w14:textFill>
              </w:rPr>
              <w:t>100</w:t>
            </w:r>
            <w:r>
              <w:rPr>
                <w:rFonts w:hint="eastAsia" w:ascii="宋体" w:hAnsi="宋体" w:eastAsia="宋体" w:cs="宋体"/>
                <w:color w:val="000000" w:themeColor="text1"/>
                <w:sz w:val="21"/>
                <w:szCs w:val="21"/>
                <w:highlight w:val="none"/>
                <w14:textFill>
                  <w14:solidFill>
                    <w14:schemeClr w14:val="tx1"/>
                  </w14:solidFill>
                </w14:textFill>
              </w:rPr>
              <w:t>元</w:t>
            </w:r>
          </w:p>
          <w:p w14:paraId="445DBF2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日：</w:t>
            </w:r>
            <w:r>
              <w:rPr>
                <w:rFonts w:hint="eastAsia" w:ascii="宋体" w:hAnsi="宋体" w:eastAsia="宋体" w:cs="宋体"/>
                <w:color w:val="000000" w:themeColor="text1"/>
                <w:sz w:val="21"/>
                <w:szCs w:val="21"/>
                <w:highlight w:val="none"/>
                <w:lang w:val="en-US" w:eastAsia="zh-CN"/>
                <w14:textFill>
                  <w14:solidFill>
                    <w14:schemeClr w14:val="tx1"/>
                  </w14:solidFill>
                </w14:textFill>
              </w:rPr>
              <w:t>80</w:t>
            </w:r>
            <w:r>
              <w:rPr>
                <w:rFonts w:hint="eastAsia" w:ascii="宋体" w:hAnsi="宋体" w:eastAsia="宋体" w:cs="宋体"/>
                <w:color w:val="000000" w:themeColor="text1"/>
                <w:sz w:val="21"/>
                <w:szCs w:val="21"/>
                <w:highlight w:val="none"/>
                <w14:textFill>
                  <w14:solidFill>
                    <w14:schemeClr w14:val="tx1"/>
                  </w14:solidFill>
                </w14:textFill>
              </w:rPr>
              <w:t>元</w:t>
            </w:r>
          </w:p>
        </w:tc>
      </w:tr>
      <w:tr w14:paraId="310B4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761" w:type="pct"/>
            <w:shd w:val="clear" w:color="auto" w:fill="auto"/>
            <w:tcMar>
              <w:top w:w="28" w:type="dxa"/>
              <w:left w:w="28" w:type="dxa"/>
              <w:bottom w:w="28" w:type="dxa"/>
              <w:right w:w="28" w:type="dxa"/>
            </w:tcMar>
            <w:vAlign w:val="center"/>
          </w:tcPr>
          <w:p w14:paraId="12D5314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班组服务</w:t>
            </w:r>
          </w:p>
        </w:tc>
        <w:tc>
          <w:tcPr>
            <w:tcW w:w="1289" w:type="pct"/>
            <w:shd w:val="clear" w:color="auto" w:fill="auto"/>
            <w:tcMar>
              <w:top w:w="28" w:type="dxa"/>
              <w:left w:w="28" w:type="dxa"/>
              <w:bottom w:w="28" w:type="dxa"/>
              <w:right w:w="28" w:type="dxa"/>
            </w:tcMar>
            <w:vAlign w:val="center"/>
          </w:tcPr>
          <w:p w14:paraId="2825B5D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24小时</w:t>
            </w:r>
          </w:p>
        </w:tc>
        <w:tc>
          <w:tcPr>
            <w:tcW w:w="1948" w:type="pct"/>
            <w:shd w:val="clear" w:color="auto" w:fill="auto"/>
            <w:tcMar>
              <w:top w:w="28" w:type="dxa"/>
              <w:left w:w="28" w:type="dxa"/>
              <w:bottom w:w="28" w:type="dxa"/>
              <w:right w:w="28" w:type="dxa"/>
            </w:tcMar>
            <w:vAlign w:val="center"/>
          </w:tcPr>
          <w:p w14:paraId="36C7FBF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按投入人力自行定价（每位不得高于一对三陪护日班价格）</w:t>
            </w:r>
          </w:p>
        </w:tc>
      </w:tr>
      <w:tr w14:paraId="5F8AF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761" w:type="pct"/>
            <w:shd w:val="clear" w:color="auto" w:fill="auto"/>
            <w:tcMar>
              <w:top w:w="28" w:type="dxa"/>
              <w:left w:w="28" w:type="dxa"/>
              <w:bottom w:w="28" w:type="dxa"/>
              <w:right w:w="28" w:type="dxa"/>
            </w:tcMar>
            <w:vAlign w:val="center"/>
          </w:tcPr>
          <w:p w14:paraId="19A672D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特殊病情加收费</w:t>
            </w:r>
          </w:p>
          <w:p w14:paraId="03AC9AB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患者有特殊病情在原基础费用上增加；如存在多项特殊病情，只收取一项的费用。</w:t>
            </w:r>
          </w:p>
        </w:tc>
        <w:tc>
          <w:tcPr>
            <w:tcW w:w="1289" w:type="pct"/>
            <w:shd w:val="clear" w:color="auto" w:fill="auto"/>
            <w:tcMar>
              <w:top w:w="28" w:type="dxa"/>
              <w:left w:w="28" w:type="dxa"/>
              <w:bottom w:w="28" w:type="dxa"/>
              <w:right w:w="28" w:type="dxa"/>
            </w:tcMar>
            <w:vAlign w:val="center"/>
          </w:tcPr>
          <w:p w14:paraId="2E5FE1C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24小时</w:t>
            </w:r>
          </w:p>
        </w:tc>
        <w:tc>
          <w:tcPr>
            <w:tcW w:w="1948" w:type="pct"/>
            <w:shd w:val="clear" w:color="auto" w:fill="auto"/>
            <w:tcMar>
              <w:top w:w="28" w:type="dxa"/>
              <w:left w:w="28" w:type="dxa"/>
              <w:bottom w:w="28" w:type="dxa"/>
              <w:right w:w="28" w:type="dxa"/>
            </w:tcMar>
            <w:vAlign w:val="center"/>
          </w:tcPr>
          <w:p w14:paraId="597D671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30元</w:t>
            </w:r>
          </w:p>
        </w:tc>
      </w:tr>
    </w:tbl>
    <w:p w14:paraId="5CFCF8A1">
      <w:pPr>
        <w:widowControl/>
        <w:numPr>
          <w:ilvl w:val="0"/>
          <w:numId w:val="0"/>
        </w:numPr>
        <w:tabs>
          <w:tab w:val="left" w:pos="735"/>
        </w:tabs>
        <w:adjustRightInd w:val="0"/>
        <w:snapToGrid w:val="0"/>
        <w:spacing w:line="360" w:lineRule="auto"/>
        <w:ind w:leftChars="50" w:firstLine="420" w:firstLineChars="200"/>
        <w:rPr>
          <w:rFonts w:hint="eastAsia" w:ascii="宋体" w:hAnsi="宋体"/>
          <w:bCs/>
          <w:color w:val="000000" w:themeColor="text1"/>
          <w:highlight w:val="none"/>
          <w:lang w:val="en-US"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投标报价上限：</w:t>
      </w:r>
      <w:r>
        <w:rPr>
          <w:rFonts w:hint="eastAsia" w:ascii="宋体" w:hAnsi="宋体" w:cs="宋体"/>
          <w:b w:val="0"/>
          <w:bCs w:val="0"/>
          <w:color w:val="000000" w:themeColor="text1"/>
          <w:kern w:val="0"/>
          <w:szCs w:val="21"/>
          <w:highlight w:val="none"/>
          <w:lang w:val="en-US" w:eastAsia="zh-CN"/>
          <w14:textFill>
            <w14:solidFill>
              <w14:schemeClr w14:val="tx1"/>
            </w14:solidFill>
          </w14:textFill>
        </w:rPr>
        <w:t>人民币1410.00</w:t>
      </w:r>
      <w:r>
        <w:rPr>
          <w:rFonts w:hint="eastAsia" w:ascii="宋体" w:hAnsi="宋体" w:eastAsia="宋体" w:cs="宋体"/>
          <w:color w:val="000000" w:themeColor="text1"/>
          <w:sz w:val="21"/>
          <w:szCs w:val="21"/>
          <w:highlight w:val="none"/>
          <w:lang w:val="en-US" w:eastAsia="zh-CN"/>
          <w14:textFill>
            <w14:solidFill>
              <w14:schemeClr w14:val="tx1"/>
            </w14:solidFill>
          </w14:textFill>
        </w:rPr>
        <w:t>元</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lang w:val="en-US" w:eastAsia="zh-CN"/>
          <w14:textFill>
            <w14:solidFill>
              <w14:schemeClr w14:val="tx1"/>
            </w14:solidFill>
          </w14:textFill>
        </w:rPr>
        <w:t>采用单价汇总价报价，</w:t>
      </w:r>
      <w:r>
        <w:rPr>
          <w:rFonts w:hint="eastAsia" w:ascii="宋体" w:hAnsi="宋体"/>
          <w:bCs/>
          <w:color w:val="000000" w:themeColor="text1"/>
          <w:highlight w:val="none"/>
          <w14:textFill>
            <w14:solidFill>
              <w14:schemeClr w14:val="tx1"/>
            </w14:solidFill>
          </w14:textFill>
        </w:rPr>
        <w:t>超出该上限的投标报价将作为无效投标处理）</w:t>
      </w:r>
    </w:p>
    <w:p w14:paraId="547BACD1">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735" w:leftChars="200"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数  量：一项</w:t>
      </w:r>
    </w:p>
    <w:p w14:paraId="74BAA365">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736" w:leftChars="200" w:hanging="316"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服务期</w:t>
      </w:r>
      <w:r>
        <w:rPr>
          <w:rFonts w:hint="eastAsia" w:ascii="宋体" w:hAnsi="宋体" w:eastAsia="宋体" w:cs="宋体"/>
          <w:b/>
          <w:bCs/>
          <w:color w:val="000000" w:themeColor="text1"/>
          <w:highlight w:val="none"/>
          <w:lang w:val="en-US" w:eastAsia="zh-CN"/>
          <w14:textFill>
            <w14:solidFill>
              <w14:schemeClr w14:val="tx1"/>
            </w14:solidFill>
          </w14:textFill>
        </w:rPr>
        <w:t>：</w:t>
      </w:r>
      <w:r>
        <w:rPr>
          <w:rFonts w:hint="eastAsia" w:ascii="宋体" w:hAnsi="宋体"/>
          <w:b w:val="0"/>
          <w:bCs/>
          <w:color w:val="000000" w:themeColor="text1"/>
          <w:highlight w:val="none"/>
          <w14:textFill>
            <w14:solidFill>
              <w14:schemeClr w14:val="tx1"/>
            </w14:solidFill>
          </w14:textFill>
        </w:rPr>
        <w:t>合作协议签订之日起</w:t>
      </w:r>
      <w:r>
        <w:rPr>
          <w:rFonts w:hint="eastAsia" w:ascii="宋体" w:hAnsi="宋体"/>
          <w:b w:val="0"/>
          <w:bCs/>
          <w:color w:val="000000" w:themeColor="text1"/>
          <w:highlight w:val="none"/>
          <w:lang w:val="en-US" w:eastAsia="zh-CN"/>
          <w14:textFill>
            <w14:solidFill>
              <w14:schemeClr w14:val="tx1"/>
            </w14:solidFill>
          </w14:textFill>
        </w:rPr>
        <w:t>两</w:t>
      </w:r>
      <w:r>
        <w:rPr>
          <w:rFonts w:hint="eastAsia" w:ascii="宋体" w:hAnsi="宋体"/>
          <w:b w:val="0"/>
          <w:bCs/>
          <w:color w:val="000000" w:themeColor="text1"/>
          <w:highlight w:val="none"/>
          <w14:textFill>
            <w14:solidFill>
              <w14:schemeClr w14:val="tx1"/>
            </w14:solidFill>
          </w14:textFill>
        </w:rPr>
        <w:t>年。</w:t>
      </w:r>
      <w:r>
        <w:rPr>
          <w:rFonts w:hint="eastAsia" w:ascii="宋体" w:hAnsi="宋体" w:eastAsia="宋体" w:cs="宋体"/>
          <w:b w:val="0"/>
          <w:bCs/>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少于</w:t>
      </w:r>
      <w:r>
        <w:rPr>
          <w:rFonts w:hint="eastAsia" w:ascii="宋体" w:hAnsi="宋体" w:eastAsia="宋体" w:cs="宋体"/>
          <w:color w:val="000000" w:themeColor="text1"/>
          <w:sz w:val="21"/>
          <w:szCs w:val="21"/>
          <w:highlight w:val="none"/>
          <w14:textFill>
            <w14:solidFill>
              <w14:schemeClr w14:val="tx1"/>
            </w14:solidFill>
          </w14:textFill>
        </w:rPr>
        <w:t>该</w:t>
      </w:r>
      <w:r>
        <w:rPr>
          <w:rFonts w:hint="eastAsia" w:ascii="宋体" w:hAnsi="宋体" w:eastAsia="宋体" w:cs="宋体"/>
          <w:color w:val="000000" w:themeColor="text1"/>
          <w:sz w:val="21"/>
          <w:szCs w:val="21"/>
          <w:highlight w:val="none"/>
          <w:lang w:val="en-US" w:eastAsia="zh-CN"/>
          <w14:textFill>
            <w14:solidFill>
              <w14:schemeClr w14:val="tx1"/>
            </w14:solidFill>
          </w14:textFill>
        </w:rPr>
        <w:t>服务</w:t>
      </w:r>
      <w:r>
        <w:rPr>
          <w:rFonts w:hint="eastAsia" w:ascii="宋体" w:hAnsi="宋体" w:eastAsia="宋体" w:cs="宋体"/>
          <w:color w:val="000000" w:themeColor="text1"/>
          <w:sz w:val="21"/>
          <w:szCs w:val="21"/>
          <w:highlight w:val="none"/>
          <w14:textFill>
            <w14:solidFill>
              <w14:schemeClr w14:val="tx1"/>
            </w14:solidFill>
          </w14:textFill>
        </w:rPr>
        <w:t>期作无效投标处理</w:t>
      </w:r>
      <w:r>
        <w:rPr>
          <w:rFonts w:hint="eastAsia" w:ascii="宋体" w:hAnsi="宋体" w:cs="宋体"/>
          <w:color w:val="000000" w:themeColor="text1"/>
          <w:sz w:val="21"/>
          <w:szCs w:val="21"/>
          <w:highlight w:val="none"/>
          <w:lang w:eastAsia="zh-CN"/>
          <w14:textFill>
            <w14:solidFill>
              <w14:schemeClr w14:val="tx1"/>
            </w14:solidFill>
          </w14:textFill>
        </w:rPr>
        <w:t>）（服务有效期</w:t>
      </w:r>
      <w:r>
        <w:rPr>
          <w:rFonts w:hint="eastAsia" w:ascii="宋体" w:hAnsi="宋体" w:cs="宋体"/>
          <w:color w:val="000000" w:themeColor="text1"/>
          <w:sz w:val="21"/>
          <w:szCs w:val="21"/>
          <w:highlight w:val="none"/>
          <w:lang w:val="en-US" w:eastAsia="zh-CN"/>
          <w14:textFill>
            <w14:solidFill>
              <w14:schemeClr w14:val="tx1"/>
            </w14:solidFill>
          </w14:textFill>
        </w:rPr>
        <w:t>两</w:t>
      </w:r>
      <w:r>
        <w:rPr>
          <w:rFonts w:hint="eastAsia" w:ascii="宋体" w:hAnsi="宋体" w:cs="宋体"/>
          <w:color w:val="000000" w:themeColor="text1"/>
          <w:sz w:val="21"/>
          <w:szCs w:val="21"/>
          <w:highlight w:val="none"/>
          <w:lang w:eastAsia="zh-CN"/>
          <w14:textFill>
            <w14:solidFill>
              <w14:schemeClr w14:val="tx1"/>
            </w14:solidFill>
          </w14:textFill>
        </w:rPr>
        <w:t>年，年度考核</w:t>
      </w:r>
      <w:r>
        <w:rPr>
          <w:rFonts w:hint="eastAsia" w:ascii="宋体" w:hAnsi="宋体" w:eastAsia="宋体" w:cs="宋体"/>
          <w:color w:val="000000" w:themeColor="text1"/>
          <w:sz w:val="21"/>
          <w:szCs w:val="21"/>
          <w:highlight w:val="none"/>
          <w14:textFill>
            <w14:solidFill>
              <w14:schemeClr w14:val="tx1"/>
            </w14:solidFill>
          </w14:textFill>
        </w:rPr>
        <w:t>）</w:t>
      </w:r>
    </w:p>
    <w:p w14:paraId="2253D390">
      <w:pPr>
        <w:keepNext w:val="0"/>
        <w:keepLines w:val="0"/>
        <w:pageBreakBefore w:val="0"/>
        <w:widowControl/>
        <w:numPr>
          <w:ilvl w:val="0"/>
          <w:numId w:val="20"/>
        </w:numPr>
        <w:tabs>
          <w:tab w:val="left" w:pos="315"/>
          <w:tab w:val="left" w:pos="735"/>
          <w:tab w:val="clear" w:pos="528"/>
        </w:tabs>
        <w:kinsoku/>
        <w:wordWrap/>
        <w:overflowPunct/>
        <w:topLinePunct w:val="0"/>
        <w:autoSpaceDE/>
        <w:autoSpaceDN/>
        <w:bidi w:val="0"/>
        <w:adjustRightInd w:val="0"/>
        <w:snapToGrid w:val="0"/>
        <w:spacing w:line="360" w:lineRule="auto"/>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14:paraId="56E7E498">
      <w:pPr>
        <w:keepNext w:val="0"/>
        <w:keepLines w:val="0"/>
        <w:pageBreakBefore w:val="0"/>
        <w:widowControl/>
        <w:tabs>
          <w:tab w:val="left" w:pos="502"/>
        </w:tabs>
        <w:kinsoku/>
        <w:wordWrap/>
        <w:overflowPunct/>
        <w:topLinePunct w:val="0"/>
        <w:autoSpaceDE/>
        <w:autoSpaceDN/>
        <w:bidi w:val="0"/>
        <w:adjustRightInd w:val="0"/>
        <w:snapToGrid w:val="0"/>
        <w:spacing w:line="360" w:lineRule="auto"/>
        <w:textAlignment w:val="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14:paraId="0935DC06">
      <w:pPr>
        <w:widowControl/>
        <w:tabs>
          <w:tab w:val="left" w:pos="525"/>
        </w:tabs>
        <w:adjustRightInd w:val="0"/>
        <w:snapToGrid w:val="0"/>
        <w:spacing w:line="360" w:lineRule="auto"/>
        <w:ind w:firstLine="422" w:firstLineChars="200"/>
        <w:rPr>
          <w:rFonts w:hint="default" w:ascii="宋体" w:hAnsi="宋体"/>
          <w:b/>
          <w:bCs/>
          <w:color w:val="000000" w:themeColor="text1"/>
          <w:highlight w:val="none"/>
          <w14:textFill>
            <w14:solidFill>
              <w14:schemeClr w14:val="tx1"/>
            </w14:solidFill>
          </w14:textFill>
        </w:rPr>
      </w:pPr>
      <w:r>
        <w:rPr>
          <w:rFonts w:ascii="宋体" w:hAnsi="宋体"/>
          <w:b/>
          <w:bCs/>
          <w:color w:val="000000" w:themeColor="text1"/>
          <w:highlight w:val="none"/>
          <w14:textFill>
            <w14:solidFill>
              <w14:schemeClr w14:val="tx1"/>
            </w14:solidFill>
          </w14:textFill>
        </w:rPr>
        <w:t>1.投标人应具备《中华人民共和国政府采购法》第二十二条规定的条件，提供下列材料：</w:t>
      </w:r>
    </w:p>
    <w:p w14:paraId="775E94BF">
      <w:pPr>
        <w:widowControl/>
        <w:tabs>
          <w:tab w:val="left" w:pos="525"/>
        </w:tabs>
        <w:adjustRightInd w:val="0"/>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1）具有独立承担民事责任的能力：在中华人民共和国境内注册的法人或其他组织或自然人，投</w:t>
      </w:r>
    </w:p>
    <w:p w14:paraId="27C2DAFF">
      <w:pPr>
        <w:widowControl/>
        <w:tabs>
          <w:tab w:val="left" w:pos="525"/>
        </w:tabs>
        <w:adjustRightInd w:val="0"/>
        <w:snapToGrid w:val="0"/>
        <w:spacing w:line="360" w:lineRule="auto"/>
        <w:rPr>
          <w:rFonts w:hint="default"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标（响应）时提交有效的营业执照（或事业法人登记证或身份证等相关证明）</w:t>
      </w:r>
      <w:r>
        <w:rPr>
          <w:rFonts w:hint="eastAsia" w:ascii="宋体" w:hAnsi="宋体" w:cs="宋体"/>
          <w:color w:val="000000" w:themeColor="text1"/>
          <w:szCs w:val="21"/>
          <w:highlight w:val="none"/>
          <w14:textFill>
            <w14:solidFill>
              <w14:schemeClr w14:val="tx1"/>
            </w14:solidFill>
          </w14:textFill>
        </w:rPr>
        <w:t>或《社会团体法人登记证书》或《民办非企业单位登记证书</w:t>
      </w:r>
      <w:bookmarkStart w:id="2148" w:name="_GoBack"/>
      <w:bookmarkEnd w:id="2148"/>
      <w:r>
        <w:rPr>
          <w:rFonts w:hint="eastAsia" w:ascii="宋体" w:hAnsi="宋体" w:cs="宋体"/>
          <w:color w:val="000000" w:themeColor="text1"/>
          <w:szCs w:val="21"/>
          <w:highlight w:val="none"/>
          <w14:textFill>
            <w14:solidFill>
              <w14:schemeClr w14:val="tx1"/>
            </w14:solidFill>
          </w14:textFill>
        </w:rPr>
        <w:t>》等法定主体资格证明文件的副本复印件</w:t>
      </w:r>
      <w:r>
        <w:rPr>
          <w:rFonts w:ascii="宋体" w:hAnsi="宋体"/>
          <w:color w:val="000000" w:themeColor="text1"/>
          <w:highlight w:val="none"/>
          <w14:textFill>
            <w14:solidFill>
              <w14:schemeClr w14:val="tx1"/>
            </w14:solidFill>
          </w14:textFill>
        </w:rPr>
        <w:t>。分支机构投标的，须提供总公司和分公司营业执照副本复印件，总公司出具给分支机构的授权书。</w:t>
      </w:r>
    </w:p>
    <w:p w14:paraId="1091EB15">
      <w:pPr>
        <w:widowControl/>
        <w:numPr>
          <w:ilvl w:val="0"/>
          <w:numId w:val="0"/>
        </w:numPr>
        <w:tabs>
          <w:tab w:val="left" w:pos="525"/>
        </w:tabs>
        <w:adjustRightInd w:val="0"/>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2）</w:t>
      </w:r>
      <w:r>
        <w:rPr>
          <w:rFonts w:ascii="宋体" w:hAnsi="宋体"/>
          <w:color w:val="000000" w:themeColor="text1"/>
          <w:highlight w:val="none"/>
          <w14:textFill>
            <w14:solidFill>
              <w14:schemeClr w14:val="tx1"/>
            </w14:solidFill>
          </w14:textFill>
        </w:rPr>
        <w:t>有依法缴纳税收和社会保障资金的良好记录：提供投标截止日前6个月内任意1个月依法缴</w:t>
      </w:r>
    </w:p>
    <w:p w14:paraId="01B31FE7">
      <w:pPr>
        <w:widowControl/>
        <w:numPr>
          <w:ilvl w:val="0"/>
          <w:numId w:val="0"/>
        </w:numPr>
        <w:tabs>
          <w:tab w:val="left" w:pos="525"/>
        </w:tabs>
        <w:adjustRightInd w:val="0"/>
        <w:snapToGrid w:val="0"/>
        <w:spacing w:line="360" w:lineRule="auto"/>
        <w:rPr>
          <w:rFonts w:hint="default"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纳税收和社会保障资金的相关材料或出具《承诺函》。如依法免税或不需要缴纳社会保障资金的，提供相应证明材料。</w:t>
      </w:r>
    </w:p>
    <w:p w14:paraId="3DF647E8">
      <w:pPr>
        <w:widowControl/>
        <w:numPr>
          <w:ilvl w:val="0"/>
          <w:numId w:val="0"/>
        </w:numPr>
        <w:tabs>
          <w:tab w:val="left" w:pos="525"/>
        </w:tabs>
        <w:adjustRightInd w:val="0"/>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3）</w:t>
      </w:r>
      <w:r>
        <w:rPr>
          <w:rFonts w:ascii="宋体" w:hAnsi="宋体"/>
          <w:color w:val="000000" w:themeColor="text1"/>
          <w:highlight w:val="none"/>
          <w14:textFill>
            <w14:solidFill>
              <w14:schemeClr w14:val="tx1"/>
            </w14:solidFill>
          </w14:textFill>
        </w:rPr>
        <w:t>具有良好的商业信誉和健全的财务会计制度：投标人必须具有良好的商业信誉和健全的财务</w:t>
      </w:r>
    </w:p>
    <w:p w14:paraId="10FD89C1">
      <w:pPr>
        <w:widowControl/>
        <w:numPr>
          <w:ilvl w:val="0"/>
          <w:numId w:val="0"/>
        </w:numPr>
        <w:tabs>
          <w:tab w:val="left" w:pos="525"/>
        </w:tabs>
        <w:adjustRightInd w:val="0"/>
        <w:snapToGrid w:val="0"/>
        <w:spacing w:line="360" w:lineRule="auto"/>
        <w:rPr>
          <w:rFonts w:hint="default"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会计制度（提供202</w:t>
      </w:r>
      <w:r>
        <w:rPr>
          <w:rFonts w:hint="eastAsia" w:ascii="宋体" w:hAnsi="宋体"/>
          <w:color w:val="000000" w:themeColor="text1"/>
          <w:highlight w:val="none"/>
          <w:lang w:val="en-US" w:eastAsia="zh-CN"/>
          <w14:textFill>
            <w14:solidFill>
              <w14:schemeClr w14:val="tx1"/>
            </w14:solidFill>
          </w14:textFill>
        </w:rPr>
        <w:t>4</w:t>
      </w:r>
      <w:r>
        <w:rPr>
          <w:rFonts w:ascii="宋体" w:hAnsi="宋体"/>
          <w:color w:val="000000" w:themeColor="text1"/>
          <w:highlight w:val="none"/>
          <w14:textFill>
            <w14:solidFill>
              <w14:schemeClr w14:val="tx1"/>
            </w14:solidFill>
          </w14:textFill>
        </w:rPr>
        <w:t>年度财务状况报告或202</w:t>
      </w:r>
      <w:r>
        <w:rPr>
          <w:rFonts w:hint="eastAsia" w:ascii="宋体" w:hAnsi="宋体"/>
          <w:color w:val="000000" w:themeColor="text1"/>
          <w:highlight w:val="none"/>
          <w:lang w:val="en-US" w:eastAsia="zh-CN"/>
          <w14:textFill>
            <w14:solidFill>
              <w14:schemeClr w14:val="tx1"/>
            </w14:solidFill>
          </w14:textFill>
        </w:rPr>
        <w:t>5</w:t>
      </w:r>
      <w:r>
        <w:rPr>
          <w:rFonts w:ascii="宋体" w:hAnsi="宋体"/>
          <w:color w:val="000000" w:themeColor="text1"/>
          <w:highlight w:val="none"/>
          <w14:textFill>
            <w14:solidFill>
              <w14:schemeClr w14:val="tx1"/>
            </w14:solidFill>
          </w14:textFill>
        </w:rPr>
        <w:t>年至今任意一个月的财务报表或基本开户行出具的资信证明或出具《承诺函》）。</w:t>
      </w:r>
    </w:p>
    <w:p w14:paraId="21CB6A35">
      <w:pPr>
        <w:widowControl/>
        <w:tabs>
          <w:tab w:val="left" w:pos="525"/>
        </w:tabs>
        <w:adjustRightInd w:val="0"/>
        <w:snapToGrid w:val="0"/>
        <w:spacing w:line="360" w:lineRule="auto"/>
        <w:ind w:firstLine="420" w:firstLineChars="200"/>
        <w:rPr>
          <w:rFonts w:hint="default"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4）履行合同所必需的设备和专业技术能力：</w:t>
      </w:r>
      <w:r>
        <w:rPr>
          <w:rFonts w:hint="eastAsia" w:ascii="宋体" w:hAnsi="宋体"/>
          <w:color w:val="000000" w:themeColor="text1"/>
          <w:highlight w:val="none"/>
          <w:lang w:val="en-US" w:eastAsia="zh-CN"/>
          <w14:textFill>
            <w14:solidFill>
              <w14:schemeClr w14:val="tx1"/>
            </w14:solidFill>
          </w14:textFill>
        </w:rPr>
        <w:t>提供</w:t>
      </w:r>
      <w:r>
        <w:rPr>
          <w:rFonts w:ascii="宋体" w:hAnsi="宋体"/>
          <w:color w:val="000000" w:themeColor="text1"/>
          <w:highlight w:val="none"/>
          <w14:textFill>
            <w14:solidFill>
              <w14:schemeClr w14:val="tx1"/>
            </w14:solidFill>
          </w14:textFill>
        </w:rPr>
        <w:t>设备及专业技术能力情况或出具《承诺函》。</w:t>
      </w:r>
    </w:p>
    <w:p w14:paraId="1B808E6B">
      <w:pPr>
        <w:widowControl/>
        <w:tabs>
          <w:tab w:val="left" w:pos="525"/>
        </w:tabs>
        <w:adjustRightInd w:val="0"/>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5）参加采购活动前3年内，在经营活动中没有重大违法记录：</w:t>
      </w:r>
      <w:r>
        <w:rPr>
          <w:rFonts w:hint="eastAsia" w:ascii="宋体" w:hAnsi="宋体"/>
          <w:color w:val="000000" w:themeColor="text1"/>
          <w:highlight w:val="none"/>
          <w:lang w:val="en-US" w:eastAsia="zh-CN"/>
          <w14:textFill>
            <w14:solidFill>
              <w14:schemeClr w14:val="tx1"/>
            </w14:solidFill>
          </w14:textFill>
        </w:rPr>
        <w:t>提供</w:t>
      </w:r>
      <w:r>
        <w:rPr>
          <w:rFonts w:ascii="宋体" w:hAnsi="宋体"/>
          <w:color w:val="000000" w:themeColor="text1"/>
          <w:highlight w:val="none"/>
          <w14:textFill>
            <w14:solidFill>
              <w14:schemeClr w14:val="tx1"/>
            </w14:solidFill>
          </w14:textFill>
        </w:rPr>
        <w:t>《承诺函》。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75FF485B">
      <w:pPr>
        <w:widowControl/>
        <w:numPr>
          <w:ilvl w:val="0"/>
          <w:numId w:val="0"/>
        </w:numPr>
        <w:tabs>
          <w:tab w:val="left" w:pos="735"/>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2.</w:t>
      </w:r>
      <w:r>
        <w:rPr>
          <w:rFonts w:hint="eastAsia" w:ascii="宋体" w:hAnsi="宋体"/>
          <w:color w:val="000000" w:themeColor="text1"/>
          <w:highlight w:val="none"/>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color w:val="000000" w:themeColor="text1"/>
          <w:highlight w:val="none"/>
          <w:lang w:val="en-US" w:eastAsia="zh-CN"/>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提供《投标函》承诺</w:t>
      </w:r>
      <w:r>
        <w:rPr>
          <w:rFonts w:hint="eastAsia" w:ascii="宋体" w:hAnsi="宋体"/>
          <w:color w:val="000000" w:themeColor="text1"/>
          <w:szCs w:val="21"/>
          <w:highlight w:val="none"/>
          <w:lang w:eastAsia="zh-CN"/>
          <w14:textFill>
            <w14:solidFill>
              <w14:schemeClr w14:val="tx1"/>
            </w14:solidFill>
          </w14:textFill>
        </w:rPr>
        <w:t>）</w:t>
      </w:r>
    </w:p>
    <w:p w14:paraId="72DDF109">
      <w:pPr>
        <w:widowControl/>
        <w:numPr>
          <w:ilvl w:val="0"/>
          <w:numId w:val="0"/>
        </w:numPr>
        <w:tabs>
          <w:tab w:val="left" w:pos="735"/>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3.</w:t>
      </w:r>
      <w:r>
        <w:rPr>
          <w:rFonts w:hint="eastAsia" w:ascii="宋体" w:hAnsi="宋体"/>
          <w:color w:val="000000" w:themeColor="text1"/>
          <w:highlight w:val="none"/>
          <w14:textFill>
            <w14:solidFill>
              <w14:schemeClr w14:val="tx1"/>
            </w14:solidFill>
          </w14:textFill>
        </w:rPr>
        <w:t>单位负责人为同一人或者存在直接控股、管理关系的不同供应商，不得参加同一合同项下的政府采购活动</w:t>
      </w:r>
      <w:r>
        <w:rPr>
          <w:rFonts w:hint="eastAsia" w:ascii="宋体" w:hAnsi="宋体"/>
          <w:color w:val="000000" w:themeColor="text1"/>
          <w:highlight w:val="none"/>
          <w:lang w:val="en-US" w:eastAsia="zh-CN"/>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提供《投标函》承诺</w:t>
      </w:r>
      <w:r>
        <w:rPr>
          <w:rFonts w:hint="eastAsia" w:ascii="宋体" w:hAnsi="宋体"/>
          <w:color w:val="000000" w:themeColor="text1"/>
          <w:szCs w:val="21"/>
          <w:highlight w:val="none"/>
          <w:lang w:eastAsia="zh-CN"/>
          <w14:textFill>
            <w14:solidFill>
              <w14:schemeClr w14:val="tx1"/>
            </w14:solidFill>
          </w14:textFill>
        </w:rPr>
        <w:t>）</w:t>
      </w:r>
    </w:p>
    <w:p w14:paraId="3126AC9A">
      <w:pPr>
        <w:widowControl/>
        <w:adjustRightInd w:val="0"/>
        <w:snapToGrid w:val="0"/>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4</w:t>
      </w:r>
      <w:r>
        <w:rPr>
          <w:rFonts w:hint="eastAsia" w:ascii="宋体" w:hAnsi="宋体"/>
          <w:color w:val="000000" w:themeColor="text1"/>
          <w:highlight w:val="none"/>
          <w14:textFill>
            <w14:solidFill>
              <w14:schemeClr w14:val="tx1"/>
            </w14:solidFill>
          </w14:textFill>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1AB85752">
      <w:pPr>
        <w:widowControl/>
        <w:adjustRightInd w:val="0"/>
        <w:snapToGrid w:val="0"/>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5.</w:t>
      </w:r>
      <w:r>
        <w:rPr>
          <w:rFonts w:hint="eastAsia" w:ascii="宋体" w:hAnsi="宋体"/>
          <w:color w:val="000000" w:themeColor="text1"/>
          <w:highlight w:val="none"/>
          <w14:textFill>
            <w14:solidFill>
              <w14:schemeClr w14:val="tx1"/>
            </w14:solidFill>
          </w14:textFill>
        </w:rPr>
        <w:t>本项目不接受联合体投标。</w:t>
      </w:r>
    </w:p>
    <w:p w14:paraId="21BA2DA1">
      <w:pPr>
        <w:widowControl/>
        <w:adjustRightInd w:val="0"/>
        <w:snapToGrid w:val="0"/>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6.</w:t>
      </w:r>
      <w:r>
        <w:rPr>
          <w:rFonts w:hint="eastAsia" w:ascii="宋体" w:hAnsi="宋体"/>
          <w:color w:val="000000" w:themeColor="text1"/>
          <w:highlight w:val="none"/>
          <w14:textFill>
            <w14:solidFill>
              <w14:schemeClr w14:val="tx1"/>
            </w14:solidFill>
          </w14:textFill>
        </w:rPr>
        <w:t>投标人须在采购代理机构登记并购买</w:t>
      </w:r>
      <w:r>
        <w:rPr>
          <w:rFonts w:hint="eastAsia" w:ascii="宋体" w:hAnsi="宋体"/>
          <w:color w:val="000000" w:themeColor="text1"/>
          <w:highlight w:val="none"/>
          <w:lang w:val="en-US" w:eastAsia="zh-CN"/>
          <w14:textFill>
            <w14:solidFill>
              <w14:schemeClr w14:val="tx1"/>
            </w14:solidFill>
          </w14:textFill>
        </w:rPr>
        <w:t>招标</w:t>
      </w:r>
      <w:r>
        <w:rPr>
          <w:rFonts w:hint="eastAsia" w:ascii="宋体" w:hAnsi="宋体"/>
          <w:color w:val="000000" w:themeColor="text1"/>
          <w:highlight w:val="none"/>
          <w14:textFill>
            <w14:solidFill>
              <w14:schemeClr w14:val="tx1"/>
            </w14:solidFill>
          </w14:textFill>
        </w:rPr>
        <w:t>文件。</w:t>
      </w:r>
    </w:p>
    <w:p w14:paraId="7D912EFF">
      <w:pPr>
        <w:widowControl/>
        <w:adjustRightInd w:val="0"/>
        <w:snapToGrid w:val="0"/>
        <w:spacing w:line="360" w:lineRule="auto"/>
        <w:ind w:firstLine="420" w:firstLineChars="200"/>
        <w:rPr>
          <w:rFonts w:hint="default" w:ascii="宋体" w:hAnsi="宋体" w:eastAsia="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落实政府采购政策需满足的资格要求：</w:t>
      </w:r>
      <w:r>
        <w:rPr>
          <w:rFonts w:hint="eastAsia" w:ascii="宋体" w:hAnsi="宋体" w:cs="宋体"/>
          <w:color w:val="000000" w:themeColor="text1"/>
          <w:highlight w:val="none"/>
          <w:lang w:eastAsia="zh-CN"/>
          <w14:textFill>
            <w14:solidFill>
              <w14:schemeClr w14:val="tx1"/>
            </w14:solidFill>
          </w14:textFill>
        </w:rPr>
        <w:t>本项目专门面向中小企业采购（所属行业：其他未列明行业）。</w:t>
      </w:r>
    </w:p>
    <w:p w14:paraId="40C81E6F">
      <w:pPr>
        <w:keepNext w:val="0"/>
        <w:keepLines w:val="0"/>
        <w:pageBreakBefore w:val="0"/>
        <w:widowControl/>
        <w:tabs>
          <w:tab w:val="left" w:pos="502"/>
        </w:tabs>
        <w:kinsoku/>
        <w:wordWrap/>
        <w:overflowPunct/>
        <w:topLinePunct w:val="0"/>
        <w:autoSpaceDE/>
        <w:autoSpaceDN/>
        <w:bidi w:val="0"/>
        <w:adjustRightInd w:val="0"/>
        <w:snapToGrid w:val="0"/>
        <w:spacing w:line="360" w:lineRule="auto"/>
        <w:textAlignment w:val="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14:paraId="03F75A62">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hint="eastAsia" w:ascii="宋体" w:hAnsi="宋体" w:cs="Arial"/>
          <w:color w:val="000000" w:themeColor="text1"/>
          <w:highlight w:val="none"/>
          <w14:textFill>
            <w14:solidFill>
              <w14:schemeClr w14:val="tx1"/>
            </w14:solidFill>
          </w14:textFill>
        </w:rPr>
        <w:t>招标文件公示时</w:t>
      </w:r>
      <w:r>
        <w:rPr>
          <w:rFonts w:hint="eastAsia" w:ascii="宋体" w:hAnsi="宋体"/>
          <w:bCs/>
          <w:color w:val="000000" w:themeColor="text1"/>
          <w:highlight w:val="none"/>
          <w14:textFill>
            <w14:solidFill>
              <w14:schemeClr w14:val="tx1"/>
            </w14:solidFill>
          </w14:textFill>
        </w:rPr>
        <w:t>间及下载</w:t>
      </w:r>
      <w:r>
        <w:rPr>
          <w:rFonts w:hint="eastAsia" w:ascii="宋体" w:hAnsi="宋体" w:eastAsia="宋体" w:cs="宋体"/>
          <w:bCs/>
          <w:color w:val="000000" w:themeColor="text1"/>
          <w:highlight w:val="none"/>
          <w14:textFill>
            <w14:solidFill>
              <w14:schemeClr w14:val="tx1"/>
            </w14:solidFill>
          </w14:textFill>
        </w:rPr>
        <w:t>：</w:t>
      </w:r>
      <w:sdt>
        <w:sdtPr>
          <w:rPr>
            <w:rFonts w:hint="default" w:ascii="宋体" w:hAnsi="宋体" w:eastAsia="宋体" w:cs="宋体"/>
            <w:color w:val="000000" w:themeColor="text1"/>
            <w:highlight w:val="none"/>
            <w:lang w:val="en-US"/>
            <w14:textFill>
              <w14:solidFill>
                <w14:schemeClr w14:val="tx1"/>
              </w14:solidFill>
            </w14:textFill>
          </w:rPr>
          <w:id w:val="785397802"/>
          <w:lock w:val="sdtLocked"/>
          <w:placeholder>
            <w:docPart w:val="EA96D7F7CF1A4A5297711D2BFC5C5079"/>
          </w:placeholder>
          <w:date w:fullDate="2025-06-06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2025年6月6日</w:t>
          </w:r>
        </w:sdtContent>
      </w:sdt>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 xml:space="preserve"> </w:t>
      </w:r>
      <w:sdt>
        <w:sdtPr>
          <w:rPr>
            <w:rFonts w:hint="default" w:ascii="宋体" w:hAnsi="宋体" w:eastAsia="宋体" w:cs="宋体"/>
            <w:color w:val="000000" w:themeColor="text1"/>
            <w:highlight w:val="none"/>
            <w:lang w:val="en-US"/>
            <w14:textFill>
              <w14:solidFill>
                <w14:schemeClr w14:val="tx1"/>
              </w14:solidFill>
            </w14:textFill>
          </w:rPr>
          <w:id w:val="147461173"/>
          <w:lock w:val="sdtLocked"/>
          <w:placeholder>
            <w:docPart w:val="{b30ddc2e-25f5-4527-b94c-bd6d051c9c04}"/>
          </w:placeholder>
          <w:date w:fullDate="2025-06-13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2025年6月13日</w:t>
          </w:r>
        </w:sdtContent>
      </w:sdt>
      <w:r>
        <w:rPr>
          <w:rFonts w:hint="eastAsia" w:ascii="宋体" w:hAnsi="宋体" w:eastAsia="宋体" w:cs="宋体"/>
          <w:bCs/>
          <w:color w:val="000000" w:themeColor="text1"/>
          <w:highlight w:val="none"/>
          <w14:textFill>
            <w14:solidFill>
              <w14:schemeClr w14:val="tx1"/>
            </w14:solidFill>
          </w14:textFill>
        </w:rPr>
        <w:t>。</w:t>
      </w:r>
    </w:p>
    <w:p w14:paraId="41906A8B">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14:textFill>
            <w14:solidFill>
              <w14:schemeClr w14:val="tx1"/>
            </w14:solidFill>
          </w14:textFill>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14:paraId="131A657C">
      <w:pPr>
        <w:keepNext w:val="0"/>
        <w:keepLines w:val="0"/>
        <w:pageBreakBefore w:val="0"/>
        <w:widowControl/>
        <w:numPr>
          <w:ilvl w:val="0"/>
          <w:numId w:val="22"/>
        </w:numPr>
        <w:tabs>
          <w:tab w:val="left" w:pos="502"/>
        </w:tabs>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14:paraId="3467CD34">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315" w:hanging="315" w:hangingChars="15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1.购买招标文件</w:t>
      </w:r>
      <w:r>
        <w:rPr>
          <w:rFonts w:hint="eastAsia" w:ascii="宋体" w:hAnsi="宋体" w:eastAsia="宋体" w:cs="宋体"/>
          <w:bCs/>
          <w:color w:val="000000" w:themeColor="text1"/>
          <w:highlight w:val="none"/>
          <w14:textFill>
            <w14:solidFill>
              <w14:schemeClr w14:val="tx1"/>
            </w14:solidFill>
          </w14:textFill>
        </w:rPr>
        <w:t>时间：</w:t>
      </w:r>
      <w:sdt>
        <w:sdtPr>
          <w:rPr>
            <w:rFonts w:hint="default" w:ascii="宋体" w:hAnsi="宋体" w:eastAsia="宋体" w:cs="宋体"/>
            <w:color w:val="000000" w:themeColor="text1"/>
            <w:highlight w:val="none"/>
            <w:lang w:val="en-US"/>
            <w14:textFill>
              <w14:solidFill>
                <w14:schemeClr w14:val="tx1"/>
              </w14:solidFill>
            </w14:textFill>
          </w:rPr>
          <w:id w:val="147470078"/>
          <w:lock w:val="sdtLocked"/>
          <w:placeholder>
            <w:docPart w:val="{64de1010-9411-41f2-80c1-b1de3f1a6735}"/>
          </w:placeholder>
          <w:date w:fullDate="2025-06-06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2025年6月6日</w:t>
          </w:r>
        </w:sdtContent>
      </w:sdt>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 xml:space="preserve"> </w:t>
      </w:r>
      <w:sdt>
        <w:sdtPr>
          <w:rPr>
            <w:rFonts w:hint="default" w:ascii="宋体" w:hAnsi="宋体" w:eastAsia="宋体" w:cs="宋体"/>
            <w:color w:val="000000" w:themeColor="text1"/>
            <w:highlight w:val="none"/>
            <w:lang w:val="en-US"/>
            <w14:textFill>
              <w14:solidFill>
                <w14:schemeClr w14:val="tx1"/>
              </w14:solidFill>
            </w14:textFill>
          </w:rPr>
          <w:id w:val="147460736"/>
          <w:lock w:val="sdtLocked"/>
          <w:placeholder>
            <w:docPart w:val="{4e594e2e-ac03-4f35-8870-671d2cd73647}"/>
          </w:placeholder>
          <w:date w:fullDate="2025-06-13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2025年6月13日</w:t>
          </w:r>
        </w:sdtContent>
      </w:sdt>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14:paraId="26FA581A">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2.购买招标文件地点：阳江市江城区猫山四街33号A座2楼</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05室。</w:t>
      </w:r>
    </w:p>
    <w:p w14:paraId="6E1CBFE1">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w:t>
      </w:r>
      <w:r>
        <w:rPr>
          <w:rFonts w:hint="eastAsia" w:ascii="宋体" w:hAnsi="宋体" w:cs="宋体"/>
          <w:bCs/>
          <w:color w:val="000000" w:themeColor="text1"/>
          <w:szCs w:val="21"/>
          <w:highlight w:val="none"/>
          <w:lang w:val="en-US" w:eastAsia="zh-CN"/>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00元，售后不退</w:t>
      </w:r>
      <w:r>
        <w:rPr>
          <w:rFonts w:hint="eastAsia" w:ascii="宋体" w:hAnsi="宋体" w:eastAsia="宋体" w:cs="宋体"/>
          <w:bCs/>
          <w:color w:val="000000" w:themeColor="text1"/>
          <w:highlight w:val="none"/>
          <w14:textFill>
            <w14:solidFill>
              <w14:schemeClr w14:val="tx1"/>
            </w14:solidFill>
          </w14:textFill>
        </w:rPr>
        <w:t>。</w:t>
      </w:r>
    </w:p>
    <w:p w14:paraId="16EB594F">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420" w:leftChars="100" w:hanging="210" w:hanging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14:paraId="547BFF8B">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420" w:leftChars="100" w:hanging="210" w:hangingChars="100"/>
        <w:textAlignment w:val="auto"/>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r>
        <w:rPr>
          <w:rFonts w:hint="eastAsia" w:ascii="宋体" w:hAnsi="宋体" w:cs="宋体"/>
          <w:bCs/>
          <w:color w:val="000000" w:themeColor="text1"/>
          <w:szCs w:val="21"/>
          <w:highlight w:val="none"/>
          <w:lang w:eastAsia="zh-CN"/>
          <w14:textFill>
            <w14:solidFill>
              <w14:schemeClr w14:val="tx1"/>
            </w14:solidFill>
          </w14:textFill>
        </w:rPr>
        <w:t>：</w:t>
      </w:r>
    </w:p>
    <w:p w14:paraId="1EB04F14">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659" w:leftChars="164" w:hanging="315" w:hanging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14:paraId="2B4867FC">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660" w:leftChars="164" w:hanging="316" w:hangingChars="150"/>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14:paraId="5B1E7ED5">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211" w:hanging="211" w:hangingChars="100"/>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五、投标截止时间、开标时间及地点</w:t>
      </w:r>
    </w:p>
    <w:p w14:paraId="4C8B60B6">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1.递交投标文件时间：</w:t>
      </w:r>
      <w:sdt>
        <w:sdtPr>
          <w:rPr>
            <w:rFonts w:hint="default" w:ascii="宋体" w:hAnsi="宋体" w:eastAsia="宋体" w:cs="宋体"/>
            <w:color w:val="000000" w:themeColor="text1"/>
            <w:highlight w:val="none"/>
            <w:lang w:val="en-US"/>
            <w14:textFill>
              <w14:solidFill>
                <w14:schemeClr w14:val="tx1"/>
              </w14:solidFill>
            </w14:textFill>
          </w:rPr>
          <w:id w:val="147455414"/>
          <w:lock w:val="sdtLocked"/>
          <w:placeholder>
            <w:docPart w:val="{7e8ceb34-9751-4596-af63-dc7e41c257f8}"/>
          </w:placeholder>
          <w:date w:fullDate="2025-06-27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2025年6月27日</w:t>
          </w:r>
        </w:sdtContent>
      </w:sdt>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lang w:val="en-US" w:eastAsia="zh-CN"/>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t>:00-</w:t>
      </w:r>
      <w:r>
        <w:rPr>
          <w:rFonts w:hint="eastAsia" w:ascii="宋体" w:hAnsi="宋体" w:cs="宋体"/>
          <w:color w:val="000000" w:themeColor="text1"/>
          <w:highlight w:val="none"/>
          <w:lang w:val="en-US" w:eastAsia="zh-CN"/>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t>:30 (北京时间)。</w:t>
      </w:r>
    </w:p>
    <w:p w14:paraId="69B3652A">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2.投标截止时间、开标时间：</w:t>
      </w:r>
      <w:sdt>
        <w:sdtPr>
          <w:rPr>
            <w:rFonts w:hint="default" w:ascii="宋体" w:hAnsi="宋体" w:eastAsia="宋体" w:cs="宋体"/>
            <w:color w:val="000000" w:themeColor="text1"/>
            <w:highlight w:val="none"/>
            <w:lang w:val="en-US"/>
            <w14:textFill>
              <w14:solidFill>
                <w14:schemeClr w14:val="tx1"/>
              </w14:solidFill>
            </w14:textFill>
          </w:rPr>
          <w:id w:val="147463847"/>
          <w:lock w:val="sdtLocked"/>
          <w:placeholder>
            <w:docPart w:val="{079a4091-6589-442d-8dc4-1ba6f46edccd}"/>
          </w:placeholder>
          <w:date w:fullDate="2025-06-27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2025年6月27日</w:t>
          </w:r>
        </w:sdtContent>
      </w:sdt>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highlight w:val="none"/>
          <w:lang w:val="en-US" w:eastAsia="zh-CN"/>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t>:30</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(北京时间)。</w:t>
      </w:r>
    </w:p>
    <w:p w14:paraId="10961ED0">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3.递交投标文件地点、开标地点：阳江市江城区猫山四街33号A座2楼</w:t>
      </w:r>
      <w:r>
        <w:rPr>
          <w:rFonts w:hint="eastAsia" w:ascii="宋体" w:hAnsi="宋体" w:eastAsia="宋体" w:cs="宋体"/>
          <w:color w:val="000000" w:themeColor="text1"/>
          <w:highlight w:val="none"/>
          <w:lang w:val="en-US" w:eastAsia="zh-CN"/>
          <w14:textFill>
            <w14:solidFill>
              <w14:schemeClr w14:val="tx1"/>
            </w14:solidFill>
          </w14:textFill>
        </w:rPr>
        <w:t>201</w:t>
      </w:r>
      <w:r>
        <w:rPr>
          <w:rFonts w:hint="eastAsia" w:ascii="宋体" w:hAnsi="宋体" w:eastAsia="宋体" w:cs="宋体"/>
          <w:color w:val="000000" w:themeColor="text1"/>
          <w:highlight w:val="none"/>
          <w14:textFill>
            <w14:solidFill>
              <w14:schemeClr w14:val="tx1"/>
            </w14:solidFill>
          </w14:textFill>
        </w:rPr>
        <w:t>开标室</w:t>
      </w:r>
    </w:p>
    <w:p w14:paraId="5F64974F">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14:paraId="0C2A1467">
      <w:pPr>
        <w:keepNext w:val="0"/>
        <w:keepLines w:val="0"/>
        <w:pageBreakBefore w:val="0"/>
        <w:widowControl/>
        <w:tabs>
          <w:tab w:val="left" w:pos="630"/>
        </w:tabs>
        <w:kinsoku/>
        <w:wordWrap/>
        <w:overflowPunct/>
        <w:topLinePunct w:val="0"/>
        <w:autoSpaceDE/>
        <w:autoSpaceDN/>
        <w:bidi w:val="0"/>
        <w:adjustRightInd w:val="0"/>
        <w:snapToGrid w:val="0"/>
        <w:spacing w:line="360" w:lineRule="auto"/>
        <w:ind w:firstLine="315" w:firstLine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14:paraId="58169075">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lang w:eastAsia="zh-CN"/>
          <w14:textFill>
            <w14:solidFill>
              <w14:schemeClr w14:val="tx1"/>
            </w14:solidFill>
          </w14:textFill>
        </w:rPr>
        <w:t>名    称：</w:t>
      </w:r>
      <w:r>
        <w:rPr>
          <w:rFonts w:hint="eastAsia" w:ascii="宋体" w:hAnsi="宋体" w:cs="宋体"/>
          <w:color w:val="000000" w:themeColor="text1"/>
          <w:kern w:val="28"/>
          <w:szCs w:val="21"/>
          <w:highlight w:val="none"/>
          <w:lang w:eastAsia="zh-CN"/>
          <w14:textFill>
            <w14:solidFill>
              <w14:schemeClr w14:val="tx1"/>
            </w14:solidFill>
          </w14:textFill>
        </w:rPr>
        <w:t>阳江市江城区人民医院</w:t>
      </w:r>
    </w:p>
    <w:p w14:paraId="0E879E60">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lang w:eastAsia="zh-CN"/>
          <w14:textFill>
            <w14:solidFill>
              <w14:schemeClr w14:val="tx1"/>
            </w14:solidFill>
          </w14:textFill>
        </w:rPr>
        <w:t>地    址：阳江市江城区中洲大道108号</w:t>
      </w:r>
    </w:p>
    <w:p w14:paraId="120AD8D6">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kern w:val="28"/>
          <w:szCs w:val="21"/>
          <w:highlight w:val="none"/>
          <w:lang w:val="en-US" w:eastAsia="zh-CN"/>
          <w14:textFill>
            <w14:solidFill>
              <w14:schemeClr w14:val="tx1"/>
            </w14:solidFill>
          </w14:textFill>
        </w:rPr>
      </w:pPr>
      <w:r>
        <w:rPr>
          <w:rFonts w:hint="eastAsia" w:ascii="宋体" w:hAnsi="宋体" w:eastAsia="宋体" w:cs="宋体"/>
          <w:color w:val="000000" w:themeColor="text1"/>
          <w:kern w:val="28"/>
          <w:szCs w:val="21"/>
          <w:highlight w:val="none"/>
          <w:lang w:eastAsia="zh-CN"/>
          <w14:textFill>
            <w14:solidFill>
              <w14:schemeClr w14:val="tx1"/>
            </w14:solidFill>
          </w14:textFill>
        </w:rPr>
        <w:t>联 系 人：15975684006</w:t>
      </w:r>
    </w:p>
    <w:p w14:paraId="6C669C62">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lang w:eastAsia="zh-CN"/>
          <w14:textFill>
            <w14:solidFill>
              <w14:schemeClr w14:val="tx1"/>
            </w14:solidFill>
          </w14:textFill>
        </w:rPr>
        <w:t>联系电话：吴辉劲</w:t>
      </w:r>
    </w:p>
    <w:p w14:paraId="3E14376E">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315" w:firstLineChars="150"/>
        <w:textAlignment w:val="auto"/>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p>
    <w:p w14:paraId="29A1296C">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称：广东业信采购招标有限公司</w:t>
      </w:r>
    </w:p>
    <w:p w14:paraId="371A4A55">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址：阳江市江城区猫山四街33号A座2楼</w:t>
      </w:r>
    </w:p>
    <w:p w14:paraId="6C65ACEA">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人：冯国辉</w:t>
      </w:r>
    </w:p>
    <w:p w14:paraId="78A40C07">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联系电话：0662-3167266</w:t>
      </w:r>
    </w:p>
    <w:p w14:paraId="5249A82F">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真：0662-2669666</w:t>
      </w:r>
    </w:p>
    <w:p w14:paraId="7EF6933B">
      <w:pPr>
        <w:keepNext w:val="0"/>
        <w:keepLines w:val="0"/>
        <w:pageBreakBefore w:val="0"/>
        <w:tabs>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p w14:paraId="4F0F4A2C">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000000" w:themeColor="text1"/>
          <w:spacing w:val="20"/>
          <w:szCs w:val="21"/>
          <w:highlight w:val="none"/>
          <w14:textFill>
            <w14:solidFill>
              <w14:schemeClr w14:val="tx1"/>
            </w14:solidFill>
          </w14:textFill>
        </w:rPr>
      </w:pPr>
    </w:p>
    <w:p w14:paraId="0753B0D5">
      <w:pPr>
        <w:keepNext w:val="0"/>
        <w:keepLines w:val="0"/>
        <w:pageBreakBefore w:val="0"/>
        <w:widowControl/>
        <w:tabs>
          <w:tab w:val="left" w:pos="4769"/>
        </w:tabs>
        <w:kinsoku/>
        <w:wordWrap/>
        <w:overflowPunct/>
        <w:topLinePunct w:val="0"/>
        <w:autoSpaceDE/>
        <w:autoSpaceDN/>
        <w:bidi w:val="0"/>
        <w:adjustRightInd w:val="0"/>
        <w:snapToGrid w:val="0"/>
        <w:spacing w:line="360" w:lineRule="auto"/>
        <w:ind w:left="105" w:leftChars="50" w:firstLine="420" w:firstLineChars="200"/>
        <w:jc w:val="right"/>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r>
        <w:rPr>
          <w:rFonts w:hint="eastAsia" w:ascii="宋体" w:hAnsi="宋体" w:eastAsia="宋体" w:cs="宋体"/>
          <w:bCs/>
          <w:color w:val="000000" w:themeColor="text1"/>
          <w:highlight w:val="none"/>
          <w:lang w:val="en-US" w:eastAsia="zh-CN"/>
          <w14:textFill>
            <w14:solidFill>
              <w14:schemeClr w14:val="tx1"/>
            </w14:solidFill>
          </w14:textFill>
        </w:rPr>
        <w:t xml:space="preserve">  </w:t>
      </w:r>
      <w:r>
        <w:rPr>
          <w:rFonts w:hint="eastAsia" w:ascii="宋体" w:hAnsi="宋体" w:cs="宋体"/>
          <w:bCs/>
          <w:color w:val="000000" w:themeColor="text1"/>
          <w:highlight w:val="none"/>
          <w:lang w:val="en-US" w:eastAsia="zh-CN"/>
          <w14:textFill>
            <w14:solidFill>
              <w14:schemeClr w14:val="tx1"/>
            </w14:solidFill>
          </w14:textFill>
        </w:rPr>
        <w:t xml:space="preserve">   </w:t>
      </w:r>
      <w:r>
        <w:rPr>
          <w:rFonts w:hint="eastAsia" w:ascii="宋体" w:hAnsi="宋体" w:eastAsia="宋体" w:cs="宋体"/>
          <w:bCs/>
          <w:color w:val="000000" w:themeColor="text1"/>
          <w:highlight w:val="none"/>
          <w:lang w:val="en-US" w:eastAsia="zh-CN"/>
          <w14:textFill>
            <w14:solidFill>
              <w14:schemeClr w14:val="tx1"/>
            </w14:solidFill>
          </w14:textFill>
        </w:rPr>
        <w:t xml:space="preserve">          </w:t>
      </w:r>
      <w:r>
        <w:rPr>
          <w:rFonts w:hint="eastAsia" w:ascii="宋体" w:hAnsi="宋体" w:eastAsia="宋体" w:cs="宋体"/>
          <w:bCs/>
          <w:color w:val="000000" w:themeColor="text1"/>
          <w:highlight w:val="none"/>
          <w14:textFill>
            <w14:solidFill>
              <w14:schemeClr w14:val="tx1"/>
            </w14:solidFill>
          </w14:textFill>
        </w:rPr>
        <w:t xml:space="preserve">       </w:t>
      </w:r>
    </w:p>
    <w:p w14:paraId="5BDC8EF4">
      <w:pPr>
        <w:keepNext w:val="0"/>
        <w:keepLines w:val="0"/>
        <w:pageBreakBefore w:val="0"/>
        <w:widowControl/>
        <w:tabs>
          <w:tab w:val="left" w:pos="4769"/>
        </w:tabs>
        <w:kinsoku/>
        <w:wordWrap/>
        <w:overflowPunct/>
        <w:topLinePunct w:val="0"/>
        <w:autoSpaceDE/>
        <w:autoSpaceDN/>
        <w:bidi w:val="0"/>
        <w:adjustRightInd w:val="0"/>
        <w:snapToGrid w:val="0"/>
        <w:spacing w:line="360" w:lineRule="auto"/>
        <w:ind w:left="105" w:leftChars="50" w:firstLine="420" w:firstLineChars="200"/>
        <w:jc w:val="right"/>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广东业信采购招标有限公司</w:t>
      </w:r>
    </w:p>
    <w:p w14:paraId="61E2788B">
      <w:pPr>
        <w:widowControl/>
        <w:tabs>
          <w:tab w:val="left" w:pos="4769"/>
        </w:tabs>
        <w:adjustRightInd w:val="0"/>
        <w:snapToGrid w:val="0"/>
        <w:spacing w:line="360" w:lineRule="auto"/>
        <w:ind w:left="105" w:leftChars="50" w:firstLine="420" w:firstLineChars="200"/>
        <w:jc w:val="right"/>
        <w:rPr>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r>
        <w:rPr>
          <w:rFonts w:hint="eastAsia" w:ascii="宋体" w:hAnsi="宋体" w:eastAsia="宋体" w:cs="宋体"/>
          <w:bCs/>
          <w:color w:val="000000" w:themeColor="text1"/>
          <w:highlight w:val="none"/>
          <w:lang w:val="en-US" w:eastAsia="zh-CN"/>
          <w14:textFill>
            <w14:solidFill>
              <w14:schemeClr w14:val="tx1"/>
            </w14:solidFill>
          </w14:textFill>
        </w:rPr>
        <w:t xml:space="preserve">                   </w:t>
      </w:r>
      <w:r>
        <w:rPr>
          <w:rFonts w:hint="eastAsia" w:ascii="宋体" w:hAnsi="宋体" w:eastAsia="宋体" w:cs="宋体"/>
          <w:bCs/>
          <w:color w:val="000000" w:themeColor="text1"/>
          <w:highlight w:val="none"/>
          <w14:textFill>
            <w14:solidFill>
              <w14:schemeClr w14:val="tx1"/>
            </w14:solidFill>
          </w14:textFill>
        </w:rPr>
        <w:t xml:space="preserve">     </w:t>
      </w:r>
      <w:bookmarkStart w:id="37" w:name="_Toc349127584"/>
      <w:bookmarkStart w:id="38" w:name="_Toc337632316"/>
      <w:bookmarkStart w:id="39" w:name="_Toc341348292"/>
      <w:bookmarkStart w:id="40" w:name="_Toc349143547"/>
      <w:bookmarkStart w:id="41" w:name="_Toc366072458"/>
      <w:bookmarkStart w:id="42" w:name="_Toc339019829"/>
      <w:bookmarkStart w:id="43" w:name="_Toc330459946"/>
      <w:bookmarkStart w:id="44" w:name="_Toc339362258"/>
      <w:bookmarkStart w:id="45" w:name="_Toc342296709"/>
      <w:bookmarkStart w:id="46" w:name="_Toc332270306"/>
      <w:bookmarkStart w:id="47" w:name="_Toc345513763"/>
      <w:bookmarkStart w:id="48" w:name="_Toc333935620"/>
      <w:bookmarkStart w:id="49" w:name="_Toc331512857"/>
      <w:bookmarkStart w:id="50" w:name="_Toc332206658"/>
      <w:bookmarkStart w:id="51" w:name="_Toc342060323"/>
      <w:bookmarkStart w:id="52" w:name="_Toc339019955"/>
      <w:bookmarkStart w:id="53" w:name="_Toc340672831"/>
      <w:bookmarkStart w:id="54" w:name="_Toc336681893"/>
      <w:bookmarkStart w:id="55" w:name="_Toc350438703"/>
      <w:bookmarkStart w:id="56" w:name="_Toc339020187"/>
      <w:bookmarkStart w:id="57" w:name="_Toc350756404"/>
      <w:bookmarkStart w:id="58" w:name="_Toc331683995"/>
      <w:bookmarkStart w:id="59" w:name="_Toc339020049"/>
      <w:bookmarkStart w:id="60" w:name="_Toc336681538"/>
      <w:bookmarkStart w:id="61" w:name="_Toc340677032"/>
      <w:bookmarkStart w:id="62" w:name="_Toc333935279"/>
      <w:bookmarkStart w:id="63" w:name="_Toc365985109"/>
      <w:bookmarkStart w:id="64" w:name="_Toc333237724"/>
      <w:bookmarkStart w:id="65" w:name="_Toc333238572"/>
      <w:bookmarkStart w:id="66" w:name="_Toc340507404"/>
      <w:bookmarkStart w:id="67" w:name="_Toc333237613"/>
      <w:bookmarkStart w:id="68" w:name="_Toc365967003"/>
      <w:bookmarkStart w:id="69" w:name="_Toc339441045"/>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 xml:space="preserve"> </w:t>
      </w:r>
      <w:sdt>
        <w:sdtPr>
          <w:rPr>
            <w:rFonts w:hint="default" w:ascii="宋体" w:hAnsi="宋体" w:eastAsia="宋体" w:cs="宋体"/>
            <w:color w:val="000000" w:themeColor="text1"/>
            <w:highlight w:val="none"/>
            <w:lang w:val="en-US"/>
            <w14:textFill>
              <w14:solidFill>
                <w14:schemeClr w14:val="tx1"/>
              </w14:solidFill>
            </w14:textFill>
          </w:rPr>
          <w:id w:val="147452239"/>
          <w:lock w:val="sdtLocked"/>
          <w:placeholder>
            <w:docPart w:val="{a2c56874-aae6-45cd-a8b9-4739da1364f9}"/>
          </w:placeholder>
          <w:date w:fullDate="2025-06-06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2025年6月6日</w:t>
          </w:r>
        </w:sdtContent>
      </w:sdt>
    </w:p>
    <w:p w14:paraId="2ACA5C48">
      <w:pP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br w:type="page"/>
      </w:r>
    </w:p>
    <w:p w14:paraId="23D3FCC6">
      <w:pPr>
        <w:pStyle w:val="2"/>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6883"/>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237614"/>
      <w:bookmarkStart w:id="73" w:name="_Toc333237725"/>
      <w:bookmarkStart w:id="74" w:name="_Toc333935280"/>
      <w:bookmarkStart w:id="75" w:name="_Toc333238573"/>
      <w:bookmarkStart w:id="76" w:name="_Toc330459949"/>
      <w:bookmarkStart w:id="77" w:name="_Toc75570886"/>
      <w:bookmarkStart w:id="78" w:name="_Toc333935621"/>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14:paraId="2F6317A3">
      <w:pPr>
        <w:pStyle w:val="3"/>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428"/>
      <w:bookmarkStart w:id="80" w:name="_Toc366072495"/>
      <w:bookmarkStart w:id="81" w:name="_Toc339020062"/>
      <w:bookmarkStart w:id="82" w:name="_Toc330459952"/>
      <w:bookmarkStart w:id="83" w:name="_Toc341348305"/>
      <w:bookmarkStart w:id="84" w:name="_Toc365967040"/>
      <w:bookmarkStart w:id="85" w:name="_Toc342296727"/>
      <w:bookmarkStart w:id="86" w:name="_Toc339362267"/>
      <w:bookmarkStart w:id="87" w:name="_Toc339441054"/>
      <w:bookmarkStart w:id="88" w:name="_Toc340672836"/>
      <w:bookmarkStart w:id="89" w:name="_Toc331512865"/>
      <w:bookmarkStart w:id="90" w:name="_Toc332206675"/>
      <w:bookmarkStart w:id="91" w:name="_Toc349143556"/>
      <w:bookmarkStart w:id="92" w:name="_Toc340677037"/>
      <w:bookmarkStart w:id="93" w:name="_Toc333238600"/>
      <w:bookmarkStart w:id="94" w:name="_Toc350438716"/>
      <w:bookmarkStart w:id="95" w:name="_Toc336681547"/>
      <w:bookmarkStart w:id="96" w:name="_Toc342060341"/>
      <w:bookmarkStart w:id="97" w:name="_Toc333935654"/>
      <w:bookmarkStart w:id="98" w:name="_Toc339019856"/>
      <w:bookmarkStart w:id="99" w:name="_Toc333935313"/>
      <w:bookmarkStart w:id="100" w:name="_Toc365985146"/>
      <w:bookmarkStart w:id="101" w:name="_Toc337632325"/>
      <w:bookmarkStart w:id="102" w:name="_Toc333237755"/>
      <w:bookmarkStart w:id="103" w:name="_Toc340507409"/>
      <w:bookmarkStart w:id="104" w:name="_Toc332270313"/>
      <w:bookmarkStart w:id="105" w:name="_Toc350756417"/>
      <w:bookmarkStart w:id="106" w:name="_Toc336681902"/>
      <w:bookmarkStart w:id="107" w:name="_Toc331684005"/>
      <w:bookmarkStart w:id="108" w:name="_Toc339019982"/>
      <w:bookmarkStart w:id="109" w:name="_Toc339020200"/>
      <w:bookmarkStart w:id="110" w:name="_Toc333237644"/>
      <w:bookmarkStart w:id="111" w:name="_Toc345513834"/>
      <w:bookmarkStart w:id="112" w:name="_Toc349127593"/>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7"/>
        <w:tblW w:w="97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616"/>
      </w:tblGrid>
      <w:tr w14:paraId="6D396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6767272D">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2C4FF509">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  目</w:t>
            </w:r>
          </w:p>
        </w:tc>
        <w:tc>
          <w:tcPr>
            <w:tcW w:w="6487"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6BAEAD3F">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主要内容</w:t>
            </w:r>
          </w:p>
        </w:tc>
      </w:tr>
      <w:tr w14:paraId="01B1B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2B61C05">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14:paraId="7B693079">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投标人投标资格要求</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5DC7E35D">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w:t>
            </w:r>
            <w:r>
              <w:rPr>
                <w:rFonts w:hint="eastAsia" w:ascii="宋体" w:hAnsi="宋体" w:eastAsia="宋体" w:cs="宋体"/>
                <w:color w:val="000000" w:themeColor="text1"/>
                <w:highlight w:val="none"/>
                <w:lang w:eastAsia="zh-CN"/>
                <w14:textFill>
                  <w14:solidFill>
                    <w14:schemeClr w14:val="tx1"/>
                  </w14:solidFill>
                </w14:textFill>
              </w:rPr>
              <w:t>部分</w:t>
            </w:r>
            <w:r>
              <w:rPr>
                <w:rFonts w:hint="eastAsia" w:ascii="宋体" w:hAnsi="宋体" w:eastAsia="宋体" w:cs="宋体"/>
                <w:color w:val="000000" w:themeColor="text1"/>
                <w:highlight w:val="none"/>
                <w14:textFill>
                  <w14:solidFill>
                    <w14:schemeClr w14:val="tx1"/>
                  </w14:solidFill>
                </w14:textFill>
              </w:rPr>
              <w:t>《投标邀请函》。</w:t>
            </w:r>
          </w:p>
        </w:tc>
      </w:tr>
      <w:tr w14:paraId="762B8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EEDD2E5">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14:paraId="2FB1F461">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lang w:eastAsia="zh-CN"/>
                <w14:textFill>
                  <w14:solidFill>
                    <w14:schemeClr w14:val="tx1"/>
                  </w14:solidFill>
                </w14:textFill>
              </w:rPr>
            </w:pPr>
            <w:r>
              <w:rPr>
                <w:rFonts w:hint="eastAsia" w:ascii="宋体" w:hAnsi="宋体" w:eastAsia="宋体" w:cs="宋体"/>
                <w:b/>
                <w:color w:val="000000" w:themeColor="text1"/>
                <w:highlight w:val="none"/>
                <w:lang w:eastAsia="zh-CN"/>
                <w14:textFill>
                  <w14:solidFill>
                    <w14:schemeClr w14:val="tx1"/>
                  </w14:solidFill>
                </w14:textFill>
              </w:rPr>
              <w:t>服务期</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6F34B948">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w:t>
            </w:r>
            <w:r>
              <w:rPr>
                <w:rFonts w:hint="eastAsia" w:ascii="宋体" w:hAnsi="宋体" w:eastAsia="宋体" w:cs="宋体"/>
                <w:color w:val="000000" w:themeColor="text1"/>
                <w:highlight w:val="none"/>
                <w:lang w:eastAsia="zh-CN"/>
                <w14:textFill>
                  <w14:solidFill>
                    <w14:schemeClr w14:val="tx1"/>
                  </w14:solidFill>
                </w14:textFill>
              </w:rPr>
              <w:t>部分</w:t>
            </w:r>
            <w:r>
              <w:rPr>
                <w:rFonts w:hint="eastAsia" w:ascii="宋体" w:hAnsi="宋体" w:eastAsia="宋体" w:cs="宋体"/>
                <w:color w:val="000000" w:themeColor="text1"/>
                <w:highlight w:val="none"/>
                <w14:textFill>
                  <w14:solidFill>
                    <w14:schemeClr w14:val="tx1"/>
                  </w14:solidFill>
                </w14:textFill>
              </w:rPr>
              <w:t>《投标邀请函》。</w:t>
            </w:r>
          </w:p>
        </w:tc>
      </w:tr>
      <w:tr w14:paraId="12868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BF67277">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14:paraId="24A3B7FD">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投标报价包括</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3C226A19">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b w:val="0"/>
                <w:bCs w:val="0"/>
                <w:color w:val="000000" w:themeColor="text1"/>
                <w:kern w:val="0"/>
                <w:szCs w:val="21"/>
                <w:highlight w:val="none"/>
                <w:lang w:val="en-US" w:eastAsia="zh-CN"/>
                <w14:textFill>
                  <w14:solidFill>
                    <w14:schemeClr w14:val="tx1"/>
                  </w14:solidFill>
                </w14:textFill>
              </w:rPr>
              <w:t>管理费用</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用于场地及水电</w:t>
            </w:r>
            <w:r>
              <w:rPr>
                <w:rFonts w:hint="eastAsia" w:ascii="宋体" w:hAnsi="宋体" w:cs="宋体"/>
                <w:b w:val="0"/>
                <w:bCs/>
                <w:color w:val="000000" w:themeColor="text1"/>
                <w:sz w:val="21"/>
                <w:szCs w:val="21"/>
                <w:highlight w:val="none"/>
                <w:lang w:val="en-US" w:eastAsia="zh-CN"/>
                <w14:textFill>
                  <w14:solidFill>
                    <w14:schemeClr w14:val="tx1"/>
                  </w14:solidFill>
                </w14:textFill>
              </w:rPr>
              <w:t>费用。</w:t>
            </w:r>
          </w:p>
        </w:tc>
      </w:tr>
      <w:tr w14:paraId="78894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582FAEE">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14:paraId="423E4AFC">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合同签订要求</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05F28977">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采购合同由中标供应商</w:t>
            </w:r>
            <w:r>
              <w:rPr>
                <w:rFonts w:hint="eastAsia" w:ascii="宋体" w:hAnsi="宋体" w:eastAsia="宋体" w:cs="宋体"/>
                <w:color w:val="000000" w:themeColor="text1"/>
                <w:highlight w:val="none"/>
                <w:lang w:val="en-US" w:eastAsia="zh-CN"/>
                <w14:textFill>
                  <w14:solidFill>
                    <w14:schemeClr w14:val="tx1"/>
                  </w14:solidFill>
                </w14:textFill>
              </w:rPr>
              <w:t>凭《中标通知书》</w:t>
            </w:r>
            <w:r>
              <w:rPr>
                <w:rFonts w:hint="eastAsia" w:ascii="宋体" w:hAnsi="宋体" w:eastAsia="宋体" w:cs="宋体"/>
                <w:color w:val="000000" w:themeColor="text1"/>
                <w:highlight w:val="none"/>
                <w14:textFill>
                  <w14:solidFill>
                    <w14:schemeClr w14:val="tx1"/>
                  </w14:solidFill>
                </w14:textFill>
              </w:rPr>
              <w:t>与采购人双方签订，签订时间为《中标通知书》发出之日起</w:t>
            </w:r>
            <w:r>
              <w:rPr>
                <w:rFonts w:hint="eastAsia" w:ascii="宋体" w:hAnsi="宋体" w:eastAsia="宋体" w:cs="宋体"/>
                <w:color w:val="000000" w:themeColor="text1"/>
                <w:highlight w:val="none"/>
                <w:lang w:val="en-US" w:eastAsia="zh-CN"/>
                <w14:textFill>
                  <w14:solidFill>
                    <w14:schemeClr w14:val="tx1"/>
                  </w14:solidFill>
                </w14:textFill>
              </w:rPr>
              <w:t>30</w:t>
            </w:r>
            <w:r>
              <w:rPr>
                <w:rFonts w:hint="eastAsia" w:ascii="宋体" w:hAnsi="宋体" w:eastAsia="宋体" w:cs="宋体"/>
                <w:color w:val="000000" w:themeColor="text1"/>
                <w:highlight w:val="none"/>
                <w14:textFill>
                  <w14:solidFill>
                    <w14:schemeClr w14:val="tx1"/>
                  </w14:solidFill>
                </w14:textFill>
              </w:rPr>
              <w:t>个日历日内。</w:t>
            </w:r>
          </w:p>
        </w:tc>
      </w:tr>
      <w:tr w14:paraId="15335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1F6BE50">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14:paraId="18595210">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服务</w:t>
            </w:r>
            <w:r>
              <w:rPr>
                <w:rFonts w:hint="eastAsia" w:ascii="宋体" w:hAnsi="宋体" w:eastAsia="宋体" w:cs="宋体"/>
                <w:b/>
                <w:bCs/>
                <w:color w:val="000000" w:themeColor="text1"/>
                <w:highlight w:val="none"/>
                <w:lang w:val="en-US" w:eastAsia="zh-CN"/>
                <w14:textFill>
                  <w14:solidFill>
                    <w14:schemeClr w14:val="tx1"/>
                  </w14:solidFill>
                </w14:textFill>
              </w:rPr>
              <w:t>地点</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23775514">
            <w:pPr>
              <w:keepNext w:val="0"/>
              <w:keepLines w:val="0"/>
              <w:pageBreakBefore w:val="0"/>
              <w:kinsoku/>
              <w:wordWrap/>
              <w:overflowPunct/>
              <w:topLinePunct w:val="0"/>
              <w:autoSpaceDE/>
              <w:autoSpaceDN/>
              <w:bidi w:val="0"/>
              <w:adjustRightInd/>
              <w:spacing w:line="320" w:lineRule="exact"/>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eastAsia="zh-CN"/>
                <w14:textFill>
                  <w14:solidFill>
                    <w14:schemeClr w14:val="tx1"/>
                  </w14:solidFill>
                </w14:textFill>
              </w:rPr>
              <w:t>阳江市江城区中洲大道</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108号江城区人民医院</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w:t>
            </w:r>
          </w:p>
        </w:tc>
      </w:tr>
      <w:tr w14:paraId="55958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5138B36">
            <w:pPr>
              <w:keepNext w:val="0"/>
              <w:keepLines w:val="0"/>
              <w:pageBreakBefore w:val="0"/>
              <w:kinsoku/>
              <w:wordWrap/>
              <w:overflowPunct/>
              <w:topLinePunct w:val="0"/>
              <w:autoSpaceDE/>
              <w:autoSpaceDN/>
              <w:bidi w:val="0"/>
              <w:adjustRightInd/>
              <w:spacing w:line="320" w:lineRule="exact"/>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14:paraId="3824B3A5">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cs="宋体"/>
                <w:b/>
                <w:color w:val="000000" w:themeColor="text1"/>
                <w:highlight w:val="none"/>
                <w:lang w:val="en-US" w:eastAsia="zh-CN"/>
                <w14:textFill>
                  <w14:solidFill>
                    <w14:schemeClr w14:val="tx1"/>
                  </w14:solidFill>
                </w14:textFill>
              </w:rPr>
            </w:pPr>
            <w:r>
              <w:rPr>
                <w:rFonts w:hint="eastAsia" w:ascii="宋体" w:hAnsi="宋体" w:cs="宋体"/>
                <w:b/>
                <w:bCs/>
                <w:color w:val="000000" w:themeColor="text1"/>
                <w:kern w:val="0"/>
                <w:szCs w:val="21"/>
                <w:highlight w:val="none"/>
                <w:lang w:val="en-US" w:eastAsia="zh-CN"/>
                <w14:textFill>
                  <w14:solidFill>
                    <w14:schemeClr w14:val="tx1"/>
                  </w14:solidFill>
                </w14:textFill>
              </w:rPr>
              <w:t>结算</w:t>
            </w:r>
            <w:r>
              <w:rPr>
                <w:rFonts w:hint="eastAsia" w:ascii="宋体" w:hAnsi="宋体" w:cs="宋体"/>
                <w:b/>
                <w:bCs/>
                <w:color w:val="000000" w:themeColor="text1"/>
                <w:kern w:val="0"/>
                <w:szCs w:val="21"/>
                <w:highlight w:val="none"/>
                <w:lang w:eastAsia="zh-CN"/>
                <w14:textFill>
                  <w14:solidFill>
                    <w14:schemeClr w14:val="tx1"/>
                  </w14:solidFill>
                </w14:textFill>
              </w:rPr>
              <w:t>方式</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755177FD">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cs="宋体"/>
                <w:b w:val="0"/>
                <w:bCs w:val="0"/>
                <w:color w:val="000000" w:themeColor="text1"/>
                <w:kern w:val="0"/>
                <w:szCs w:val="21"/>
                <w:highlight w:val="none"/>
                <w:lang w:val="en-US" w:eastAsia="zh-CN"/>
                <w14:textFill>
                  <w14:solidFill>
                    <w14:schemeClr w14:val="tx1"/>
                  </w14:solidFill>
                </w14:textFill>
              </w:rPr>
              <w:t>按实际陪护数量结算。结算金额=实际陪护数量×报价的管理费金额。</w:t>
            </w:r>
          </w:p>
        </w:tc>
      </w:tr>
      <w:tr w14:paraId="7F81D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BC4255A">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14:paraId="3FF885F6">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付款方式</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2C107AEA">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中标供应商应接受采购人监督，中标供应商每月按实际陪护数量向采购人缴纳管理费；中标供应商应在次月5日前提交上月的相关账单及凭据给采购人护理部及财务部核对，核对无误后，中标供应商于次月10日前将前述费用以银行转账方式支付给采购人，由财务部开具票据给中标供应商。</w:t>
            </w:r>
          </w:p>
          <w:p w14:paraId="422D02AB">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2.陪护服务费用由中标供应商收取，收费单据由中标供应商提供。</w:t>
            </w:r>
          </w:p>
          <w:p w14:paraId="0100F121">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采购人每月对中标供应商进行服务质量考核，并将考核表交由中标供应商签名确认，当月如有扣罚款，由采购人汇总后列表通知中标供应商，并经中标供应商签字确认后，中标供应商将相关确认表格和罚款交到采购人。中标供应商不得无故拖延支付管理费用，否则采购人有权终止本项目合同。</w:t>
            </w:r>
          </w:p>
        </w:tc>
      </w:tr>
      <w:tr w14:paraId="79F14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AE72159">
            <w:pPr>
              <w:keepNext w:val="0"/>
              <w:keepLines w:val="0"/>
              <w:pageBreakBefore w:val="0"/>
              <w:kinsoku/>
              <w:wordWrap/>
              <w:overflowPunct/>
              <w:topLinePunct w:val="0"/>
              <w:autoSpaceDE/>
              <w:autoSpaceDN/>
              <w:bidi w:val="0"/>
              <w:adjustRightInd/>
              <w:spacing w:line="320" w:lineRule="exact"/>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14:paraId="5739C527">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lang w:val="en-US" w:eastAsia="zh-CN"/>
                <w14:textFill>
                  <w14:solidFill>
                    <w14:schemeClr w14:val="tx1"/>
                  </w14:solidFill>
                </w14:textFill>
              </w:rPr>
              <w:t>其他要求</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07D8A6BF">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如遇与国家政策等有冲突时，以国家政策为准，合同自动解除，中标供应商需无条件执行。</w:t>
            </w:r>
          </w:p>
        </w:tc>
      </w:tr>
      <w:tr w14:paraId="70C5D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75" w:type="dxa"/>
            <w:tcBorders>
              <w:top w:val="single" w:color="auto" w:sz="4" w:space="0"/>
              <w:left w:val="single" w:color="auto" w:sz="4" w:space="0"/>
              <w:right w:val="single" w:color="auto" w:sz="4" w:space="0"/>
            </w:tcBorders>
            <w:vAlign w:val="center"/>
          </w:tcPr>
          <w:p w14:paraId="07DCB751">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kern w:val="2"/>
                <w:sz w:val="21"/>
                <w:szCs w:val="24"/>
                <w:highlight w:val="none"/>
                <w:lang w:val="en-US" w:eastAsia="zh-CN" w:bidi="ar-SA"/>
                <w14:textFill>
                  <w14:solidFill>
                    <w14:schemeClr w14:val="tx1"/>
                  </w14:solidFill>
                </w14:textFill>
              </w:rPr>
              <w:t>9</w:t>
            </w:r>
          </w:p>
        </w:tc>
        <w:tc>
          <w:tcPr>
            <w:tcW w:w="2552" w:type="dxa"/>
            <w:tcBorders>
              <w:top w:val="single" w:color="auto" w:sz="4" w:space="0"/>
              <w:left w:val="single" w:color="auto" w:sz="4" w:space="0"/>
              <w:right w:val="single" w:color="auto" w:sz="4" w:space="0"/>
            </w:tcBorders>
            <w:vAlign w:val="center"/>
          </w:tcPr>
          <w:p w14:paraId="0FF9BF1A">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投标保证金</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5B895FA6">
            <w:pPr>
              <w:keepNext w:val="0"/>
              <w:keepLines w:val="0"/>
              <w:pageBreakBefore w:val="0"/>
              <w:kinsoku/>
              <w:wordWrap/>
              <w:overflowPunct/>
              <w:topLinePunct w:val="0"/>
              <w:autoSpaceDE/>
              <w:autoSpaceDN/>
              <w:bidi w:val="0"/>
              <w:adjustRightInd/>
              <w:snapToGrid w:val="0"/>
              <w:spacing w:line="320" w:lineRule="exact"/>
              <w:ind w:left="316" w:leftChars="0" w:hanging="316" w:hangingChars="150"/>
              <w:jc w:val="left"/>
              <w:textAlignment w:val="auto"/>
              <w:rPr>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不收取。</w:t>
            </w:r>
          </w:p>
        </w:tc>
      </w:tr>
      <w:tr w14:paraId="0F18A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675" w:type="dxa"/>
            <w:vMerge w:val="restart"/>
            <w:tcBorders>
              <w:top w:val="single" w:color="auto" w:sz="4" w:space="0"/>
              <w:left w:val="single" w:color="auto" w:sz="4" w:space="0"/>
              <w:right w:val="single" w:color="auto" w:sz="4" w:space="0"/>
            </w:tcBorders>
            <w:vAlign w:val="center"/>
          </w:tcPr>
          <w:p w14:paraId="0A210746">
            <w:pPr>
              <w:keepNext w:val="0"/>
              <w:keepLines w:val="0"/>
              <w:pageBreakBefore w:val="0"/>
              <w:kinsoku/>
              <w:wordWrap/>
              <w:overflowPunct/>
              <w:topLinePunct w:val="0"/>
              <w:autoSpaceDE/>
              <w:autoSpaceDN/>
              <w:bidi w:val="0"/>
              <w:adjustRightInd/>
              <w:spacing w:line="320" w:lineRule="exact"/>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10</w:t>
            </w:r>
          </w:p>
        </w:tc>
        <w:tc>
          <w:tcPr>
            <w:tcW w:w="2552" w:type="dxa"/>
            <w:vMerge w:val="restart"/>
            <w:tcBorders>
              <w:top w:val="single" w:color="auto" w:sz="4" w:space="0"/>
              <w:left w:val="single" w:color="auto" w:sz="4" w:space="0"/>
              <w:right w:val="single" w:color="auto" w:sz="4" w:space="0"/>
            </w:tcBorders>
            <w:vAlign w:val="center"/>
          </w:tcPr>
          <w:p w14:paraId="6369F29C">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中标服务费</w:t>
            </w:r>
          </w:p>
          <w:p w14:paraId="1597F46B">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2E8C9883">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收费标准：</w:t>
            </w:r>
          </w:p>
        </w:tc>
        <w:tc>
          <w:tcPr>
            <w:tcW w:w="4616" w:type="dxa"/>
            <w:tcBorders>
              <w:top w:val="single" w:color="auto" w:sz="4" w:space="0"/>
              <w:left w:val="single" w:color="auto" w:sz="4" w:space="0"/>
              <w:bottom w:val="single" w:color="auto" w:sz="4" w:space="0"/>
              <w:right w:val="single" w:color="auto" w:sz="4" w:space="0"/>
            </w:tcBorders>
            <w:vAlign w:val="center"/>
          </w:tcPr>
          <w:p w14:paraId="51D6ED54">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参考</w:t>
            </w:r>
            <w:r>
              <w:rPr>
                <w:rFonts w:hint="eastAsia" w:ascii="宋体" w:hAnsi="宋体"/>
                <w:bCs/>
                <w:color w:val="000000" w:themeColor="text1"/>
                <w:szCs w:val="21"/>
                <w:highlight w:val="none"/>
                <w14:textFill>
                  <w14:solidFill>
                    <w14:schemeClr w14:val="tx1"/>
                  </w14:solidFill>
                </w14:textFill>
              </w:rPr>
              <w:t>发改价格[2015]299号文的规定</w:t>
            </w:r>
            <w:r>
              <w:rPr>
                <w:rFonts w:hint="eastAsia" w:ascii="宋体" w:hAnsi="宋体"/>
                <w:color w:val="000000" w:themeColor="text1"/>
                <w:szCs w:val="21"/>
                <w:highlight w:val="none"/>
                <w14:textFill>
                  <w14:solidFill>
                    <w14:schemeClr w14:val="tx1"/>
                  </w14:solidFill>
                </w14:textFill>
              </w:rPr>
              <w:t>，招标代理服务费实行市场调节价。中标供</w:t>
            </w:r>
            <w:r>
              <w:rPr>
                <w:rFonts w:hint="eastAsia" w:ascii="宋体" w:hAnsi="宋体" w:eastAsia="宋体" w:cs="宋体"/>
                <w:color w:val="000000" w:themeColor="text1"/>
                <w:szCs w:val="21"/>
                <w:highlight w:val="none"/>
                <w14:textFill>
                  <w14:solidFill>
                    <w14:schemeClr w14:val="tx1"/>
                  </w14:solidFill>
                </w14:textFill>
              </w:rPr>
              <w:t>应商在领取《中标通知书》前应一次性交纳招标代理服务费</w:t>
            </w:r>
            <w:r>
              <w:rPr>
                <w:rFonts w:hint="eastAsia" w:ascii="宋体" w:hAnsi="宋体" w:cs="宋体"/>
                <w:bCs/>
                <w:color w:val="000000" w:themeColor="text1"/>
                <w:highlight w:val="none"/>
                <w:lang w:val="en-US" w:eastAsia="zh-CN"/>
                <w14:textFill>
                  <w14:solidFill>
                    <w14:schemeClr w14:val="tx1"/>
                  </w14:solidFill>
                </w14:textFill>
              </w:rPr>
              <w:t>贰</w:t>
            </w:r>
            <w:r>
              <w:rPr>
                <w:rFonts w:hint="eastAsia" w:ascii="宋体" w:hAnsi="宋体" w:eastAsia="宋体" w:cs="宋体"/>
                <w:bCs/>
                <w:color w:val="000000" w:themeColor="text1"/>
                <w:highlight w:val="none"/>
                <w14:textFill>
                  <w14:solidFill>
                    <w14:schemeClr w14:val="tx1"/>
                  </w14:solidFill>
                </w14:textFill>
              </w:rPr>
              <w:t>万</w:t>
            </w:r>
            <w:r>
              <w:rPr>
                <w:rFonts w:hint="eastAsia" w:ascii="宋体" w:hAnsi="宋体" w:eastAsia="宋体" w:cs="宋体"/>
                <w:color w:val="000000" w:themeColor="text1"/>
                <w:szCs w:val="21"/>
                <w:highlight w:val="none"/>
                <w14:textFill>
                  <w14:solidFill>
                    <w14:schemeClr w14:val="tx1"/>
                  </w14:solidFill>
                </w14:textFill>
              </w:rPr>
              <w:t>元整（¥</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0000.00元）。</w:t>
            </w:r>
          </w:p>
        </w:tc>
      </w:tr>
      <w:tr w14:paraId="23F70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5E399052">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2BDE88AC">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3C34EBA3">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开户名称</w:t>
            </w:r>
          </w:p>
        </w:tc>
        <w:tc>
          <w:tcPr>
            <w:tcW w:w="4616" w:type="dxa"/>
            <w:tcBorders>
              <w:top w:val="single" w:color="auto" w:sz="4" w:space="0"/>
              <w:left w:val="single" w:color="auto" w:sz="4" w:space="0"/>
              <w:bottom w:val="single" w:color="auto" w:sz="4" w:space="0"/>
              <w:right w:val="single" w:color="auto" w:sz="4" w:space="0"/>
            </w:tcBorders>
            <w:vAlign w:val="center"/>
          </w:tcPr>
          <w:p w14:paraId="5AC6440F">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广东业信采购招标有限公司</w:t>
            </w:r>
          </w:p>
        </w:tc>
      </w:tr>
      <w:tr w14:paraId="1B0CF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5B5C8BD3">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28C94A9A">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102F17EA">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账    号</w:t>
            </w:r>
          </w:p>
        </w:tc>
        <w:tc>
          <w:tcPr>
            <w:tcW w:w="4616" w:type="dxa"/>
            <w:tcBorders>
              <w:top w:val="single" w:color="auto" w:sz="4" w:space="0"/>
              <w:left w:val="single" w:color="auto" w:sz="4" w:space="0"/>
              <w:bottom w:val="single" w:color="auto" w:sz="4" w:space="0"/>
              <w:right w:val="single" w:color="auto" w:sz="4" w:space="0"/>
            </w:tcBorders>
            <w:vAlign w:val="center"/>
          </w:tcPr>
          <w:p w14:paraId="1B1D6D24">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44547801040002249</w:t>
            </w:r>
          </w:p>
        </w:tc>
      </w:tr>
      <w:tr w14:paraId="31569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14:paraId="7534F579">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14:paraId="3798C321">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6CFC8469">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开户银行</w:t>
            </w:r>
          </w:p>
        </w:tc>
        <w:tc>
          <w:tcPr>
            <w:tcW w:w="4616" w:type="dxa"/>
            <w:tcBorders>
              <w:top w:val="single" w:color="auto" w:sz="4" w:space="0"/>
              <w:left w:val="single" w:color="auto" w:sz="4" w:space="0"/>
              <w:bottom w:val="single" w:color="auto" w:sz="4" w:space="0"/>
              <w:right w:val="single" w:color="auto" w:sz="4" w:space="0"/>
            </w:tcBorders>
            <w:vAlign w:val="center"/>
          </w:tcPr>
          <w:p w14:paraId="07B912FF">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中国农业银行股份有限公司阳江</w:t>
            </w:r>
            <w:r>
              <w:rPr>
                <w:rFonts w:hint="eastAsia" w:ascii="宋体" w:hAnsi="宋体" w:eastAsia="宋体" w:cs="宋体"/>
                <w:b/>
                <w:bCs/>
                <w:color w:val="000000" w:themeColor="text1"/>
                <w:szCs w:val="21"/>
                <w:highlight w:val="none"/>
                <w:lang w:val="en-US" w:eastAsia="zh-CN"/>
                <w14:textFill>
                  <w14:solidFill>
                    <w14:schemeClr w14:val="tx1"/>
                  </w14:solidFill>
                </w14:textFill>
              </w:rPr>
              <w:t>江城</w:t>
            </w:r>
            <w:r>
              <w:rPr>
                <w:rFonts w:hint="eastAsia" w:ascii="宋体" w:hAnsi="宋体" w:eastAsia="宋体" w:cs="宋体"/>
                <w:b/>
                <w:bCs/>
                <w:color w:val="000000" w:themeColor="text1"/>
                <w:szCs w:val="21"/>
                <w:highlight w:val="none"/>
                <w14:textFill>
                  <w14:solidFill>
                    <w14:schemeClr w14:val="tx1"/>
                  </w14:solidFill>
                </w14:textFill>
              </w:rPr>
              <w:t>支行</w:t>
            </w:r>
          </w:p>
        </w:tc>
      </w:tr>
    </w:tbl>
    <w:p w14:paraId="6011D220">
      <w:pPr>
        <w:pStyle w:val="3"/>
        <w:numPr>
          <w:ilvl w:val="0"/>
          <w:numId w:val="0"/>
        </w:numPr>
        <w:spacing w:beforeLines="150" w:after="0" w:line="360" w:lineRule="auto"/>
        <w:rPr>
          <w:rFonts w:hint="eastAsia"/>
          <w:color w:val="000000" w:themeColor="text1"/>
          <w:kern w:val="0"/>
          <w:sz w:val="24"/>
          <w:highlight w:val="none"/>
          <w14:textFill>
            <w14:solidFill>
              <w14:schemeClr w14:val="tx1"/>
            </w14:solidFill>
          </w14:textFill>
        </w:rPr>
      </w:pPr>
      <w:bookmarkStart w:id="113" w:name="_Toc505160648"/>
    </w:p>
    <w:p w14:paraId="20803B19">
      <w:pPr>
        <w:rPr>
          <w:rFonts w:hint="eastAsia"/>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br w:type="page"/>
      </w:r>
    </w:p>
    <w:p w14:paraId="06876AE9">
      <w:pPr>
        <w:pStyle w:val="3"/>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4" w:name="_Toc31353"/>
      <w:r>
        <w:rPr>
          <w:rFonts w:hint="eastAsia"/>
          <w:color w:val="000000" w:themeColor="text1"/>
          <w:kern w:val="0"/>
          <w:sz w:val="24"/>
          <w:highlight w:val="none"/>
          <w14:textFill>
            <w14:solidFill>
              <w14:schemeClr w14:val="tx1"/>
            </w14:solidFill>
          </w14:textFill>
        </w:rPr>
        <w:t>B  技术要求</w:t>
      </w:r>
      <w:bookmarkEnd w:id="113"/>
      <w:bookmarkEnd w:id="114"/>
    </w:p>
    <w:p w14:paraId="643F8017">
      <w:pPr>
        <w:bidi w:val="0"/>
        <w:spacing w:line="360" w:lineRule="auto"/>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一、项目基本信息</w:t>
      </w:r>
    </w:p>
    <w:p w14:paraId="09811415">
      <w:pPr>
        <w:bidi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服务对象：医院内的住院患者</w:t>
      </w:r>
    </w:p>
    <w:p w14:paraId="10225A70">
      <w:pPr>
        <w:bidi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陪护服务由</w:t>
      </w:r>
      <w:r>
        <w:rPr>
          <w:rFonts w:hint="eastAsia" w:ascii="宋体" w:hAnsi="宋体" w:eastAsia="宋体" w:cs="宋体"/>
          <w:color w:val="000000" w:themeColor="text1"/>
          <w:highlight w:val="none"/>
          <w:lang w:eastAsia="zh-CN"/>
          <w14:textFill>
            <w14:solidFill>
              <w14:schemeClr w14:val="tx1"/>
            </w14:solidFill>
          </w14:textFill>
        </w:rPr>
        <w:t>中标供应商</w:t>
      </w:r>
      <w:r>
        <w:rPr>
          <w:rFonts w:hint="eastAsia" w:ascii="宋体" w:hAnsi="宋体" w:eastAsia="宋体" w:cs="宋体"/>
          <w:color w:val="000000" w:themeColor="text1"/>
          <w:highlight w:val="none"/>
          <w14:textFill>
            <w14:solidFill>
              <w14:schemeClr w14:val="tx1"/>
            </w14:solidFill>
          </w14:textFill>
        </w:rPr>
        <w:t>自主经营，按相应服务形式和价格经营，自负盈亏。收费方式：由</w:t>
      </w:r>
      <w:r>
        <w:rPr>
          <w:rFonts w:hint="eastAsia" w:ascii="宋体" w:hAnsi="宋体" w:eastAsia="宋体" w:cs="宋体"/>
          <w:color w:val="000000" w:themeColor="text1"/>
          <w:highlight w:val="none"/>
          <w:lang w:eastAsia="zh-CN"/>
          <w14:textFill>
            <w14:solidFill>
              <w14:schemeClr w14:val="tx1"/>
            </w14:solidFill>
          </w14:textFill>
        </w:rPr>
        <w:t>中标供应商</w:t>
      </w:r>
      <w:r>
        <w:rPr>
          <w:rFonts w:hint="eastAsia" w:ascii="宋体" w:hAnsi="宋体" w:eastAsia="宋体" w:cs="宋体"/>
          <w:color w:val="000000" w:themeColor="text1"/>
          <w:highlight w:val="none"/>
          <w14:textFill>
            <w14:solidFill>
              <w14:schemeClr w14:val="tx1"/>
            </w14:solidFill>
          </w14:textFill>
        </w:rPr>
        <w:t>驻场负责人或管理员，指导患者或其家属线上注册系统签订服务，并由其向患者或家属线上选购服务支付费用或退费，提供有效的收据或发票。</w:t>
      </w:r>
    </w:p>
    <w:p w14:paraId="730049AB">
      <w:pPr>
        <w:bidi w:val="0"/>
        <w:spacing w:line="360" w:lineRule="auto"/>
        <w:ind w:firstLine="420" w:firstLineChars="20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本项目陪护服务分类收费价格</w:t>
      </w:r>
    </w:p>
    <w:tbl>
      <w:tblPr>
        <w:tblStyle w:val="47"/>
        <w:tblW w:w="51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8"/>
        <w:gridCol w:w="4910"/>
        <w:gridCol w:w="1131"/>
        <w:gridCol w:w="1510"/>
      </w:tblGrid>
      <w:tr w14:paraId="0512D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53" w:type="pct"/>
            <w:shd w:val="clear" w:color="auto" w:fill="auto"/>
            <w:tcMar>
              <w:top w:w="28" w:type="dxa"/>
              <w:left w:w="28" w:type="dxa"/>
              <w:bottom w:w="28" w:type="dxa"/>
              <w:right w:w="28" w:type="dxa"/>
            </w:tcMar>
            <w:vAlign w:val="center"/>
          </w:tcPr>
          <w:p w14:paraId="4AF7EA7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收费项目</w:t>
            </w:r>
          </w:p>
        </w:tc>
        <w:tc>
          <w:tcPr>
            <w:tcW w:w="2631" w:type="pct"/>
            <w:shd w:val="clear" w:color="auto" w:fill="auto"/>
            <w:tcMar>
              <w:top w:w="28" w:type="dxa"/>
              <w:left w:w="28" w:type="dxa"/>
              <w:bottom w:w="28" w:type="dxa"/>
              <w:right w:w="28" w:type="dxa"/>
            </w:tcMar>
            <w:vAlign w:val="center"/>
          </w:tcPr>
          <w:p w14:paraId="57BAE57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服务内容</w:t>
            </w:r>
          </w:p>
        </w:tc>
        <w:tc>
          <w:tcPr>
            <w:tcW w:w="606" w:type="pct"/>
            <w:shd w:val="clear" w:color="auto" w:fill="auto"/>
            <w:tcMar>
              <w:top w:w="28" w:type="dxa"/>
              <w:left w:w="28" w:type="dxa"/>
              <w:bottom w:w="28" w:type="dxa"/>
              <w:right w:w="28" w:type="dxa"/>
            </w:tcMar>
            <w:vAlign w:val="center"/>
          </w:tcPr>
          <w:p w14:paraId="3F83AAD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计价单位</w:t>
            </w:r>
          </w:p>
          <w:p w14:paraId="4879BD4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（小时）</w:t>
            </w:r>
          </w:p>
        </w:tc>
        <w:tc>
          <w:tcPr>
            <w:tcW w:w="809" w:type="pct"/>
            <w:shd w:val="clear" w:color="auto" w:fill="auto"/>
            <w:tcMar>
              <w:top w:w="28" w:type="dxa"/>
              <w:left w:w="28" w:type="dxa"/>
              <w:bottom w:w="28" w:type="dxa"/>
              <w:right w:w="28" w:type="dxa"/>
            </w:tcMar>
            <w:vAlign w:val="center"/>
          </w:tcPr>
          <w:p w14:paraId="23B5A27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最高收费标准</w:t>
            </w:r>
          </w:p>
          <w:p w14:paraId="141AB3D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（元）</w:t>
            </w:r>
          </w:p>
        </w:tc>
      </w:tr>
      <w:tr w14:paraId="6F1C2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53" w:type="pct"/>
            <w:vMerge w:val="restart"/>
            <w:shd w:val="clear" w:color="auto" w:fill="auto"/>
            <w:tcMar>
              <w:top w:w="28" w:type="dxa"/>
              <w:left w:w="28" w:type="dxa"/>
              <w:bottom w:w="28" w:type="dxa"/>
              <w:right w:w="28" w:type="dxa"/>
            </w:tcMar>
            <w:vAlign w:val="center"/>
          </w:tcPr>
          <w:p w14:paraId="1E2C34C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一对一陪护</w:t>
            </w:r>
          </w:p>
        </w:tc>
        <w:tc>
          <w:tcPr>
            <w:tcW w:w="2631" w:type="pct"/>
            <w:vMerge w:val="restart"/>
            <w:shd w:val="clear" w:color="auto" w:fill="auto"/>
            <w:tcMar>
              <w:top w:w="28" w:type="dxa"/>
              <w:left w:w="28" w:type="dxa"/>
              <w:bottom w:w="28" w:type="dxa"/>
              <w:right w:w="28" w:type="dxa"/>
            </w:tcMar>
            <w:vAlign w:val="center"/>
          </w:tcPr>
          <w:p w14:paraId="4E1AE30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小时床边陪护（吃饭、如厕除外），协助患者洗脸、漱口、梳头，喝水、服药、进食（餐后清洁餐具），协助床上大小便/如厕、便后倾倒与冲刷便器，床上擦浴（沐浴）、洗头，修剪指（趾）甲；协助护士帮患者过床、翻身（叩背）、变换体位，及时更换污湿衣裤、被服、床单、保持床单元整洁；</w:t>
            </w:r>
            <w:r>
              <w:rPr>
                <w:rFonts w:hint="eastAsia" w:ascii="宋体" w:hAnsi="宋体" w:eastAsia="宋体" w:cs="宋体"/>
                <w:color w:val="000000" w:themeColor="text1"/>
                <w:sz w:val="21"/>
                <w:szCs w:val="21"/>
                <w:highlight w:val="none"/>
                <w:lang w:val="en-US" w:eastAsia="zh-CN"/>
                <w14:textFill>
                  <w14:solidFill>
                    <w14:schemeClr w14:val="tx1"/>
                  </w14:solidFill>
                </w14:textFill>
              </w:rPr>
              <w:t>陪检服务；</w:t>
            </w:r>
            <w:r>
              <w:rPr>
                <w:rFonts w:hint="eastAsia" w:ascii="宋体" w:hAnsi="宋体" w:eastAsia="宋体" w:cs="宋体"/>
                <w:color w:val="000000" w:themeColor="text1"/>
                <w:sz w:val="21"/>
                <w:szCs w:val="21"/>
                <w:highlight w:val="none"/>
                <w14:textFill>
                  <w14:solidFill>
                    <w14:schemeClr w14:val="tx1"/>
                  </w14:solidFill>
                </w14:textFill>
              </w:rPr>
              <w:t>发现患者异常情况向医护人员报告。</w:t>
            </w:r>
          </w:p>
        </w:tc>
        <w:tc>
          <w:tcPr>
            <w:tcW w:w="606" w:type="pct"/>
            <w:shd w:val="clear" w:color="auto" w:fill="auto"/>
            <w:tcMar>
              <w:top w:w="28" w:type="dxa"/>
              <w:left w:w="28" w:type="dxa"/>
              <w:bottom w:w="28" w:type="dxa"/>
              <w:right w:w="28" w:type="dxa"/>
            </w:tcMar>
            <w:vAlign w:val="center"/>
          </w:tcPr>
          <w:p w14:paraId="2B0B2AC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24小时</w:t>
            </w:r>
          </w:p>
        </w:tc>
        <w:tc>
          <w:tcPr>
            <w:tcW w:w="809" w:type="pct"/>
            <w:shd w:val="clear" w:color="auto" w:fill="auto"/>
            <w:tcMar>
              <w:top w:w="28" w:type="dxa"/>
              <w:left w:w="28" w:type="dxa"/>
              <w:bottom w:w="28" w:type="dxa"/>
              <w:right w:w="28" w:type="dxa"/>
            </w:tcMar>
            <w:vAlign w:val="center"/>
          </w:tcPr>
          <w:p w14:paraId="70C2FF7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250元</w:t>
            </w:r>
          </w:p>
        </w:tc>
      </w:tr>
      <w:tr w14:paraId="21E73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jc w:val="center"/>
        </w:trPr>
        <w:tc>
          <w:tcPr>
            <w:tcW w:w="953" w:type="pct"/>
            <w:vMerge w:val="continue"/>
            <w:shd w:val="clear" w:color="auto" w:fill="auto"/>
            <w:tcMar>
              <w:top w:w="28" w:type="dxa"/>
              <w:left w:w="28" w:type="dxa"/>
              <w:bottom w:w="28" w:type="dxa"/>
              <w:right w:w="28" w:type="dxa"/>
            </w:tcMar>
            <w:vAlign w:val="center"/>
          </w:tcPr>
          <w:p w14:paraId="7759F33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631" w:type="pct"/>
            <w:vMerge w:val="continue"/>
            <w:shd w:val="clear" w:color="auto" w:fill="auto"/>
            <w:tcMar>
              <w:top w:w="28" w:type="dxa"/>
              <w:left w:w="28" w:type="dxa"/>
              <w:bottom w:w="28" w:type="dxa"/>
              <w:right w:w="28" w:type="dxa"/>
            </w:tcMar>
            <w:vAlign w:val="center"/>
          </w:tcPr>
          <w:p w14:paraId="1009D0C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06" w:type="pct"/>
            <w:shd w:val="clear" w:color="auto" w:fill="auto"/>
            <w:tcMar>
              <w:top w:w="28" w:type="dxa"/>
              <w:left w:w="28" w:type="dxa"/>
              <w:bottom w:w="28" w:type="dxa"/>
              <w:right w:w="28" w:type="dxa"/>
            </w:tcMar>
            <w:vAlign w:val="center"/>
          </w:tcPr>
          <w:p w14:paraId="161E95A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12小时</w:t>
            </w:r>
          </w:p>
        </w:tc>
        <w:tc>
          <w:tcPr>
            <w:tcW w:w="809" w:type="pct"/>
            <w:shd w:val="clear" w:color="auto" w:fill="auto"/>
            <w:tcMar>
              <w:top w:w="28" w:type="dxa"/>
              <w:left w:w="28" w:type="dxa"/>
              <w:bottom w:w="28" w:type="dxa"/>
              <w:right w:w="28" w:type="dxa"/>
            </w:tcMar>
            <w:vAlign w:val="center"/>
          </w:tcPr>
          <w:p w14:paraId="216A6DA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夜：180元</w:t>
            </w:r>
          </w:p>
          <w:p w14:paraId="5FDC825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日：150元</w:t>
            </w:r>
          </w:p>
        </w:tc>
      </w:tr>
      <w:tr w14:paraId="663E7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53" w:type="pct"/>
            <w:vMerge w:val="restart"/>
            <w:shd w:val="clear" w:color="auto" w:fill="auto"/>
            <w:tcMar>
              <w:top w:w="28" w:type="dxa"/>
              <w:left w:w="28" w:type="dxa"/>
              <w:bottom w:w="28" w:type="dxa"/>
              <w:right w:w="28" w:type="dxa"/>
            </w:tcMar>
            <w:vAlign w:val="center"/>
          </w:tcPr>
          <w:p w14:paraId="488EE8A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一对二陪护</w:t>
            </w:r>
          </w:p>
        </w:tc>
        <w:tc>
          <w:tcPr>
            <w:tcW w:w="2631" w:type="pct"/>
            <w:vMerge w:val="restart"/>
            <w:shd w:val="clear" w:color="auto" w:fill="auto"/>
            <w:tcMar>
              <w:top w:w="28" w:type="dxa"/>
              <w:left w:w="28" w:type="dxa"/>
              <w:bottom w:w="28" w:type="dxa"/>
              <w:right w:w="28" w:type="dxa"/>
            </w:tcMar>
            <w:vAlign w:val="center"/>
          </w:tcPr>
          <w:p w14:paraId="13F65C4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定时巡视患者了解需求，协助患者洗脸、漱口、梳头，喝水、服药、进食、餐后清洁餐具，协助床上大小便/如厕、便后倾倒与冲刷便器，床上擦浴（沐浴）、洗头，修剪指（趾）甲；协助护士帮患者过床、翻身（叩背）、变换体位，及时更换污湿衣裤、被服、床单、保持床单元整洁；</w:t>
            </w:r>
            <w:r>
              <w:rPr>
                <w:rFonts w:hint="eastAsia" w:ascii="宋体" w:hAnsi="宋体" w:eastAsia="宋体" w:cs="宋体"/>
                <w:color w:val="000000" w:themeColor="text1"/>
                <w:sz w:val="21"/>
                <w:szCs w:val="21"/>
                <w:highlight w:val="none"/>
                <w:lang w:val="en-US" w:eastAsia="zh-CN"/>
                <w14:textFill>
                  <w14:solidFill>
                    <w14:schemeClr w14:val="tx1"/>
                  </w14:solidFill>
                </w14:textFill>
              </w:rPr>
              <w:t>陪检服务；</w:t>
            </w:r>
            <w:r>
              <w:rPr>
                <w:rFonts w:hint="eastAsia" w:ascii="宋体" w:hAnsi="宋体" w:eastAsia="宋体" w:cs="宋体"/>
                <w:color w:val="000000" w:themeColor="text1"/>
                <w:sz w:val="21"/>
                <w:szCs w:val="21"/>
                <w:highlight w:val="none"/>
                <w14:textFill>
                  <w14:solidFill>
                    <w14:schemeClr w14:val="tx1"/>
                  </w14:solidFill>
                </w14:textFill>
              </w:rPr>
              <w:t>发现患者异常情况向医护人员报告。</w:t>
            </w:r>
          </w:p>
        </w:tc>
        <w:tc>
          <w:tcPr>
            <w:tcW w:w="606" w:type="pct"/>
            <w:shd w:val="clear" w:color="auto" w:fill="auto"/>
            <w:tcMar>
              <w:top w:w="28" w:type="dxa"/>
              <w:left w:w="28" w:type="dxa"/>
              <w:bottom w:w="28" w:type="dxa"/>
              <w:right w:w="28" w:type="dxa"/>
            </w:tcMar>
            <w:vAlign w:val="center"/>
          </w:tcPr>
          <w:p w14:paraId="1C39166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24小时</w:t>
            </w:r>
          </w:p>
        </w:tc>
        <w:tc>
          <w:tcPr>
            <w:tcW w:w="809" w:type="pct"/>
            <w:shd w:val="clear" w:color="auto" w:fill="auto"/>
            <w:tcMar>
              <w:top w:w="28" w:type="dxa"/>
              <w:left w:w="28" w:type="dxa"/>
              <w:bottom w:w="28" w:type="dxa"/>
              <w:right w:w="28" w:type="dxa"/>
            </w:tcMar>
            <w:vAlign w:val="center"/>
          </w:tcPr>
          <w:p w14:paraId="675B7DF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0元</w:t>
            </w:r>
          </w:p>
        </w:tc>
      </w:tr>
      <w:tr w14:paraId="4D020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953" w:type="pct"/>
            <w:vMerge w:val="continue"/>
            <w:shd w:val="clear" w:color="auto" w:fill="auto"/>
            <w:tcMar>
              <w:top w:w="28" w:type="dxa"/>
              <w:left w:w="28" w:type="dxa"/>
              <w:bottom w:w="28" w:type="dxa"/>
              <w:right w:w="28" w:type="dxa"/>
            </w:tcMar>
            <w:vAlign w:val="center"/>
          </w:tcPr>
          <w:p w14:paraId="6E40FFF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631" w:type="pct"/>
            <w:vMerge w:val="continue"/>
            <w:shd w:val="clear" w:color="auto" w:fill="auto"/>
            <w:tcMar>
              <w:top w:w="28" w:type="dxa"/>
              <w:left w:w="28" w:type="dxa"/>
              <w:bottom w:w="28" w:type="dxa"/>
              <w:right w:w="28" w:type="dxa"/>
            </w:tcMar>
            <w:vAlign w:val="center"/>
          </w:tcPr>
          <w:p w14:paraId="3118574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06" w:type="pct"/>
            <w:shd w:val="clear" w:color="auto" w:fill="auto"/>
            <w:tcMar>
              <w:top w:w="28" w:type="dxa"/>
              <w:left w:w="28" w:type="dxa"/>
              <w:bottom w:w="28" w:type="dxa"/>
              <w:right w:w="28" w:type="dxa"/>
            </w:tcMar>
            <w:vAlign w:val="center"/>
          </w:tcPr>
          <w:p w14:paraId="53CB39D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12小时</w:t>
            </w:r>
          </w:p>
        </w:tc>
        <w:tc>
          <w:tcPr>
            <w:tcW w:w="809" w:type="pct"/>
            <w:shd w:val="clear" w:color="auto" w:fill="auto"/>
            <w:tcMar>
              <w:top w:w="28" w:type="dxa"/>
              <w:left w:w="28" w:type="dxa"/>
              <w:bottom w:w="28" w:type="dxa"/>
              <w:right w:w="28" w:type="dxa"/>
            </w:tcMar>
            <w:vAlign w:val="center"/>
          </w:tcPr>
          <w:p w14:paraId="6920486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夜：1</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0元</w:t>
            </w:r>
          </w:p>
          <w:p w14:paraId="0334EC0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日：</w:t>
            </w:r>
            <w:r>
              <w:rPr>
                <w:rFonts w:hint="eastAsia" w:ascii="宋体" w:hAnsi="宋体" w:eastAsia="宋体" w:cs="宋体"/>
                <w:color w:val="000000" w:themeColor="text1"/>
                <w:sz w:val="21"/>
                <w:szCs w:val="21"/>
                <w:highlight w:val="none"/>
                <w:lang w:val="en-US" w:eastAsia="zh-CN"/>
                <w14:textFill>
                  <w14:solidFill>
                    <w14:schemeClr w14:val="tx1"/>
                  </w14:solidFill>
                </w14:textFill>
              </w:rPr>
              <w:t>100</w:t>
            </w:r>
            <w:r>
              <w:rPr>
                <w:rFonts w:hint="eastAsia" w:ascii="宋体" w:hAnsi="宋体" w:eastAsia="宋体" w:cs="宋体"/>
                <w:color w:val="000000" w:themeColor="text1"/>
                <w:sz w:val="21"/>
                <w:szCs w:val="21"/>
                <w:highlight w:val="none"/>
                <w14:textFill>
                  <w14:solidFill>
                    <w14:schemeClr w14:val="tx1"/>
                  </w14:solidFill>
                </w14:textFill>
              </w:rPr>
              <w:t>元</w:t>
            </w:r>
          </w:p>
        </w:tc>
      </w:tr>
      <w:tr w14:paraId="0F4D0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953" w:type="pct"/>
            <w:vMerge w:val="restart"/>
            <w:shd w:val="clear" w:color="auto" w:fill="auto"/>
            <w:tcMar>
              <w:top w:w="28" w:type="dxa"/>
              <w:left w:w="28" w:type="dxa"/>
              <w:bottom w:w="28" w:type="dxa"/>
              <w:right w:w="28" w:type="dxa"/>
            </w:tcMar>
            <w:vAlign w:val="center"/>
          </w:tcPr>
          <w:p w14:paraId="6D7E06F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一对三陪护</w:t>
            </w:r>
          </w:p>
        </w:tc>
        <w:tc>
          <w:tcPr>
            <w:tcW w:w="2631" w:type="pct"/>
            <w:vMerge w:val="continue"/>
            <w:shd w:val="clear" w:color="auto" w:fill="auto"/>
            <w:tcMar>
              <w:top w:w="28" w:type="dxa"/>
              <w:left w:w="28" w:type="dxa"/>
              <w:bottom w:w="28" w:type="dxa"/>
              <w:right w:w="28" w:type="dxa"/>
            </w:tcMar>
            <w:vAlign w:val="center"/>
          </w:tcPr>
          <w:p w14:paraId="47A5D56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06" w:type="pct"/>
            <w:shd w:val="clear" w:color="auto" w:fill="auto"/>
            <w:tcMar>
              <w:top w:w="28" w:type="dxa"/>
              <w:left w:w="28" w:type="dxa"/>
              <w:bottom w:w="28" w:type="dxa"/>
              <w:right w:w="28" w:type="dxa"/>
            </w:tcMar>
            <w:vAlign w:val="center"/>
          </w:tcPr>
          <w:p w14:paraId="5FC6239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24小时</w:t>
            </w:r>
          </w:p>
        </w:tc>
        <w:tc>
          <w:tcPr>
            <w:tcW w:w="809" w:type="pct"/>
            <w:shd w:val="clear" w:color="auto" w:fill="auto"/>
            <w:tcMar>
              <w:top w:w="28" w:type="dxa"/>
              <w:left w:w="28" w:type="dxa"/>
              <w:bottom w:w="28" w:type="dxa"/>
              <w:right w:w="28" w:type="dxa"/>
            </w:tcMar>
            <w:vAlign w:val="center"/>
          </w:tcPr>
          <w:p w14:paraId="4334ECD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0元</w:t>
            </w:r>
          </w:p>
        </w:tc>
      </w:tr>
      <w:tr w14:paraId="385AA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953" w:type="pct"/>
            <w:vMerge w:val="continue"/>
            <w:shd w:val="clear" w:color="auto" w:fill="auto"/>
            <w:tcMar>
              <w:top w:w="28" w:type="dxa"/>
              <w:left w:w="28" w:type="dxa"/>
              <w:bottom w:w="28" w:type="dxa"/>
              <w:right w:w="28" w:type="dxa"/>
            </w:tcMar>
            <w:vAlign w:val="center"/>
          </w:tcPr>
          <w:p w14:paraId="6A7683D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631" w:type="pct"/>
            <w:vMerge w:val="continue"/>
            <w:shd w:val="clear" w:color="auto" w:fill="auto"/>
            <w:tcMar>
              <w:top w:w="28" w:type="dxa"/>
              <w:left w:w="28" w:type="dxa"/>
              <w:bottom w:w="28" w:type="dxa"/>
              <w:right w:w="28" w:type="dxa"/>
            </w:tcMar>
            <w:vAlign w:val="center"/>
          </w:tcPr>
          <w:p w14:paraId="13C4D45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06" w:type="pct"/>
            <w:shd w:val="clear" w:color="auto" w:fill="auto"/>
            <w:tcMar>
              <w:top w:w="28" w:type="dxa"/>
              <w:left w:w="28" w:type="dxa"/>
              <w:bottom w:w="28" w:type="dxa"/>
              <w:right w:w="28" w:type="dxa"/>
            </w:tcMar>
            <w:vAlign w:val="center"/>
          </w:tcPr>
          <w:p w14:paraId="0F97DA9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12小时</w:t>
            </w:r>
          </w:p>
        </w:tc>
        <w:tc>
          <w:tcPr>
            <w:tcW w:w="809" w:type="pct"/>
            <w:shd w:val="clear" w:color="auto" w:fill="auto"/>
            <w:tcMar>
              <w:top w:w="28" w:type="dxa"/>
              <w:left w:w="28" w:type="dxa"/>
              <w:bottom w:w="28" w:type="dxa"/>
              <w:right w:w="28" w:type="dxa"/>
            </w:tcMar>
            <w:vAlign w:val="center"/>
          </w:tcPr>
          <w:p w14:paraId="5F8DACF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夜：</w:t>
            </w:r>
            <w:r>
              <w:rPr>
                <w:rFonts w:hint="eastAsia" w:ascii="宋体" w:hAnsi="宋体" w:eastAsia="宋体" w:cs="宋体"/>
                <w:color w:val="000000" w:themeColor="text1"/>
                <w:sz w:val="21"/>
                <w:szCs w:val="21"/>
                <w:highlight w:val="none"/>
                <w:lang w:val="en-US" w:eastAsia="zh-CN"/>
                <w14:textFill>
                  <w14:solidFill>
                    <w14:schemeClr w14:val="tx1"/>
                  </w14:solidFill>
                </w14:textFill>
              </w:rPr>
              <w:t>100</w:t>
            </w:r>
            <w:r>
              <w:rPr>
                <w:rFonts w:hint="eastAsia" w:ascii="宋体" w:hAnsi="宋体" w:eastAsia="宋体" w:cs="宋体"/>
                <w:color w:val="000000" w:themeColor="text1"/>
                <w:sz w:val="21"/>
                <w:szCs w:val="21"/>
                <w:highlight w:val="none"/>
                <w14:textFill>
                  <w14:solidFill>
                    <w14:schemeClr w14:val="tx1"/>
                  </w14:solidFill>
                </w14:textFill>
              </w:rPr>
              <w:t>元</w:t>
            </w:r>
          </w:p>
          <w:p w14:paraId="02547E7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日：</w:t>
            </w:r>
            <w:r>
              <w:rPr>
                <w:rFonts w:hint="eastAsia" w:ascii="宋体" w:hAnsi="宋体" w:eastAsia="宋体" w:cs="宋体"/>
                <w:color w:val="000000" w:themeColor="text1"/>
                <w:sz w:val="21"/>
                <w:szCs w:val="21"/>
                <w:highlight w:val="none"/>
                <w:lang w:val="en-US" w:eastAsia="zh-CN"/>
                <w14:textFill>
                  <w14:solidFill>
                    <w14:schemeClr w14:val="tx1"/>
                  </w14:solidFill>
                </w14:textFill>
              </w:rPr>
              <w:t>80</w:t>
            </w:r>
            <w:r>
              <w:rPr>
                <w:rFonts w:hint="eastAsia" w:ascii="宋体" w:hAnsi="宋体" w:eastAsia="宋体" w:cs="宋体"/>
                <w:color w:val="000000" w:themeColor="text1"/>
                <w:sz w:val="21"/>
                <w:szCs w:val="21"/>
                <w:highlight w:val="none"/>
                <w14:textFill>
                  <w14:solidFill>
                    <w14:schemeClr w14:val="tx1"/>
                  </w14:solidFill>
                </w14:textFill>
              </w:rPr>
              <w:t>元</w:t>
            </w:r>
          </w:p>
        </w:tc>
      </w:tr>
      <w:tr w14:paraId="1D5A5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953" w:type="pct"/>
            <w:shd w:val="clear" w:color="auto" w:fill="auto"/>
            <w:tcMar>
              <w:top w:w="28" w:type="dxa"/>
              <w:left w:w="28" w:type="dxa"/>
              <w:bottom w:w="28" w:type="dxa"/>
              <w:right w:w="28" w:type="dxa"/>
            </w:tcMar>
            <w:vAlign w:val="center"/>
          </w:tcPr>
          <w:p w14:paraId="23DBD00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班组服务</w:t>
            </w:r>
          </w:p>
        </w:tc>
        <w:tc>
          <w:tcPr>
            <w:tcW w:w="2631" w:type="pct"/>
            <w:shd w:val="clear" w:color="auto" w:fill="auto"/>
            <w:tcMar>
              <w:top w:w="28" w:type="dxa"/>
              <w:left w:w="28" w:type="dxa"/>
              <w:bottom w:w="28" w:type="dxa"/>
              <w:right w:w="28" w:type="dxa"/>
            </w:tcMar>
            <w:vAlign w:val="center"/>
          </w:tcPr>
          <w:p w14:paraId="1087A70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根据患者按铃及时提供服务，协助患者洗脸、漱口、梳头、洗头，喝水、服药、进食及餐后清洁餐具，搀扶行动不便的患者如厕；及时更换污湿被服、床单保持床单元整洁；</w:t>
            </w:r>
            <w:r>
              <w:rPr>
                <w:rFonts w:hint="eastAsia" w:ascii="宋体" w:hAnsi="宋体" w:eastAsia="宋体" w:cs="宋体"/>
                <w:color w:val="000000" w:themeColor="text1"/>
                <w:sz w:val="21"/>
                <w:szCs w:val="21"/>
                <w:highlight w:val="none"/>
                <w:lang w:val="en-US" w:eastAsia="zh-CN"/>
                <w14:textFill>
                  <w14:solidFill>
                    <w14:schemeClr w14:val="tx1"/>
                  </w14:solidFill>
                </w14:textFill>
              </w:rPr>
              <w:t>陪检服务；</w:t>
            </w:r>
            <w:r>
              <w:rPr>
                <w:rFonts w:hint="eastAsia" w:ascii="宋体" w:hAnsi="宋体" w:eastAsia="宋体" w:cs="宋体"/>
                <w:color w:val="000000" w:themeColor="text1"/>
                <w:sz w:val="21"/>
                <w:szCs w:val="21"/>
                <w:highlight w:val="none"/>
                <w14:textFill>
                  <w14:solidFill>
                    <w14:schemeClr w14:val="tx1"/>
                  </w14:solidFill>
                </w14:textFill>
              </w:rPr>
              <w:t>发现患者异常情况向医护人员报告。</w:t>
            </w:r>
          </w:p>
        </w:tc>
        <w:tc>
          <w:tcPr>
            <w:tcW w:w="606" w:type="pct"/>
            <w:shd w:val="clear" w:color="auto" w:fill="auto"/>
            <w:tcMar>
              <w:top w:w="28" w:type="dxa"/>
              <w:left w:w="28" w:type="dxa"/>
              <w:bottom w:w="28" w:type="dxa"/>
              <w:right w:w="28" w:type="dxa"/>
            </w:tcMar>
            <w:vAlign w:val="center"/>
          </w:tcPr>
          <w:p w14:paraId="4E99B5C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24小时</w:t>
            </w:r>
          </w:p>
        </w:tc>
        <w:tc>
          <w:tcPr>
            <w:tcW w:w="809" w:type="pct"/>
            <w:shd w:val="clear" w:color="auto" w:fill="auto"/>
            <w:tcMar>
              <w:top w:w="28" w:type="dxa"/>
              <w:left w:w="28" w:type="dxa"/>
              <w:bottom w:w="28" w:type="dxa"/>
              <w:right w:w="28" w:type="dxa"/>
            </w:tcMar>
            <w:vAlign w:val="center"/>
          </w:tcPr>
          <w:p w14:paraId="4173FBB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按投入人力自行定价（每位不得高于一对三陪护日班价格）</w:t>
            </w:r>
          </w:p>
        </w:tc>
      </w:tr>
      <w:tr w14:paraId="7EC18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53" w:type="pct"/>
            <w:shd w:val="clear" w:color="auto" w:fill="auto"/>
            <w:tcMar>
              <w:top w:w="28" w:type="dxa"/>
              <w:left w:w="28" w:type="dxa"/>
              <w:bottom w:w="28" w:type="dxa"/>
              <w:right w:w="28" w:type="dxa"/>
            </w:tcMar>
            <w:vAlign w:val="center"/>
          </w:tcPr>
          <w:p w14:paraId="4976E93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特殊病情加收费</w:t>
            </w:r>
          </w:p>
          <w:p w14:paraId="0C377DF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患者有特殊病情在原基础费用上增加；如存在多项特殊病情，只收取一项的费用。</w:t>
            </w:r>
          </w:p>
        </w:tc>
        <w:tc>
          <w:tcPr>
            <w:tcW w:w="2631" w:type="pct"/>
            <w:shd w:val="clear" w:color="auto" w:fill="auto"/>
            <w:tcMar>
              <w:top w:w="28" w:type="dxa"/>
              <w:left w:w="28" w:type="dxa"/>
              <w:bottom w:w="28" w:type="dxa"/>
              <w:right w:w="28" w:type="dxa"/>
            </w:tcMar>
            <w:vAlign w:val="center"/>
          </w:tcPr>
          <w:p w14:paraId="4263B1F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传染病、体重严重超标、精神异常、年老体弱、老年痴呆；昏迷（植物人）、截瘫、偏瘫；气管切开、置人工肛袋、肝昏迷；严重大小便失禁、严重呕吐；躁动严重；体外挂引流袋、牵引。</w:t>
            </w:r>
          </w:p>
        </w:tc>
        <w:tc>
          <w:tcPr>
            <w:tcW w:w="606" w:type="pct"/>
            <w:shd w:val="clear" w:color="auto" w:fill="auto"/>
            <w:tcMar>
              <w:top w:w="28" w:type="dxa"/>
              <w:left w:w="28" w:type="dxa"/>
              <w:bottom w:w="28" w:type="dxa"/>
              <w:right w:w="28" w:type="dxa"/>
            </w:tcMar>
            <w:vAlign w:val="center"/>
          </w:tcPr>
          <w:p w14:paraId="7073979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24小时</w:t>
            </w:r>
          </w:p>
        </w:tc>
        <w:tc>
          <w:tcPr>
            <w:tcW w:w="809" w:type="pct"/>
            <w:shd w:val="clear" w:color="auto" w:fill="auto"/>
            <w:tcMar>
              <w:top w:w="28" w:type="dxa"/>
              <w:left w:w="28" w:type="dxa"/>
              <w:bottom w:w="28" w:type="dxa"/>
              <w:right w:w="28" w:type="dxa"/>
            </w:tcMar>
            <w:vAlign w:val="center"/>
          </w:tcPr>
          <w:p w14:paraId="79E08E4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30元</w:t>
            </w:r>
          </w:p>
        </w:tc>
      </w:tr>
    </w:tbl>
    <w:p w14:paraId="4204E7FB">
      <w:pPr>
        <w:bidi w:val="0"/>
        <w:spacing w:line="360" w:lineRule="auto"/>
        <w:ind w:firstLine="420" w:firstLineChars="200"/>
        <w:rPr>
          <w:rFonts w:hint="eastAsia" w:ascii="Times New Roman" w:hAnsi="Times New Roman" w:eastAsia="宋体" w:cs="Times New Roman"/>
          <w:color w:val="000000" w:themeColor="text1"/>
          <w:highlight w:val="none"/>
          <w:lang w:eastAsia="zh-CN"/>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w:t>
      </w:r>
      <w:r>
        <w:rPr>
          <w:rFonts w:hint="eastAsia" w:ascii="Times New Roman" w:hAnsi="Times New Roman" w:eastAsia="宋体" w:cs="Times New Roman"/>
          <w:color w:val="000000" w:themeColor="text1"/>
          <w:highlight w:val="none"/>
          <w:lang w:eastAsia="zh-CN"/>
          <w14:textFill>
            <w14:solidFill>
              <w14:schemeClr w14:val="tx1"/>
            </w14:solidFill>
          </w14:textFill>
        </w:rPr>
        <w:t>中标供应商</w:t>
      </w:r>
      <w:r>
        <w:rPr>
          <w:rFonts w:hint="eastAsia" w:ascii="Times New Roman" w:hAnsi="Times New Roman" w:eastAsia="宋体" w:cs="Times New Roman"/>
          <w:color w:val="000000" w:themeColor="text1"/>
          <w:highlight w:val="none"/>
          <w14:textFill>
            <w14:solidFill>
              <w14:schemeClr w14:val="tx1"/>
            </w14:solidFill>
          </w14:textFill>
        </w:rPr>
        <w:t>为患者提供服务并收费，必须以患者自愿为原则。</w:t>
      </w:r>
      <w:r>
        <w:rPr>
          <w:rFonts w:hint="eastAsia" w:ascii="Times New Roman" w:hAnsi="Times New Roman" w:eastAsia="宋体" w:cs="Times New Roman"/>
          <w:color w:val="000000" w:themeColor="text1"/>
          <w:highlight w:val="none"/>
          <w:lang w:eastAsia="zh-CN"/>
          <w14:textFill>
            <w14:solidFill>
              <w14:schemeClr w14:val="tx1"/>
            </w14:solidFill>
          </w14:textFill>
        </w:rPr>
        <w:t>中标供应商</w:t>
      </w:r>
      <w:r>
        <w:rPr>
          <w:rFonts w:hint="eastAsia" w:ascii="Times New Roman" w:hAnsi="Times New Roman" w:eastAsia="宋体" w:cs="Times New Roman"/>
          <w:color w:val="000000" w:themeColor="text1"/>
          <w:highlight w:val="none"/>
          <w:lang w:val="en-US" w:eastAsia="zh-CN"/>
          <w14:textFill>
            <w14:solidFill>
              <w14:schemeClr w14:val="tx1"/>
            </w14:solidFill>
          </w14:textFill>
        </w:rPr>
        <w:t>投标时需提供上表所列各项收费项目的实际收费标准，且不能超过上表所列的“最高收费标准”，超过即视为无效投标。</w:t>
      </w:r>
      <w:r>
        <w:rPr>
          <w:rFonts w:hint="eastAsia" w:ascii="Times New Roman" w:hAnsi="Times New Roman" w:eastAsia="宋体" w:cs="Times New Roman"/>
          <w:color w:val="000000" w:themeColor="text1"/>
          <w:highlight w:val="none"/>
          <w14:textFill>
            <w14:solidFill>
              <w14:schemeClr w14:val="tx1"/>
            </w14:solidFill>
          </w14:textFill>
        </w:rPr>
        <w:t>在项目合同履行期内必须严格执行</w:t>
      </w:r>
      <w:r>
        <w:rPr>
          <w:rFonts w:hint="eastAsia" w:ascii="Times New Roman" w:hAnsi="Times New Roman" w:eastAsia="宋体" w:cs="Times New Roman"/>
          <w:color w:val="000000" w:themeColor="text1"/>
          <w:highlight w:val="none"/>
          <w:lang w:val="en-US" w:eastAsia="zh-CN"/>
          <w14:textFill>
            <w14:solidFill>
              <w14:schemeClr w14:val="tx1"/>
            </w14:solidFill>
          </w14:textFill>
        </w:rPr>
        <w:t>中标</w:t>
      </w:r>
      <w:r>
        <w:rPr>
          <w:rFonts w:hint="eastAsia" w:ascii="Times New Roman" w:hAnsi="Times New Roman" w:eastAsia="宋体" w:cs="Times New Roman"/>
          <w:color w:val="000000" w:themeColor="text1"/>
          <w:highlight w:val="none"/>
          <w14:textFill>
            <w14:solidFill>
              <w14:schemeClr w14:val="tx1"/>
            </w14:solidFill>
          </w14:textFill>
        </w:rPr>
        <w:t>收费价格，并按要求制作价格公示牌。价格公示牌报送政府物价管理部门备案后对外张贴公示，实行明码标价。</w:t>
      </w:r>
      <w:r>
        <w:rPr>
          <w:rFonts w:hint="eastAsia" w:ascii="Times New Roman" w:hAnsi="Times New Roman" w:eastAsia="宋体" w:cs="Times New Roman"/>
          <w:color w:val="000000" w:themeColor="text1"/>
          <w:highlight w:val="none"/>
          <w:lang w:eastAsia="zh-CN"/>
          <w14:textFill>
            <w14:solidFill>
              <w14:schemeClr w14:val="tx1"/>
            </w14:solidFill>
          </w14:textFill>
        </w:rPr>
        <w:t>中标供应商</w:t>
      </w:r>
      <w:r>
        <w:rPr>
          <w:rFonts w:hint="eastAsia" w:ascii="Times New Roman" w:hAnsi="Times New Roman" w:eastAsia="宋体" w:cs="Times New Roman"/>
          <w:color w:val="000000" w:themeColor="text1"/>
          <w:highlight w:val="none"/>
          <w14:textFill>
            <w14:solidFill>
              <w14:schemeClr w14:val="tx1"/>
            </w14:solidFill>
          </w14:textFill>
        </w:rPr>
        <w:t>不得随意提升价格，如遇重大节日、物价大幅上涨等特殊情况，需提高服务收费价格的，</w:t>
      </w:r>
      <w:r>
        <w:rPr>
          <w:rFonts w:hint="eastAsia" w:ascii="Times New Roman" w:hAnsi="Times New Roman" w:eastAsia="宋体" w:cs="Times New Roman"/>
          <w:color w:val="000000" w:themeColor="text1"/>
          <w:highlight w:val="none"/>
          <w:lang w:eastAsia="zh-CN"/>
          <w14:textFill>
            <w14:solidFill>
              <w14:schemeClr w14:val="tx1"/>
            </w14:solidFill>
          </w14:textFill>
        </w:rPr>
        <w:t>中标供应商</w:t>
      </w:r>
      <w:r>
        <w:rPr>
          <w:rFonts w:hint="eastAsia" w:ascii="Times New Roman" w:hAnsi="Times New Roman" w:eastAsia="宋体" w:cs="Times New Roman"/>
          <w:color w:val="000000" w:themeColor="text1"/>
          <w:highlight w:val="none"/>
          <w14:textFill>
            <w14:solidFill>
              <w14:schemeClr w14:val="tx1"/>
            </w14:solidFill>
          </w14:textFill>
        </w:rPr>
        <w:t>应向</w:t>
      </w:r>
      <w:r>
        <w:rPr>
          <w:rFonts w:hint="eastAsia" w:ascii="Times New Roman" w:hAnsi="Times New Roman" w:eastAsia="宋体" w:cs="Times New Roman"/>
          <w:color w:val="000000" w:themeColor="text1"/>
          <w:highlight w:val="none"/>
          <w:lang w:val="en-US" w:eastAsia="zh-CN"/>
          <w14:textFill>
            <w14:solidFill>
              <w14:schemeClr w14:val="tx1"/>
            </w14:solidFill>
          </w14:textFill>
        </w:rPr>
        <w:t>采购人</w:t>
      </w:r>
      <w:r>
        <w:rPr>
          <w:rFonts w:hint="eastAsia" w:ascii="Times New Roman" w:hAnsi="Times New Roman" w:eastAsia="宋体" w:cs="Times New Roman"/>
          <w:color w:val="000000" w:themeColor="text1"/>
          <w:highlight w:val="none"/>
          <w14:textFill>
            <w14:solidFill>
              <w14:schemeClr w14:val="tx1"/>
            </w14:solidFill>
          </w14:textFill>
        </w:rPr>
        <w:t>提出书面申请，并征得</w:t>
      </w:r>
      <w:r>
        <w:rPr>
          <w:rFonts w:hint="eastAsia" w:ascii="Times New Roman" w:hAnsi="Times New Roman" w:eastAsia="宋体" w:cs="Times New Roman"/>
          <w:color w:val="000000" w:themeColor="text1"/>
          <w:highlight w:val="none"/>
          <w:lang w:val="en-US" w:eastAsia="zh-CN"/>
          <w14:textFill>
            <w14:solidFill>
              <w14:schemeClr w14:val="tx1"/>
            </w14:solidFill>
          </w14:textFill>
        </w:rPr>
        <w:t>采购人</w:t>
      </w:r>
      <w:r>
        <w:rPr>
          <w:rFonts w:hint="eastAsia" w:ascii="Times New Roman" w:hAnsi="Times New Roman" w:eastAsia="宋体" w:cs="Times New Roman"/>
          <w:color w:val="000000" w:themeColor="text1"/>
          <w:highlight w:val="none"/>
          <w14:textFill>
            <w14:solidFill>
              <w14:schemeClr w14:val="tx1"/>
            </w14:solidFill>
          </w14:textFill>
        </w:rPr>
        <w:t>同意后才能调整收费价格。</w:t>
      </w:r>
      <w:r>
        <w:rPr>
          <w:rFonts w:hint="eastAsia"/>
          <w:b/>
          <w:bCs/>
          <w:color w:val="000000" w:themeColor="text1"/>
          <w:highlight w:val="none"/>
          <w:lang w:eastAsia="zh-CN"/>
          <w14:textFill>
            <w14:solidFill>
              <w14:schemeClr w14:val="tx1"/>
            </w14:solidFill>
          </w14:textFill>
        </w:rPr>
        <w:t>（</w:t>
      </w:r>
      <w:r>
        <w:rPr>
          <w:rFonts w:hint="eastAsia"/>
          <w:b/>
          <w:bCs/>
          <w:color w:val="000000" w:themeColor="text1"/>
          <w:highlight w:val="none"/>
          <w:lang w:val="en-US" w:eastAsia="zh-CN"/>
          <w14:textFill>
            <w14:solidFill>
              <w14:schemeClr w14:val="tx1"/>
            </w14:solidFill>
          </w14:textFill>
        </w:rPr>
        <w:t>提供《承诺函》，格式自拟</w:t>
      </w:r>
      <w:r>
        <w:rPr>
          <w:rFonts w:hint="eastAsia"/>
          <w:b/>
          <w:bCs/>
          <w:color w:val="000000" w:themeColor="text1"/>
          <w:highlight w:val="none"/>
          <w:lang w:eastAsia="zh-CN"/>
          <w14:textFill>
            <w14:solidFill>
              <w14:schemeClr w14:val="tx1"/>
            </w14:solidFill>
          </w14:textFill>
        </w:rPr>
        <w:t>）</w:t>
      </w:r>
    </w:p>
    <w:p w14:paraId="79A73BC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b/>
          <w:bCs/>
          <w:color w:val="000000" w:themeColor="text1"/>
          <w:sz w:val="21"/>
          <w:szCs w:val="21"/>
          <w:highlight w:val="none"/>
          <w14:textFill>
            <w14:solidFill>
              <w14:schemeClr w14:val="tx1"/>
            </w14:solidFill>
          </w14:textFill>
        </w:rPr>
        <w:t>、项目要求</w:t>
      </w:r>
    </w:p>
    <w:p w14:paraId="2607277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管理要求</w:t>
      </w:r>
    </w:p>
    <w:p w14:paraId="5CA4CFD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有完善的人员管理制度和配置方案，包括人员聘用、岗位培训、岗位职责、服务标准、质量监管、绩效评价、人员紧急调配等内容。</w:t>
      </w:r>
    </w:p>
    <w:p w14:paraId="45A9137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基本要求</w:t>
      </w:r>
    </w:p>
    <w:p w14:paraId="2BDDEA1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直接与患者或其近亲属或授权代理人签订陪护协议，直接收取患方陪护费用，</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自行负责陪护人员的招聘、录用和退出本院陪护工作，所有服务人员与医院之间没有任何劳动用工关系和雇佣关系，服务人员的劳动报酬及福利由</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与服务人员协商确定。</w:t>
      </w:r>
    </w:p>
    <w:p w14:paraId="5052BFE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遵照相关的规定，严格落实服务项目、服务内容、服务标准，不得损害医院和病人的合法权益，获取不当利益。</w:t>
      </w:r>
    </w:p>
    <w:p w14:paraId="5BC9A26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应充分采纳医院关于服务质量的建议和意见，并及时采取有效措施给</w:t>
      </w:r>
      <w:r>
        <w:rPr>
          <w:rFonts w:hint="eastAsia" w:ascii="宋体" w:hAnsi="宋体" w:cs="宋体"/>
          <w:color w:val="000000" w:themeColor="text1"/>
          <w:sz w:val="21"/>
          <w:szCs w:val="21"/>
          <w:highlight w:val="none"/>
          <w:lang w:val="en-US" w:eastAsia="zh-CN"/>
          <w14:textFill>
            <w14:solidFill>
              <w14:schemeClr w14:val="tx1"/>
            </w14:solidFill>
          </w14:textFill>
        </w:rPr>
        <w:t>予</w:t>
      </w:r>
      <w:r>
        <w:rPr>
          <w:rFonts w:hint="eastAsia" w:ascii="宋体" w:hAnsi="宋体" w:eastAsia="宋体" w:cs="宋体"/>
          <w:color w:val="000000" w:themeColor="text1"/>
          <w:sz w:val="21"/>
          <w:szCs w:val="21"/>
          <w:highlight w:val="none"/>
          <w14:textFill>
            <w14:solidFill>
              <w14:schemeClr w14:val="tx1"/>
            </w14:solidFill>
          </w14:textFill>
        </w:rPr>
        <w:t>纠正和改进。</w:t>
      </w:r>
    </w:p>
    <w:p w14:paraId="47D73D4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应结合互联网信息化管理方法，自行定制开发平台软件实现陪护调度、服务评价、考核管理、患者互动等综合管理手法。</w:t>
      </w:r>
    </w:p>
    <w:p w14:paraId="69C3F06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价格要求</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服务价格标准符合本区域内市场经济范畴。</w:t>
      </w:r>
    </w:p>
    <w:p w14:paraId="0469FCF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其他要求</w:t>
      </w:r>
    </w:p>
    <w:p w14:paraId="5757502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应匹配相应的护理服务信息化管理系统软件。能够服务于患者线上下单、呼叫系统响应、系统收费、患者评价、服务质量监督、人员考核等服务全流程。</w:t>
      </w:r>
    </w:p>
    <w:p w14:paraId="159218F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本项目</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应遵守医院的管理规定，目标一致，服务至上，不得作出损害医院利益与声誉的行为。</w:t>
      </w:r>
    </w:p>
    <w:p w14:paraId="1C30CCD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本项目报价包含采购人为陪护人员提供日常培训、针对陪护患者的病情提供专项培训及陪护人员休息的场所全部费用。在合作周期内，</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配合采购人完成本项目中相关功能改进和服务改善等工作，不再另外收取费用，不得以各种理由拖延。</w:t>
      </w:r>
    </w:p>
    <w:p w14:paraId="77A92C80">
      <w:pPr>
        <w:bidi w:val="0"/>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b/>
          <w:bCs/>
          <w:color w:val="000000" w:themeColor="text1"/>
          <w:sz w:val="21"/>
          <w:szCs w:val="21"/>
          <w:highlight w:val="none"/>
          <w14:textFill>
            <w14:solidFill>
              <w14:schemeClr w14:val="tx1"/>
            </w14:solidFill>
          </w14:textFill>
        </w:rPr>
        <w:t>、项目实施</w:t>
      </w:r>
    </w:p>
    <w:p w14:paraId="47E2080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一</w:t>
      </w:r>
      <w:r>
        <w:rPr>
          <w:rFonts w:hint="eastAsia" w:ascii="宋体" w:hAnsi="宋体" w:eastAsia="宋体" w:cs="宋体"/>
          <w:b/>
          <w:bCs/>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b/>
          <w:bCs/>
          <w:color w:val="000000" w:themeColor="text1"/>
          <w:sz w:val="21"/>
          <w:szCs w:val="21"/>
          <w:highlight w:val="none"/>
          <w14:textFill>
            <w14:solidFill>
              <w14:schemeClr w14:val="tx1"/>
            </w14:solidFill>
          </w14:textFill>
        </w:rPr>
        <w:t>整体营运</w:t>
      </w:r>
    </w:p>
    <w:p w14:paraId="7037F98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结合从事护理的经验以及运用信息化搭配系统综合管理运营，对陪护服务工作实施统一精细化管理。按照采购人要求，招聘和培训陪护工，并输送培训合格的上岗陪护工到医院从事该服务，严格按照院方规定履行职责。</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需与陪护工签订劳动合同，按照国家规定为员工购买社保，为劳动者提供法定的劳动保障。陪护工属于</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员工，其与医院没有劳动雇佣关系。</w:t>
      </w:r>
    </w:p>
    <w:p w14:paraId="54D1CAB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直接收取患方陪护服务费用，自行对陪护工实行薪资管理，</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通过加强队伍的稳定性和可考核性与采购人配合积极应对人口老龄化、扩大社会就业岗位，切实提高医院陪护工作水平。</w:t>
      </w:r>
    </w:p>
    <w:p w14:paraId="078B56E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二</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服务团队组织</w:t>
      </w:r>
    </w:p>
    <w:p w14:paraId="7FC8A26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为保证陪护工队伍的陪护水平，</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应在全国范围内挖掘正在从事陪护工作服务的资深护工人才作为陪护团队的业务骨干，为</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陪护工队伍的招聘培训和队伍组建工作提供帮助。</w:t>
      </w:r>
    </w:p>
    <w:p w14:paraId="0DF6A58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具有良好的管理架构</w:t>
      </w:r>
    </w:p>
    <w:p w14:paraId="6054255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(1)护理业务的主管：</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可聘请具有丰富护理经验的专业人员作为</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护理业务的主管，常驻医院，指导</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护工团队的建设和管理工作。并作为</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的陪护工培训导师，为陪护工提供专业的培训工作。陪护工主管向</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负责，每月应提交工作报告给</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负责人，重大问题应及时向</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负责人沟通并得到工作指导和支持，确保陪护服务正常运转和安全。</w:t>
      </w:r>
    </w:p>
    <w:p w14:paraId="0E587AC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(2)督导：护理业务主管下设督导，督导向护理业务主管负责，协助护理业务主管管理医院护工队伍，如协助进行日常管理工作，培训组织工作，</w:t>
      </w:r>
    </w:p>
    <w:p w14:paraId="592EA31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会议准备工作等。并完成陪护工督导，负责全院陪护工工作的监督和上报，每月汇总报告主管。</w:t>
      </w:r>
    </w:p>
    <w:p w14:paraId="04750A1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陪护工小组组长：建立病区照护小组负责制、24小时轮班制。能够满足一陪一、一陪多的模式需求。根据医院楼层科室设置至少一个陪护工小组，每个陪护工小组设置一名小组长，小组长负责协助主管管理本小组的陪护工队伍和工作。</w:t>
      </w:r>
    </w:p>
    <w:p w14:paraId="38CF486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专业的行政管理团队</w:t>
      </w:r>
    </w:p>
    <w:p w14:paraId="5A1B86C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(1)人事部：负责陪护工招聘，确定招聘人数，制定并实施招聘计划。进行人事档案建立和管理，统计员工出勤值班数据，根据</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管理规定确定陪护工人员薪酬标准，统计陪护工上班陪护情况，按月统计陪护工人员出勤表，以作为陪护人员薪酬计算依据，及时和财务核对员工薪酬。</w:t>
      </w:r>
    </w:p>
    <w:p w14:paraId="57ACFCB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(2)财务部：负责项目财务报表编制、报税、人员薪酬计算、发放和社保购买工作。</w:t>
      </w:r>
    </w:p>
    <w:p w14:paraId="70988F8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(3)客服部：配备客服人员常驻医院，为病人进行陪护服务指引，解答病人疑问，引导病人确认陪护服务需求。</w:t>
      </w:r>
    </w:p>
    <w:p w14:paraId="5C997A2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陪护工准入标准及要求</w:t>
      </w:r>
    </w:p>
    <w:p w14:paraId="1FC779F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(1)陪护工均经过专业岗位培训，年龄范围在20-60周岁，身体健康，无精神疾病、严重皮肤病、严重药物过敏、残疾、传染病及传染病病原携带者及其他不适宜从事此项工作的情况。</w:t>
      </w:r>
    </w:p>
    <w:p w14:paraId="4A8CDA5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(2)服务意识强，工作认真负责，语言表达清楚，反应灵活，有一定的沟通技巧、协调能力及陪护经验。</w:t>
      </w:r>
    </w:p>
    <w:p w14:paraId="518B2FF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(3)持证上岗，投标方对所聘用人员实行严格的岗前培训和再教育培训，做到有培训、有考核，考核不及格者不能上岗，并取得相关职业资格证书。</w:t>
      </w:r>
    </w:p>
    <w:p w14:paraId="3C572D9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(4)从事陪护人员，应持有效身份证明，本年度健康体检合格证明。每年至少进行一次健康体检，同时将健康体检合格证明提供给医院。</w:t>
      </w:r>
    </w:p>
    <w:p w14:paraId="5C4E6D0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应为本项目配备本科以上学历、人力资源管理专业项目经理1名，以及其他管理人员。管理人员应接受医院的监督与评议，医院认为项目经理不称职时，</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应给予更换。</w:t>
      </w:r>
    </w:p>
    <w:p w14:paraId="34201E3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陪护工的调度管理</w:t>
      </w:r>
    </w:p>
    <w:p w14:paraId="52D2BF2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需储备一定团队的陪护工人员，根据项目实际情况，可以调动高于需求量的陪护工人员到岗并灵活调动。</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在人才储备上关注稳定性和员工陪护服务的技能水平，以保障陪护服务团队的服务质量。</w:t>
      </w:r>
    </w:p>
    <w:p w14:paraId="5CE9481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陪护工的培训</w:t>
      </w:r>
    </w:p>
    <w:p w14:paraId="669DE55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应积极配合采购人对陪护工进行企业文化、医院规章制度培训、日常礼仪、工作职能培训和每月岗位工作考核，陪护工上岗前经过多种礼仪、职责培训考核合格后方能上岗。</w:t>
      </w:r>
    </w:p>
    <w:p w14:paraId="792A513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陪护工培训分岗前培训和定期在岗培训。</w:t>
      </w:r>
    </w:p>
    <w:p w14:paraId="65342E2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(1)岗前培训。陪护工上岗前要进行岗前培训，全部要持证上岗。</w:t>
      </w:r>
    </w:p>
    <w:p w14:paraId="595CDC5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(2)在职陪护工培训。</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培训部根据项目进展情况进行针对性培训，以解决目前项目中存在的薄弱环节。</w:t>
      </w:r>
    </w:p>
    <w:p w14:paraId="7557B6B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陪护工培训内容</w:t>
      </w:r>
    </w:p>
    <w:p w14:paraId="51EC280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(1)护理技能培训。护理技能是陪护工的基本功，是保障患者得到优质护理的基础。在职教育应包括生活照顾技能、基础护理技能、一般专科护理技</w:t>
      </w:r>
      <w:r>
        <w:rPr>
          <w:rFonts w:hint="eastAsia" w:ascii="宋体" w:hAnsi="宋体" w:cs="宋体"/>
          <w:color w:val="000000" w:themeColor="text1"/>
          <w:sz w:val="21"/>
          <w:szCs w:val="21"/>
          <w:highlight w:val="none"/>
          <w:lang w:val="en-US" w:eastAsia="zh-CN"/>
          <w14:textFill>
            <w14:solidFill>
              <w14:schemeClr w14:val="tx1"/>
            </w14:solidFill>
          </w14:textFill>
        </w:rPr>
        <w:t>能</w:t>
      </w:r>
      <w:r>
        <w:rPr>
          <w:rFonts w:hint="eastAsia" w:ascii="宋体" w:hAnsi="宋体" w:eastAsia="宋体" w:cs="宋体"/>
          <w:color w:val="000000" w:themeColor="text1"/>
          <w:sz w:val="21"/>
          <w:szCs w:val="21"/>
          <w:highlight w:val="none"/>
          <w14:textFill>
            <w14:solidFill>
              <w14:schemeClr w14:val="tx1"/>
            </w14:solidFill>
          </w14:textFill>
        </w:rPr>
        <w:t>、协助急救护理技能等方面的培训，以及各种医疗器械的使用后的处理等。</w:t>
      </w:r>
    </w:p>
    <w:p w14:paraId="1CDA2B7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紧急处理措施。紧急处理能力是陪护工必备的技能之一，包括及时发现患者的病情变化、迅速通知和汇报、常见急症的协助处理等。通过培训，使护工能够有敏锐的洞察力，迅速应对各种紧急情况，为患者争取宝贵的抢救时间。</w:t>
      </w:r>
    </w:p>
    <w:p w14:paraId="093C46D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(3)患者心理护理。患者心理护理是陪护工工作中不可或缺的一部分。通过培训，使陪护工了解患者心理需求，掌握沟通技巧，关注患者情绪变化，为患者提供心理支持和疏导。</w:t>
      </w:r>
    </w:p>
    <w:p w14:paraId="01E0342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(4)健康宣教。陪护工是患者健康教育的重要传播者。通过培训，使陪护工了解常见疾病的预防和保健知识，向患者传授健康生活方式和行为，提高患者自我保健意识和能力。</w:t>
      </w:r>
    </w:p>
    <w:p w14:paraId="1E15DD2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(5)沟通技巧。良好的沟通技巧是陪护工与患者及其家属建立良好关系的关键。通过培训，使陪护工学会倾听、表达、安慰等沟通技巧，增强与患者的沟通能力，提高患者满意度。</w:t>
      </w:r>
    </w:p>
    <w:p w14:paraId="3DFD667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(6)职业素养提升。职业素养是陪护工职业道德和工作态度的体现。通过培训，使陪护工了解职业素养的重要性，树立良好的职业道德观念，提高工作责任心和执行力。</w:t>
      </w:r>
    </w:p>
    <w:p w14:paraId="71A753E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(7)法律法规培训。法律法规是陪护工工作的行为准则。通过培训，使护工了解国家有关医疗卫生方面的法律法规，明确自身的权利和义务，规范工作行为，保护患者隐私，保障患者权益。</w:t>
      </w:r>
    </w:p>
    <w:p w14:paraId="5ECEDA2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(8)医疗设备使用。医疗设备是现代医疗的重要工具。通过培训，使护工了解各种医疗设备的使用方法和注意事项，能够协助操作设备，提高医疗质量和工作效率。</w:t>
      </w:r>
    </w:p>
    <w:p w14:paraId="1CC2AC6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(9)药物应用知识。药物管理是陪护工工作的重要内容之一。通过培训，使护工了解药物基础知识，掌握药物的服用方法、用后注意事项等环节的操作规程，确保患者用药安全有效。</w:t>
      </w:r>
    </w:p>
    <w:p w14:paraId="6A4A166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陪护工的服务内容及要求</w:t>
      </w:r>
    </w:p>
    <w:p w14:paraId="287C4BA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负责照顾患者的生活起居，协助患者全身的清洁工作，如洗脸、漱口、洗头、洗脚、洗澡等。</w:t>
      </w:r>
    </w:p>
    <w:p w14:paraId="47E73A8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协助患者进食、饮水、喂药、翻身、大小便、更衣、剃胡须、剪手指脚指甲等。</w:t>
      </w:r>
    </w:p>
    <w:p w14:paraId="62B748A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护送、协助患者进行检查、理疗、康复活动、过床等。</w:t>
      </w:r>
    </w:p>
    <w:p w14:paraId="58EAAC7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负责清洁消毒患者的脸盆、茶具、便盆等生活用具。</w:t>
      </w:r>
    </w:p>
    <w:p w14:paraId="4669B58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保证患者的安全，满足患者的基本生活要求，并及时将患者的有关情况告知医生或护士。</w:t>
      </w:r>
    </w:p>
    <w:p w14:paraId="5C5FC90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协助更换床单并保持床单的干净、整洁、无异味，做好患者物品的管理，统一放置，保持病室整洁。</w:t>
      </w:r>
    </w:p>
    <w:p w14:paraId="45F9A0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根据病人需求及时给予帮助。</w:t>
      </w:r>
    </w:p>
    <w:p w14:paraId="29540BA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陪护人员的日常工作要求。</w:t>
      </w:r>
    </w:p>
    <w:p w14:paraId="1D793B8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(1)遵纪守法，遵守医院、科室和</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的规章制度，服从管理。</w:t>
      </w:r>
    </w:p>
    <w:p w14:paraId="65BDDB6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(2)上班必须着统一工作服、衣帽整洁、仪表端庄、佩戴工作牌、统一盘发、不得穿拖鞋、响底鞋、不戴首饰、不留长指甲。</w:t>
      </w:r>
    </w:p>
    <w:p w14:paraId="74913EF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(3)使用文明礼貌用语，态度和蔼，平易近人。</w:t>
      </w:r>
    </w:p>
    <w:p w14:paraId="0560CB9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(4)服从分配，统一安排。不得私自接工作或接受他人工作。</w:t>
      </w:r>
    </w:p>
    <w:p w14:paraId="2BEC0CB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(5)不能随意进入办公室、治疗室、值班室、护士站等工作场所及翻阅病历和</w:t>
      </w:r>
      <w:r>
        <w:rPr>
          <w:rFonts w:hint="eastAsia" w:ascii="宋体" w:hAnsi="宋体" w:cs="宋体"/>
          <w:color w:val="000000" w:themeColor="text1"/>
          <w:sz w:val="21"/>
          <w:szCs w:val="21"/>
          <w:highlight w:val="none"/>
          <w:lang w:eastAsia="zh-CN"/>
          <w14:textFill>
            <w14:solidFill>
              <w14:schemeClr w14:val="tx1"/>
            </w14:solidFill>
          </w14:textFill>
        </w:rPr>
        <w:t>其他</w:t>
      </w:r>
      <w:r>
        <w:rPr>
          <w:rFonts w:hint="eastAsia" w:ascii="宋体" w:hAnsi="宋体" w:eastAsia="宋体" w:cs="宋体"/>
          <w:color w:val="000000" w:themeColor="text1"/>
          <w:sz w:val="21"/>
          <w:szCs w:val="21"/>
          <w:highlight w:val="none"/>
          <w14:textFill>
            <w14:solidFill>
              <w14:schemeClr w14:val="tx1"/>
            </w14:solidFill>
          </w14:textFill>
        </w:rPr>
        <w:t>医疗文件。</w:t>
      </w:r>
    </w:p>
    <w:p w14:paraId="7E61A93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工作中严格遵守操作规程，不得超越工作范围，不能私自进行如做理疗、鼻饲、接补液、拔补液、拔引流管、调节输液速度、给热水袋、冰袋、调节氧气开关、更换或加湿化瓶的水等具有技术性的护理工作。凡未经医生开具的或允许的药品不得私自给病人服用。不得向患方推销药品、保健品、理疗器械等。</w:t>
      </w:r>
    </w:p>
    <w:p w14:paraId="600C999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(7)每接收新的服务对象时，一定要向当班护士了解病人禁忌及注意事项，询问病人或家属生活习惯等。</w:t>
      </w:r>
    </w:p>
    <w:p w14:paraId="68D30EB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(8)不得在上班时间干私活、睡觉。不得在病房抽烟、饮酒、下棋、打牌。不得坐、卧在病床上。不得大声喧哗，影响病人休息。</w:t>
      </w:r>
    </w:p>
    <w:p w14:paraId="00D9EE5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不得在病房接待自己的客人、串门、扎堆聊天、煮食。不得随便吃、拿病人的食物和使用病人及医院的用品。不得在病人的床上睡觉，不得挪用病人被服。不得给病人吃变质的食物，白带的食品经医护人员同意后方可食用。</w:t>
      </w:r>
    </w:p>
    <w:p w14:paraId="335EBE1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(10)坚守岗位，工作期间不得擅离职守。如遇特殊情况，需经</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管理人员及病人或家属同意并告知护士长或当班护士，</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派人顶替。</w:t>
      </w:r>
    </w:p>
    <w:p w14:paraId="3994A79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(11)不得向病人或家属收受、索要红包、小费或物品等。不得同病人或家属讲价钱，提要求。</w:t>
      </w:r>
    </w:p>
    <w:p w14:paraId="12B783F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(12)爱护公物，节约水电，损坏公物要赔偿。</w:t>
      </w:r>
    </w:p>
    <w:p w14:paraId="71AB7D0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(13)以患者为中心，全心全意为患者服务，把患者的满意作为工作的目标。对病人做到“五心”,即：爱心、耐心、细心、关心和热心，努力提高服务质量。</w:t>
      </w:r>
    </w:p>
    <w:p w14:paraId="27164AB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(14)陪护工在工作中服从管理，虚心接受医护人员的技术指导和质量监督。</w:t>
      </w:r>
    </w:p>
    <w:p w14:paraId="4705D59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其</w:t>
      </w:r>
      <w:r>
        <w:rPr>
          <w:rFonts w:hint="eastAsia" w:ascii="宋体" w:hAnsi="宋体" w:cs="宋体"/>
          <w:color w:val="000000" w:themeColor="text1"/>
          <w:sz w:val="21"/>
          <w:szCs w:val="21"/>
          <w:highlight w:val="none"/>
          <w:lang w:val="en-US" w:eastAsia="zh-CN"/>
          <w14:textFill>
            <w14:solidFill>
              <w14:schemeClr w14:val="tx1"/>
            </w14:solidFill>
          </w14:textFill>
        </w:rPr>
        <w:t>他</w:t>
      </w:r>
      <w:r>
        <w:rPr>
          <w:rFonts w:hint="eastAsia" w:ascii="宋体" w:hAnsi="宋体" w:eastAsia="宋体" w:cs="宋体"/>
          <w:color w:val="000000" w:themeColor="text1"/>
          <w:sz w:val="21"/>
          <w:szCs w:val="21"/>
          <w:highlight w:val="none"/>
          <w14:textFill>
            <w14:solidFill>
              <w14:schemeClr w14:val="tx1"/>
            </w14:solidFill>
          </w14:textFill>
        </w:rPr>
        <w:t>事项及要求：</w:t>
      </w:r>
    </w:p>
    <w:p w14:paraId="2FB15B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(1)陪护工</w:t>
      </w:r>
      <w:r>
        <w:rPr>
          <w:rFonts w:hint="eastAsia" w:ascii="宋体" w:hAnsi="宋体" w:cs="宋体"/>
          <w:color w:val="000000" w:themeColor="text1"/>
          <w:sz w:val="21"/>
          <w:szCs w:val="21"/>
          <w:highlight w:val="none"/>
          <w:lang w:eastAsia="zh-CN"/>
          <w14:textFill>
            <w14:solidFill>
              <w14:schemeClr w14:val="tx1"/>
            </w14:solidFill>
          </w14:textFill>
        </w:rPr>
        <w:t>佩戴</w:t>
      </w:r>
      <w:r>
        <w:rPr>
          <w:rFonts w:hint="eastAsia" w:ascii="宋体" w:hAnsi="宋体" w:eastAsia="宋体" w:cs="宋体"/>
          <w:color w:val="000000" w:themeColor="text1"/>
          <w:sz w:val="21"/>
          <w:szCs w:val="21"/>
          <w:highlight w:val="none"/>
          <w14:textFill>
            <w14:solidFill>
              <w14:schemeClr w14:val="tx1"/>
            </w14:solidFill>
          </w14:textFill>
        </w:rPr>
        <w:t>工作卡上岗，上岗时由管理人员带领，</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与病人或家属签</w:t>
      </w:r>
      <w:r>
        <w:rPr>
          <w:rFonts w:hint="eastAsia" w:ascii="宋体" w:hAnsi="宋体" w:cs="宋体"/>
          <w:color w:val="000000" w:themeColor="text1"/>
          <w:sz w:val="21"/>
          <w:szCs w:val="21"/>
          <w:highlight w:val="none"/>
          <w:lang w:val="en-US" w:eastAsia="zh-CN"/>
          <w14:textFill>
            <w14:solidFill>
              <w14:schemeClr w14:val="tx1"/>
            </w14:solidFill>
          </w14:textFill>
        </w:rPr>
        <w:t>订</w:t>
      </w:r>
      <w:r>
        <w:rPr>
          <w:rFonts w:hint="eastAsia" w:ascii="宋体" w:hAnsi="宋体" w:eastAsia="宋体" w:cs="宋体"/>
          <w:color w:val="000000" w:themeColor="text1"/>
          <w:sz w:val="21"/>
          <w:szCs w:val="21"/>
          <w:highlight w:val="none"/>
          <w14:textFill>
            <w14:solidFill>
              <w14:schemeClr w14:val="tx1"/>
            </w14:solidFill>
          </w14:textFill>
        </w:rPr>
        <w:t>“相应”服务协议，明确告知服务细则、服务价格、权利义务等。在病床前向患者或家属征询其是否完全了解各项服务内容，如遇不了解的则再次讲解。管理人员将投诉电话主动告知患者或家属。</w:t>
      </w:r>
    </w:p>
    <w:p w14:paraId="73BBE9C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(2)在服务过程中如遇患者或其家属提出人员更换的，由管理员与其协商更换。如被更换的人员经了解是无违反相关纪律和要求的，则继续聘用但不再安排在当事病房内工作(直至当事患者出院为止)。</w:t>
      </w:r>
    </w:p>
    <w:p w14:paraId="688406F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(3)投标方须采取网络、公告栏，对服务价格、服务细则等内容向患者、家属进行公示和告知。</w:t>
      </w:r>
    </w:p>
    <w:p w14:paraId="317DA27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陪护方式：根据病情需要或病人(家属)需求，提供陪护服务，不能从事医疗性及相关技术的护理工作。每个病区根据病人数量和服务需求配置陪护人数，实行小组负责、24小时轮班制，随时为病人提供生活护理服务。</w:t>
      </w:r>
    </w:p>
    <w:p w14:paraId="2A5EB34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(5)陪护工在患者出院或终止陪护后，陪护人员及其物品，不得留在科室。</w:t>
      </w:r>
    </w:p>
    <w:p w14:paraId="6E1AA4A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五</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陪护工的管理</w:t>
      </w:r>
    </w:p>
    <w:p w14:paraId="09A88BB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陪护工需要经过背景调查、体检和培训，再通过</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考核合格并颁发培训结业证书后才能够成为合格上岗的陪护工。</w:t>
      </w:r>
    </w:p>
    <w:p w14:paraId="75BF950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陪护工职责：医院日常护理工作，按陪护工等级对病人实行一对一、一对多的护理工作。完成病区小组制的工作职责。</w:t>
      </w:r>
    </w:p>
    <w:p w14:paraId="0D0E5D0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陪护工的识别。陪护工统一服装和胸牌，与医院医护人员明确区别，增强陪护工的辨识度，方便病人辨认。</w:t>
      </w:r>
    </w:p>
    <w:p w14:paraId="0B6037B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陪护工档案管理。陪护工招聘入职后，由</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收集员工的身份信息、体检报告</w:t>
      </w:r>
      <w:r>
        <w:rPr>
          <w:rFonts w:hint="eastAsia" w:ascii="宋体" w:hAnsi="宋体" w:cs="宋体"/>
          <w:color w:val="000000" w:themeColor="text1"/>
          <w:sz w:val="21"/>
          <w:szCs w:val="21"/>
          <w:highlight w:val="none"/>
          <w:lang w:eastAsia="zh-CN"/>
          <w14:textFill>
            <w14:solidFill>
              <w14:schemeClr w14:val="tx1"/>
            </w14:solidFill>
          </w14:textFill>
        </w:rPr>
        <w:t>等</w:t>
      </w:r>
      <w:r>
        <w:rPr>
          <w:rFonts w:hint="eastAsia" w:ascii="宋体" w:hAnsi="宋体" w:eastAsia="宋体" w:cs="宋体"/>
          <w:color w:val="000000" w:themeColor="text1"/>
          <w:sz w:val="21"/>
          <w:szCs w:val="21"/>
          <w:highlight w:val="none"/>
          <w14:textFill>
            <w14:solidFill>
              <w14:schemeClr w14:val="tx1"/>
            </w14:solidFill>
          </w14:textFill>
        </w:rPr>
        <w:t>资料，建立专门的人员电子化档案并持续更新，并制定有陪护工等级管理方案。</w:t>
      </w:r>
    </w:p>
    <w:p w14:paraId="52B5438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陪护工的工作安排：</w:t>
      </w:r>
    </w:p>
    <w:p w14:paraId="52775C8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要分科室和楼层实行片区责任制，按照病人数量和比例，安排陪护工进行护理工作，每个片区设立一个陪护小组，并设置小组长一名进行管理。每一个片区实施责任制，实行考核管理。该片区的病人陪护服务存在疏忽或投诉，扣除整个片区的考核分数，扣减整个片区的考核工资。小组长再对小组成员进行考核和奖惩，确保责任落实到个人。</w:t>
      </w:r>
    </w:p>
    <w:p w14:paraId="32FC1C7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(2)申请了陪护服务的病人可随时向陪护工提出服务申请，片区陪护小组应服从院方的工作要求。</w:t>
      </w:r>
    </w:p>
    <w:p w14:paraId="38E23685">
      <w:pPr>
        <w:rPr>
          <w:rFonts w:hint="eastAsia" w:ascii="宋体" w:hAnsi="宋体" w:eastAsia="宋体" w:cs="宋体"/>
          <w:color w:val="000000" w:themeColor="text1"/>
          <w:sz w:val="21"/>
          <w:szCs w:val="21"/>
          <w:highlight w:val="none"/>
          <w14:textFill>
            <w14:solidFill>
              <w14:schemeClr w14:val="tx1"/>
            </w14:solidFill>
          </w14:textFill>
        </w:rPr>
      </w:pPr>
    </w:p>
    <w:p w14:paraId="7142E344">
      <w:pPr>
        <w:rPr>
          <w:rFonts w:ascii="Times New Roman" w:hAnsi="Times New Roman" w:eastAsia="宋体" w:cs="Times New Roman"/>
          <w:color w:val="000000" w:themeColor="text1"/>
          <w:sz w:val="21"/>
          <w:highlight w:val="none"/>
          <w14:textFill>
            <w14:solidFill>
              <w14:schemeClr w14:val="tx1"/>
            </w14:solidFill>
          </w14:textFill>
        </w:rPr>
      </w:pPr>
      <w:r>
        <w:rPr>
          <w:rFonts w:ascii="Times New Roman" w:hAnsi="Times New Roman" w:eastAsia="宋体" w:cs="Times New Roman"/>
          <w:color w:val="000000" w:themeColor="text1"/>
          <w:sz w:val="21"/>
          <w:highlight w:val="none"/>
          <w14:textFill>
            <w14:solidFill>
              <w14:schemeClr w14:val="tx1"/>
            </w14:solidFill>
          </w14:textFill>
        </w:rPr>
        <w:br w:type="page"/>
      </w:r>
    </w:p>
    <w:p w14:paraId="5AAF7E57">
      <w:pPr>
        <w:jc w:val="both"/>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附件1：陪护服务月度评分表（涉及扣罚的项目按1分50元进行金额扣罚）</w:t>
      </w:r>
    </w:p>
    <w:tbl>
      <w:tblPr>
        <w:tblStyle w:val="47"/>
        <w:tblW w:w="9360" w:type="dxa"/>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3030"/>
        <w:gridCol w:w="975"/>
        <w:gridCol w:w="3525"/>
        <w:gridCol w:w="1020"/>
      </w:tblGrid>
      <w:tr w14:paraId="0FAE5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10" w:type="dxa"/>
            <w:tcMar>
              <w:top w:w="0" w:type="dxa"/>
              <w:left w:w="105" w:type="dxa"/>
              <w:bottom w:w="0" w:type="dxa"/>
              <w:right w:w="105" w:type="dxa"/>
            </w:tcMar>
            <w:vAlign w:val="center"/>
          </w:tcPr>
          <w:p w14:paraId="2B6EBA31">
            <w:pPr>
              <w:jc w:val="center"/>
              <w:rPr>
                <w:rFonts w:hint="eastAsia" w:ascii="宋体" w:hAnsi="宋体" w:eastAsia="宋体" w:cs="宋体"/>
                <w:b/>
                <w:bCs/>
                <w:color w:val="000000" w:themeColor="text1"/>
                <w:sz w:val="21"/>
                <w:szCs w:val="21"/>
                <w:highlight w:val="none"/>
                <w:lang w:val="en-US" w:eastAsia="zh-Hans"/>
                <w14:textFill>
                  <w14:solidFill>
                    <w14:schemeClr w14:val="tx1"/>
                  </w14:solidFill>
                </w14:textFill>
              </w:rPr>
            </w:pPr>
            <w:r>
              <w:rPr>
                <w:rFonts w:hint="eastAsia" w:ascii="宋体" w:hAnsi="宋体" w:eastAsia="宋体" w:cs="宋体"/>
                <w:b/>
                <w:bCs/>
                <w:color w:val="000000" w:themeColor="text1"/>
                <w:sz w:val="21"/>
                <w:szCs w:val="21"/>
                <w:highlight w:val="none"/>
                <w:lang w:val="en-US" w:eastAsia="zh-Hans"/>
                <w14:textFill>
                  <w14:solidFill>
                    <w14:schemeClr w14:val="tx1"/>
                  </w14:solidFill>
                </w14:textFill>
              </w:rPr>
              <w:t>项目</w:t>
            </w:r>
          </w:p>
        </w:tc>
        <w:tc>
          <w:tcPr>
            <w:tcW w:w="3030" w:type="dxa"/>
            <w:tcMar>
              <w:top w:w="0" w:type="dxa"/>
              <w:left w:w="105" w:type="dxa"/>
              <w:bottom w:w="0" w:type="dxa"/>
              <w:right w:w="105" w:type="dxa"/>
            </w:tcMar>
            <w:vAlign w:val="center"/>
          </w:tcPr>
          <w:p w14:paraId="464569E9">
            <w:pPr>
              <w:jc w:val="center"/>
              <w:rPr>
                <w:rFonts w:hint="eastAsia" w:ascii="宋体" w:hAnsi="宋体" w:eastAsia="宋体" w:cs="宋体"/>
                <w:b/>
                <w:bCs/>
                <w:color w:val="000000" w:themeColor="text1"/>
                <w:sz w:val="21"/>
                <w:szCs w:val="21"/>
                <w:highlight w:val="none"/>
                <w:lang w:val="en-US" w:eastAsia="zh-Hans"/>
                <w14:textFill>
                  <w14:solidFill>
                    <w14:schemeClr w14:val="tx1"/>
                  </w14:solidFill>
                </w14:textFill>
              </w:rPr>
            </w:pPr>
            <w:r>
              <w:rPr>
                <w:rFonts w:hint="eastAsia" w:ascii="宋体" w:hAnsi="宋体" w:eastAsia="宋体" w:cs="宋体"/>
                <w:b/>
                <w:bCs/>
                <w:color w:val="000000" w:themeColor="text1"/>
                <w:sz w:val="21"/>
                <w:szCs w:val="21"/>
                <w:highlight w:val="none"/>
                <w:lang w:val="en-US" w:eastAsia="zh-Hans"/>
                <w14:textFill>
                  <w14:solidFill>
                    <w14:schemeClr w14:val="tx1"/>
                  </w14:solidFill>
                </w14:textFill>
              </w:rPr>
              <w:t>服务要求</w:t>
            </w:r>
          </w:p>
        </w:tc>
        <w:tc>
          <w:tcPr>
            <w:tcW w:w="975" w:type="dxa"/>
            <w:tcMar>
              <w:top w:w="0" w:type="dxa"/>
              <w:left w:w="105" w:type="dxa"/>
              <w:bottom w:w="0" w:type="dxa"/>
              <w:right w:w="105" w:type="dxa"/>
            </w:tcMar>
            <w:vAlign w:val="center"/>
          </w:tcPr>
          <w:p w14:paraId="2433D237">
            <w:pPr>
              <w:jc w:val="center"/>
              <w:rPr>
                <w:rFonts w:hint="eastAsia" w:ascii="宋体" w:hAnsi="宋体" w:eastAsia="宋体" w:cs="宋体"/>
                <w:b/>
                <w:bCs/>
                <w:color w:val="000000" w:themeColor="text1"/>
                <w:sz w:val="21"/>
                <w:szCs w:val="21"/>
                <w:highlight w:val="none"/>
                <w:lang w:val="en-US" w:eastAsia="zh-Hans"/>
                <w14:textFill>
                  <w14:solidFill>
                    <w14:schemeClr w14:val="tx1"/>
                  </w14:solidFill>
                </w14:textFill>
              </w:rPr>
            </w:pPr>
            <w:r>
              <w:rPr>
                <w:rFonts w:hint="eastAsia" w:ascii="宋体" w:hAnsi="宋体" w:eastAsia="宋体" w:cs="宋体"/>
                <w:b/>
                <w:bCs/>
                <w:color w:val="000000" w:themeColor="text1"/>
                <w:sz w:val="21"/>
                <w:szCs w:val="21"/>
                <w:highlight w:val="none"/>
                <w:lang w:val="en-US" w:eastAsia="zh-Hans"/>
                <w14:textFill>
                  <w14:solidFill>
                    <w14:schemeClr w14:val="tx1"/>
                  </w14:solidFill>
                </w14:textFill>
              </w:rPr>
              <w:t>分值</w:t>
            </w:r>
          </w:p>
        </w:tc>
        <w:tc>
          <w:tcPr>
            <w:tcW w:w="3525" w:type="dxa"/>
            <w:tcMar>
              <w:top w:w="0" w:type="dxa"/>
              <w:left w:w="105" w:type="dxa"/>
              <w:bottom w:w="0" w:type="dxa"/>
              <w:right w:w="105" w:type="dxa"/>
            </w:tcMar>
            <w:vAlign w:val="center"/>
          </w:tcPr>
          <w:p w14:paraId="0088431F">
            <w:pPr>
              <w:jc w:val="center"/>
              <w:rPr>
                <w:rFonts w:hint="eastAsia" w:ascii="宋体" w:hAnsi="宋体" w:eastAsia="宋体" w:cs="宋体"/>
                <w:b/>
                <w:bCs/>
                <w:color w:val="000000" w:themeColor="text1"/>
                <w:sz w:val="21"/>
                <w:szCs w:val="21"/>
                <w:highlight w:val="none"/>
                <w:lang w:val="en-US" w:eastAsia="zh-Hans"/>
                <w14:textFill>
                  <w14:solidFill>
                    <w14:schemeClr w14:val="tx1"/>
                  </w14:solidFill>
                </w14:textFill>
              </w:rPr>
            </w:pPr>
            <w:r>
              <w:rPr>
                <w:rFonts w:hint="eastAsia" w:ascii="宋体" w:hAnsi="宋体" w:eastAsia="宋体" w:cs="宋体"/>
                <w:b/>
                <w:bCs/>
                <w:color w:val="000000" w:themeColor="text1"/>
                <w:sz w:val="21"/>
                <w:szCs w:val="21"/>
                <w:highlight w:val="none"/>
                <w:lang w:val="en-US" w:eastAsia="zh-Hans"/>
                <w14:textFill>
                  <w14:solidFill>
                    <w14:schemeClr w14:val="tx1"/>
                  </w14:solidFill>
                </w14:textFill>
              </w:rPr>
              <w:t>扣分标准</w:t>
            </w:r>
          </w:p>
        </w:tc>
        <w:tc>
          <w:tcPr>
            <w:tcW w:w="1020" w:type="dxa"/>
            <w:tcMar>
              <w:top w:w="0" w:type="dxa"/>
              <w:left w:w="105" w:type="dxa"/>
              <w:bottom w:w="0" w:type="dxa"/>
              <w:right w:w="105" w:type="dxa"/>
            </w:tcMar>
            <w:vAlign w:val="center"/>
          </w:tcPr>
          <w:p w14:paraId="63933474">
            <w:pPr>
              <w:jc w:val="center"/>
              <w:rPr>
                <w:rFonts w:hint="eastAsia" w:ascii="宋体" w:hAnsi="宋体" w:eastAsia="宋体" w:cs="宋体"/>
                <w:b/>
                <w:bCs/>
                <w:color w:val="000000" w:themeColor="text1"/>
                <w:sz w:val="21"/>
                <w:szCs w:val="21"/>
                <w:highlight w:val="none"/>
                <w:lang w:val="en-US" w:eastAsia="zh-Hans"/>
                <w14:textFill>
                  <w14:solidFill>
                    <w14:schemeClr w14:val="tx1"/>
                  </w14:solidFill>
                </w14:textFill>
              </w:rPr>
            </w:pPr>
            <w:r>
              <w:rPr>
                <w:rFonts w:hint="eastAsia" w:ascii="宋体" w:hAnsi="宋体" w:eastAsia="宋体" w:cs="宋体"/>
                <w:b/>
                <w:bCs/>
                <w:color w:val="000000" w:themeColor="text1"/>
                <w:sz w:val="21"/>
                <w:szCs w:val="21"/>
                <w:highlight w:val="none"/>
                <w:lang w:val="en-US" w:eastAsia="zh-Hans"/>
                <w14:textFill>
                  <w14:solidFill>
                    <w14:schemeClr w14:val="tx1"/>
                  </w14:solidFill>
                </w14:textFill>
              </w:rPr>
              <w:t>得分</w:t>
            </w:r>
          </w:p>
        </w:tc>
      </w:tr>
      <w:tr w14:paraId="4F754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restart"/>
            <w:tcMar>
              <w:top w:w="0" w:type="dxa"/>
              <w:left w:w="105" w:type="dxa"/>
              <w:bottom w:w="0" w:type="dxa"/>
              <w:right w:w="105" w:type="dxa"/>
            </w:tcMar>
            <w:vAlign w:val="center"/>
          </w:tcPr>
          <w:p w14:paraId="2B65067F">
            <w:pPr>
              <w:jc w:val="center"/>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护工职业素养</w:t>
            </w:r>
          </w:p>
        </w:tc>
        <w:tc>
          <w:tcPr>
            <w:tcW w:w="3030" w:type="dxa"/>
            <w:tcMar>
              <w:top w:w="0" w:type="dxa"/>
              <w:left w:w="105" w:type="dxa"/>
              <w:bottom w:w="0" w:type="dxa"/>
              <w:right w:w="105" w:type="dxa"/>
            </w:tcMar>
            <w:vAlign w:val="center"/>
          </w:tcPr>
          <w:p w14:paraId="7C99AC58">
            <w:pPr>
              <w:jc w:val="left"/>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礼仪规范：服装整洁、举止得体、礼貌待人、态度和蔼</w:t>
            </w:r>
          </w:p>
        </w:tc>
        <w:tc>
          <w:tcPr>
            <w:tcW w:w="975" w:type="dxa"/>
            <w:tcMar>
              <w:top w:w="0" w:type="dxa"/>
              <w:left w:w="105" w:type="dxa"/>
              <w:bottom w:w="0" w:type="dxa"/>
              <w:right w:w="105" w:type="dxa"/>
            </w:tcMar>
            <w:vAlign w:val="center"/>
          </w:tcPr>
          <w:p w14:paraId="238FEFE3">
            <w:pPr>
              <w:jc w:val="center"/>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5</w:t>
            </w:r>
          </w:p>
        </w:tc>
        <w:tc>
          <w:tcPr>
            <w:tcW w:w="3525" w:type="dxa"/>
            <w:tcMar>
              <w:top w:w="0" w:type="dxa"/>
              <w:left w:w="105" w:type="dxa"/>
              <w:bottom w:w="0" w:type="dxa"/>
              <w:right w:w="105" w:type="dxa"/>
            </w:tcMar>
            <w:vAlign w:val="center"/>
          </w:tcPr>
          <w:p w14:paraId="773BDB84">
            <w:pPr>
              <w:jc w:val="left"/>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仪容仪表不整洁，无按要求穿工作服，服务态度差，扣1分/次/人</w:t>
            </w:r>
          </w:p>
        </w:tc>
        <w:tc>
          <w:tcPr>
            <w:tcW w:w="1020" w:type="dxa"/>
            <w:tcMar>
              <w:top w:w="0" w:type="dxa"/>
              <w:left w:w="105" w:type="dxa"/>
              <w:bottom w:w="0" w:type="dxa"/>
              <w:right w:w="105" w:type="dxa"/>
            </w:tcMar>
            <w:vAlign w:val="top"/>
          </w:tcPr>
          <w:p w14:paraId="58DF143B">
            <w:pPr>
              <w:jc w:val="both"/>
              <w:rPr>
                <w:rFonts w:hint="eastAsia" w:ascii="宋体" w:hAnsi="宋体" w:eastAsia="宋体" w:cs="宋体"/>
                <w:color w:val="000000" w:themeColor="text1"/>
                <w:sz w:val="21"/>
                <w:szCs w:val="21"/>
                <w:highlight w:val="none"/>
                <w:lang w:val="en-US" w:eastAsia="zh-Hans"/>
                <w14:textFill>
                  <w14:solidFill>
                    <w14:schemeClr w14:val="tx1"/>
                  </w14:solidFill>
                </w14:textFill>
              </w:rPr>
            </w:pPr>
          </w:p>
        </w:tc>
      </w:tr>
      <w:tr w14:paraId="2518E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continue"/>
            <w:vAlign w:val="center"/>
          </w:tcPr>
          <w:p w14:paraId="4200B022">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030" w:type="dxa"/>
            <w:tcMar>
              <w:top w:w="0" w:type="dxa"/>
              <w:left w:w="105" w:type="dxa"/>
              <w:bottom w:w="0" w:type="dxa"/>
              <w:right w:w="105" w:type="dxa"/>
            </w:tcMar>
            <w:vAlign w:val="center"/>
          </w:tcPr>
          <w:p w14:paraId="20EC37A1">
            <w:pPr>
              <w:jc w:val="left"/>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服务意识：积极、主动、诚信，有效为患者提供生活护理服务</w:t>
            </w:r>
          </w:p>
        </w:tc>
        <w:tc>
          <w:tcPr>
            <w:tcW w:w="975" w:type="dxa"/>
            <w:tcMar>
              <w:top w:w="0" w:type="dxa"/>
              <w:left w:w="105" w:type="dxa"/>
              <w:bottom w:w="0" w:type="dxa"/>
              <w:right w:w="105" w:type="dxa"/>
            </w:tcMar>
            <w:vAlign w:val="center"/>
          </w:tcPr>
          <w:p w14:paraId="09D9FA03">
            <w:pPr>
              <w:jc w:val="center"/>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4</w:t>
            </w:r>
          </w:p>
        </w:tc>
        <w:tc>
          <w:tcPr>
            <w:tcW w:w="3525" w:type="dxa"/>
            <w:tcMar>
              <w:top w:w="0" w:type="dxa"/>
              <w:left w:w="105" w:type="dxa"/>
              <w:bottom w:w="0" w:type="dxa"/>
              <w:right w:w="105" w:type="dxa"/>
            </w:tcMar>
            <w:vAlign w:val="center"/>
          </w:tcPr>
          <w:p w14:paraId="76B514EC">
            <w:pPr>
              <w:jc w:val="left"/>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陪护人员工作不到位，工作懒散，扣1分/次/人</w:t>
            </w:r>
          </w:p>
        </w:tc>
        <w:tc>
          <w:tcPr>
            <w:tcW w:w="1020" w:type="dxa"/>
            <w:tcMar>
              <w:top w:w="0" w:type="dxa"/>
              <w:left w:w="105" w:type="dxa"/>
              <w:bottom w:w="0" w:type="dxa"/>
              <w:right w:w="105" w:type="dxa"/>
            </w:tcMar>
            <w:vAlign w:val="top"/>
          </w:tcPr>
          <w:p w14:paraId="48635DF9">
            <w:pPr>
              <w:jc w:val="center"/>
              <w:rPr>
                <w:rFonts w:hint="eastAsia" w:ascii="宋体" w:hAnsi="宋体" w:eastAsia="宋体" w:cs="宋体"/>
                <w:color w:val="000000" w:themeColor="text1"/>
                <w:sz w:val="21"/>
                <w:szCs w:val="21"/>
                <w:highlight w:val="none"/>
                <w:lang w:val="en-US" w:eastAsia="zh-Hans"/>
                <w14:textFill>
                  <w14:solidFill>
                    <w14:schemeClr w14:val="tx1"/>
                  </w14:solidFill>
                </w14:textFill>
              </w:rPr>
            </w:pPr>
          </w:p>
        </w:tc>
      </w:tr>
      <w:tr w14:paraId="01EEF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continue"/>
            <w:vAlign w:val="center"/>
          </w:tcPr>
          <w:p w14:paraId="474CAB69">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030" w:type="dxa"/>
            <w:tcMar>
              <w:top w:w="0" w:type="dxa"/>
              <w:left w:w="105" w:type="dxa"/>
              <w:bottom w:w="0" w:type="dxa"/>
              <w:right w:w="105" w:type="dxa"/>
            </w:tcMar>
            <w:vAlign w:val="center"/>
          </w:tcPr>
          <w:p w14:paraId="5A28D62D">
            <w:pPr>
              <w:jc w:val="left"/>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服务规范：熟悉各项工作流程，患者安全、舒适。安全意识强，做好钥匙保管，随手锁门并检查。</w:t>
            </w:r>
          </w:p>
        </w:tc>
        <w:tc>
          <w:tcPr>
            <w:tcW w:w="975" w:type="dxa"/>
            <w:tcMar>
              <w:top w:w="0" w:type="dxa"/>
              <w:left w:w="105" w:type="dxa"/>
              <w:bottom w:w="0" w:type="dxa"/>
              <w:right w:w="105" w:type="dxa"/>
            </w:tcMar>
            <w:vAlign w:val="center"/>
          </w:tcPr>
          <w:p w14:paraId="429A7D2B">
            <w:pPr>
              <w:jc w:val="center"/>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5</w:t>
            </w:r>
          </w:p>
        </w:tc>
        <w:tc>
          <w:tcPr>
            <w:tcW w:w="3525" w:type="dxa"/>
            <w:tcMar>
              <w:top w:w="0" w:type="dxa"/>
              <w:left w:w="105" w:type="dxa"/>
              <w:bottom w:w="0" w:type="dxa"/>
              <w:right w:w="105" w:type="dxa"/>
            </w:tcMar>
            <w:vAlign w:val="center"/>
          </w:tcPr>
          <w:p w14:paraId="5106A05A">
            <w:pPr>
              <w:jc w:val="left"/>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遗失科室公用钥匙扣1分/次</w:t>
            </w:r>
          </w:p>
          <w:p w14:paraId="334A178D">
            <w:pPr>
              <w:jc w:val="left"/>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出入无关好门扣1分/次，造成患者外走不得分</w:t>
            </w:r>
          </w:p>
        </w:tc>
        <w:tc>
          <w:tcPr>
            <w:tcW w:w="1020" w:type="dxa"/>
            <w:tcMar>
              <w:top w:w="0" w:type="dxa"/>
              <w:left w:w="105" w:type="dxa"/>
              <w:bottom w:w="0" w:type="dxa"/>
              <w:right w:w="105" w:type="dxa"/>
            </w:tcMar>
            <w:vAlign w:val="top"/>
          </w:tcPr>
          <w:p w14:paraId="54FD4307">
            <w:pPr>
              <w:jc w:val="center"/>
              <w:rPr>
                <w:rFonts w:hint="eastAsia" w:ascii="宋体" w:hAnsi="宋体" w:eastAsia="宋体" w:cs="宋体"/>
                <w:color w:val="000000" w:themeColor="text1"/>
                <w:sz w:val="21"/>
                <w:szCs w:val="21"/>
                <w:highlight w:val="none"/>
                <w:lang w:val="en-US" w:eastAsia="zh-Hans"/>
                <w14:textFill>
                  <w14:solidFill>
                    <w14:schemeClr w14:val="tx1"/>
                  </w14:solidFill>
                </w14:textFill>
              </w:rPr>
            </w:pPr>
          </w:p>
        </w:tc>
      </w:tr>
      <w:tr w14:paraId="558FC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continue"/>
            <w:vAlign w:val="center"/>
          </w:tcPr>
          <w:p w14:paraId="322D3CC4">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030" w:type="dxa"/>
            <w:tcMar>
              <w:top w:w="0" w:type="dxa"/>
              <w:left w:w="105" w:type="dxa"/>
              <w:bottom w:w="0" w:type="dxa"/>
              <w:right w:w="105" w:type="dxa"/>
            </w:tcMar>
            <w:vAlign w:val="center"/>
          </w:tcPr>
          <w:p w14:paraId="34BEBD10">
            <w:pPr>
              <w:jc w:val="left"/>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遵守制度：不问家属及患者索要财物，不推销和售卖物品，不乱收费，不接“私陪”；无迟到早退，无无故离岗。</w:t>
            </w:r>
          </w:p>
        </w:tc>
        <w:tc>
          <w:tcPr>
            <w:tcW w:w="975" w:type="dxa"/>
            <w:tcMar>
              <w:top w:w="0" w:type="dxa"/>
              <w:left w:w="105" w:type="dxa"/>
              <w:bottom w:w="0" w:type="dxa"/>
              <w:right w:w="105" w:type="dxa"/>
            </w:tcMar>
            <w:vAlign w:val="center"/>
          </w:tcPr>
          <w:p w14:paraId="1D378E73">
            <w:pPr>
              <w:jc w:val="center"/>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6</w:t>
            </w:r>
          </w:p>
        </w:tc>
        <w:tc>
          <w:tcPr>
            <w:tcW w:w="3525" w:type="dxa"/>
            <w:tcMar>
              <w:top w:w="0" w:type="dxa"/>
              <w:left w:w="105" w:type="dxa"/>
              <w:bottom w:w="0" w:type="dxa"/>
              <w:right w:w="105" w:type="dxa"/>
            </w:tcMar>
            <w:vAlign w:val="center"/>
          </w:tcPr>
          <w:p w14:paraId="218D6A6B">
            <w:pPr>
              <w:jc w:val="left"/>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向家属索要财物或私自收取额外费用等，扣2分/次/人</w:t>
            </w:r>
          </w:p>
          <w:p w14:paraId="0C5D3D5A">
            <w:pPr>
              <w:jc w:val="left"/>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给患者买卖烟酒或其他生活用品扣2分/次/人</w:t>
            </w:r>
          </w:p>
          <w:p w14:paraId="10947F06">
            <w:pPr>
              <w:jc w:val="left"/>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接“私陪”扣2分/次/人</w:t>
            </w:r>
          </w:p>
          <w:p w14:paraId="7EC2419F">
            <w:pPr>
              <w:jc w:val="left"/>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迟到早退扣1分/次/人，无故离岗扣2分/次/人</w:t>
            </w:r>
          </w:p>
        </w:tc>
        <w:tc>
          <w:tcPr>
            <w:tcW w:w="1020" w:type="dxa"/>
            <w:tcMar>
              <w:top w:w="0" w:type="dxa"/>
              <w:left w:w="105" w:type="dxa"/>
              <w:bottom w:w="0" w:type="dxa"/>
              <w:right w:w="105" w:type="dxa"/>
            </w:tcMar>
            <w:vAlign w:val="top"/>
          </w:tcPr>
          <w:p w14:paraId="6F08727D">
            <w:pPr>
              <w:jc w:val="center"/>
              <w:rPr>
                <w:rFonts w:hint="eastAsia" w:ascii="宋体" w:hAnsi="宋体" w:eastAsia="宋体" w:cs="宋体"/>
                <w:color w:val="000000" w:themeColor="text1"/>
                <w:sz w:val="21"/>
                <w:szCs w:val="21"/>
                <w:highlight w:val="none"/>
                <w:lang w:val="en-US" w:eastAsia="zh-Hans"/>
                <w14:textFill>
                  <w14:solidFill>
                    <w14:schemeClr w14:val="tx1"/>
                  </w14:solidFill>
                </w14:textFill>
              </w:rPr>
            </w:pPr>
          </w:p>
        </w:tc>
      </w:tr>
      <w:tr w14:paraId="7B9FC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restart"/>
            <w:tcMar>
              <w:top w:w="0" w:type="dxa"/>
              <w:left w:w="105" w:type="dxa"/>
              <w:bottom w:w="0" w:type="dxa"/>
              <w:right w:w="105" w:type="dxa"/>
            </w:tcMar>
            <w:vAlign w:val="center"/>
          </w:tcPr>
          <w:p w14:paraId="232DC876">
            <w:pPr>
              <w:jc w:val="center"/>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陪护服务质量</w:t>
            </w:r>
          </w:p>
        </w:tc>
        <w:tc>
          <w:tcPr>
            <w:tcW w:w="3030" w:type="dxa"/>
            <w:tcMar>
              <w:top w:w="0" w:type="dxa"/>
              <w:left w:w="105" w:type="dxa"/>
              <w:bottom w:w="0" w:type="dxa"/>
              <w:right w:w="105" w:type="dxa"/>
            </w:tcMar>
            <w:vAlign w:val="center"/>
          </w:tcPr>
          <w:p w14:paraId="691BEC09">
            <w:pPr>
              <w:jc w:val="left"/>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物品管理：物品规范放置，保持病房、床单元整洁</w:t>
            </w:r>
          </w:p>
        </w:tc>
        <w:tc>
          <w:tcPr>
            <w:tcW w:w="975" w:type="dxa"/>
            <w:tcMar>
              <w:top w:w="0" w:type="dxa"/>
              <w:left w:w="105" w:type="dxa"/>
              <w:bottom w:w="0" w:type="dxa"/>
              <w:right w:w="105" w:type="dxa"/>
            </w:tcMar>
            <w:vAlign w:val="center"/>
          </w:tcPr>
          <w:p w14:paraId="0FA97D3B">
            <w:pPr>
              <w:jc w:val="center"/>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5</w:t>
            </w:r>
          </w:p>
        </w:tc>
        <w:tc>
          <w:tcPr>
            <w:tcW w:w="3525" w:type="dxa"/>
            <w:tcMar>
              <w:top w:w="0" w:type="dxa"/>
              <w:left w:w="105" w:type="dxa"/>
              <w:bottom w:w="0" w:type="dxa"/>
              <w:right w:w="105" w:type="dxa"/>
            </w:tcMar>
            <w:vAlign w:val="center"/>
          </w:tcPr>
          <w:p w14:paraId="149C47E8">
            <w:pPr>
              <w:jc w:val="left"/>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物品放置乱，床单元欠整洁扣1分/次/人</w:t>
            </w:r>
          </w:p>
        </w:tc>
        <w:tc>
          <w:tcPr>
            <w:tcW w:w="1020" w:type="dxa"/>
            <w:tcMar>
              <w:top w:w="0" w:type="dxa"/>
              <w:left w:w="105" w:type="dxa"/>
              <w:bottom w:w="0" w:type="dxa"/>
              <w:right w:w="105" w:type="dxa"/>
            </w:tcMar>
            <w:vAlign w:val="top"/>
          </w:tcPr>
          <w:p w14:paraId="2A98B71C">
            <w:pPr>
              <w:jc w:val="center"/>
              <w:rPr>
                <w:rFonts w:hint="eastAsia" w:ascii="宋体" w:hAnsi="宋体" w:eastAsia="宋体" w:cs="宋体"/>
                <w:color w:val="000000" w:themeColor="text1"/>
                <w:sz w:val="21"/>
                <w:szCs w:val="21"/>
                <w:highlight w:val="none"/>
                <w:lang w:val="en-US" w:eastAsia="zh-Hans"/>
                <w14:textFill>
                  <w14:solidFill>
                    <w14:schemeClr w14:val="tx1"/>
                  </w14:solidFill>
                </w14:textFill>
              </w:rPr>
            </w:pPr>
          </w:p>
        </w:tc>
      </w:tr>
      <w:tr w14:paraId="01C1E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continue"/>
            <w:vAlign w:val="center"/>
          </w:tcPr>
          <w:p w14:paraId="7A6489BA">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030" w:type="dxa"/>
            <w:tcMar>
              <w:top w:w="0" w:type="dxa"/>
              <w:left w:w="105" w:type="dxa"/>
              <w:bottom w:w="0" w:type="dxa"/>
              <w:right w:w="105" w:type="dxa"/>
            </w:tcMar>
            <w:vAlign w:val="center"/>
          </w:tcPr>
          <w:p w14:paraId="6169E667">
            <w:pPr>
              <w:jc w:val="left"/>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患者卫生状况：干净、整洁、舒适</w:t>
            </w:r>
          </w:p>
        </w:tc>
        <w:tc>
          <w:tcPr>
            <w:tcW w:w="975" w:type="dxa"/>
            <w:tcMar>
              <w:top w:w="0" w:type="dxa"/>
              <w:left w:w="105" w:type="dxa"/>
              <w:bottom w:w="0" w:type="dxa"/>
              <w:right w:w="105" w:type="dxa"/>
            </w:tcMar>
            <w:vAlign w:val="center"/>
          </w:tcPr>
          <w:p w14:paraId="0F3F76A5">
            <w:pPr>
              <w:jc w:val="center"/>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5</w:t>
            </w:r>
          </w:p>
        </w:tc>
        <w:tc>
          <w:tcPr>
            <w:tcW w:w="3525" w:type="dxa"/>
            <w:tcMar>
              <w:top w:w="0" w:type="dxa"/>
              <w:left w:w="105" w:type="dxa"/>
              <w:bottom w:w="0" w:type="dxa"/>
              <w:right w:w="105" w:type="dxa"/>
            </w:tcMar>
            <w:vAlign w:val="center"/>
          </w:tcPr>
          <w:p w14:paraId="4BA973EC">
            <w:pPr>
              <w:jc w:val="left"/>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患者个人卫生差，体位欠安全舒适扣1分/次/人</w:t>
            </w:r>
          </w:p>
        </w:tc>
        <w:tc>
          <w:tcPr>
            <w:tcW w:w="1020" w:type="dxa"/>
            <w:tcMar>
              <w:top w:w="0" w:type="dxa"/>
              <w:left w:w="105" w:type="dxa"/>
              <w:bottom w:w="0" w:type="dxa"/>
              <w:right w:w="105" w:type="dxa"/>
            </w:tcMar>
            <w:vAlign w:val="top"/>
          </w:tcPr>
          <w:p w14:paraId="5865DF55">
            <w:pPr>
              <w:jc w:val="center"/>
              <w:rPr>
                <w:rFonts w:hint="eastAsia" w:ascii="宋体" w:hAnsi="宋体" w:eastAsia="宋体" w:cs="宋体"/>
                <w:color w:val="000000" w:themeColor="text1"/>
                <w:sz w:val="21"/>
                <w:szCs w:val="21"/>
                <w:highlight w:val="none"/>
                <w:lang w:val="en-US" w:eastAsia="zh-Hans"/>
                <w14:textFill>
                  <w14:solidFill>
                    <w14:schemeClr w14:val="tx1"/>
                  </w14:solidFill>
                </w14:textFill>
              </w:rPr>
            </w:pPr>
          </w:p>
        </w:tc>
      </w:tr>
      <w:tr w14:paraId="0F29E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continue"/>
            <w:vAlign w:val="center"/>
          </w:tcPr>
          <w:p w14:paraId="7E03D068">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030" w:type="dxa"/>
            <w:tcMar>
              <w:top w:w="0" w:type="dxa"/>
              <w:left w:w="105" w:type="dxa"/>
              <w:bottom w:w="0" w:type="dxa"/>
              <w:right w:w="105" w:type="dxa"/>
            </w:tcMar>
            <w:vAlign w:val="center"/>
          </w:tcPr>
          <w:p w14:paraId="29B56FA9">
            <w:pPr>
              <w:jc w:val="left"/>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日常护理：协助进餐、洗澡、洗漱等，常与患者良好沟通</w:t>
            </w:r>
          </w:p>
        </w:tc>
        <w:tc>
          <w:tcPr>
            <w:tcW w:w="975" w:type="dxa"/>
            <w:tcMar>
              <w:top w:w="0" w:type="dxa"/>
              <w:left w:w="105" w:type="dxa"/>
              <w:bottom w:w="0" w:type="dxa"/>
              <w:right w:w="105" w:type="dxa"/>
            </w:tcMar>
            <w:vAlign w:val="center"/>
          </w:tcPr>
          <w:p w14:paraId="147DBD93">
            <w:pPr>
              <w:jc w:val="center"/>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5</w:t>
            </w:r>
          </w:p>
        </w:tc>
        <w:tc>
          <w:tcPr>
            <w:tcW w:w="3525" w:type="dxa"/>
            <w:tcMar>
              <w:top w:w="0" w:type="dxa"/>
              <w:left w:w="105" w:type="dxa"/>
              <w:bottom w:w="0" w:type="dxa"/>
              <w:right w:w="105" w:type="dxa"/>
            </w:tcMar>
            <w:vAlign w:val="center"/>
          </w:tcPr>
          <w:p w14:paraId="40FB9CBD">
            <w:pPr>
              <w:jc w:val="left"/>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无协助患者进餐、洗澡、洗漱等扣1分/次/人</w:t>
            </w:r>
          </w:p>
        </w:tc>
        <w:tc>
          <w:tcPr>
            <w:tcW w:w="1020" w:type="dxa"/>
            <w:tcMar>
              <w:top w:w="0" w:type="dxa"/>
              <w:left w:w="105" w:type="dxa"/>
              <w:bottom w:w="0" w:type="dxa"/>
              <w:right w:w="105" w:type="dxa"/>
            </w:tcMar>
            <w:vAlign w:val="top"/>
          </w:tcPr>
          <w:p w14:paraId="32BBD285">
            <w:pPr>
              <w:jc w:val="center"/>
              <w:rPr>
                <w:rFonts w:hint="eastAsia" w:ascii="宋体" w:hAnsi="宋体" w:eastAsia="宋体" w:cs="宋体"/>
                <w:color w:val="000000" w:themeColor="text1"/>
                <w:sz w:val="21"/>
                <w:szCs w:val="21"/>
                <w:highlight w:val="none"/>
                <w:lang w:val="en-US" w:eastAsia="zh-Hans"/>
                <w14:textFill>
                  <w14:solidFill>
                    <w14:schemeClr w14:val="tx1"/>
                  </w14:solidFill>
                </w14:textFill>
              </w:rPr>
            </w:pPr>
          </w:p>
        </w:tc>
      </w:tr>
      <w:tr w14:paraId="13C07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continue"/>
            <w:vAlign w:val="center"/>
          </w:tcPr>
          <w:p w14:paraId="6E8C91F4">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030" w:type="dxa"/>
            <w:tcMar>
              <w:top w:w="0" w:type="dxa"/>
              <w:left w:w="105" w:type="dxa"/>
              <w:bottom w:w="0" w:type="dxa"/>
              <w:right w:w="105" w:type="dxa"/>
            </w:tcMar>
            <w:vAlign w:val="center"/>
          </w:tcPr>
          <w:p w14:paraId="44CA9C63">
            <w:pPr>
              <w:jc w:val="left"/>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无私自操作护理技术性操作：如私自约束/解除（约束）患者，拔针拔管，鼻饲等。</w:t>
            </w:r>
          </w:p>
        </w:tc>
        <w:tc>
          <w:tcPr>
            <w:tcW w:w="975" w:type="dxa"/>
            <w:tcMar>
              <w:top w:w="0" w:type="dxa"/>
              <w:left w:w="105" w:type="dxa"/>
              <w:bottom w:w="0" w:type="dxa"/>
              <w:right w:w="105" w:type="dxa"/>
            </w:tcMar>
            <w:vAlign w:val="center"/>
          </w:tcPr>
          <w:p w14:paraId="2E2861FB">
            <w:pPr>
              <w:jc w:val="center"/>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5</w:t>
            </w:r>
          </w:p>
        </w:tc>
        <w:tc>
          <w:tcPr>
            <w:tcW w:w="3525" w:type="dxa"/>
            <w:tcMar>
              <w:top w:w="0" w:type="dxa"/>
              <w:left w:w="105" w:type="dxa"/>
              <w:bottom w:w="0" w:type="dxa"/>
              <w:right w:w="105" w:type="dxa"/>
            </w:tcMar>
            <w:vAlign w:val="center"/>
          </w:tcPr>
          <w:p w14:paraId="3C12C9CA">
            <w:pPr>
              <w:jc w:val="left"/>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私自约束/解除（约束）患者，拔针拔管，鼻饲等每次扣1分/人，超过3次/人不得分。</w:t>
            </w:r>
          </w:p>
        </w:tc>
        <w:tc>
          <w:tcPr>
            <w:tcW w:w="1020" w:type="dxa"/>
            <w:tcMar>
              <w:top w:w="0" w:type="dxa"/>
              <w:left w:w="105" w:type="dxa"/>
              <w:bottom w:w="0" w:type="dxa"/>
              <w:right w:w="105" w:type="dxa"/>
            </w:tcMar>
            <w:vAlign w:val="top"/>
          </w:tcPr>
          <w:p w14:paraId="0422512D">
            <w:pPr>
              <w:jc w:val="center"/>
              <w:rPr>
                <w:rFonts w:hint="eastAsia" w:ascii="宋体" w:hAnsi="宋体" w:eastAsia="宋体" w:cs="宋体"/>
                <w:color w:val="000000" w:themeColor="text1"/>
                <w:sz w:val="21"/>
                <w:szCs w:val="21"/>
                <w:highlight w:val="none"/>
                <w:lang w:val="en-US" w:eastAsia="zh-Hans"/>
                <w14:textFill>
                  <w14:solidFill>
                    <w14:schemeClr w14:val="tx1"/>
                  </w14:solidFill>
                </w14:textFill>
              </w:rPr>
            </w:pPr>
          </w:p>
        </w:tc>
      </w:tr>
      <w:tr w14:paraId="6DD2B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continue"/>
            <w:vAlign w:val="center"/>
          </w:tcPr>
          <w:p w14:paraId="7D386741">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030" w:type="dxa"/>
            <w:tcMar>
              <w:top w:w="0" w:type="dxa"/>
              <w:left w:w="105" w:type="dxa"/>
              <w:bottom w:w="0" w:type="dxa"/>
              <w:right w:w="105" w:type="dxa"/>
            </w:tcMar>
            <w:vAlign w:val="center"/>
          </w:tcPr>
          <w:p w14:paraId="67F79516">
            <w:pPr>
              <w:jc w:val="left"/>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院感防控：做好手卫生，正确使用防护用品，正确处理各种污物</w:t>
            </w:r>
          </w:p>
        </w:tc>
        <w:tc>
          <w:tcPr>
            <w:tcW w:w="975" w:type="dxa"/>
            <w:tcMar>
              <w:top w:w="0" w:type="dxa"/>
              <w:left w:w="105" w:type="dxa"/>
              <w:bottom w:w="0" w:type="dxa"/>
              <w:right w:w="105" w:type="dxa"/>
            </w:tcMar>
            <w:vAlign w:val="center"/>
          </w:tcPr>
          <w:p w14:paraId="366E7224">
            <w:pPr>
              <w:jc w:val="center"/>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5</w:t>
            </w:r>
          </w:p>
        </w:tc>
        <w:tc>
          <w:tcPr>
            <w:tcW w:w="3525" w:type="dxa"/>
            <w:tcMar>
              <w:top w:w="0" w:type="dxa"/>
              <w:left w:w="105" w:type="dxa"/>
              <w:bottom w:w="0" w:type="dxa"/>
              <w:right w:w="105" w:type="dxa"/>
            </w:tcMar>
            <w:vAlign w:val="center"/>
          </w:tcPr>
          <w:p w14:paraId="6F2E3694">
            <w:pPr>
              <w:jc w:val="left"/>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护理患者后无手卫生，扣1分/次/人。不正确使用防护用品以及处理各种污物扣1分/次/人</w:t>
            </w:r>
          </w:p>
        </w:tc>
        <w:tc>
          <w:tcPr>
            <w:tcW w:w="1020" w:type="dxa"/>
            <w:tcMar>
              <w:top w:w="0" w:type="dxa"/>
              <w:left w:w="105" w:type="dxa"/>
              <w:bottom w:w="0" w:type="dxa"/>
              <w:right w:w="105" w:type="dxa"/>
            </w:tcMar>
            <w:vAlign w:val="top"/>
          </w:tcPr>
          <w:p w14:paraId="5656F461">
            <w:pPr>
              <w:jc w:val="center"/>
              <w:rPr>
                <w:rFonts w:hint="eastAsia" w:ascii="宋体" w:hAnsi="宋体" w:eastAsia="宋体" w:cs="宋体"/>
                <w:color w:val="000000" w:themeColor="text1"/>
                <w:sz w:val="21"/>
                <w:szCs w:val="21"/>
                <w:highlight w:val="none"/>
                <w:lang w:val="en-US" w:eastAsia="zh-Hans"/>
                <w14:textFill>
                  <w14:solidFill>
                    <w14:schemeClr w14:val="tx1"/>
                  </w14:solidFill>
                </w14:textFill>
              </w:rPr>
            </w:pPr>
          </w:p>
        </w:tc>
      </w:tr>
      <w:tr w14:paraId="60A85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continue"/>
            <w:vAlign w:val="center"/>
          </w:tcPr>
          <w:p w14:paraId="5F1E5152">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030" w:type="dxa"/>
            <w:tcMar>
              <w:top w:w="0" w:type="dxa"/>
              <w:left w:w="105" w:type="dxa"/>
              <w:bottom w:w="0" w:type="dxa"/>
              <w:right w:w="105" w:type="dxa"/>
            </w:tcMar>
            <w:vAlign w:val="center"/>
          </w:tcPr>
          <w:p w14:paraId="16A7C4F7">
            <w:pPr>
              <w:jc w:val="left"/>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私自带患者外出医院范围每次扣1分</w:t>
            </w:r>
          </w:p>
        </w:tc>
        <w:tc>
          <w:tcPr>
            <w:tcW w:w="975" w:type="dxa"/>
            <w:tcMar>
              <w:top w:w="0" w:type="dxa"/>
              <w:left w:w="105" w:type="dxa"/>
              <w:bottom w:w="0" w:type="dxa"/>
              <w:right w:w="105" w:type="dxa"/>
            </w:tcMar>
            <w:vAlign w:val="center"/>
          </w:tcPr>
          <w:p w14:paraId="299474E1">
            <w:pPr>
              <w:jc w:val="center"/>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5</w:t>
            </w:r>
          </w:p>
        </w:tc>
        <w:tc>
          <w:tcPr>
            <w:tcW w:w="3525" w:type="dxa"/>
            <w:tcMar>
              <w:top w:w="0" w:type="dxa"/>
              <w:left w:w="105" w:type="dxa"/>
              <w:bottom w:w="0" w:type="dxa"/>
              <w:right w:w="105" w:type="dxa"/>
            </w:tcMar>
            <w:vAlign w:val="center"/>
          </w:tcPr>
          <w:p w14:paraId="25B3C0C4">
            <w:pPr>
              <w:jc w:val="left"/>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私自带患者外出医院范围扣1分/次/人</w:t>
            </w:r>
          </w:p>
        </w:tc>
        <w:tc>
          <w:tcPr>
            <w:tcW w:w="1020" w:type="dxa"/>
            <w:tcMar>
              <w:top w:w="0" w:type="dxa"/>
              <w:left w:w="105" w:type="dxa"/>
              <w:bottom w:w="0" w:type="dxa"/>
              <w:right w:w="105" w:type="dxa"/>
            </w:tcMar>
            <w:vAlign w:val="top"/>
          </w:tcPr>
          <w:p w14:paraId="3CC94E53">
            <w:pPr>
              <w:jc w:val="center"/>
              <w:rPr>
                <w:rFonts w:hint="eastAsia" w:ascii="宋体" w:hAnsi="宋体" w:eastAsia="宋体" w:cs="宋体"/>
                <w:color w:val="000000" w:themeColor="text1"/>
                <w:sz w:val="21"/>
                <w:szCs w:val="21"/>
                <w:highlight w:val="none"/>
                <w:lang w:val="en-US" w:eastAsia="zh-Hans"/>
                <w14:textFill>
                  <w14:solidFill>
                    <w14:schemeClr w14:val="tx1"/>
                  </w14:solidFill>
                </w14:textFill>
              </w:rPr>
            </w:pPr>
          </w:p>
        </w:tc>
      </w:tr>
      <w:tr w14:paraId="5AC2A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continue"/>
            <w:vAlign w:val="center"/>
          </w:tcPr>
          <w:p w14:paraId="27694250">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030" w:type="dxa"/>
            <w:tcMar>
              <w:top w:w="0" w:type="dxa"/>
              <w:left w:w="105" w:type="dxa"/>
              <w:bottom w:w="0" w:type="dxa"/>
              <w:right w:w="105" w:type="dxa"/>
            </w:tcMar>
            <w:vAlign w:val="center"/>
          </w:tcPr>
          <w:p w14:paraId="136A830E">
            <w:pPr>
              <w:jc w:val="left"/>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护工服从相应病区护士长和护士管理，配合良好</w:t>
            </w:r>
          </w:p>
        </w:tc>
        <w:tc>
          <w:tcPr>
            <w:tcW w:w="975" w:type="dxa"/>
            <w:tcMar>
              <w:top w:w="0" w:type="dxa"/>
              <w:left w:w="105" w:type="dxa"/>
              <w:bottom w:w="0" w:type="dxa"/>
              <w:right w:w="105" w:type="dxa"/>
            </w:tcMar>
            <w:vAlign w:val="center"/>
          </w:tcPr>
          <w:p w14:paraId="3ECCFE0F">
            <w:pPr>
              <w:jc w:val="center"/>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5</w:t>
            </w:r>
          </w:p>
        </w:tc>
        <w:tc>
          <w:tcPr>
            <w:tcW w:w="3525" w:type="dxa"/>
            <w:tcMar>
              <w:top w:w="0" w:type="dxa"/>
              <w:left w:w="105" w:type="dxa"/>
              <w:bottom w:w="0" w:type="dxa"/>
              <w:right w:w="105" w:type="dxa"/>
            </w:tcMar>
            <w:vAlign w:val="center"/>
          </w:tcPr>
          <w:p w14:paraId="0BA2AF28">
            <w:pPr>
              <w:jc w:val="left"/>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护工不服从相应病区护士长和护士管理，不配合工作，态度差扣1分/次/人</w:t>
            </w:r>
          </w:p>
        </w:tc>
        <w:tc>
          <w:tcPr>
            <w:tcW w:w="1020" w:type="dxa"/>
            <w:tcMar>
              <w:top w:w="0" w:type="dxa"/>
              <w:left w:w="105" w:type="dxa"/>
              <w:bottom w:w="0" w:type="dxa"/>
              <w:right w:w="105" w:type="dxa"/>
            </w:tcMar>
            <w:vAlign w:val="top"/>
          </w:tcPr>
          <w:p w14:paraId="0F6EBAAD">
            <w:pPr>
              <w:jc w:val="center"/>
              <w:rPr>
                <w:rFonts w:hint="eastAsia" w:ascii="宋体" w:hAnsi="宋体" w:eastAsia="宋体" w:cs="宋体"/>
                <w:color w:val="000000" w:themeColor="text1"/>
                <w:sz w:val="21"/>
                <w:szCs w:val="21"/>
                <w:highlight w:val="none"/>
                <w:lang w:val="en-US" w:eastAsia="zh-Hans"/>
                <w14:textFill>
                  <w14:solidFill>
                    <w14:schemeClr w14:val="tx1"/>
                  </w14:solidFill>
                </w14:textFill>
              </w:rPr>
            </w:pPr>
          </w:p>
        </w:tc>
      </w:tr>
      <w:tr w14:paraId="4148E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810" w:type="dxa"/>
            <w:vMerge w:val="restart"/>
            <w:tcMar>
              <w:top w:w="0" w:type="dxa"/>
              <w:left w:w="105" w:type="dxa"/>
              <w:bottom w:w="0" w:type="dxa"/>
              <w:right w:w="105" w:type="dxa"/>
            </w:tcMar>
            <w:vAlign w:val="center"/>
          </w:tcPr>
          <w:p w14:paraId="4F048482">
            <w:pPr>
              <w:jc w:val="center"/>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公司管理情况</w:t>
            </w:r>
          </w:p>
        </w:tc>
        <w:tc>
          <w:tcPr>
            <w:tcW w:w="3030" w:type="dxa"/>
            <w:tcMar>
              <w:top w:w="0" w:type="dxa"/>
              <w:left w:w="105" w:type="dxa"/>
              <w:bottom w:w="0" w:type="dxa"/>
              <w:right w:w="105" w:type="dxa"/>
            </w:tcMar>
            <w:vAlign w:val="center"/>
          </w:tcPr>
          <w:p w14:paraId="3144368A">
            <w:pPr>
              <w:jc w:val="left"/>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管理人员情况：管理人员经常到科室检查和指导工作，勤与科室人员及患者沟通，发现问题及时整改</w:t>
            </w:r>
          </w:p>
        </w:tc>
        <w:tc>
          <w:tcPr>
            <w:tcW w:w="975" w:type="dxa"/>
            <w:tcMar>
              <w:top w:w="0" w:type="dxa"/>
              <w:left w:w="105" w:type="dxa"/>
              <w:bottom w:w="0" w:type="dxa"/>
              <w:right w:w="105" w:type="dxa"/>
            </w:tcMar>
            <w:vAlign w:val="center"/>
          </w:tcPr>
          <w:p w14:paraId="7D2F182E">
            <w:pPr>
              <w:jc w:val="center"/>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5</w:t>
            </w:r>
          </w:p>
        </w:tc>
        <w:tc>
          <w:tcPr>
            <w:tcW w:w="3525" w:type="dxa"/>
            <w:tcMar>
              <w:top w:w="0" w:type="dxa"/>
              <w:left w:w="105" w:type="dxa"/>
              <w:bottom w:w="0" w:type="dxa"/>
              <w:right w:w="105" w:type="dxa"/>
            </w:tcMar>
            <w:vAlign w:val="center"/>
          </w:tcPr>
          <w:p w14:paraId="791B75AC">
            <w:pPr>
              <w:jc w:val="left"/>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管理人员无与科室人员沟通扣1分</w:t>
            </w:r>
          </w:p>
          <w:p w14:paraId="1BE52430">
            <w:pPr>
              <w:jc w:val="left"/>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发现问题无及时整改扣1分/次</w:t>
            </w:r>
          </w:p>
        </w:tc>
        <w:tc>
          <w:tcPr>
            <w:tcW w:w="1020" w:type="dxa"/>
            <w:tcMar>
              <w:top w:w="0" w:type="dxa"/>
              <w:left w:w="105" w:type="dxa"/>
              <w:bottom w:w="0" w:type="dxa"/>
              <w:right w:w="105" w:type="dxa"/>
            </w:tcMar>
            <w:vAlign w:val="top"/>
          </w:tcPr>
          <w:p w14:paraId="0116B83F">
            <w:pPr>
              <w:jc w:val="center"/>
              <w:rPr>
                <w:rFonts w:hint="eastAsia" w:ascii="宋体" w:hAnsi="宋体" w:eastAsia="宋体" w:cs="宋体"/>
                <w:color w:val="000000" w:themeColor="text1"/>
                <w:sz w:val="21"/>
                <w:szCs w:val="21"/>
                <w:highlight w:val="none"/>
                <w:lang w:val="en-US" w:eastAsia="zh-Hans"/>
                <w14:textFill>
                  <w14:solidFill>
                    <w14:schemeClr w14:val="tx1"/>
                  </w14:solidFill>
                </w14:textFill>
              </w:rPr>
            </w:pPr>
          </w:p>
        </w:tc>
      </w:tr>
      <w:tr w14:paraId="0CDC6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0" w:type="dxa"/>
            <w:vMerge w:val="continue"/>
            <w:vAlign w:val="center"/>
          </w:tcPr>
          <w:p w14:paraId="31BF43BA">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030" w:type="dxa"/>
            <w:vMerge w:val="restart"/>
            <w:tcMar>
              <w:top w:w="0" w:type="dxa"/>
              <w:left w:w="105" w:type="dxa"/>
              <w:bottom w:w="0" w:type="dxa"/>
              <w:right w:w="105" w:type="dxa"/>
            </w:tcMar>
            <w:vAlign w:val="center"/>
          </w:tcPr>
          <w:p w14:paraId="2E7131FE">
            <w:pPr>
              <w:jc w:val="left"/>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人员情况：根据科室及患者服务需求弹性排班，合理配置陪护人员、安排护工休息以及替责工作，无缺岗现象</w:t>
            </w:r>
          </w:p>
        </w:tc>
        <w:tc>
          <w:tcPr>
            <w:tcW w:w="975" w:type="dxa"/>
            <w:vMerge w:val="restart"/>
            <w:tcMar>
              <w:top w:w="0" w:type="dxa"/>
              <w:left w:w="105" w:type="dxa"/>
              <w:bottom w:w="0" w:type="dxa"/>
              <w:right w:w="105" w:type="dxa"/>
            </w:tcMar>
            <w:vAlign w:val="center"/>
          </w:tcPr>
          <w:p w14:paraId="033F516B">
            <w:pPr>
              <w:jc w:val="center"/>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5</w:t>
            </w:r>
          </w:p>
        </w:tc>
        <w:tc>
          <w:tcPr>
            <w:tcW w:w="3525" w:type="dxa"/>
            <w:tcMar>
              <w:top w:w="0" w:type="dxa"/>
              <w:left w:w="105" w:type="dxa"/>
              <w:bottom w:w="0" w:type="dxa"/>
              <w:right w:w="105" w:type="dxa"/>
            </w:tcMar>
            <w:vAlign w:val="center"/>
          </w:tcPr>
          <w:p w14:paraId="730CBCC7">
            <w:pPr>
              <w:jc w:val="left"/>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无按要求配置护工，护工数量配置不足扣1分/人</w:t>
            </w:r>
          </w:p>
        </w:tc>
        <w:tc>
          <w:tcPr>
            <w:tcW w:w="1020" w:type="dxa"/>
            <w:vMerge w:val="restart"/>
            <w:tcMar>
              <w:top w:w="0" w:type="dxa"/>
              <w:left w:w="105" w:type="dxa"/>
              <w:bottom w:w="0" w:type="dxa"/>
              <w:right w:w="105" w:type="dxa"/>
            </w:tcMar>
            <w:vAlign w:val="top"/>
          </w:tcPr>
          <w:p w14:paraId="4B3DFD9B">
            <w:pPr>
              <w:jc w:val="center"/>
              <w:rPr>
                <w:rFonts w:hint="eastAsia" w:ascii="宋体" w:hAnsi="宋体" w:eastAsia="宋体" w:cs="宋体"/>
                <w:color w:val="000000" w:themeColor="text1"/>
                <w:sz w:val="21"/>
                <w:szCs w:val="21"/>
                <w:highlight w:val="none"/>
                <w:lang w:val="en-US" w:eastAsia="zh-Hans"/>
                <w14:textFill>
                  <w14:solidFill>
                    <w14:schemeClr w14:val="tx1"/>
                  </w14:solidFill>
                </w14:textFill>
              </w:rPr>
            </w:pPr>
          </w:p>
        </w:tc>
      </w:tr>
      <w:tr w14:paraId="75117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continue"/>
            <w:vAlign w:val="center"/>
          </w:tcPr>
          <w:p w14:paraId="625F935F">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030" w:type="dxa"/>
            <w:vMerge w:val="continue"/>
            <w:vAlign w:val="center"/>
          </w:tcPr>
          <w:p w14:paraId="0257E70D">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975" w:type="dxa"/>
            <w:vMerge w:val="continue"/>
            <w:vAlign w:val="center"/>
          </w:tcPr>
          <w:p w14:paraId="32877B8C">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525" w:type="dxa"/>
            <w:tcMar>
              <w:top w:w="0" w:type="dxa"/>
              <w:left w:w="105" w:type="dxa"/>
              <w:bottom w:w="0" w:type="dxa"/>
              <w:right w:w="105" w:type="dxa"/>
            </w:tcMar>
            <w:vAlign w:val="center"/>
          </w:tcPr>
          <w:p w14:paraId="40CC0B6F">
            <w:pPr>
              <w:jc w:val="left"/>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护工休息无安排机动替岗人员扣1分/次/人</w:t>
            </w:r>
          </w:p>
        </w:tc>
        <w:tc>
          <w:tcPr>
            <w:tcW w:w="1020" w:type="dxa"/>
            <w:vMerge w:val="continue"/>
          </w:tcPr>
          <w:p w14:paraId="03783FBC">
            <w:pPr>
              <w:rPr>
                <w:rFonts w:hint="eastAsia" w:ascii="宋体" w:hAnsi="宋体" w:eastAsia="宋体" w:cs="宋体"/>
                <w:color w:val="000000" w:themeColor="text1"/>
                <w:sz w:val="21"/>
                <w:szCs w:val="21"/>
                <w:highlight w:val="none"/>
                <w14:textFill>
                  <w14:solidFill>
                    <w14:schemeClr w14:val="tx1"/>
                  </w14:solidFill>
                </w14:textFill>
              </w:rPr>
            </w:pPr>
          </w:p>
        </w:tc>
      </w:tr>
      <w:tr w14:paraId="3520C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trPr>
        <w:tc>
          <w:tcPr>
            <w:tcW w:w="810" w:type="dxa"/>
            <w:vMerge w:val="continue"/>
            <w:vAlign w:val="center"/>
          </w:tcPr>
          <w:p w14:paraId="0C785F1E">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030" w:type="dxa"/>
            <w:tcMar>
              <w:top w:w="0" w:type="dxa"/>
              <w:left w:w="105" w:type="dxa"/>
              <w:bottom w:w="0" w:type="dxa"/>
              <w:right w:w="105" w:type="dxa"/>
            </w:tcMar>
            <w:vAlign w:val="center"/>
          </w:tcPr>
          <w:p w14:paraId="249EEF29">
            <w:pPr>
              <w:jc w:val="left"/>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主管每周至少巡视病区一次，项目经理每月巡视一次，征求病区护士长工作意见及建议，及时整改。</w:t>
            </w:r>
          </w:p>
        </w:tc>
        <w:tc>
          <w:tcPr>
            <w:tcW w:w="975" w:type="dxa"/>
            <w:tcMar>
              <w:top w:w="0" w:type="dxa"/>
              <w:left w:w="105" w:type="dxa"/>
              <w:bottom w:w="0" w:type="dxa"/>
              <w:right w:w="105" w:type="dxa"/>
            </w:tcMar>
            <w:vAlign w:val="center"/>
          </w:tcPr>
          <w:p w14:paraId="7B886A0A">
            <w:pPr>
              <w:jc w:val="center"/>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5</w:t>
            </w:r>
          </w:p>
        </w:tc>
        <w:tc>
          <w:tcPr>
            <w:tcW w:w="3525" w:type="dxa"/>
            <w:tcMar>
              <w:top w:w="0" w:type="dxa"/>
              <w:left w:w="105" w:type="dxa"/>
              <w:bottom w:w="0" w:type="dxa"/>
              <w:right w:w="105" w:type="dxa"/>
            </w:tcMar>
            <w:vAlign w:val="center"/>
          </w:tcPr>
          <w:p w14:paraId="6DC24002">
            <w:pPr>
              <w:jc w:val="left"/>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主管无每周巡视病区扣1分/次项目经理无每月巡视扣1分/次</w:t>
            </w:r>
          </w:p>
          <w:p w14:paraId="14C493EF">
            <w:pPr>
              <w:jc w:val="left"/>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无征求病区护士长意见及建议，无及时整改扣1分/次。</w:t>
            </w:r>
          </w:p>
        </w:tc>
        <w:tc>
          <w:tcPr>
            <w:tcW w:w="1020" w:type="dxa"/>
            <w:tcMar>
              <w:top w:w="0" w:type="dxa"/>
              <w:left w:w="105" w:type="dxa"/>
              <w:bottom w:w="0" w:type="dxa"/>
              <w:right w:w="105" w:type="dxa"/>
            </w:tcMar>
            <w:vAlign w:val="top"/>
          </w:tcPr>
          <w:p w14:paraId="15EBA306">
            <w:pPr>
              <w:jc w:val="center"/>
              <w:rPr>
                <w:rFonts w:hint="eastAsia" w:ascii="宋体" w:hAnsi="宋体" w:eastAsia="宋体" w:cs="宋体"/>
                <w:color w:val="000000" w:themeColor="text1"/>
                <w:sz w:val="21"/>
                <w:szCs w:val="21"/>
                <w:highlight w:val="none"/>
                <w:lang w:val="en-US" w:eastAsia="zh-Hans"/>
                <w14:textFill>
                  <w14:solidFill>
                    <w14:schemeClr w14:val="tx1"/>
                  </w14:solidFill>
                </w14:textFill>
              </w:rPr>
            </w:pPr>
          </w:p>
        </w:tc>
      </w:tr>
      <w:tr w14:paraId="588D5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continue"/>
            <w:vAlign w:val="center"/>
          </w:tcPr>
          <w:p w14:paraId="53D027FA">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030" w:type="dxa"/>
            <w:tcMar>
              <w:top w:w="0" w:type="dxa"/>
              <w:left w:w="105" w:type="dxa"/>
              <w:bottom w:w="0" w:type="dxa"/>
              <w:right w:w="105" w:type="dxa"/>
            </w:tcMar>
            <w:vAlign w:val="center"/>
          </w:tcPr>
          <w:p w14:paraId="32F56053">
            <w:pPr>
              <w:jc w:val="left"/>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驻场主管每月对护工进行相关陪护技能培训，无培训不得分</w:t>
            </w:r>
          </w:p>
        </w:tc>
        <w:tc>
          <w:tcPr>
            <w:tcW w:w="975" w:type="dxa"/>
            <w:tcMar>
              <w:top w:w="0" w:type="dxa"/>
              <w:left w:w="105" w:type="dxa"/>
              <w:bottom w:w="0" w:type="dxa"/>
              <w:right w:w="105" w:type="dxa"/>
            </w:tcMar>
            <w:vAlign w:val="center"/>
          </w:tcPr>
          <w:p w14:paraId="7319B31B">
            <w:pPr>
              <w:jc w:val="center"/>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6</w:t>
            </w:r>
          </w:p>
        </w:tc>
        <w:tc>
          <w:tcPr>
            <w:tcW w:w="3525" w:type="dxa"/>
            <w:tcMar>
              <w:top w:w="0" w:type="dxa"/>
              <w:left w:w="105" w:type="dxa"/>
              <w:bottom w:w="0" w:type="dxa"/>
              <w:right w:w="105" w:type="dxa"/>
            </w:tcMar>
            <w:vAlign w:val="center"/>
          </w:tcPr>
          <w:p w14:paraId="1FA84458">
            <w:pPr>
              <w:jc w:val="left"/>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无落实每月对护工进行相关陪护技能培训扣2分</w:t>
            </w:r>
          </w:p>
        </w:tc>
        <w:tc>
          <w:tcPr>
            <w:tcW w:w="1020" w:type="dxa"/>
            <w:tcMar>
              <w:top w:w="0" w:type="dxa"/>
              <w:left w:w="105" w:type="dxa"/>
              <w:bottom w:w="0" w:type="dxa"/>
              <w:right w:w="105" w:type="dxa"/>
            </w:tcMar>
            <w:vAlign w:val="top"/>
          </w:tcPr>
          <w:p w14:paraId="3BEC8CBF">
            <w:pPr>
              <w:jc w:val="center"/>
              <w:rPr>
                <w:rFonts w:hint="eastAsia" w:ascii="宋体" w:hAnsi="宋体" w:eastAsia="宋体" w:cs="宋体"/>
                <w:color w:val="000000" w:themeColor="text1"/>
                <w:sz w:val="21"/>
                <w:szCs w:val="21"/>
                <w:highlight w:val="none"/>
                <w:lang w:val="en-US" w:eastAsia="zh-Hans"/>
                <w14:textFill>
                  <w14:solidFill>
                    <w14:schemeClr w14:val="tx1"/>
                  </w14:solidFill>
                </w14:textFill>
              </w:rPr>
            </w:pPr>
          </w:p>
        </w:tc>
      </w:tr>
      <w:tr w14:paraId="42B2C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restart"/>
            <w:tcMar>
              <w:top w:w="0" w:type="dxa"/>
              <w:left w:w="105" w:type="dxa"/>
              <w:bottom w:w="0" w:type="dxa"/>
              <w:right w:w="105" w:type="dxa"/>
            </w:tcMar>
            <w:vAlign w:val="center"/>
          </w:tcPr>
          <w:p w14:paraId="44D48C60">
            <w:pPr>
              <w:jc w:val="center"/>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不良事件管理</w:t>
            </w:r>
          </w:p>
        </w:tc>
        <w:tc>
          <w:tcPr>
            <w:tcW w:w="3030" w:type="dxa"/>
            <w:tcMar>
              <w:top w:w="0" w:type="dxa"/>
              <w:left w:w="105" w:type="dxa"/>
              <w:bottom w:w="0" w:type="dxa"/>
              <w:right w:w="105" w:type="dxa"/>
            </w:tcMar>
            <w:vAlign w:val="center"/>
          </w:tcPr>
          <w:p w14:paraId="66D9051E">
            <w:pPr>
              <w:jc w:val="left"/>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无发生不良事件以及投诉纠纷</w:t>
            </w:r>
          </w:p>
        </w:tc>
        <w:tc>
          <w:tcPr>
            <w:tcW w:w="975" w:type="dxa"/>
            <w:tcMar>
              <w:top w:w="0" w:type="dxa"/>
              <w:left w:w="105" w:type="dxa"/>
              <w:bottom w:w="0" w:type="dxa"/>
              <w:right w:w="105" w:type="dxa"/>
            </w:tcMar>
            <w:vAlign w:val="center"/>
          </w:tcPr>
          <w:p w14:paraId="3CB434E9">
            <w:pPr>
              <w:jc w:val="center"/>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10</w:t>
            </w:r>
          </w:p>
        </w:tc>
        <w:tc>
          <w:tcPr>
            <w:tcW w:w="3525" w:type="dxa"/>
            <w:tcMar>
              <w:top w:w="0" w:type="dxa"/>
              <w:left w:w="105" w:type="dxa"/>
              <w:bottom w:w="0" w:type="dxa"/>
              <w:right w:w="105" w:type="dxa"/>
            </w:tcMar>
            <w:vAlign w:val="center"/>
          </w:tcPr>
          <w:p w14:paraId="2061F531">
            <w:pPr>
              <w:numPr>
                <w:ilvl w:val="0"/>
                <w:numId w:val="0"/>
              </w:numPr>
              <w:jc w:val="left"/>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val="en-US" w:eastAsia="zh-Hans"/>
                <w14:textFill>
                  <w14:solidFill>
                    <w14:schemeClr w14:val="tx1"/>
                  </w14:solidFill>
                </w14:textFill>
              </w:rPr>
              <w:t>发生纠纷此项不得分。</w:t>
            </w:r>
          </w:p>
          <w:p w14:paraId="566D9D23">
            <w:pPr>
              <w:spacing w:after="120"/>
              <w:jc w:val="left"/>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2.发生有效投诉1例扣4分，2例以上此项不得分。</w:t>
            </w:r>
          </w:p>
          <w:p w14:paraId="1569FEE4">
            <w:pPr>
              <w:jc w:val="left"/>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3.发生不良事件，每例扣3分，2例以上此项不得分。</w:t>
            </w:r>
          </w:p>
        </w:tc>
        <w:tc>
          <w:tcPr>
            <w:tcW w:w="1020" w:type="dxa"/>
            <w:tcMar>
              <w:top w:w="0" w:type="dxa"/>
              <w:left w:w="105" w:type="dxa"/>
              <w:bottom w:w="0" w:type="dxa"/>
              <w:right w:w="105" w:type="dxa"/>
            </w:tcMar>
            <w:vAlign w:val="top"/>
          </w:tcPr>
          <w:p w14:paraId="6D0F0A25">
            <w:pPr>
              <w:jc w:val="center"/>
              <w:rPr>
                <w:rFonts w:hint="eastAsia" w:ascii="宋体" w:hAnsi="宋体" w:eastAsia="宋体" w:cs="宋体"/>
                <w:color w:val="000000" w:themeColor="text1"/>
                <w:sz w:val="21"/>
                <w:szCs w:val="21"/>
                <w:highlight w:val="none"/>
                <w:lang w:val="en-US" w:eastAsia="zh-Hans"/>
                <w14:textFill>
                  <w14:solidFill>
                    <w14:schemeClr w14:val="tx1"/>
                  </w14:solidFill>
                </w14:textFill>
              </w:rPr>
            </w:pPr>
          </w:p>
        </w:tc>
      </w:tr>
      <w:tr w14:paraId="742B8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continue"/>
            <w:vAlign w:val="center"/>
          </w:tcPr>
          <w:p w14:paraId="39B8519E">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030" w:type="dxa"/>
            <w:tcMar>
              <w:top w:w="0" w:type="dxa"/>
              <w:left w:w="105" w:type="dxa"/>
              <w:bottom w:w="0" w:type="dxa"/>
              <w:right w:w="105" w:type="dxa"/>
            </w:tcMar>
            <w:vAlign w:val="center"/>
          </w:tcPr>
          <w:p w14:paraId="44C4116B">
            <w:pPr>
              <w:jc w:val="left"/>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发生不良事件按要求于24小时内及时上报给相应科室护士长</w:t>
            </w:r>
          </w:p>
        </w:tc>
        <w:tc>
          <w:tcPr>
            <w:tcW w:w="975" w:type="dxa"/>
            <w:tcMar>
              <w:top w:w="0" w:type="dxa"/>
              <w:left w:w="105" w:type="dxa"/>
              <w:bottom w:w="0" w:type="dxa"/>
              <w:right w:w="105" w:type="dxa"/>
            </w:tcMar>
            <w:vAlign w:val="center"/>
          </w:tcPr>
          <w:p w14:paraId="3554849D">
            <w:pPr>
              <w:jc w:val="center"/>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8</w:t>
            </w:r>
          </w:p>
        </w:tc>
        <w:tc>
          <w:tcPr>
            <w:tcW w:w="3525" w:type="dxa"/>
            <w:tcMar>
              <w:top w:w="0" w:type="dxa"/>
              <w:left w:w="105" w:type="dxa"/>
              <w:bottom w:w="0" w:type="dxa"/>
              <w:right w:w="105" w:type="dxa"/>
            </w:tcMar>
            <w:vAlign w:val="center"/>
          </w:tcPr>
          <w:p w14:paraId="6ACA2B4E">
            <w:pPr>
              <w:jc w:val="left"/>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发生不良事件未及时上报或隐瞒不报每例扣2分。</w:t>
            </w:r>
          </w:p>
        </w:tc>
        <w:tc>
          <w:tcPr>
            <w:tcW w:w="1020" w:type="dxa"/>
            <w:tcMar>
              <w:top w:w="0" w:type="dxa"/>
              <w:left w:w="105" w:type="dxa"/>
              <w:bottom w:w="0" w:type="dxa"/>
              <w:right w:w="105" w:type="dxa"/>
            </w:tcMar>
            <w:vAlign w:val="top"/>
          </w:tcPr>
          <w:p w14:paraId="1F099E7D">
            <w:pPr>
              <w:jc w:val="center"/>
              <w:rPr>
                <w:rFonts w:hint="eastAsia" w:ascii="宋体" w:hAnsi="宋体" w:eastAsia="宋体" w:cs="宋体"/>
                <w:color w:val="000000" w:themeColor="text1"/>
                <w:sz w:val="21"/>
                <w:szCs w:val="21"/>
                <w:highlight w:val="none"/>
                <w:lang w:val="en-US" w:eastAsia="zh-Hans"/>
                <w14:textFill>
                  <w14:solidFill>
                    <w14:schemeClr w14:val="tx1"/>
                  </w14:solidFill>
                </w14:textFill>
              </w:rPr>
            </w:pPr>
          </w:p>
        </w:tc>
      </w:tr>
      <w:tr w14:paraId="2FAED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continue"/>
            <w:vAlign w:val="center"/>
          </w:tcPr>
          <w:p w14:paraId="5241A523">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030" w:type="dxa"/>
            <w:tcMar>
              <w:top w:w="0" w:type="dxa"/>
              <w:left w:w="105" w:type="dxa"/>
              <w:bottom w:w="0" w:type="dxa"/>
              <w:right w:w="105" w:type="dxa"/>
            </w:tcMar>
            <w:vAlign w:val="center"/>
          </w:tcPr>
          <w:p w14:paraId="153AC432">
            <w:pPr>
              <w:jc w:val="left"/>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发生不良事件及时查找原因，及时整改并有成效</w:t>
            </w:r>
          </w:p>
        </w:tc>
        <w:tc>
          <w:tcPr>
            <w:tcW w:w="975" w:type="dxa"/>
            <w:tcMar>
              <w:top w:w="0" w:type="dxa"/>
              <w:left w:w="105" w:type="dxa"/>
              <w:bottom w:w="0" w:type="dxa"/>
              <w:right w:w="105" w:type="dxa"/>
            </w:tcMar>
            <w:vAlign w:val="center"/>
          </w:tcPr>
          <w:p w14:paraId="1D91977D">
            <w:pPr>
              <w:jc w:val="center"/>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6</w:t>
            </w:r>
          </w:p>
        </w:tc>
        <w:tc>
          <w:tcPr>
            <w:tcW w:w="3525" w:type="dxa"/>
            <w:tcMar>
              <w:top w:w="0" w:type="dxa"/>
              <w:left w:w="105" w:type="dxa"/>
              <w:bottom w:w="0" w:type="dxa"/>
              <w:right w:w="105" w:type="dxa"/>
            </w:tcMar>
            <w:vAlign w:val="center"/>
          </w:tcPr>
          <w:p w14:paraId="6522ACEE">
            <w:pPr>
              <w:jc w:val="left"/>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发生不良事件无及时查找原因，无整改或整改不到位扣2分/次。</w:t>
            </w:r>
          </w:p>
        </w:tc>
        <w:tc>
          <w:tcPr>
            <w:tcW w:w="1020" w:type="dxa"/>
            <w:tcMar>
              <w:top w:w="0" w:type="dxa"/>
              <w:left w:w="105" w:type="dxa"/>
              <w:bottom w:w="0" w:type="dxa"/>
              <w:right w:w="105" w:type="dxa"/>
            </w:tcMar>
            <w:vAlign w:val="top"/>
          </w:tcPr>
          <w:p w14:paraId="05AD99E1">
            <w:pPr>
              <w:jc w:val="center"/>
              <w:rPr>
                <w:rFonts w:hint="eastAsia" w:ascii="宋体" w:hAnsi="宋体" w:eastAsia="宋体" w:cs="宋体"/>
                <w:color w:val="000000" w:themeColor="text1"/>
                <w:sz w:val="21"/>
                <w:szCs w:val="21"/>
                <w:highlight w:val="none"/>
                <w:lang w:val="en-US" w:eastAsia="zh-Hans"/>
                <w14:textFill>
                  <w14:solidFill>
                    <w14:schemeClr w14:val="tx1"/>
                  </w14:solidFill>
                </w14:textFill>
              </w:rPr>
            </w:pPr>
          </w:p>
        </w:tc>
      </w:tr>
      <w:tr w14:paraId="7CAEC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3840" w:type="dxa"/>
            <w:gridSpan w:val="2"/>
            <w:tcMar>
              <w:top w:w="0" w:type="dxa"/>
              <w:left w:w="105" w:type="dxa"/>
              <w:bottom w:w="0" w:type="dxa"/>
              <w:right w:w="105" w:type="dxa"/>
            </w:tcMar>
            <w:vAlign w:val="top"/>
          </w:tcPr>
          <w:p w14:paraId="26DCC27B">
            <w:pPr>
              <w:jc w:val="center"/>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合计（满分100分制）</w:t>
            </w:r>
          </w:p>
        </w:tc>
        <w:tc>
          <w:tcPr>
            <w:tcW w:w="975" w:type="dxa"/>
            <w:tcMar>
              <w:top w:w="0" w:type="dxa"/>
              <w:left w:w="105" w:type="dxa"/>
              <w:bottom w:w="0" w:type="dxa"/>
              <w:right w:w="105" w:type="dxa"/>
            </w:tcMar>
            <w:vAlign w:val="top"/>
          </w:tcPr>
          <w:p w14:paraId="42AD8B82">
            <w:pPr>
              <w:jc w:val="center"/>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100</w:t>
            </w:r>
          </w:p>
        </w:tc>
        <w:tc>
          <w:tcPr>
            <w:tcW w:w="3525" w:type="dxa"/>
            <w:tcMar>
              <w:top w:w="0" w:type="dxa"/>
              <w:left w:w="105" w:type="dxa"/>
              <w:bottom w:w="0" w:type="dxa"/>
              <w:right w:w="105" w:type="dxa"/>
            </w:tcMar>
            <w:vAlign w:val="top"/>
          </w:tcPr>
          <w:p w14:paraId="368FE7D2">
            <w:pPr>
              <w:jc w:val="left"/>
              <w:rPr>
                <w:rFonts w:hint="eastAsia" w:ascii="宋体" w:hAnsi="宋体" w:eastAsia="宋体" w:cs="宋体"/>
                <w:color w:val="000000" w:themeColor="text1"/>
                <w:sz w:val="21"/>
                <w:szCs w:val="21"/>
                <w:highlight w:val="none"/>
                <w:lang w:val="en-US" w:eastAsia="zh-Hans"/>
                <w14:textFill>
                  <w14:solidFill>
                    <w14:schemeClr w14:val="tx1"/>
                  </w14:solidFill>
                </w14:textFill>
              </w:rPr>
            </w:pPr>
          </w:p>
        </w:tc>
        <w:tc>
          <w:tcPr>
            <w:tcW w:w="1020" w:type="dxa"/>
            <w:tcMar>
              <w:top w:w="0" w:type="dxa"/>
              <w:left w:w="105" w:type="dxa"/>
              <w:bottom w:w="0" w:type="dxa"/>
              <w:right w:w="105" w:type="dxa"/>
            </w:tcMar>
            <w:vAlign w:val="top"/>
          </w:tcPr>
          <w:p w14:paraId="62025E33">
            <w:pPr>
              <w:rPr>
                <w:rFonts w:hint="eastAsia" w:ascii="宋体" w:hAnsi="宋体" w:eastAsia="宋体" w:cs="宋体"/>
                <w:color w:val="000000" w:themeColor="text1"/>
                <w:sz w:val="21"/>
                <w:szCs w:val="21"/>
                <w:highlight w:val="none"/>
                <w14:textFill>
                  <w14:solidFill>
                    <w14:schemeClr w14:val="tx1"/>
                  </w14:solidFill>
                </w14:textFill>
              </w:rPr>
            </w:pPr>
          </w:p>
        </w:tc>
      </w:tr>
      <w:tr w14:paraId="36DB7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9360" w:type="dxa"/>
            <w:gridSpan w:val="5"/>
            <w:tcMar>
              <w:top w:w="0" w:type="dxa"/>
              <w:left w:w="105" w:type="dxa"/>
              <w:bottom w:w="0" w:type="dxa"/>
              <w:right w:w="105" w:type="dxa"/>
            </w:tcMar>
            <w:vAlign w:val="top"/>
          </w:tcPr>
          <w:p w14:paraId="13014022">
            <w:pPr>
              <w:jc w:val="both"/>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评分科室：                  签名：                      日期：</w:t>
            </w:r>
          </w:p>
        </w:tc>
      </w:tr>
    </w:tbl>
    <w:p w14:paraId="34B6747F">
      <w:pPr>
        <w:rPr>
          <w:rFonts w:ascii="Times New Roman" w:hAnsi="Times New Roman" w:eastAsia="宋体" w:cs="Times New Roman"/>
          <w:color w:val="000000" w:themeColor="text1"/>
          <w:sz w:val="21"/>
          <w:highlight w:val="none"/>
          <w14:textFill>
            <w14:solidFill>
              <w14:schemeClr w14:val="tx1"/>
            </w14:solidFill>
          </w14:textFill>
        </w:rPr>
      </w:pPr>
      <w:r>
        <w:rPr>
          <w:rFonts w:ascii="Times New Roman" w:hAnsi="Times New Roman" w:eastAsia="宋体" w:cs="Times New Roman"/>
          <w:color w:val="000000" w:themeColor="text1"/>
          <w:sz w:val="21"/>
          <w:highlight w:val="none"/>
          <w14:textFill>
            <w14:solidFill>
              <w14:schemeClr w14:val="tx1"/>
            </w14:solidFill>
          </w14:textFill>
        </w:rPr>
        <w:br w:type="page"/>
      </w:r>
    </w:p>
    <w:p w14:paraId="0C46AC9F">
      <w:pPr>
        <w:jc w:val="both"/>
        <w:rPr>
          <w:rFonts w:hint="eastAsia" w:ascii="Calibri" w:hAnsi="Calibri" w:eastAsia="宋体" w:cs="Times New Roman"/>
          <w:color w:val="000000" w:themeColor="text1"/>
          <w:sz w:val="21"/>
          <w:highlight w:val="none"/>
          <w:lang w:val="en-US" w:eastAsia="zh-Hans"/>
          <w14:textFill>
            <w14:solidFill>
              <w14:schemeClr w14:val="tx1"/>
            </w14:solidFill>
          </w14:textFill>
        </w:rPr>
      </w:pPr>
      <w:r>
        <w:rPr>
          <w:rFonts w:hint="eastAsia" w:ascii="Calibri" w:hAnsi="Calibri" w:eastAsia="宋体" w:cs="Times New Roman"/>
          <w:color w:val="000000" w:themeColor="text1"/>
          <w:sz w:val="21"/>
          <w:highlight w:val="none"/>
          <w:lang w:val="en-US" w:eastAsia="zh-Hans"/>
          <w14:textFill>
            <w14:solidFill>
              <w14:schemeClr w14:val="tx1"/>
            </w14:solidFill>
          </w14:textFill>
        </w:rPr>
        <w:t>附件2：陪护人员/护工工作满意度调查表</w:t>
      </w:r>
    </w:p>
    <w:p w14:paraId="75F2E6D6">
      <w:pPr>
        <w:jc w:val="both"/>
        <w:rPr>
          <w:rFonts w:hint="eastAsia" w:ascii="Calibri" w:hAnsi="Calibri" w:eastAsia="宋体" w:cs="Times New Roman"/>
          <w:color w:val="000000" w:themeColor="text1"/>
          <w:sz w:val="21"/>
          <w:highlight w:val="none"/>
          <w:lang w:val="en-US" w:eastAsia="zh-Hans"/>
          <w14:textFill>
            <w14:solidFill>
              <w14:schemeClr w14:val="tx1"/>
            </w14:solidFill>
          </w14:textFill>
        </w:rPr>
      </w:pPr>
    </w:p>
    <w:tbl>
      <w:tblPr>
        <w:tblStyle w:val="47"/>
        <w:tblW w:w="9360" w:type="dxa"/>
        <w:tblInd w:w="-21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3165"/>
        <w:gridCol w:w="1500"/>
        <w:gridCol w:w="1275"/>
        <w:gridCol w:w="1305"/>
        <w:gridCol w:w="1185"/>
        <w:gridCol w:w="930"/>
      </w:tblGrid>
      <w:tr w14:paraId="783631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789" w:hRule="atLeast"/>
        </w:trPr>
        <w:tc>
          <w:tcPr>
            <w:tcW w:w="316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10AFDD3">
            <w:pPr>
              <w:jc w:val="center"/>
              <w:rPr>
                <w:rFonts w:hint="eastAsia" w:ascii="宋体" w:hAnsi="宋体" w:eastAsia="宋体" w:cs="宋体"/>
                <w:b/>
                <w:bCs/>
                <w:color w:val="000000" w:themeColor="text1"/>
                <w:highlight w:val="none"/>
                <w:lang w:val="en-US" w:eastAsia="zh-Hans"/>
                <w14:textFill>
                  <w14:solidFill>
                    <w14:schemeClr w14:val="tx1"/>
                  </w14:solidFill>
                </w14:textFill>
              </w:rPr>
            </w:pPr>
            <w:r>
              <w:rPr>
                <w:rFonts w:hint="eastAsia" w:ascii="宋体" w:hAnsi="宋体" w:eastAsia="宋体" w:cs="宋体"/>
                <w:b/>
                <w:bCs/>
                <w:color w:val="000000" w:themeColor="text1"/>
                <w:sz w:val="21"/>
                <w:highlight w:val="none"/>
                <w:lang w:val="en-US" w:eastAsia="zh-Hans"/>
                <w14:textFill>
                  <w14:solidFill>
                    <w14:schemeClr w14:val="tx1"/>
                  </w14:solidFill>
                </w14:textFill>
              </w:rPr>
              <w:t>项目</w:t>
            </w:r>
          </w:p>
        </w:tc>
        <w:tc>
          <w:tcPr>
            <w:tcW w:w="15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7C7CAD9">
            <w:pPr>
              <w:spacing w:before="30"/>
              <w:jc w:val="center"/>
              <w:rPr>
                <w:rFonts w:hint="eastAsia" w:ascii="宋体" w:hAnsi="宋体" w:eastAsia="宋体" w:cs="宋体"/>
                <w:b/>
                <w:bCs/>
                <w:color w:val="000000" w:themeColor="text1"/>
                <w:highlight w:val="none"/>
                <w:lang w:val="en-US" w:eastAsia="zh-Hans"/>
                <w14:textFill>
                  <w14:solidFill>
                    <w14:schemeClr w14:val="tx1"/>
                  </w14:solidFill>
                </w14:textFill>
              </w:rPr>
            </w:pPr>
            <w:r>
              <w:rPr>
                <w:rFonts w:hint="eastAsia" w:ascii="宋体" w:hAnsi="宋体" w:eastAsia="宋体" w:cs="宋体"/>
                <w:b/>
                <w:bCs/>
                <w:color w:val="000000" w:themeColor="text1"/>
                <w:sz w:val="21"/>
                <w:highlight w:val="none"/>
                <w:lang w:val="en-US" w:eastAsia="zh-Hans"/>
                <w14:textFill>
                  <w14:solidFill>
                    <w14:schemeClr w14:val="tx1"/>
                  </w14:solidFill>
                </w14:textFill>
              </w:rPr>
              <w:t xml:space="preserve">很好/非常满意 </w:t>
            </w:r>
            <w:r>
              <w:rPr>
                <w:rFonts w:hint="eastAsia" w:ascii="宋体" w:hAnsi="宋体" w:eastAsia="宋体" w:cs="宋体"/>
                <w:b/>
                <w:bCs/>
                <w:color w:val="000000" w:themeColor="text1"/>
                <w:sz w:val="21"/>
                <w:highlight w:val="none"/>
                <w:lang w:val="en-US" w:eastAsia="zh-CN"/>
                <w14:textFill>
                  <w14:solidFill>
                    <w14:schemeClr w14:val="tx1"/>
                  </w14:solidFill>
                </w14:textFill>
              </w:rPr>
              <w:t>（</w:t>
            </w:r>
            <w:r>
              <w:rPr>
                <w:rFonts w:hint="eastAsia" w:ascii="宋体" w:hAnsi="宋体" w:eastAsia="宋体" w:cs="宋体"/>
                <w:b/>
                <w:bCs/>
                <w:color w:val="000000" w:themeColor="text1"/>
                <w:sz w:val="21"/>
                <w:highlight w:val="none"/>
                <w:lang w:val="en-US" w:eastAsia="zh-Hans"/>
                <w14:textFill>
                  <w14:solidFill>
                    <w14:schemeClr w14:val="tx1"/>
                  </w14:solidFill>
                </w14:textFill>
              </w:rPr>
              <w:t>10分）</w:t>
            </w:r>
          </w:p>
        </w:tc>
        <w:tc>
          <w:tcPr>
            <w:tcW w:w="12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4FAAFF1">
            <w:pPr>
              <w:spacing w:before="30"/>
              <w:ind w:right="180"/>
              <w:jc w:val="center"/>
              <w:rPr>
                <w:rFonts w:hint="eastAsia" w:ascii="宋体" w:hAnsi="宋体" w:eastAsia="宋体" w:cs="宋体"/>
                <w:b/>
                <w:bCs/>
                <w:color w:val="000000" w:themeColor="text1"/>
                <w:highlight w:val="none"/>
                <w:lang w:val="en-US" w:eastAsia="zh-Hans"/>
                <w14:textFill>
                  <w14:solidFill>
                    <w14:schemeClr w14:val="tx1"/>
                  </w14:solidFill>
                </w14:textFill>
              </w:rPr>
            </w:pPr>
            <w:r>
              <w:rPr>
                <w:rFonts w:hint="eastAsia" w:ascii="宋体" w:hAnsi="宋体" w:eastAsia="宋体" w:cs="宋体"/>
                <w:b/>
                <w:bCs/>
                <w:color w:val="000000" w:themeColor="text1"/>
                <w:sz w:val="21"/>
                <w:highlight w:val="none"/>
                <w:lang w:val="en-US" w:eastAsia="zh-Hans"/>
                <w14:textFill>
                  <w14:solidFill>
                    <w14:schemeClr w14:val="tx1"/>
                  </w14:solidFill>
                </w14:textFill>
              </w:rPr>
              <w:t>好/满意</w:t>
            </w:r>
          </w:p>
          <w:p w14:paraId="5F68358A">
            <w:pPr>
              <w:spacing w:before="30"/>
              <w:ind w:right="180"/>
              <w:jc w:val="center"/>
              <w:rPr>
                <w:rFonts w:hint="eastAsia" w:ascii="宋体" w:hAnsi="宋体" w:eastAsia="宋体" w:cs="宋体"/>
                <w:b/>
                <w:bCs/>
                <w:color w:val="000000" w:themeColor="text1"/>
                <w:highlight w:val="none"/>
                <w:lang w:val="en-US" w:eastAsia="zh-Hans"/>
                <w14:textFill>
                  <w14:solidFill>
                    <w14:schemeClr w14:val="tx1"/>
                  </w14:solidFill>
                </w14:textFill>
              </w:rPr>
            </w:pPr>
            <w:r>
              <w:rPr>
                <w:rFonts w:hint="eastAsia" w:ascii="宋体" w:hAnsi="宋体" w:eastAsia="宋体" w:cs="宋体"/>
                <w:b/>
                <w:bCs/>
                <w:color w:val="000000" w:themeColor="text1"/>
                <w:sz w:val="21"/>
                <w:highlight w:val="none"/>
                <w:lang w:val="en-US" w:eastAsia="zh-Hans"/>
                <w14:textFill>
                  <w14:solidFill>
                    <w14:schemeClr w14:val="tx1"/>
                  </w14:solidFill>
                </w14:textFill>
              </w:rPr>
              <w:t>（9分）</w:t>
            </w:r>
          </w:p>
        </w:tc>
        <w:tc>
          <w:tcPr>
            <w:tcW w:w="130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28FBFF7">
            <w:pPr>
              <w:spacing w:before="30"/>
              <w:ind w:right="120"/>
              <w:jc w:val="center"/>
              <w:rPr>
                <w:rFonts w:hint="eastAsia" w:ascii="宋体" w:hAnsi="宋体" w:eastAsia="宋体" w:cs="宋体"/>
                <w:b/>
                <w:bCs/>
                <w:color w:val="000000" w:themeColor="text1"/>
                <w:highlight w:val="none"/>
                <w:lang w:val="en-US" w:eastAsia="zh-Hans"/>
                <w14:textFill>
                  <w14:solidFill>
                    <w14:schemeClr w14:val="tx1"/>
                  </w14:solidFill>
                </w14:textFill>
              </w:rPr>
            </w:pPr>
            <w:r>
              <w:rPr>
                <w:rFonts w:hint="eastAsia" w:ascii="宋体" w:hAnsi="宋体" w:eastAsia="宋体" w:cs="宋体"/>
                <w:b/>
                <w:bCs/>
                <w:color w:val="000000" w:themeColor="text1"/>
                <w:sz w:val="21"/>
                <w:highlight w:val="none"/>
                <w:lang w:val="en-US" w:eastAsia="zh-Hans"/>
                <w14:textFill>
                  <w14:solidFill>
                    <w14:schemeClr w14:val="tx1"/>
                  </w14:solidFill>
                </w14:textFill>
              </w:rPr>
              <w:t>较好/比较满意</w:t>
            </w:r>
            <w:r>
              <w:rPr>
                <w:rFonts w:hint="eastAsia" w:ascii="宋体" w:hAnsi="宋体" w:eastAsia="宋体" w:cs="宋体"/>
                <w:b/>
                <w:bCs/>
                <w:color w:val="000000" w:themeColor="text1"/>
                <w:sz w:val="21"/>
                <w:highlight w:val="none"/>
                <w:lang w:val="en-US" w:eastAsia="zh-CN"/>
                <w14:textFill>
                  <w14:solidFill>
                    <w14:schemeClr w14:val="tx1"/>
                  </w14:solidFill>
                </w14:textFill>
              </w:rPr>
              <w:t>（</w:t>
            </w:r>
            <w:r>
              <w:rPr>
                <w:rFonts w:hint="eastAsia" w:ascii="宋体" w:hAnsi="宋体" w:eastAsia="宋体" w:cs="宋体"/>
                <w:b/>
                <w:bCs/>
                <w:color w:val="000000" w:themeColor="text1"/>
                <w:sz w:val="21"/>
                <w:highlight w:val="none"/>
                <w:lang w:val="en-US" w:eastAsia="zh-Hans"/>
                <w14:textFill>
                  <w14:solidFill>
                    <w14:schemeClr w14:val="tx1"/>
                  </w14:solidFill>
                </w14:textFill>
              </w:rPr>
              <w:t>8分）</w:t>
            </w:r>
          </w:p>
        </w:tc>
        <w:tc>
          <w:tcPr>
            <w:tcW w:w="118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1E99904">
            <w:pPr>
              <w:spacing w:before="30"/>
              <w:ind w:right="135"/>
              <w:jc w:val="center"/>
              <w:rPr>
                <w:rFonts w:hint="eastAsia" w:ascii="宋体" w:hAnsi="宋体" w:eastAsia="宋体" w:cs="宋体"/>
                <w:b/>
                <w:bCs/>
                <w:color w:val="000000" w:themeColor="text1"/>
                <w:highlight w:val="none"/>
                <w:lang w:val="en-US" w:eastAsia="zh-Hans"/>
                <w14:textFill>
                  <w14:solidFill>
                    <w14:schemeClr w14:val="tx1"/>
                  </w14:solidFill>
                </w14:textFill>
              </w:rPr>
            </w:pPr>
            <w:r>
              <w:rPr>
                <w:rFonts w:hint="eastAsia" w:ascii="宋体" w:hAnsi="宋体" w:eastAsia="宋体" w:cs="宋体"/>
                <w:b/>
                <w:bCs/>
                <w:color w:val="000000" w:themeColor="text1"/>
                <w:sz w:val="21"/>
                <w:highlight w:val="none"/>
                <w:lang w:val="en-US" w:eastAsia="zh-Hans"/>
                <w14:textFill>
                  <w14:solidFill>
                    <w14:schemeClr w14:val="tx1"/>
                  </w14:solidFill>
                </w14:textFill>
              </w:rPr>
              <w:t>一般</w:t>
            </w:r>
          </w:p>
          <w:p w14:paraId="79F9F733">
            <w:pPr>
              <w:spacing w:before="30"/>
              <w:ind w:right="135"/>
              <w:jc w:val="center"/>
              <w:rPr>
                <w:rFonts w:hint="eastAsia" w:ascii="宋体" w:hAnsi="宋体" w:eastAsia="宋体" w:cs="宋体"/>
                <w:b/>
                <w:bCs/>
                <w:color w:val="000000" w:themeColor="text1"/>
                <w:highlight w:val="none"/>
                <w:lang w:val="en-US" w:eastAsia="zh-Hans"/>
                <w14:textFill>
                  <w14:solidFill>
                    <w14:schemeClr w14:val="tx1"/>
                  </w14:solidFill>
                </w14:textFill>
              </w:rPr>
            </w:pPr>
            <w:r>
              <w:rPr>
                <w:rFonts w:hint="eastAsia" w:ascii="宋体" w:hAnsi="宋体" w:eastAsia="宋体" w:cs="宋体"/>
                <w:b/>
                <w:bCs/>
                <w:color w:val="000000" w:themeColor="text1"/>
                <w:sz w:val="21"/>
                <w:highlight w:val="none"/>
                <w:lang w:val="en-US" w:eastAsia="zh-Hans"/>
                <w14:textFill>
                  <w14:solidFill>
                    <w14:schemeClr w14:val="tx1"/>
                  </w14:solidFill>
                </w14:textFill>
              </w:rPr>
              <w:t>（7分）</w:t>
            </w:r>
          </w:p>
        </w:tc>
        <w:tc>
          <w:tcPr>
            <w:tcW w:w="93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940CBB5">
            <w:pPr>
              <w:spacing w:before="30"/>
              <w:ind w:right="180"/>
              <w:jc w:val="center"/>
              <w:rPr>
                <w:rFonts w:hint="eastAsia" w:ascii="宋体" w:hAnsi="宋体" w:eastAsia="宋体" w:cs="宋体"/>
                <w:b/>
                <w:bCs/>
                <w:color w:val="000000" w:themeColor="text1"/>
                <w:highlight w:val="none"/>
                <w:lang w:val="en-US" w:eastAsia="zh-Hans"/>
                <w14:textFill>
                  <w14:solidFill>
                    <w14:schemeClr w14:val="tx1"/>
                  </w14:solidFill>
                </w14:textFill>
              </w:rPr>
            </w:pPr>
            <w:r>
              <w:rPr>
                <w:rFonts w:hint="eastAsia" w:ascii="宋体" w:hAnsi="宋体" w:eastAsia="宋体" w:cs="宋体"/>
                <w:b/>
                <w:bCs/>
                <w:color w:val="000000" w:themeColor="text1"/>
                <w:sz w:val="21"/>
                <w:highlight w:val="none"/>
                <w:lang w:val="en-US" w:eastAsia="zh-Hans"/>
                <w14:textFill>
                  <w14:solidFill>
                    <w14:schemeClr w14:val="tx1"/>
                  </w14:solidFill>
                </w14:textFill>
              </w:rPr>
              <w:t>差</w:t>
            </w:r>
          </w:p>
          <w:p w14:paraId="52AB3E6C">
            <w:pPr>
              <w:spacing w:before="30"/>
              <w:ind w:right="180"/>
              <w:jc w:val="center"/>
              <w:rPr>
                <w:rFonts w:hint="eastAsia" w:ascii="宋体" w:hAnsi="宋体" w:eastAsia="宋体" w:cs="宋体"/>
                <w:b/>
                <w:bCs/>
                <w:color w:val="000000" w:themeColor="text1"/>
                <w:highlight w:val="none"/>
                <w:lang w:val="en-US" w:eastAsia="zh-Hans"/>
                <w14:textFill>
                  <w14:solidFill>
                    <w14:schemeClr w14:val="tx1"/>
                  </w14:solidFill>
                </w14:textFill>
              </w:rPr>
            </w:pPr>
            <w:r>
              <w:rPr>
                <w:rFonts w:hint="eastAsia" w:ascii="宋体" w:hAnsi="宋体" w:eastAsia="宋体" w:cs="宋体"/>
                <w:b/>
                <w:bCs/>
                <w:color w:val="000000" w:themeColor="text1"/>
                <w:sz w:val="21"/>
                <w:highlight w:val="none"/>
                <w:lang w:val="en-US" w:eastAsia="zh-Hans"/>
                <w14:textFill>
                  <w14:solidFill>
                    <w14:schemeClr w14:val="tx1"/>
                  </w14:solidFill>
                </w14:textFill>
              </w:rPr>
              <w:t>（6分）</w:t>
            </w:r>
          </w:p>
        </w:tc>
      </w:tr>
      <w:tr w14:paraId="7F559B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1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A884B3C">
            <w:pPr>
              <w:spacing w:before="30"/>
              <w:jc w:val="both"/>
              <w:rPr>
                <w:rFonts w:hint="eastAsia" w:ascii="宋体" w:hAnsi="宋体" w:eastAsia="宋体" w:cs="宋体"/>
                <w:color w:val="000000" w:themeColor="text1"/>
                <w:highlight w:val="none"/>
                <w:lang w:val="en-US" w:eastAsia="zh-Hans"/>
                <w14:textFill>
                  <w14:solidFill>
                    <w14:schemeClr w14:val="tx1"/>
                  </w14:solidFill>
                </w14:textFill>
              </w:rPr>
            </w:pPr>
            <w:r>
              <w:rPr>
                <w:rFonts w:hint="eastAsia" w:ascii="宋体" w:hAnsi="宋体" w:eastAsia="宋体" w:cs="宋体"/>
                <w:color w:val="000000" w:themeColor="text1"/>
                <w:sz w:val="21"/>
                <w:highlight w:val="none"/>
                <w:lang w:val="en-US" w:eastAsia="zh-Hans"/>
                <w14:textFill>
                  <w14:solidFill>
                    <w14:schemeClr w14:val="tx1"/>
                  </w14:solidFill>
                </w14:textFill>
              </w:rPr>
              <w:t>服务态度好，文明礼貌用语，尊重患者和家属，无投诉</w:t>
            </w:r>
          </w:p>
        </w:tc>
        <w:tc>
          <w:tcPr>
            <w:tcW w:w="150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9440DD0">
            <w:pPr>
              <w:jc w:val="both"/>
              <w:rPr>
                <w:rFonts w:hint="eastAsia" w:ascii="宋体" w:hAnsi="宋体" w:eastAsia="宋体" w:cs="宋体"/>
                <w:color w:val="000000" w:themeColor="text1"/>
                <w:highlight w:val="none"/>
                <w:lang w:val="en-US" w:eastAsia="zh-Hans"/>
                <w14:textFill>
                  <w14:solidFill>
                    <w14:schemeClr w14:val="tx1"/>
                  </w14:solidFill>
                </w14:textFill>
              </w:rPr>
            </w:pPr>
          </w:p>
        </w:tc>
        <w:tc>
          <w:tcPr>
            <w:tcW w:w="12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38C5169">
            <w:pPr>
              <w:jc w:val="both"/>
              <w:rPr>
                <w:rFonts w:hint="eastAsia" w:ascii="宋体" w:hAnsi="宋体" w:eastAsia="宋体" w:cs="宋体"/>
                <w:color w:val="000000" w:themeColor="text1"/>
                <w:highlight w:val="none"/>
                <w14:textFill>
                  <w14:solidFill>
                    <w14:schemeClr w14:val="tx1"/>
                  </w14:solidFill>
                </w14:textFill>
              </w:rPr>
            </w:pPr>
          </w:p>
        </w:tc>
        <w:tc>
          <w:tcPr>
            <w:tcW w:w="130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C2C387F">
            <w:pPr>
              <w:jc w:val="both"/>
              <w:rPr>
                <w:rFonts w:hint="eastAsia" w:ascii="宋体" w:hAnsi="宋体" w:eastAsia="宋体" w:cs="宋体"/>
                <w:color w:val="000000" w:themeColor="text1"/>
                <w:highlight w:val="none"/>
                <w14:textFill>
                  <w14:solidFill>
                    <w14:schemeClr w14:val="tx1"/>
                  </w14:solidFill>
                </w14:textFill>
              </w:rPr>
            </w:pPr>
          </w:p>
        </w:tc>
        <w:tc>
          <w:tcPr>
            <w:tcW w:w="11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4DF9C04">
            <w:pPr>
              <w:jc w:val="both"/>
              <w:rPr>
                <w:rFonts w:hint="eastAsia" w:ascii="宋体" w:hAnsi="宋体" w:eastAsia="宋体" w:cs="宋体"/>
                <w:color w:val="000000" w:themeColor="text1"/>
                <w:highlight w:val="none"/>
                <w14:textFill>
                  <w14:solidFill>
                    <w14:schemeClr w14:val="tx1"/>
                  </w14:solidFill>
                </w14:textFill>
              </w:rPr>
            </w:pPr>
          </w:p>
        </w:tc>
        <w:tc>
          <w:tcPr>
            <w:tcW w:w="93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21C9C64">
            <w:pPr>
              <w:jc w:val="both"/>
              <w:rPr>
                <w:rFonts w:hint="eastAsia" w:ascii="宋体" w:hAnsi="宋体" w:eastAsia="宋体" w:cs="宋体"/>
                <w:color w:val="000000" w:themeColor="text1"/>
                <w:highlight w:val="none"/>
                <w14:textFill>
                  <w14:solidFill>
                    <w14:schemeClr w14:val="tx1"/>
                  </w14:solidFill>
                </w14:textFill>
              </w:rPr>
            </w:pPr>
          </w:p>
        </w:tc>
      </w:tr>
      <w:tr w14:paraId="6487C6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1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E061B58">
            <w:pPr>
              <w:jc w:val="both"/>
              <w:rPr>
                <w:rFonts w:hint="eastAsia" w:ascii="宋体" w:hAnsi="宋体" w:eastAsia="宋体" w:cs="宋体"/>
                <w:color w:val="000000" w:themeColor="text1"/>
                <w:highlight w:val="none"/>
                <w:lang w:val="en-US" w:eastAsia="zh-Hans"/>
                <w14:textFill>
                  <w14:solidFill>
                    <w14:schemeClr w14:val="tx1"/>
                  </w14:solidFill>
                </w14:textFill>
              </w:rPr>
            </w:pPr>
            <w:r>
              <w:rPr>
                <w:rFonts w:hint="eastAsia" w:ascii="宋体" w:hAnsi="宋体" w:eastAsia="宋体" w:cs="宋体"/>
                <w:color w:val="000000" w:themeColor="text1"/>
                <w:sz w:val="21"/>
                <w:highlight w:val="none"/>
                <w:lang w:val="en-US" w:eastAsia="zh-Hans"/>
                <w14:textFill>
                  <w14:solidFill>
                    <w14:schemeClr w14:val="tx1"/>
                  </w14:solidFill>
                </w14:textFill>
              </w:rPr>
              <w:t>仪容仪表，按规定着装</w:t>
            </w:r>
          </w:p>
        </w:tc>
        <w:tc>
          <w:tcPr>
            <w:tcW w:w="150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62D6E2D">
            <w:pPr>
              <w:jc w:val="both"/>
              <w:rPr>
                <w:rFonts w:hint="eastAsia" w:ascii="宋体" w:hAnsi="宋体" w:eastAsia="宋体" w:cs="宋体"/>
                <w:color w:val="000000" w:themeColor="text1"/>
                <w:highlight w:val="none"/>
                <w:lang w:val="en-US" w:eastAsia="zh-Hans"/>
                <w14:textFill>
                  <w14:solidFill>
                    <w14:schemeClr w14:val="tx1"/>
                  </w14:solidFill>
                </w14:textFill>
              </w:rPr>
            </w:pPr>
          </w:p>
        </w:tc>
        <w:tc>
          <w:tcPr>
            <w:tcW w:w="12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BBCF43C">
            <w:pPr>
              <w:jc w:val="both"/>
              <w:rPr>
                <w:rFonts w:hint="eastAsia" w:ascii="宋体" w:hAnsi="宋体" w:eastAsia="宋体" w:cs="宋体"/>
                <w:color w:val="000000" w:themeColor="text1"/>
                <w:highlight w:val="none"/>
                <w14:textFill>
                  <w14:solidFill>
                    <w14:schemeClr w14:val="tx1"/>
                  </w14:solidFill>
                </w14:textFill>
              </w:rPr>
            </w:pPr>
          </w:p>
        </w:tc>
        <w:tc>
          <w:tcPr>
            <w:tcW w:w="130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61B7C3B">
            <w:pPr>
              <w:jc w:val="both"/>
              <w:rPr>
                <w:rFonts w:hint="eastAsia" w:ascii="宋体" w:hAnsi="宋体" w:eastAsia="宋体" w:cs="宋体"/>
                <w:color w:val="000000" w:themeColor="text1"/>
                <w:highlight w:val="none"/>
                <w14:textFill>
                  <w14:solidFill>
                    <w14:schemeClr w14:val="tx1"/>
                  </w14:solidFill>
                </w14:textFill>
              </w:rPr>
            </w:pPr>
          </w:p>
        </w:tc>
        <w:tc>
          <w:tcPr>
            <w:tcW w:w="11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C6BF519">
            <w:pPr>
              <w:jc w:val="both"/>
              <w:rPr>
                <w:rFonts w:hint="eastAsia" w:ascii="宋体" w:hAnsi="宋体" w:eastAsia="宋体" w:cs="宋体"/>
                <w:color w:val="000000" w:themeColor="text1"/>
                <w:highlight w:val="none"/>
                <w14:textFill>
                  <w14:solidFill>
                    <w14:schemeClr w14:val="tx1"/>
                  </w14:solidFill>
                </w14:textFill>
              </w:rPr>
            </w:pPr>
          </w:p>
        </w:tc>
        <w:tc>
          <w:tcPr>
            <w:tcW w:w="93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98A63D2">
            <w:pPr>
              <w:jc w:val="both"/>
              <w:rPr>
                <w:rFonts w:hint="eastAsia" w:ascii="宋体" w:hAnsi="宋体" w:eastAsia="宋体" w:cs="宋体"/>
                <w:color w:val="000000" w:themeColor="text1"/>
                <w:highlight w:val="none"/>
                <w14:textFill>
                  <w14:solidFill>
                    <w14:schemeClr w14:val="tx1"/>
                  </w14:solidFill>
                </w14:textFill>
              </w:rPr>
            </w:pPr>
          </w:p>
        </w:tc>
      </w:tr>
      <w:tr w14:paraId="674DCA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1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BE4E28B">
            <w:pPr>
              <w:jc w:val="both"/>
              <w:rPr>
                <w:rFonts w:hint="eastAsia" w:ascii="宋体" w:hAnsi="宋体" w:eastAsia="宋体" w:cs="宋体"/>
                <w:color w:val="000000" w:themeColor="text1"/>
                <w:highlight w:val="none"/>
                <w:lang w:val="en-US" w:eastAsia="zh-Hans"/>
                <w14:textFill>
                  <w14:solidFill>
                    <w14:schemeClr w14:val="tx1"/>
                  </w14:solidFill>
                </w14:textFill>
              </w:rPr>
            </w:pPr>
            <w:r>
              <w:rPr>
                <w:rFonts w:hint="eastAsia" w:ascii="宋体" w:hAnsi="宋体" w:eastAsia="宋体" w:cs="宋体"/>
                <w:color w:val="000000" w:themeColor="text1"/>
                <w:sz w:val="21"/>
                <w:highlight w:val="none"/>
                <w:lang w:val="en-US" w:eastAsia="zh-Hans"/>
                <w14:textFill>
                  <w14:solidFill>
                    <w14:schemeClr w14:val="tx1"/>
                  </w14:solidFill>
                </w14:textFill>
              </w:rPr>
              <w:t>工作积极，工作期间无打瞌睡</w:t>
            </w:r>
          </w:p>
        </w:tc>
        <w:tc>
          <w:tcPr>
            <w:tcW w:w="150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DE45963">
            <w:pPr>
              <w:jc w:val="both"/>
              <w:rPr>
                <w:rFonts w:hint="eastAsia" w:ascii="宋体" w:hAnsi="宋体" w:eastAsia="宋体" w:cs="宋体"/>
                <w:color w:val="000000" w:themeColor="text1"/>
                <w:highlight w:val="none"/>
                <w:lang w:val="en-US" w:eastAsia="zh-Hans"/>
                <w14:textFill>
                  <w14:solidFill>
                    <w14:schemeClr w14:val="tx1"/>
                  </w14:solidFill>
                </w14:textFill>
              </w:rPr>
            </w:pPr>
          </w:p>
        </w:tc>
        <w:tc>
          <w:tcPr>
            <w:tcW w:w="12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C4086BA">
            <w:pPr>
              <w:jc w:val="both"/>
              <w:rPr>
                <w:rFonts w:hint="eastAsia" w:ascii="宋体" w:hAnsi="宋体" w:eastAsia="宋体" w:cs="宋体"/>
                <w:color w:val="000000" w:themeColor="text1"/>
                <w:highlight w:val="none"/>
                <w14:textFill>
                  <w14:solidFill>
                    <w14:schemeClr w14:val="tx1"/>
                  </w14:solidFill>
                </w14:textFill>
              </w:rPr>
            </w:pPr>
          </w:p>
        </w:tc>
        <w:tc>
          <w:tcPr>
            <w:tcW w:w="130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40B7AE6">
            <w:pPr>
              <w:jc w:val="both"/>
              <w:rPr>
                <w:rFonts w:hint="eastAsia" w:ascii="宋体" w:hAnsi="宋体" w:eastAsia="宋体" w:cs="宋体"/>
                <w:color w:val="000000" w:themeColor="text1"/>
                <w:highlight w:val="none"/>
                <w14:textFill>
                  <w14:solidFill>
                    <w14:schemeClr w14:val="tx1"/>
                  </w14:solidFill>
                </w14:textFill>
              </w:rPr>
            </w:pPr>
          </w:p>
        </w:tc>
        <w:tc>
          <w:tcPr>
            <w:tcW w:w="11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4611B95">
            <w:pPr>
              <w:jc w:val="both"/>
              <w:rPr>
                <w:rFonts w:hint="eastAsia" w:ascii="宋体" w:hAnsi="宋体" w:eastAsia="宋体" w:cs="宋体"/>
                <w:color w:val="000000" w:themeColor="text1"/>
                <w:highlight w:val="none"/>
                <w14:textFill>
                  <w14:solidFill>
                    <w14:schemeClr w14:val="tx1"/>
                  </w14:solidFill>
                </w14:textFill>
              </w:rPr>
            </w:pPr>
          </w:p>
        </w:tc>
        <w:tc>
          <w:tcPr>
            <w:tcW w:w="93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C03F32A">
            <w:pPr>
              <w:jc w:val="both"/>
              <w:rPr>
                <w:rFonts w:hint="eastAsia" w:ascii="宋体" w:hAnsi="宋体" w:eastAsia="宋体" w:cs="宋体"/>
                <w:color w:val="000000" w:themeColor="text1"/>
                <w:highlight w:val="none"/>
                <w14:textFill>
                  <w14:solidFill>
                    <w14:schemeClr w14:val="tx1"/>
                  </w14:solidFill>
                </w14:textFill>
              </w:rPr>
            </w:pPr>
          </w:p>
        </w:tc>
      </w:tr>
      <w:tr w14:paraId="499166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1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BF4508C">
            <w:pPr>
              <w:jc w:val="both"/>
              <w:rPr>
                <w:rFonts w:hint="eastAsia" w:ascii="宋体" w:hAnsi="宋体" w:eastAsia="宋体" w:cs="宋体"/>
                <w:color w:val="000000" w:themeColor="text1"/>
                <w:highlight w:val="none"/>
                <w:lang w:val="en-US" w:eastAsia="zh-Hans"/>
                <w14:textFill>
                  <w14:solidFill>
                    <w14:schemeClr w14:val="tx1"/>
                  </w14:solidFill>
                </w14:textFill>
              </w:rPr>
            </w:pPr>
            <w:r>
              <w:rPr>
                <w:rFonts w:hint="eastAsia" w:ascii="宋体" w:hAnsi="宋体" w:eastAsia="宋体" w:cs="宋体"/>
                <w:color w:val="000000" w:themeColor="text1"/>
                <w:sz w:val="21"/>
                <w:highlight w:val="none"/>
                <w:lang w:val="en-US" w:eastAsia="zh-Hans"/>
                <w14:textFill>
                  <w14:solidFill>
                    <w14:schemeClr w14:val="tx1"/>
                  </w14:solidFill>
                </w14:textFill>
              </w:rPr>
              <w:t>有效为患者提供生活护理服务</w:t>
            </w:r>
          </w:p>
        </w:tc>
        <w:tc>
          <w:tcPr>
            <w:tcW w:w="150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3C07CCB">
            <w:pPr>
              <w:jc w:val="both"/>
              <w:rPr>
                <w:rFonts w:hint="eastAsia" w:ascii="宋体" w:hAnsi="宋体" w:eastAsia="宋体" w:cs="宋体"/>
                <w:color w:val="000000" w:themeColor="text1"/>
                <w:highlight w:val="none"/>
                <w:lang w:val="en-US" w:eastAsia="zh-Hans"/>
                <w14:textFill>
                  <w14:solidFill>
                    <w14:schemeClr w14:val="tx1"/>
                  </w14:solidFill>
                </w14:textFill>
              </w:rPr>
            </w:pPr>
          </w:p>
        </w:tc>
        <w:tc>
          <w:tcPr>
            <w:tcW w:w="12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2910A6F">
            <w:pPr>
              <w:jc w:val="both"/>
              <w:rPr>
                <w:rFonts w:hint="eastAsia" w:ascii="宋体" w:hAnsi="宋体" w:eastAsia="宋体" w:cs="宋体"/>
                <w:color w:val="000000" w:themeColor="text1"/>
                <w:highlight w:val="none"/>
                <w14:textFill>
                  <w14:solidFill>
                    <w14:schemeClr w14:val="tx1"/>
                  </w14:solidFill>
                </w14:textFill>
              </w:rPr>
            </w:pPr>
          </w:p>
        </w:tc>
        <w:tc>
          <w:tcPr>
            <w:tcW w:w="130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2D3ECB3">
            <w:pPr>
              <w:jc w:val="both"/>
              <w:rPr>
                <w:rFonts w:hint="eastAsia" w:ascii="宋体" w:hAnsi="宋体" w:eastAsia="宋体" w:cs="宋体"/>
                <w:color w:val="000000" w:themeColor="text1"/>
                <w:highlight w:val="none"/>
                <w14:textFill>
                  <w14:solidFill>
                    <w14:schemeClr w14:val="tx1"/>
                  </w14:solidFill>
                </w14:textFill>
              </w:rPr>
            </w:pPr>
          </w:p>
        </w:tc>
        <w:tc>
          <w:tcPr>
            <w:tcW w:w="11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1F4B71A">
            <w:pPr>
              <w:jc w:val="both"/>
              <w:rPr>
                <w:rFonts w:hint="eastAsia" w:ascii="宋体" w:hAnsi="宋体" w:eastAsia="宋体" w:cs="宋体"/>
                <w:color w:val="000000" w:themeColor="text1"/>
                <w:highlight w:val="none"/>
                <w14:textFill>
                  <w14:solidFill>
                    <w14:schemeClr w14:val="tx1"/>
                  </w14:solidFill>
                </w14:textFill>
              </w:rPr>
            </w:pPr>
          </w:p>
        </w:tc>
        <w:tc>
          <w:tcPr>
            <w:tcW w:w="93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AB9CE13">
            <w:pPr>
              <w:jc w:val="both"/>
              <w:rPr>
                <w:rFonts w:hint="eastAsia" w:ascii="宋体" w:hAnsi="宋体" w:eastAsia="宋体" w:cs="宋体"/>
                <w:color w:val="000000" w:themeColor="text1"/>
                <w:highlight w:val="none"/>
                <w14:textFill>
                  <w14:solidFill>
                    <w14:schemeClr w14:val="tx1"/>
                  </w14:solidFill>
                </w14:textFill>
              </w:rPr>
            </w:pPr>
          </w:p>
        </w:tc>
      </w:tr>
      <w:tr w14:paraId="1325D6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1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13792F9">
            <w:pPr>
              <w:jc w:val="both"/>
              <w:rPr>
                <w:rFonts w:hint="eastAsia" w:ascii="宋体" w:hAnsi="宋体" w:eastAsia="宋体" w:cs="宋体"/>
                <w:color w:val="000000" w:themeColor="text1"/>
                <w:highlight w:val="none"/>
                <w:lang w:val="en-US" w:eastAsia="zh-Hans"/>
                <w14:textFill>
                  <w14:solidFill>
                    <w14:schemeClr w14:val="tx1"/>
                  </w14:solidFill>
                </w14:textFill>
              </w:rPr>
            </w:pPr>
            <w:r>
              <w:rPr>
                <w:rFonts w:hint="eastAsia" w:ascii="宋体" w:hAnsi="宋体" w:eastAsia="宋体" w:cs="宋体"/>
                <w:color w:val="000000" w:themeColor="text1"/>
                <w:sz w:val="21"/>
                <w:highlight w:val="none"/>
                <w:lang w:val="en-US" w:eastAsia="zh-Hans"/>
                <w14:textFill>
                  <w14:solidFill>
                    <w14:schemeClr w14:val="tx1"/>
                  </w14:solidFill>
                </w14:textFill>
              </w:rPr>
              <w:t>遵守医院的规章制度，服从安排</w:t>
            </w:r>
          </w:p>
        </w:tc>
        <w:tc>
          <w:tcPr>
            <w:tcW w:w="150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10D199A">
            <w:pPr>
              <w:jc w:val="both"/>
              <w:rPr>
                <w:rFonts w:hint="eastAsia" w:ascii="宋体" w:hAnsi="宋体" w:eastAsia="宋体" w:cs="宋体"/>
                <w:color w:val="000000" w:themeColor="text1"/>
                <w:highlight w:val="none"/>
                <w:lang w:val="en-US" w:eastAsia="zh-Hans"/>
                <w14:textFill>
                  <w14:solidFill>
                    <w14:schemeClr w14:val="tx1"/>
                  </w14:solidFill>
                </w14:textFill>
              </w:rPr>
            </w:pPr>
          </w:p>
        </w:tc>
        <w:tc>
          <w:tcPr>
            <w:tcW w:w="12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81B8E23">
            <w:pPr>
              <w:jc w:val="both"/>
              <w:rPr>
                <w:rFonts w:hint="eastAsia" w:ascii="宋体" w:hAnsi="宋体" w:eastAsia="宋体" w:cs="宋体"/>
                <w:color w:val="000000" w:themeColor="text1"/>
                <w:highlight w:val="none"/>
                <w14:textFill>
                  <w14:solidFill>
                    <w14:schemeClr w14:val="tx1"/>
                  </w14:solidFill>
                </w14:textFill>
              </w:rPr>
            </w:pPr>
          </w:p>
        </w:tc>
        <w:tc>
          <w:tcPr>
            <w:tcW w:w="130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4DE47E5">
            <w:pPr>
              <w:jc w:val="both"/>
              <w:rPr>
                <w:rFonts w:hint="eastAsia" w:ascii="宋体" w:hAnsi="宋体" w:eastAsia="宋体" w:cs="宋体"/>
                <w:color w:val="000000" w:themeColor="text1"/>
                <w:highlight w:val="none"/>
                <w14:textFill>
                  <w14:solidFill>
                    <w14:schemeClr w14:val="tx1"/>
                  </w14:solidFill>
                </w14:textFill>
              </w:rPr>
            </w:pPr>
          </w:p>
        </w:tc>
        <w:tc>
          <w:tcPr>
            <w:tcW w:w="11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6F9CBD8">
            <w:pPr>
              <w:jc w:val="both"/>
              <w:rPr>
                <w:rFonts w:hint="eastAsia" w:ascii="宋体" w:hAnsi="宋体" w:eastAsia="宋体" w:cs="宋体"/>
                <w:color w:val="000000" w:themeColor="text1"/>
                <w:highlight w:val="none"/>
                <w14:textFill>
                  <w14:solidFill>
                    <w14:schemeClr w14:val="tx1"/>
                  </w14:solidFill>
                </w14:textFill>
              </w:rPr>
            </w:pPr>
          </w:p>
        </w:tc>
        <w:tc>
          <w:tcPr>
            <w:tcW w:w="93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EDBACE0">
            <w:pPr>
              <w:jc w:val="both"/>
              <w:rPr>
                <w:rFonts w:hint="eastAsia" w:ascii="宋体" w:hAnsi="宋体" w:eastAsia="宋体" w:cs="宋体"/>
                <w:color w:val="000000" w:themeColor="text1"/>
                <w:highlight w:val="none"/>
                <w14:textFill>
                  <w14:solidFill>
                    <w14:schemeClr w14:val="tx1"/>
                  </w14:solidFill>
                </w14:textFill>
              </w:rPr>
            </w:pPr>
          </w:p>
        </w:tc>
      </w:tr>
      <w:tr w14:paraId="7CC19C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1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7CC988D">
            <w:pPr>
              <w:jc w:val="both"/>
              <w:rPr>
                <w:rFonts w:hint="eastAsia" w:ascii="宋体" w:hAnsi="宋体" w:eastAsia="宋体" w:cs="宋体"/>
                <w:color w:val="000000" w:themeColor="text1"/>
                <w:highlight w:val="none"/>
                <w:lang w:val="en-US" w:eastAsia="zh-Hans"/>
                <w14:textFill>
                  <w14:solidFill>
                    <w14:schemeClr w14:val="tx1"/>
                  </w14:solidFill>
                </w14:textFill>
              </w:rPr>
            </w:pPr>
            <w:r>
              <w:rPr>
                <w:rFonts w:hint="eastAsia" w:ascii="宋体" w:hAnsi="宋体" w:eastAsia="宋体" w:cs="宋体"/>
                <w:color w:val="000000" w:themeColor="text1"/>
                <w:sz w:val="21"/>
                <w:highlight w:val="none"/>
                <w:lang w:val="en-US" w:eastAsia="zh-Hans"/>
                <w14:textFill>
                  <w14:solidFill>
                    <w14:schemeClr w14:val="tx1"/>
                  </w14:solidFill>
                </w14:textFill>
              </w:rPr>
              <w:t>遵守劳动纪律，听从科室安排，无迟到早退以及擅自离岗</w:t>
            </w:r>
          </w:p>
        </w:tc>
        <w:tc>
          <w:tcPr>
            <w:tcW w:w="150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269302A">
            <w:pPr>
              <w:jc w:val="both"/>
              <w:rPr>
                <w:rFonts w:hint="eastAsia" w:ascii="宋体" w:hAnsi="宋体" w:eastAsia="宋体" w:cs="宋体"/>
                <w:color w:val="000000" w:themeColor="text1"/>
                <w:highlight w:val="none"/>
                <w:lang w:val="en-US" w:eastAsia="zh-Hans"/>
                <w14:textFill>
                  <w14:solidFill>
                    <w14:schemeClr w14:val="tx1"/>
                  </w14:solidFill>
                </w14:textFill>
              </w:rPr>
            </w:pPr>
          </w:p>
        </w:tc>
        <w:tc>
          <w:tcPr>
            <w:tcW w:w="12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F44236D">
            <w:pPr>
              <w:jc w:val="both"/>
              <w:rPr>
                <w:rFonts w:hint="eastAsia" w:ascii="宋体" w:hAnsi="宋体" w:eastAsia="宋体" w:cs="宋体"/>
                <w:color w:val="000000" w:themeColor="text1"/>
                <w:highlight w:val="none"/>
                <w14:textFill>
                  <w14:solidFill>
                    <w14:schemeClr w14:val="tx1"/>
                  </w14:solidFill>
                </w14:textFill>
              </w:rPr>
            </w:pPr>
          </w:p>
        </w:tc>
        <w:tc>
          <w:tcPr>
            <w:tcW w:w="130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3D8E04E">
            <w:pPr>
              <w:jc w:val="both"/>
              <w:rPr>
                <w:rFonts w:hint="eastAsia" w:ascii="宋体" w:hAnsi="宋体" w:eastAsia="宋体" w:cs="宋体"/>
                <w:color w:val="000000" w:themeColor="text1"/>
                <w:highlight w:val="none"/>
                <w14:textFill>
                  <w14:solidFill>
                    <w14:schemeClr w14:val="tx1"/>
                  </w14:solidFill>
                </w14:textFill>
              </w:rPr>
            </w:pPr>
          </w:p>
        </w:tc>
        <w:tc>
          <w:tcPr>
            <w:tcW w:w="11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1DED4AA">
            <w:pPr>
              <w:jc w:val="both"/>
              <w:rPr>
                <w:rFonts w:hint="eastAsia" w:ascii="宋体" w:hAnsi="宋体" w:eastAsia="宋体" w:cs="宋体"/>
                <w:color w:val="000000" w:themeColor="text1"/>
                <w:highlight w:val="none"/>
                <w14:textFill>
                  <w14:solidFill>
                    <w14:schemeClr w14:val="tx1"/>
                  </w14:solidFill>
                </w14:textFill>
              </w:rPr>
            </w:pPr>
          </w:p>
        </w:tc>
        <w:tc>
          <w:tcPr>
            <w:tcW w:w="93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8511D5F">
            <w:pPr>
              <w:jc w:val="both"/>
              <w:rPr>
                <w:rFonts w:hint="eastAsia" w:ascii="宋体" w:hAnsi="宋体" w:eastAsia="宋体" w:cs="宋体"/>
                <w:color w:val="000000" w:themeColor="text1"/>
                <w:highlight w:val="none"/>
                <w14:textFill>
                  <w14:solidFill>
                    <w14:schemeClr w14:val="tx1"/>
                  </w14:solidFill>
                </w14:textFill>
              </w:rPr>
            </w:pPr>
          </w:p>
        </w:tc>
      </w:tr>
      <w:tr w14:paraId="7C075E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1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4DC724A">
            <w:pPr>
              <w:jc w:val="both"/>
              <w:rPr>
                <w:rFonts w:hint="eastAsia" w:ascii="宋体" w:hAnsi="宋体" w:eastAsia="宋体" w:cs="宋体"/>
                <w:color w:val="000000" w:themeColor="text1"/>
                <w:highlight w:val="none"/>
                <w:lang w:val="en-US" w:eastAsia="zh-Hans"/>
                <w14:textFill>
                  <w14:solidFill>
                    <w14:schemeClr w14:val="tx1"/>
                  </w14:solidFill>
                </w14:textFill>
              </w:rPr>
            </w:pPr>
            <w:r>
              <w:rPr>
                <w:rFonts w:hint="eastAsia" w:ascii="宋体" w:hAnsi="宋体" w:eastAsia="宋体" w:cs="宋体"/>
                <w:color w:val="000000" w:themeColor="text1"/>
                <w:sz w:val="21"/>
                <w:highlight w:val="none"/>
                <w:lang w:val="en-US" w:eastAsia="zh-Hans"/>
                <w14:textFill>
                  <w14:solidFill>
                    <w14:schemeClr w14:val="tx1"/>
                  </w14:solidFill>
                </w14:textFill>
              </w:rPr>
              <w:t>没有在病房买卖物品谋取私利</w:t>
            </w:r>
          </w:p>
        </w:tc>
        <w:tc>
          <w:tcPr>
            <w:tcW w:w="150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FA6D251">
            <w:pPr>
              <w:jc w:val="both"/>
              <w:rPr>
                <w:rFonts w:hint="eastAsia" w:ascii="宋体" w:hAnsi="宋体" w:eastAsia="宋体" w:cs="宋体"/>
                <w:color w:val="000000" w:themeColor="text1"/>
                <w:highlight w:val="none"/>
                <w:lang w:val="en-US" w:eastAsia="zh-Hans"/>
                <w14:textFill>
                  <w14:solidFill>
                    <w14:schemeClr w14:val="tx1"/>
                  </w14:solidFill>
                </w14:textFill>
              </w:rPr>
            </w:pPr>
          </w:p>
        </w:tc>
        <w:tc>
          <w:tcPr>
            <w:tcW w:w="12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67E1BBC">
            <w:pPr>
              <w:jc w:val="both"/>
              <w:rPr>
                <w:rFonts w:hint="eastAsia" w:ascii="宋体" w:hAnsi="宋体" w:eastAsia="宋体" w:cs="宋体"/>
                <w:color w:val="000000" w:themeColor="text1"/>
                <w:highlight w:val="none"/>
                <w14:textFill>
                  <w14:solidFill>
                    <w14:schemeClr w14:val="tx1"/>
                  </w14:solidFill>
                </w14:textFill>
              </w:rPr>
            </w:pPr>
          </w:p>
        </w:tc>
        <w:tc>
          <w:tcPr>
            <w:tcW w:w="130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D5429F2">
            <w:pPr>
              <w:jc w:val="both"/>
              <w:rPr>
                <w:rFonts w:hint="eastAsia" w:ascii="宋体" w:hAnsi="宋体" w:eastAsia="宋体" w:cs="宋体"/>
                <w:color w:val="000000" w:themeColor="text1"/>
                <w:highlight w:val="none"/>
                <w14:textFill>
                  <w14:solidFill>
                    <w14:schemeClr w14:val="tx1"/>
                  </w14:solidFill>
                </w14:textFill>
              </w:rPr>
            </w:pPr>
          </w:p>
        </w:tc>
        <w:tc>
          <w:tcPr>
            <w:tcW w:w="11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05244EA">
            <w:pPr>
              <w:jc w:val="both"/>
              <w:rPr>
                <w:rFonts w:hint="eastAsia" w:ascii="宋体" w:hAnsi="宋体" w:eastAsia="宋体" w:cs="宋体"/>
                <w:color w:val="000000" w:themeColor="text1"/>
                <w:highlight w:val="none"/>
                <w14:textFill>
                  <w14:solidFill>
                    <w14:schemeClr w14:val="tx1"/>
                  </w14:solidFill>
                </w14:textFill>
              </w:rPr>
            </w:pPr>
          </w:p>
        </w:tc>
        <w:tc>
          <w:tcPr>
            <w:tcW w:w="93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0E035C5">
            <w:pPr>
              <w:jc w:val="both"/>
              <w:rPr>
                <w:rFonts w:hint="eastAsia" w:ascii="宋体" w:hAnsi="宋体" w:eastAsia="宋体" w:cs="宋体"/>
                <w:color w:val="000000" w:themeColor="text1"/>
                <w:highlight w:val="none"/>
                <w14:textFill>
                  <w14:solidFill>
                    <w14:schemeClr w14:val="tx1"/>
                  </w14:solidFill>
                </w14:textFill>
              </w:rPr>
            </w:pPr>
          </w:p>
        </w:tc>
      </w:tr>
      <w:tr w14:paraId="48982D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1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7D751F9">
            <w:pPr>
              <w:jc w:val="both"/>
              <w:rPr>
                <w:rFonts w:hint="eastAsia" w:ascii="宋体" w:hAnsi="宋体" w:eastAsia="宋体" w:cs="宋体"/>
                <w:color w:val="000000" w:themeColor="text1"/>
                <w:highlight w:val="none"/>
                <w:lang w:val="en-US" w:eastAsia="zh-Hans"/>
                <w14:textFill>
                  <w14:solidFill>
                    <w14:schemeClr w14:val="tx1"/>
                  </w14:solidFill>
                </w14:textFill>
              </w:rPr>
            </w:pPr>
            <w:r>
              <w:rPr>
                <w:rFonts w:hint="eastAsia" w:ascii="宋体" w:hAnsi="宋体" w:eastAsia="宋体" w:cs="宋体"/>
                <w:color w:val="000000" w:themeColor="text1"/>
                <w:sz w:val="21"/>
                <w:highlight w:val="none"/>
                <w:lang w:val="en-US" w:eastAsia="zh-Hans"/>
                <w14:textFill>
                  <w14:solidFill>
                    <w14:schemeClr w14:val="tx1"/>
                  </w14:solidFill>
                </w14:textFill>
              </w:rPr>
              <w:t>没有收取患者或家属的礼品/财物</w:t>
            </w:r>
          </w:p>
        </w:tc>
        <w:tc>
          <w:tcPr>
            <w:tcW w:w="150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789E9B0">
            <w:pPr>
              <w:jc w:val="both"/>
              <w:rPr>
                <w:rFonts w:hint="eastAsia" w:ascii="宋体" w:hAnsi="宋体" w:eastAsia="宋体" w:cs="宋体"/>
                <w:color w:val="000000" w:themeColor="text1"/>
                <w:highlight w:val="none"/>
                <w:lang w:val="en-US" w:eastAsia="zh-Hans"/>
                <w14:textFill>
                  <w14:solidFill>
                    <w14:schemeClr w14:val="tx1"/>
                  </w14:solidFill>
                </w14:textFill>
              </w:rPr>
            </w:pPr>
          </w:p>
        </w:tc>
        <w:tc>
          <w:tcPr>
            <w:tcW w:w="12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B12BB2B">
            <w:pPr>
              <w:jc w:val="both"/>
              <w:rPr>
                <w:rFonts w:hint="eastAsia" w:ascii="宋体" w:hAnsi="宋体" w:eastAsia="宋体" w:cs="宋体"/>
                <w:color w:val="000000" w:themeColor="text1"/>
                <w:highlight w:val="none"/>
                <w14:textFill>
                  <w14:solidFill>
                    <w14:schemeClr w14:val="tx1"/>
                  </w14:solidFill>
                </w14:textFill>
              </w:rPr>
            </w:pPr>
          </w:p>
        </w:tc>
        <w:tc>
          <w:tcPr>
            <w:tcW w:w="130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5B1BA12">
            <w:pPr>
              <w:jc w:val="both"/>
              <w:rPr>
                <w:rFonts w:hint="eastAsia" w:ascii="宋体" w:hAnsi="宋体" w:eastAsia="宋体" w:cs="宋体"/>
                <w:color w:val="000000" w:themeColor="text1"/>
                <w:highlight w:val="none"/>
                <w14:textFill>
                  <w14:solidFill>
                    <w14:schemeClr w14:val="tx1"/>
                  </w14:solidFill>
                </w14:textFill>
              </w:rPr>
            </w:pPr>
          </w:p>
        </w:tc>
        <w:tc>
          <w:tcPr>
            <w:tcW w:w="11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00CFCAC">
            <w:pPr>
              <w:jc w:val="both"/>
              <w:rPr>
                <w:rFonts w:hint="eastAsia" w:ascii="宋体" w:hAnsi="宋体" w:eastAsia="宋体" w:cs="宋体"/>
                <w:color w:val="000000" w:themeColor="text1"/>
                <w:highlight w:val="none"/>
                <w14:textFill>
                  <w14:solidFill>
                    <w14:schemeClr w14:val="tx1"/>
                  </w14:solidFill>
                </w14:textFill>
              </w:rPr>
            </w:pPr>
          </w:p>
        </w:tc>
        <w:tc>
          <w:tcPr>
            <w:tcW w:w="93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BBCE619">
            <w:pPr>
              <w:jc w:val="both"/>
              <w:rPr>
                <w:rFonts w:hint="eastAsia" w:ascii="宋体" w:hAnsi="宋体" w:eastAsia="宋体" w:cs="宋体"/>
                <w:color w:val="000000" w:themeColor="text1"/>
                <w:highlight w:val="none"/>
                <w14:textFill>
                  <w14:solidFill>
                    <w14:schemeClr w14:val="tx1"/>
                  </w14:solidFill>
                </w14:textFill>
              </w:rPr>
            </w:pPr>
          </w:p>
        </w:tc>
      </w:tr>
      <w:tr w14:paraId="345271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1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68C57DD">
            <w:pPr>
              <w:jc w:val="both"/>
              <w:rPr>
                <w:rFonts w:hint="eastAsia" w:ascii="宋体" w:hAnsi="宋体" w:eastAsia="宋体" w:cs="宋体"/>
                <w:color w:val="000000" w:themeColor="text1"/>
                <w:highlight w:val="none"/>
                <w:lang w:val="en-US" w:eastAsia="zh-Hans"/>
                <w14:textFill>
                  <w14:solidFill>
                    <w14:schemeClr w14:val="tx1"/>
                  </w14:solidFill>
                </w14:textFill>
              </w:rPr>
            </w:pPr>
            <w:r>
              <w:rPr>
                <w:rFonts w:hint="eastAsia" w:ascii="宋体" w:hAnsi="宋体" w:eastAsia="宋体" w:cs="宋体"/>
                <w:color w:val="000000" w:themeColor="text1"/>
                <w:sz w:val="21"/>
                <w:highlight w:val="none"/>
                <w:lang w:val="en-US" w:eastAsia="zh-Hans"/>
                <w14:textFill>
                  <w14:solidFill>
                    <w14:schemeClr w14:val="tx1"/>
                  </w14:solidFill>
                </w14:textFill>
              </w:rPr>
              <w:t>发现特殊情况时能及时上报</w:t>
            </w:r>
          </w:p>
        </w:tc>
        <w:tc>
          <w:tcPr>
            <w:tcW w:w="150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1088CB3">
            <w:pPr>
              <w:jc w:val="both"/>
              <w:rPr>
                <w:rFonts w:hint="eastAsia" w:ascii="宋体" w:hAnsi="宋体" w:eastAsia="宋体" w:cs="宋体"/>
                <w:color w:val="000000" w:themeColor="text1"/>
                <w:highlight w:val="none"/>
                <w:lang w:val="en-US" w:eastAsia="zh-Hans"/>
                <w14:textFill>
                  <w14:solidFill>
                    <w14:schemeClr w14:val="tx1"/>
                  </w14:solidFill>
                </w14:textFill>
              </w:rPr>
            </w:pPr>
          </w:p>
        </w:tc>
        <w:tc>
          <w:tcPr>
            <w:tcW w:w="12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DE7BF5C">
            <w:pPr>
              <w:jc w:val="both"/>
              <w:rPr>
                <w:rFonts w:hint="eastAsia" w:ascii="宋体" w:hAnsi="宋体" w:eastAsia="宋体" w:cs="宋体"/>
                <w:color w:val="000000" w:themeColor="text1"/>
                <w:highlight w:val="none"/>
                <w14:textFill>
                  <w14:solidFill>
                    <w14:schemeClr w14:val="tx1"/>
                  </w14:solidFill>
                </w14:textFill>
              </w:rPr>
            </w:pPr>
          </w:p>
        </w:tc>
        <w:tc>
          <w:tcPr>
            <w:tcW w:w="130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49D9330">
            <w:pPr>
              <w:jc w:val="both"/>
              <w:rPr>
                <w:rFonts w:hint="eastAsia" w:ascii="宋体" w:hAnsi="宋体" w:eastAsia="宋体" w:cs="宋体"/>
                <w:color w:val="000000" w:themeColor="text1"/>
                <w:highlight w:val="none"/>
                <w14:textFill>
                  <w14:solidFill>
                    <w14:schemeClr w14:val="tx1"/>
                  </w14:solidFill>
                </w14:textFill>
              </w:rPr>
            </w:pPr>
          </w:p>
        </w:tc>
        <w:tc>
          <w:tcPr>
            <w:tcW w:w="11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7F61F5A">
            <w:pPr>
              <w:jc w:val="both"/>
              <w:rPr>
                <w:rFonts w:hint="eastAsia" w:ascii="宋体" w:hAnsi="宋体" w:eastAsia="宋体" w:cs="宋体"/>
                <w:color w:val="000000" w:themeColor="text1"/>
                <w:highlight w:val="none"/>
                <w14:textFill>
                  <w14:solidFill>
                    <w14:schemeClr w14:val="tx1"/>
                  </w14:solidFill>
                </w14:textFill>
              </w:rPr>
            </w:pPr>
          </w:p>
        </w:tc>
        <w:tc>
          <w:tcPr>
            <w:tcW w:w="93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5FA13D7">
            <w:pPr>
              <w:jc w:val="both"/>
              <w:rPr>
                <w:rFonts w:hint="eastAsia" w:ascii="宋体" w:hAnsi="宋体" w:eastAsia="宋体" w:cs="宋体"/>
                <w:color w:val="000000" w:themeColor="text1"/>
                <w:highlight w:val="none"/>
                <w14:textFill>
                  <w14:solidFill>
                    <w14:schemeClr w14:val="tx1"/>
                  </w14:solidFill>
                </w14:textFill>
              </w:rPr>
            </w:pPr>
          </w:p>
        </w:tc>
      </w:tr>
      <w:tr w14:paraId="3A015A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1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F15196E">
            <w:pPr>
              <w:jc w:val="both"/>
              <w:rPr>
                <w:rFonts w:hint="eastAsia" w:ascii="宋体" w:hAnsi="宋体" w:eastAsia="宋体" w:cs="宋体"/>
                <w:color w:val="000000" w:themeColor="text1"/>
                <w:highlight w:val="none"/>
                <w:lang w:val="en-US" w:eastAsia="zh-Hans"/>
                <w14:textFill>
                  <w14:solidFill>
                    <w14:schemeClr w14:val="tx1"/>
                  </w14:solidFill>
                </w14:textFill>
              </w:rPr>
            </w:pPr>
            <w:r>
              <w:rPr>
                <w:rFonts w:hint="eastAsia" w:ascii="宋体" w:hAnsi="宋体" w:eastAsia="宋体" w:cs="宋体"/>
                <w:color w:val="000000" w:themeColor="text1"/>
                <w:sz w:val="21"/>
                <w:highlight w:val="none"/>
                <w:lang w:val="en-US" w:eastAsia="zh-Hans"/>
                <w14:textFill>
                  <w14:solidFill>
                    <w14:schemeClr w14:val="tx1"/>
                  </w14:solidFill>
                </w14:textFill>
              </w:rPr>
              <w:t>没有私自约束/解除（约束）患者</w:t>
            </w:r>
          </w:p>
        </w:tc>
        <w:tc>
          <w:tcPr>
            <w:tcW w:w="150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637006A">
            <w:pPr>
              <w:jc w:val="both"/>
              <w:rPr>
                <w:rFonts w:hint="eastAsia" w:ascii="宋体" w:hAnsi="宋体" w:eastAsia="宋体" w:cs="宋体"/>
                <w:color w:val="000000" w:themeColor="text1"/>
                <w:highlight w:val="none"/>
                <w:lang w:val="en-US" w:eastAsia="zh-Hans"/>
                <w14:textFill>
                  <w14:solidFill>
                    <w14:schemeClr w14:val="tx1"/>
                  </w14:solidFill>
                </w14:textFill>
              </w:rPr>
            </w:pPr>
          </w:p>
        </w:tc>
        <w:tc>
          <w:tcPr>
            <w:tcW w:w="12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0823C54">
            <w:pPr>
              <w:jc w:val="both"/>
              <w:rPr>
                <w:rFonts w:hint="eastAsia" w:ascii="宋体" w:hAnsi="宋体" w:eastAsia="宋体" w:cs="宋体"/>
                <w:color w:val="000000" w:themeColor="text1"/>
                <w:highlight w:val="none"/>
                <w14:textFill>
                  <w14:solidFill>
                    <w14:schemeClr w14:val="tx1"/>
                  </w14:solidFill>
                </w14:textFill>
              </w:rPr>
            </w:pPr>
          </w:p>
        </w:tc>
        <w:tc>
          <w:tcPr>
            <w:tcW w:w="130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E1E4238">
            <w:pPr>
              <w:jc w:val="both"/>
              <w:rPr>
                <w:rFonts w:hint="eastAsia" w:ascii="宋体" w:hAnsi="宋体" w:eastAsia="宋体" w:cs="宋体"/>
                <w:color w:val="000000" w:themeColor="text1"/>
                <w:highlight w:val="none"/>
                <w14:textFill>
                  <w14:solidFill>
                    <w14:schemeClr w14:val="tx1"/>
                  </w14:solidFill>
                </w14:textFill>
              </w:rPr>
            </w:pPr>
          </w:p>
        </w:tc>
        <w:tc>
          <w:tcPr>
            <w:tcW w:w="11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9949B0F">
            <w:pPr>
              <w:jc w:val="both"/>
              <w:rPr>
                <w:rFonts w:hint="eastAsia" w:ascii="宋体" w:hAnsi="宋体" w:eastAsia="宋体" w:cs="宋体"/>
                <w:color w:val="000000" w:themeColor="text1"/>
                <w:highlight w:val="none"/>
                <w14:textFill>
                  <w14:solidFill>
                    <w14:schemeClr w14:val="tx1"/>
                  </w14:solidFill>
                </w14:textFill>
              </w:rPr>
            </w:pPr>
          </w:p>
        </w:tc>
        <w:tc>
          <w:tcPr>
            <w:tcW w:w="93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8905564">
            <w:pPr>
              <w:jc w:val="both"/>
              <w:rPr>
                <w:rFonts w:hint="eastAsia" w:ascii="宋体" w:hAnsi="宋体" w:eastAsia="宋体" w:cs="宋体"/>
                <w:color w:val="000000" w:themeColor="text1"/>
                <w:highlight w:val="none"/>
                <w14:textFill>
                  <w14:solidFill>
                    <w14:schemeClr w14:val="tx1"/>
                  </w14:solidFill>
                </w14:textFill>
              </w:rPr>
            </w:pPr>
          </w:p>
        </w:tc>
      </w:tr>
      <w:tr w14:paraId="68F94F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1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3917541">
            <w:pPr>
              <w:jc w:val="center"/>
              <w:rPr>
                <w:rFonts w:hint="eastAsia" w:ascii="宋体" w:hAnsi="宋体" w:eastAsia="宋体" w:cs="宋体"/>
                <w:color w:val="000000" w:themeColor="text1"/>
                <w:highlight w:val="none"/>
                <w:lang w:val="en-US" w:eastAsia="zh-Hans"/>
                <w14:textFill>
                  <w14:solidFill>
                    <w14:schemeClr w14:val="tx1"/>
                  </w14:solidFill>
                </w14:textFill>
              </w:rPr>
            </w:pPr>
            <w:r>
              <w:rPr>
                <w:rFonts w:hint="eastAsia" w:ascii="宋体" w:hAnsi="宋体" w:eastAsia="宋体" w:cs="宋体"/>
                <w:color w:val="000000" w:themeColor="text1"/>
                <w:sz w:val="21"/>
                <w:highlight w:val="none"/>
                <w:lang w:val="en-US" w:eastAsia="zh-Hans"/>
                <w14:textFill>
                  <w14:solidFill>
                    <w14:schemeClr w14:val="tx1"/>
                  </w14:solidFill>
                </w14:textFill>
              </w:rPr>
              <w:t>总分</w:t>
            </w:r>
          </w:p>
        </w:tc>
        <w:tc>
          <w:tcPr>
            <w:tcW w:w="150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D4570FF">
            <w:pPr>
              <w:jc w:val="both"/>
              <w:rPr>
                <w:rFonts w:hint="eastAsia" w:ascii="宋体" w:hAnsi="宋体" w:eastAsia="宋体" w:cs="宋体"/>
                <w:color w:val="000000" w:themeColor="text1"/>
                <w:highlight w:val="none"/>
                <w:lang w:val="en-US" w:eastAsia="zh-Hans"/>
                <w14:textFill>
                  <w14:solidFill>
                    <w14:schemeClr w14:val="tx1"/>
                  </w14:solidFill>
                </w14:textFill>
              </w:rPr>
            </w:pPr>
          </w:p>
        </w:tc>
        <w:tc>
          <w:tcPr>
            <w:tcW w:w="12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946B9CE">
            <w:pPr>
              <w:rPr>
                <w:rFonts w:hint="eastAsia" w:ascii="宋体" w:hAnsi="宋体" w:eastAsia="宋体" w:cs="宋体"/>
                <w:color w:val="000000" w:themeColor="text1"/>
                <w:highlight w:val="none"/>
                <w14:textFill>
                  <w14:solidFill>
                    <w14:schemeClr w14:val="tx1"/>
                  </w14:solidFill>
                </w14:textFill>
              </w:rPr>
            </w:pPr>
          </w:p>
        </w:tc>
        <w:tc>
          <w:tcPr>
            <w:tcW w:w="130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5468C69">
            <w:pPr>
              <w:rPr>
                <w:rFonts w:hint="eastAsia" w:ascii="宋体" w:hAnsi="宋体" w:eastAsia="宋体" w:cs="宋体"/>
                <w:color w:val="000000" w:themeColor="text1"/>
                <w:highlight w:val="none"/>
                <w14:textFill>
                  <w14:solidFill>
                    <w14:schemeClr w14:val="tx1"/>
                  </w14:solidFill>
                </w14:textFill>
              </w:rPr>
            </w:pPr>
          </w:p>
        </w:tc>
        <w:tc>
          <w:tcPr>
            <w:tcW w:w="11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372B211">
            <w:pPr>
              <w:rPr>
                <w:rFonts w:hint="eastAsia" w:ascii="宋体" w:hAnsi="宋体" w:eastAsia="宋体" w:cs="宋体"/>
                <w:color w:val="000000" w:themeColor="text1"/>
                <w:highlight w:val="none"/>
                <w14:textFill>
                  <w14:solidFill>
                    <w14:schemeClr w14:val="tx1"/>
                  </w14:solidFill>
                </w14:textFill>
              </w:rPr>
            </w:pPr>
          </w:p>
        </w:tc>
        <w:tc>
          <w:tcPr>
            <w:tcW w:w="93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9C88E0D">
            <w:pPr>
              <w:rPr>
                <w:rFonts w:hint="eastAsia" w:ascii="宋体" w:hAnsi="宋体" w:eastAsia="宋体" w:cs="宋体"/>
                <w:color w:val="000000" w:themeColor="text1"/>
                <w:highlight w:val="none"/>
                <w14:textFill>
                  <w14:solidFill>
                    <w14:schemeClr w14:val="tx1"/>
                  </w14:solidFill>
                </w14:textFill>
              </w:rPr>
            </w:pPr>
          </w:p>
        </w:tc>
      </w:tr>
    </w:tbl>
    <w:p w14:paraId="73039BC5">
      <w:pPr>
        <w:spacing w:before="60" w:line="360" w:lineRule="auto"/>
        <w:jc w:val="both"/>
        <w:rPr>
          <w:rFonts w:hint="eastAsia" w:ascii="宋体" w:hAnsi="宋体" w:eastAsia="宋体" w:cs="宋体"/>
          <w:color w:val="000000" w:themeColor="text1"/>
          <w:sz w:val="21"/>
          <w:highlight w:val="none"/>
          <w:lang w:val="en-US" w:eastAsia="zh-Hans"/>
          <w14:textFill>
            <w14:solidFill>
              <w14:schemeClr w14:val="tx1"/>
            </w14:solidFill>
          </w14:textFill>
        </w:rPr>
      </w:pPr>
      <w:r>
        <w:rPr>
          <w:rFonts w:hint="eastAsia" w:ascii="宋体" w:hAnsi="宋体" w:eastAsia="宋体" w:cs="宋体"/>
          <w:color w:val="000000" w:themeColor="text1"/>
          <w:sz w:val="21"/>
          <w:highlight w:val="none"/>
          <w:lang w:val="en-US" w:eastAsia="zh-Hans"/>
          <w14:textFill>
            <w14:solidFill>
              <w14:schemeClr w14:val="tx1"/>
            </w14:solidFill>
          </w14:textFill>
        </w:rPr>
        <w:t>填表说明：</w:t>
      </w:r>
    </w:p>
    <w:p w14:paraId="42BE12F8">
      <w:pPr>
        <w:spacing w:before="60" w:line="360" w:lineRule="auto"/>
        <w:jc w:val="both"/>
        <w:rPr>
          <w:rFonts w:hint="eastAsia" w:ascii="宋体" w:hAnsi="宋体" w:eastAsia="宋体" w:cs="宋体"/>
          <w:color w:val="000000" w:themeColor="text1"/>
          <w:sz w:val="21"/>
          <w:highlight w:val="none"/>
          <w:lang w:val="en-US" w:eastAsia="zh-Hans"/>
          <w14:textFill>
            <w14:solidFill>
              <w14:schemeClr w14:val="tx1"/>
            </w14:solidFill>
          </w14:textFill>
        </w:rPr>
      </w:pPr>
      <w:r>
        <w:rPr>
          <w:rFonts w:hint="eastAsia" w:ascii="宋体" w:hAnsi="宋体" w:eastAsia="宋体" w:cs="宋体"/>
          <w:color w:val="000000" w:themeColor="text1"/>
          <w:sz w:val="21"/>
          <w:highlight w:val="none"/>
          <w:lang w:val="en-US" w:eastAsia="zh-Hans"/>
          <w14:textFill>
            <w14:solidFill>
              <w14:schemeClr w14:val="tx1"/>
            </w14:solidFill>
          </w14:textFill>
        </w:rPr>
        <w:t>1</w:t>
      </w:r>
      <w:r>
        <w:rPr>
          <w:rFonts w:hint="eastAsia" w:ascii="宋体" w:hAnsi="宋体" w:eastAsia="宋体" w:cs="宋体"/>
          <w:color w:val="000000" w:themeColor="text1"/>
          <w:sz w:val="21"/>
          <w:highlight w:val="none"/>
          <w:lang w:val="en-US" w:eastAsia="zh-CN"/>
          <w14:textFill>
            <w14:solidFill>
              <w14:schemeClr w14:val="tx1"/>
            </w14:solidFill>
          </w14:textFill>
        </w:rPr>
        <w:t>.</w:t>
      </w:r>
      <w:r>
        <w:rPr>
          <w:rFonts w:hint="eastAsia" w:ascii="宋体" w:hAnsi="宋体" w:eastAsia="宋体" w:cs="宋体"/>
          <w:color w:val="000000" w:themeColor="text1"/>
          <w:sz w:val="21"/>
          <w:highlight w:val="none"/>
          <w:lang w:val="en-US" w:eastAsia="zh-Hans"/>
          <w14:textFill>
            <w14:solidFill>
              <w14:schemeClr w14:val="tx1"/>
            </w14:solidFill>
          </w14:textFill>
        </w:rPr>
        <w:t>最高分为10 分，最低分为6 分，请在相应的空格内打√；</w:t>
      </w:r>
    </w:p>
    <w:p w14:paraId="02D427DB">
      <w:pPr>
        <w:numPr>
          <w:ilvl w:val="0"/>
          <w:numId w:val="0"/>
        </w:numPr>
        <w:spacing w:before="60" w:line="360" w:lineRule="auto"/>
        <w:jc w:val="both"/>
        <w:rPr>
          <w:rFonts w:hint="eastAsia" w:ascii="宋体" w:hAnsi="宋体" w:eastAsia="宋体" w:cs="宋体"/>
          <w:color w:val="000000" w:themeColor="text1"/>
          <w:sz w:val="21"/>
          <w:highlight w:val="none"/>
          <w:lang w:val="en-US" w:eastAsia="zh-Hans"/>
          <w14:textFill>
            <w14:solidFill>
              <w14:schemeClr w14:val="tx1"/>
            </w14:solidFill>
          </w14:textFill>
        </w:rPr>
      </w:pPr>
      <w:r>
        <w:rPr>
          <w:rFonts w:hint="eastAsia" w:ascii="宋体" w:hAnsi="宋体" w:eastAsia="宋体" w:cs="宋体"/>
          <w:color w:val="000000" w:themeColor="text1"/>
          <w:sz w:val="21"/>
          <w:highlight w:val="none"/>
          <w:lang w:val="en-US" w:eastAsia="zh-Hans"/>
          <w14:textFill>
            <w14:solidFill>
              <w14:schemeClr w14:val="tx1"/>
            </w14:solidFill>
          </w14:textFill>
        </w:rPr>
        <w:t>2</w:t>
      </w:r>
      <w:r>
        <w:rPr>
          <w:rFonts w:hint="eastAsia" w:ascii="宋体" w:hAnsi="宋体" w:eastAsia="宋体" w:cs="宋体"/>
          <w:color w:val="000000" w:themeColor="text1"/>
          <w:sz w:val="21"/>
          <w:highlight w:val="none"/>
          <w:lang w:val="en-US" w:eastAsia="zh-CN"/>
          <w14:textFill>
            <w14:solidFill>
              <w14:schemeClr w14:val="tx1"/>
            </w14:solidFill>
          </w14:textFill>
        </w:rPr>
        <w:t>.</w:t>
      </w:r>
      <w:r>
        <w:rPr>
          <w:rFonts w:hint="eastAsia" w:ascii="宋体" w:hAnsi="宋体" w:eastAsia="宋体" w:cs="宋体"/>
          <w:color w:val="000000" w:themeColor="text1"/>
          <w:sz w:val="21"/>
          <w:highlight w:val="none"/>
          <w:lang w:val="en-US" w:eastAsia="zh-Hans"/>
          <w14:textFill>
            <w14:solidFill>
              <w14:schemeClr w14:val="tx1"/>
            </w14:solidFill>
          </w14:textFill>
        </w:rPr>
        <w:t>所得总分数即为满意度得分。</w:t>
      </w:r>
    </w:p>
    <w:p w14:paraId="2D6A6378">
      <w:pPr>
        <w:numPr>
          <w:ilvl w:val="0"/>
          <w:numId w:val="0"/>
        </w:numPr>
        <w:spacing w:before="60" w:line="360" w:lineRule="auto"/>
        <w:jc w:val="both"/>
        <w:rPr>
          <w:rFonts w:hint="eastAsia" w:ascii="宋体" w:hAnsi="宋体" w:eastAsia="宋体" w:cs="宋体"/>
          <w:color w:val="000000" w:themeColor="text1"/>
          <w:sz w:val="21"/>
          <w:highlight w:val="none"/>
          <w:lang w:val="en-US" w:eastAsia="zh-CN"/>
          <w14:textFill>
            <w14:solidFill>
              <w14:schemeClr w14:val="tx1"/>
            </w14:solidFill>
          </w14:textFill>
        </w:rPr>
      </w:pPr>
      <w:r>
        <w:rPr>
          <w:rFonts w:hint="eastAsia" w:ascii="宋体" w:hAnsi="宋体" w:eastAsia="宋体" w:cs="宋体"/>
          <w:color w:val="000000" w:themeColor="text1"/>
          <w:sz w:val="21"/>
          <w:highlight w:val="none"/>
          <w:lang w:val="en-US" w:eastAsia="zh-Hans"/>
          <w14:textFill>
            <w14:solidFill>
              <w14:schemeClr w14:val="tx1"/>
            </w14:solidFill>
          </w14:textFill>
        </w:rPr>
        <w:t>3</w:t>
      </w:r>
      <w:r>
        <w:rPr>
          <w:rFonts w:hint="eastAsia" w:ascii="宋体" w:hAnsi="宋体" w:eastAsia="宋体" w:cs="宋体"/>
          <w:color w:val="000000" w:themeColor="text1"/>
          <w:sz w:val="21"/>
          <w:highlight w:val="none"/>
          <w:lang w:val="en-US" w:eastAsia="zh-CN"/>
          <w14:textFill>
            <w14:solidFill>
              <w14:schemeClr w14:val="tx1"/>
            </w14:solidFill>
          </w14:textFill>
        </w:rPr>
        <w:t>.</w:t>
      </w:r>
      <w:r>
        <w:rPr>
          <w:rFonts w:hint="eastAsia" w:ascii="宋体" w:hAnsi="宋体" w:eastAsia="宋体" w:cs="宋体"/>
          <w:b/>
          <w:color w:val="000000" w:themeColor="text1"/>
          <w:sz w:val="21"/>
          <w:highlight w:val="none"/>
          <w:lang w:val="en-US" w:eastAsia="zh-Hans"/>
          <w14:textFill>
            <w14:solidFill>
              <w14:schemeClr w14:val="tx1"/>
            </w14:solidFill>
          </w14:textFill>
        </w:rPr>
        <w:t>涉及扣罚的项目按1分50元进行金额扣罚</w:t>
      </w:r>
      <w:r>
        <w:rPr>
          <w:rFonts w:hint="eastAsia" w:ascii="宋体" w:hAnsi="宋体" w:eastAsia="宋体" w:cs="宋体"/>
          <w:b/>
          <w:color w:val="000000" w:themeColor="text1"/>
          <w:sz w:val="21"/>
          <w:highlight w:val="none"/>
          <w:lang w:val="en-US" w:eastAsia="zh-CN"/>
          <w14:textFill>
            <w14:solidFill>
              <w14:schemeClr w14:val="tx1"/>
            </w14:solidFill>
          </w14:textFill>
        </w:rPr>
        <w:t>。</w:t>
      </w:r>
    </w:p>
    <w:p w14:paraId="13213D3A">
      <w:pPr>
        <w:spacing w:before="60"/>
        <w:jc w:val="both"/>
        <w:rPr>
          <w:rFonts w:hint="eastAsia" w:ascii="Calibri" w:hAnsi="Calibri" w:eastAsia="宋体" w:cs="Times New Roman"/>
          <w:color w:val="000000" w:themeColor="text1"/>
          <w:sz w:val="21"/>
          <w:highlight w:val="none"/>
          <w:lang w:val="en-US" w:eastAsia="zh-Hans"/>
          <w14:textFill>
            <w14:solidFill>
              <w14:schemeClr w14:val="tx1"/>
            </w14:solidFill>
          </w14:textFill>
        </w:rPr>
      </w:pPr>
    </w:p>
    <w:p w14:paraId="14B7FB62">
      <w:pPr>
        <w:spacing w:before="60"/>
        <w:jc w:val="both"/>
        <w:rPr>
          <w:rFonts w:hint="eastAsia" w:ascii="Calibri" w:hAnsi="Calibri" w:eastAsia="宋体" w:cs="Times New Roman"/>
          <w:color w:val="000000" w:themeColor="text1"/>
          <w:highlight w:val="none"/>
          <w:lang w:val="en-US" w:eastAsia="zh-Hans"/>
          <w14:textFill>
            <w14:solidFill>
              <w14:schemeClr w14:val="tx1"/>
            </w14:solidFill>
          </w14:textFill>
        </w:rPr>
      </w:pPr>
      <w:r>
        <w:rPr>
          <w:rFonts w:hint="eastAsia" w:ascii="Calibri" w:hAnsi="Calibri" w:eastAsia="宋体" w:cs="Times New Roman"/>
          <w:color w:val="000000" w:themeColor="text1"/>
          <w:sz w:val="21"/>
          <w:highlight w:val="none"/>
          <w:lang w:val="en-US" w:eastAsia="zh-Hans"/>
          <w14:textFill>
            <w14:solidFill>
              <w14:schemeClr w14:val="tx1"/>
            </w14:solidFill>
          </w14:textFill>
        </w:rPr>
        <w:t xml:space="preserve">部门：            </w:t>
      </w:r>
      <w:r>
        <w:rPr>
          <w:rFonts w:hint="eastAsia" w:ascii="Calibri" w:hAnsi="Calibri" w:eastAsia="宋体" w:cs="Times New Roman"/>
          <w:color w:val="000000" w:themeColor="text1"/>
          <w:sz w:val="21"/>
          <w:highlight w:val="none"/>
          <w:lang w:val="en-US" w:eastAsia="zh-CN"/>
          <w14:textFill>
            <w14:solidFill>
              <w14:schemeClr w14:val="tx1"/>
            </w14:solidFill>
          </w14:textFill>
        </w:rPr>
        <w:t xml:space="preserve">       </w:t>
      </w:r>
      <w:r>
        <w:rPr>
          <w:rFonts w:hint="eastAsia" w:ascii="Calibri" w:hAnsi="Calibri" w:eastAsia="宋体" w:cs="Times New Roman"/>
          <w:color w:val="000000" w:themeColor="text1"/>
          <w:sz w:val="21"/>
          <w:highlight w:val="none"/>
          <w:lang w:val="en-US" w:eastAsia="zh-Hans"/>
          <w14:textFill>
            <w14:solidFill>
              <w14:schemeClr w14:val="tx1"/>
            </w14:solidFill>
          </w14:textFill>
        </w:rPr>
        <w:t xml:space="preserve">姓名：             </w:t>
      </w:r>
      <w:r>
        <w:rPr>
          <w:rFonts w:hint="eastAsia" w:ascii="Calibri" w:hAnsi="Calibri" w:eastAsia="宋体" w:cs="Times New Roman"/>
          <w:color w:val="000000" w:themeColor="text1"/>
          <w:sz w:val="21"/>
          <w:highlight w:val="none"/>
          <w:lang w:val="en-US" w:eastAsia="zh-CN"/>
          <w14:textFill>
            <w14:solidFill>
              <w14:schemeClr w14:val="tx1"/>
            </w14:solidFill>
          </w14:textFill>
        </w:rPr>
        <w:t xml:space="preserve">                </w:t>
      </w:r>
      <w:r>
        <w:rPr>
          <w:rFonts w:hint="eastAsia" w:ascii="Calibri" w:hAnsi="Calibri" w:eastAsia="宋体" w:cs="Times New Roman"/>
          <w:color w:val="000000" w:themeColor="text1"/>
          <w:sz w:val="21"/>
          <w:highlight w:val="none"/>
          <w:lang w:val="en-US" w:eastAsia="zh-Hans"/>
          <w14:textFill>
            <w14:solidFill>
              <w14:schemeClr w14:val="tx1"/>
            </w14:solidFill>
          </w14:textFill>
        </w:rPr>
        <w:t>日期：      年   月    日</w:t>
      </w:r>
    </w:p>
    <w:p w14:paraId="23EBBF45">
      <w:pPr>
        <w:spacing w:line="360" w:lineRule="auto"/>
        <w:rPr>
          <w:rFonts w:hint="default" w:ascii="宋体" w:hAnsi="宋体"/>
          <w:b w:val="0"/>
          <w:bCs w:val="0"/>
          <w:color w:val="000000" w:themeColor="text1"/>
          <w:szCs w:val="21"/>
          <w:highlight w:val="none"/>
          <w:lang w:val="en-US" w:eastAsia="zh-CN"/>
          <w14:textFill>
            <w14:solidFill>
              <w14:schemeClr w14:val="tx1"/>
            </w14:solidFill>
          </w14:textFill>
        </w:rPr>
      </w:pPr>
    </w:p>
    <w:p w14:paraId="54378D70">
      <w:pPr>
        <w:spacing w:line="360" w:lineRule="auto"/>
        <w:rPr>
          <w:color w:val="000000" w:themeColor="text1"/>
          <w:sz w:val="21"/>
          <w:szCs w:val="21"/>
          <w:highlight w:val="none"/>
          <w14:textFill>
            <w14:solidFill>
              <w14:schemeClr w14:val="tx1"/>
            </w14:solidFill>
          </w14:textFill>
        </w:rPr>
      </w:pPr>
      <w:r>
        <w:rPr>
          <w:rFonts w:hint="default"/>
          <w:color w:val="000000" w:themeColor="text1"/>
          <w:highlight w:val="none"/>
          <w:lang w:val="en-US" w:eastAsia="zh-CN"/>
          <w14:textFill>
            <w14:solidFill>
              <w14:schemeClr w14:val="tx1"/>
            </w14:solidFill>
          </w14:textFill>
        </w:rPr>
        <w:br w:type="page"/>
      </w:r>
    </w:p>
    <w:p w14:paraId="4520693F">
      <w:pPr>
        <w:rPr>
          <w:rFonts w:hint="eastAsia"/>
          <w:color w:val="000000" w:themeColor="text1"/>
          <w:highlight w:val="none"/>
          <w14:textFill>
            <w14:solidFill>
              <w14:schemeClr w14:val="tx1"/>
            </w14:solidFill>
          </w14:textFill>
        </w:rPr>
      </w:pPr>
    </w:p>
    <w:p w14:paraId="0F4900AB">
      <w:pPr>
        <w:pStyle w:val="2"/>
        <w:numPr>
          <w:ilvl w:val="0"/>
          <w:numId w:val="0"/>
        </w:numPr>
        <w:spacing w:beforeLines="0" w:line="240" w:lineRule="auto"/>
        <w:rPr>
          <w:color w:val="000000" w:themeColor="text1"/>
          <w:highlight w:val="none"/>
          <w14:textFill>
            <w14:solidFill>
              <w14:schemeClr w14:val="tx1"/>
            </w14:solidFill>
          </w14:textFill>
        </w:rPr>
      </w:pPr>
      <w:bookmarkStart w:id="115" w:name="_Toc21768"/>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5"/>
    </w:p>
    <w:p w14:paraId="6DD7D3D6">
      <w:pPr>
        <w:pStyle w:val="3"/>
        <w:numPr>
          <w:ilvl w:val="0"/>
          <w:numId w:val="0"/>
        </w:numPr>
        <w:rPr>
          <w:color w:val="000000" w:themeColor="text1"/>
          <w:szCs w:val="21"/>
          <w:highlight w:val="none"/>
          <w14:textFill>
            <w14:solidFill>
              <w14:schemeClr w14:val="tx1"/>
            </w14:solidFill>
          </w14:textFill>
        </w:rPr>
      </w:pPr>
      <w:bookmarkStart w:id="116" w:name="_Toc20773"/>
      <w:bookmarkStart w:id="117" w:name="_Toc456272919"/>
      <w:bookmarkStart w:id="118" w:name="_Toc434832495"/>
      <w:bookmarkStart w:id="119" w:name="_Toc456648358"/>
      <w:r>
        <w:rPr>
          <w:rFonts w:hint="eastAsia"/>
          <w:color w:val="000000" w:themeColor="text1"/>
          <w:szCs w:val="21"/>
          <w:highlight w:val="none"/>
          <w14:textFill>
            <w14:solidFill>
              <w14:schemeClr w14:val="tx1"/>
            </w14:solidFill>
          </w14:textFill>
        </w:rPr>
        <w:t>投标人须知前附表</w:t>
      </w:r>
      <w:bookmarkEnd w:id="116"/>
      <w:bookmarkEnd w:id="117"/>
      <w:bookmarkEnd w:id="118"/>
      <w:bookmarkEnd w:id="119"/>
    </w:p>
    <w:tbl>
      <w:tblPr>
        <w:tblStyle w:val="47"/>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424"/>
        <w:gridCol w:w="4025"/>
      </w:tblGrid>
      <w:tr w14:paraId="6C641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69E89FCF">
            <w:pPr>
              <w:keepNext w:val="0"/>
              <w:keepLines w:val="0"/>
              <w:pageBreakBefore w:val="0"/>
              <w:kinsoku/>
              <w:wordWrap/>
              <w:overflowPunct/>
              <w:topLinePunct w:val="0"/>
              <w:bidi w:val="0"/>
              <w:snapToGrid/>
              <w:spacing w:line="400" w:lineRule="exact"/>
              <w:jc w:val="center"/>
              <w:rPr>
                <w:rFonts w:hint="eastAsia" w:ascii="宋体" w:hAnsi="宋体" w:eastAsia="宋体" w:cs="宋体"/>
                <w:b/>
                <w:color w:val="000000" w:themeColor="text1"/>
                <w:szCs w:val="21"/>
                <w:highlight w:val="none"/>
                <w14:textFill>
                  <w14:solidFill>
                    <w14:schemeClr w14:val="tx1"/>
                  </w14:solidFill>
                </w14:textFill>
              </w:rPr>
            </w:pPr>
            <w:bookmarkStart w:id="120" w:name="_Hlt21938665"/>
            <w:bookmarkEnd w:id="120"/>
            <w:bookmarkStart w:id="121" w:name="_Hlt21938668"/>
            <w:bookmarkEnd w:id="121"/>
            <w:bookmarkStart w:id="122" w:name="_Toc349143557"/>
            <w:bookmarkStart w:id="123" w:name="_Toc503785396"/>
            <w:bookmarkStart w:id="124" w:name="_Toc341348306"/>
            <w:bookmarkStart w:id="125" w:name="_Toc339362268"/>
            <w:bookmarkStart w:id="126" w:name="_Toc340507410"/>
            <w:bookmarkStart w:id="127" w:name="_Toc349127594"/>
            <w:bookmarkStart w:id="128" w:name="_Toc340677038"/>
            <w:bookmarkStart w:id="129" w:name="_Toc333237756"/>
            <w:bookmarkStart w:id="130" w:name="_Toc339019857"/>
            <w:bookmarkStart w:id="131" w:name="_Toc342060342"/>
            <w:bookmarkStart w:id="132" w:name="_Toc333935314"/>
            <w:bookmarkStart w:id="133" w:name="_Toc497224194"/>
            <w:bookmarkStart w:id="134" w:name="_Toc340672837"/>
            <w:bookmarkStart w:id="135" w:name="_Toc333238601"/>
            <w:bookmarkStart w:id="136" w:name="_Toc337632326"/>
            <w:bookmarkStart w:id="137" w:name="_Toc366072496"/>
            <w:bookmarkStart w:id="138" w:name="_Toc365967041"/>
            <w:bookmarkStart w:id="139" w:name="_Toc342296728"/>
            <w:bookmarkStart w:id="140" w:name="_Toc339441055"/>
            <w:bookmarkStart w:id="141" w:name="_Toc350756418"/>
            <w:bookmarkStart w:id="142" w:name="_Toc345513835"/>
            <w:bookmarkStart w:id="143" w:name="_Toc339020201"/>
            <w:bookmarkStart w:id="144" w:name="_Toc330459953"/>
            <w:bookmarkStart w:id="145" w:name="_Toc333935655"/>
            <w:bookmarkStart w:id="146" w:name="_Toc332270314"/>
            <w:bookmarkStart w:id="147" w:name="_Toc339019983"/>
            <w:bookmarkStart w:id="148" w:name="_Toc332206676"/>
            <w:bookmarkStart w:id="149" w:name="_Toc365985147"/>
            <w:bookmarkStart w:id="150" w:name="_Toc331684006"/>
            <w:bookmarkStart w:id="151" w:name="_Toc339020063"/>
            <w:bookmarkStart w:id="152" w:name="_Toc333237645"/>
            <w:bookmarkStart w:id="153" w:name="_Toc331512866"/>
            <w:bookmarkStart w:id="154" w:name="_Toc350438717"/>
            <w:bookmarkStart w:id="155" w:name="_Toc336681903"/>
            <w:bookmarkStart w:id="156" w:name="_Toc336681548"/>
            <w:r>
              <w:rPr>
                <w:rFonts w:hint="eastAsia" w:ascii="宋体" w:hAnsi="宋体" w:eastAsia="宋体" w:cs="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14:paraId="183EB412">
            <w:pPr>
              <w:keepNext w:val="0"/>
              <w:keepLines w:val="0"/>
              <w:pageBreakBefore w:val="0"/>
              <w:kinsoku/>
              <w:wordWrap/>
              <w:overflowPunct/>
              <w:topLinePunct w:val="0"/>
              <w:bidi w:val="0"/>
              <w:snapToGrid/>
              <w:spacing w:line="40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14:paraId="4F750224">
            <w:pPr>
              <w:keepNext w:val="0"/>
              <w:keepLines w:val="0"/>
              <w:pageBreakBefore w:val="0"/>
              <w:kinsoku/>
              <w:wordWrap/>
              <w:overflowPunct/>
              <w:topLinePunct w:val="0"/>
              <w:bidi w:val="0"/>
              <w:snapToGrid/>
              <w:spacing w:line="40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主要内容</w:t>
            </w:r>
          </w:p>
        </w:tc>
      </w:tr>
      <w:tr w14:paraId="719B1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7D8903E">
            <w:pPr>
              <w:keepNext w:val="0"/>
              <w:keepLines w:val="0"/>
              <w:pageBreakBefore w:val="0"/>
              <w:tabs>
                <w:tab w:val="left" w:pos="180"/>
              </w:tabs>
              <w:kinsoku/>
              <w:wordWrap/>
              <w:overflowPunct/>
              <w:topLinePunct w:val="0"/>
              <w:bidi w:val="0"/>
              <w:snapToGrid/>
              <w:spacing w:line="40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14:paraId="4BB4F0F7">
            <w:pPr>
              <w:keepNext w:val="0"/>
              <w:keepLines w:val="0"/>
              <w:pageBreakBefore w:val="0"/>
              <w:kinsoku/>
              <w:wordWrap/>
              <w:overflowPunct/>
              <w:topLinePunct w:val="0"/>
              <w:bidi w:val="0"/>
              <w:snapToGrid/>
              <w:spacing w:line="400" w:lineRule="exact"/>
              <w:jc w:val="center"/>
              <w:rPr>
                <w:rFonts w:hint="eastAsia" w:ascii="宋体" w:hAnsi="宋体" w:eastAsia="宋体" w:cs="宋体"/>
                <w:color w:val="000000" w:themeColor="text1"/>
                <w:szCs w:val="21"/>
                <w:highlight w:val="none"/>
                <w:lang w:val="en-GB"/>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4220A5FC">
            <w:pPr>
              <w:keepNext w:val="0"/>
              <w:keepLines w:val="0"/>
              <w:pageBreakBefore w:val="0"/>
              <w:kinsoku/>
              <w:wordWrap/>
              <w:overflowPunct/>
              <w:topLinePunct w:val="0"/>
              <w:bidi w:val="0"/>
              <w:snapToGrid/>
              <w:spacing w:line="40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评标委员会</w:t>
            </w:r>
            <w:r>
              <w:rPr>
                <w:rFonts w:hint="eastAsia" w:ascii="宋体" w:hAnsi="宋体" w:eastAsia="宋体" w:cs="宋体"/>
                <w:bCs/>
                <w:color w:val="000000" w:themeColor="text1"/>
                <w:highlight w:val="none"/>
                <w:lang w:val="en-US" w:eastAsia="zh-CN"/>
                <w14:textFill>
                  <w14:solidFill>
                    <w14:schemeClr w14:val="tx1"/>
                  </w14:solidFill>
                </w14:textFill>
              </w:rPr>
              <w:t>根据政府采购相关法律法规组成</w:t>
            </w:r>
            <w:r>
              <w:rPr>
                <w:rFonts w:hint="eastAsia" w:ascii="宋体" w:hAnsi="宋体" w:eastAsia="宋体" w:cs="宋体"/>
                <w:bCs/>
                <w:color w:val="000000" w:themeColor="text1"/>
                <w:highlight w:val="none"/>
                <w14:textFill>
                  <w14:solidFill>
                    <w14:schemeClr w14:val="tx1"/>
                  </w14:solidFill>
                </w14:textFill>
              </w:rPr>
              <w:t>，评审专家根据相关法律法规及法律程序</w:t>
            </w:r>
            <w:r>
              <w:rPr>
                <w:rFonts w:hint="eastAsia" w:ascii="宋体" w:hAnsi="宋体" w:eastAsia="宋体" w:cs="宋体"/>
                <w:bCs/>
                <w:color w:val="000000" w:themeColor="text1"/>
                <w:highlight w:val="none"/>
                <w:lang w:eastAsia="zh-CN"/>
                <w14:textFill>
                  <w14:solidFill>
                    <w14:schemeClr w14:val="tx1"/>
                  </w14:solidFill>
                </w14:textFill>
              </w:rPr>
              <w:t>，</w:t>
            </w:r>
            <w:r>
              <w:rPr>
                <w:rFonts w:hint="eastAsia" w:ascii="宋体" w:hAnsi="宋体" w:eastAsia="宋体" w:cs="宋体"/>
                <w:bCs/>
                <w:color w:val="000000" w:themeColor="text1"/>
                <w:highlight w:val="none"/>
                <w14:textFill>
                  <w14:solidFill>
                    <w14:schemeClr w14:val="tx1"/>
                  </w14:solidFill>
                </w14:textFill>
              </w:rPr>
              <w:t>依据本次采购活动的特点和需要在政府指定的专家库中随机抽取产生,</w:t>
            </w:r>
            <w:r>
              <w:rPr>
                <w:rFonts w:hint="eastAsia" w:ascii="宋体" w:hAnsi="宋体" w:eastAsia="宋体" w:cs="宋体"/>
                <w:b/>
                <w:bCs/>
                <w:color w:val="000000" w:themeColor="text1"/>
                <w:highlight w:val="none"/>
                <w14:textFill>
                  <w14:solidFill>
                    <w14:schemeClr w14:val="tx1"/>
                  </w14:solidFill>
                </w14:textFill>
              </w:rPr>
              <w:t>专家数量共</w:t>
            </w:r>
            <w:r>
              <w:rPr>
                <w:rFonts w:hint="eastAsia" w:ascii="宋体" w:hAnsi="宋体" w:eastAsia="宋体" w:cs="宋体"/>
                <w:b/>
                <w:bCs/>
                <w:color w:val="000000" w:themeColor="text1"/>
                <w:highlight w:val="none"/>
                <w:u w:val="single"/>
                <w14:textFill>
                  <w14:solidFill>
                    <w14:schemeClr w14:val="tx1"/>
                  </w14:solidFill>
                </w14:textFill>
              </w:rPr>
              <w:t xml:space="preserve"> 5 </w:t>
            </w:r>
            <w:r>
              <w:rPr>
                <w:rFonts w:hint="eastAsia" w:ascii="宋体" w:hAnsi="宋体" w:eastAsia="宋体" w:cs="宋体"/>
                <w:b/>
                <w:bCs/>
                <w:color w:val="000000" w:themeColor="text1"/>
                <w:highlight w:val="none"/>
                <w14:textFill>
                  <w14:solidFill>
                    <w14:schemeClr w14:val="tx1"/>
                  </w14:solidFill>
                </w14:textFill>
              </w:rPr>
              <w:t>名。</w:t>
            </w:r>
          </w:p>
        </w:tc>
      </w:tr>
      <w:tr w14:paraId="38BDA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1E41AA04">
            <w:pPr>
              <w:keepNext w:val="0"/>
              <w:keepLines w:val="0"/>
              <w:pageBreakBefore w:val="0"/>
              <w:tabs>
                <w:tab w:val="left" w:pos="180"/>
              </w:tabs>
              <w:kinsoku/>
              <w:wordWrap/>
              <w:overflowPunct/>
              <w:topLinePunct w:val="0"/>
              <w:bidi w:val="0"/>
              <w:snapToGrid/>
              <w:spacing w:line="40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14:paraId="3E35158F">
            <w:pPr>
              <w:keepNext w:val="0"/>
              <w:keepLines w:val="0"/>
              <w:pageBreakBefore w:val="0"/>
              <w:kinsoku/>
              <w:wordWrap/>
              <w:overflowPunct/>
              <w:topLinePunct w:val="0"/>
              <w:bidi w:val="0"/>
              <w:snapToGrid/>
              <w:spacing w:line="400" w:lineRule="exact"/>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投标资料数量和封装</w:t>
            </w:r>
            <w:r>
              <w:rPr>
                <w:rFonts w:hint="eastAsia" w:ascii="宋体" w:hAnsi="宋体" w:eastAsia="宋体" w:cs="宋体"/>
                <w:color w:val="000000" w:themeColor="text1"/>
                <w:szCs w:val="21"/>
                <w:highlight w:val="none"/>
                <w:lang w:val="en-US" w:eastAsia="zh-CN"/>
                <w14:textFill>
                  <w14:solidFill>
                    <w14:schemeClr w14:val="tx1"/>
                  </w14:solidFill>
                </w14:textFill>
              </w:rPr>
              <w:t>要求</w:t>
            </w:r>
          </w:p>
        </w:tc>
        <w:tc>
          <w:tcPr>
            <w:tcW w:w="1587" w:type="dxa"/>
            <w:vMerge w:val="restart"/>
            <w:tcBorders>
              <w:top w:val="single" w:color="auto" w:sz="4" w:space="0"/>
              <w:left w:val="single" w:color="auto" w:sz="4" w:space="0"/>
              <w:right w:val="single" w:color="auto" w:sz="4" w:space="0"/>
            </w:tcBorders>
            <w:vAlign w:val="center"/>
          </w:tcPr>
          <w:p w14:paraId="76FD9A4B">
            <w:pPr>
              <w:keepNext w:val="0"/>
              <w:keepLines w:val="0"/>
              <w:pageBreakBefore w:val="0"/>
              <w:tabs>
                <w:tab w:val="left" w:pos="528"/>
                <w:tab w:val="left" w:pos="783"/>
              </w:tabs>
              <w:kinsoku/>
              <w:wordWrap/>
              <w:overflowPunct/>
              <w:topLinePunct w:val="0"/>
              <w:bidi w:val="0"/>
              <w:snapToGrid/>
              <w:spacing w:line="400" w:lineRule="exact"/>
              <w:jc w:val="both"/>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共提供4份</w:t>
            </w:r>
            <w:r>
              <w:rPr>
                <w:rFonts w:hint="eastAsia" w:ascii="宋体" w:hAnsi="宋体" w:eastAsia="宋体" w:cs="宋体"/>
                <w:b/>
                <w:bCs/>
                <w:color w:val="000000" w:themeColor="text1"/>
                <w:szCs w:val="21"/>
                <w:highlight w:val="none"/>
                <w14:textFill>
                  <w14:solidFill>
                    <w14:schemeClr w14:val="tx1"/>
                  </w14:solidFill>
                </w14:textFill>
              </w:rPr>
              <w:t>投标</w:t>
            </w:r>
            <w:r>
              <w:rPr>
                <w:rFonts w:hint="eastAsia" w:ascii="宋体" w:hAnsi="宋体" w:eastAsia="宋体" w:cs="宋体"/>
                <w:b/>
                <w:bCs/>
                <w:color w:val="000000" w:themeColor="text1"/>
                <w:szCs w:val="21"/>
                <w:highlight w:val="none"/>
                <w:lang w:val="en-US" w:eastAsia="zh-CN"/>
                <w14:textFill>
                  <w14:solidFill>
                    <w14:schemeClr w14:val="tx1"/>
                  </w14:solidFill>
                </w14:textFill>
              </w:rPr>
              <w:t>资料，分别封装：</w:t>
            </w:r>
          </w:p>
          <w:p w14:paraId="722E78AC">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hint="eastAsia" w:ascii="宋体" w:hAnsi="宋体" w:eastAsia="宋体" w:cs="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4D2F11AD">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1、</w:t>
            </w:r>
            <w:r>
              <w:rPr>
                <w:rFonts w:hint="eastAsia" w:ascii="宋体" w:hAnsi="宋体" w:eastAsia="宋体" w:cs="宋体"/>
                <w:b/>
                <w:bCs/>
                <w:color w:val="000000" w:themeColor="text1"/>
                <w:szCs w:val="21"/>
                <w:highlight w:val="none"/>
                <w14:textFill>
                  <w14:solidFill>
                    <w14:schemeClr w14:val="tx1"/>
                  </w14:solidFill>
                </w14:textFill>
              </w:rPr>
              <w:t>资格审查文件</w:t>
            </w:r>
            <w:r>
              <w:rPr>
                <w:rFonts w:hint="eastAsia" w:ascii="宋体" w:hAnsi="宋体" w:eastAsia="宋体" w:cs="宋体"/>
                <w:b/>
                <w:bCs/>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内含</w:t>
            </w:r>
            <w:r>
              <w:rPr>
                <w:rFonts w:hint="eastAsia" w:ascii="宋体" w:hAnsi="宋体" w:eastAsia="宋体" w:cs="宋体"/>
                <w:color w:val="000000" w:themeColor="text1"/>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highlight w:val="none"/>
                <w:lang w:val="en-US" w:eastAsia="zh-CN"/>
                <w14:textFill>
                  <w14:solidFill>
                    <w14:schemeClr w14:val="tx1"/>
                  </w14:solidFill>
                </w14:textFill>
              </w:rPr>
              <w:t>正</w:t>
            </w:r>
            <w:r>
              <w:rPr>
                <w:rFonts w:hint="eastAsia" w:ascii="宋体" w:hAnsi="宋体" w:eastAsia="宋体" w:cs="宋体"/>
                <w:color w:val="000000" w:themeColor="text1"/>
                <w:highlight w:val="none"/>
                <w:u w:val="single"/>
                <w:lang w:val="en-US" w:eastAsia="zh-CN"/>
                <w14:textFill>
                  <w14:solidFill>
                    <w14:schemeClr w14:val="tx1"/>
                  </w14:solidFill>
                </w14:textFill>
              </w:rPr>
              <w:t xml:space="preserve"> 4 </w:t>
            </w:r>
            <w:r>
              <w:rPr>
                <w:rFonts w:hint="eastAsia" w:ascii="宋体" w:hAnsi="宋体" w:eastAsia="宋体" w:cs="宋体"/>
                <w:color w:val="000000" w:themeColor="text1"/>
                <w:highlight w:val="none"/>
                <w:lang w:val="en-US" w:eastAsia="zh-CN"/>
                <w14:textFill>
                  <w14:solidFill>
                    <w14:schemeClr w14:val="tx1"/>
                  </w14:solidFill>
                </w14:textFill>
              </w:rPr>
              <w:t>副，</w:t>
            </w:r>
            <w:r>
              <w:rPr>
                <w:rFonts w:hint="eastAsia" w:ascii="宋体" w:hAnsi="宋体" w:eastAsia="宋体" w:cs="宋体"/>
                <w:bCs/>
                <w:color w:val="000000" w:themeColor="text1"/>
                <w:szCs w:val="21"/>
                <w:highlight w:val="none"/>
                <w14:textFill>
                  <w14:solidFill>
                    <w14:schemeClr w14:val="tx1"/>
                  </w14:solidFill>
                </w14:textFill>
              </w:rPr>
              <w:t>独立装订成册</w:t>
            </w:r>
            <w:r>
              <w:rPr>
                <w:rFonts w:hint="eastAsia" w:ascii="宋体" w:hAnsi="宋体" w:eastAsia="宋体" w:cs="宋体"/>
                <w:color w:val="000000" w:themeColor="text1"/>
                <w:highlight w:val="none"/>
                <w:lang w:val="en-US" w:eastAsia="zh-CN"/>
                <w14:textFill>
                  <w14:solidFill>
                    <w14:schemeClr w14:val="tx1"/>
                  </w14:solidFill>
                </w14:textFill>
              </w:rPr>
              <w:t>）</w:t>
            </w:r>
          </w:p>
        </w:tc>
      </w:tr>
      <w:tr w14:paraId="18461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75" w:type="dxa"/>
            <w:vMerge w:val="continue"/>
            <w:tcBorders>
              <w:left w:val="single" w:color="auto" w:sz="4" w:space="0"/>
              <w:right w:val="single" w:color="auto" w:sz="4" w:space="0"/>
            </w:tcBorders>
            <w:vAlign w:val="center"/>
          </w:tcPr>
          <w:p w14:paraId="20B555B4">
            <w:pPr>
              <w:keepNext w:val="0"/>
              <w:keepLines w:val="0"/>
              <w:pageBreakBefore w:val="0"/>
              <w:tabs>
                <w:tab w:val="left" w:pos="180"/>
              </w:tabs>
              <w:kinsoku/>
              <w:wordWrap/>
              <w:overflowPunct/>
              <w:topLinePunct w:val="0"/>
              <w:bidi w:val="0"/>
              <w:snapToGrid/>
              <w:spacing w:line="400" w:lineRule="exact"/>
              <w:jc w:val="center"/>
              <w:rPr>
                <w:rFonts w:hint="eastAsia" w:ascii="宋体" w:hAnsi="宋体" w:eastAsia="宋体" w:cs="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4F1CCEDA">
            <w:pPr>
              <w:keepNext w:val="0"/>
              <w:keepLines w:val="0"/>
              <w:pageBreakBefore w:val="0"/>
              <w:kinsoku/>
              <w:wordWrap/>
              <w:overflowPunct/>
              <w:topLinePunct w:val="0"/>
              <w:bidi w:val="0"/>
              <w:snapToGrid/>
              <w:spacing w:line="4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2B742EAF">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ascii="宋体" w:hAnsi="宋体" w:eastAsia="宋体" w:cs="宋体"/>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4640DF13">
            <w:pPr>
              <w:keepNext w:val="0"/>
              <w:keepLines w:val="0"/>
              <w:pageBreakBefore w:val="0"/>
              <w:tabs>
                <w:tab w:val="left" w:pos="528"/>
                <w:tab w:val="left" w:pos="783"/>
              </w:tabs>
              <w:kinsoku/>
              <w:wordWrap/>
              <w:overflowPunct/>
              <w:topLinePunct w:val="0"/>
              <w:bidi w:val="0"/>
              <w:snapToGrid/>
              <w:spacing w:line="400" w:lineRule="exact"/>
              <w:jc w:val="left"/>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2、</w:t>
            </w:r>
            <w:r>
              <w:rPr>
                <w:rFonts w:hint="eastAsia" w:ascii="宋体" w:hAnsi="宋体" w:eastAsia="宋体" w:cs="宋体"/>
                <w:b/>
                <w:bCs/>
                <w:color w:val="000000" w:themeColor="text1"/>
                <w:szCs w:val="21"/>
                <w:highlight w:val="none"/>
                <w14:textFill>
                  <w14:solidFill>
                    <w14:schemeClr w14:val="tx1"/>
                  </w14:solidFill>
                </w14:textFill>
              </w:rPr>
              <w:t>商务及技术文件</w:t>
            </w:r>
            <w:r>
              <w:rPr>
                <w:rFonts w:hint="eastAsia" w:ascii="宋体" w:hAnsi="宋体" w:eastAsia="宋体" w:cs="宋体"/>
                <w:b/>
                <w:bCs/>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（内含</w:t>
            </w:r>
            <w:r>
              <w:rPr>
                <w:rFonts w:hint="eastAsia" w:ascii="宋体" w:hAnsi="宋体" w:eastAsia="宋体" w:cs="宋体"/>
                <w:color w:val="000000" w:themeColor="text1"/>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highlight w:val="none"/>
                <w:lang w:val="en-US" w:eastAsia="zh-CN"/>
                <w14:textFill>
                  <w14:solidFill>
                    <w14:schemeClr w14:val="tx1"/>
                  </w14:solidFill>
                </w14:textFill>
              </w:rPr>
              <w:t>正</w:t>
            </w:r>
            <w:r>
              <w:rPr>
                <w:rFonts w:hint="eastAsia" w:ascii="宋体" w:hAnsi="宋体" w:eastAsia="宋体" w:cs="宋体"/>
                <w:color w:val="000000" w:themeColor="text1"/>
                <w:highlight w:val="none"/>
                <w:u w:val="single"/>
                <w:lang w:val="en-US" w:eastAsia="zh-CN"/>
                <w14:textFill>
                  <w14:solidFill>
                    <w14:schemeClr w14:val="tx1"/>
                  </w14:solidFill>
                </w14:textFill>
              </w:rPr>
              <w:t xml:space="preserve"> 4 </w:t>
            </w:r>
            <w:r>
              <w:rPr>
                <w:rFonts w:hint="eastAsia" w:ascii="宋体" w:hAnsi="宋体" w:eastAsia="宋体" w:cs="宋体"/>
                <w:color w:val="000000" w:themeColor="text1"/>
                <w:highlight w:val="none"/>
                <w:lang w:val="en-US" w:eastAsia="zh-CN"/>
                <w14:textFill>
                  <w14:solidFill>
                    <w14:schemeClr w14:val="tx1"/>
                  </w14:solidFill>
                </w14:textFill>
              </w:rPr>
              <w:t>副，</w:t>
            </w:r>
            <w:r>
              <w:rPr>
                <w:rFonts w:hint="eastAsia" w:ascii="宋体" w:hAnsi="宋体" w:eastAsia="宋体" w:cs="宋体"/>
                <w:bCs/>
                <w:color w:val="000000" w:themeColor="text1"/>
                <w:szCs w:val="21"/>
                <w:highlight w:val="none"/>
                <w14:textFill>
                  <w14:solidFill>
                    <w14:schemeClr w14:val="tx1"/>
                  </w14:solidFill>
                </w14:textFill>
              </w:rPr>
              <w:t>独立装订成册</w:t>
            </w:r>
            <w:r>
              <w:rPr>
                <w:rFonts w:hint="eastAsia" w:ascii="宋体" w:hAnsi="宋体" w:eastAsia="宋体" w:cs="宋体"/>
                <w:color w:val="000000" w:themeColor="text1"/>
                <w:highlight w:val="none"/>
                <w:lang w:val="en-US" w:eastAsia="zh-CN"/>
                <w14:textFill>
                  <w14:solidFill>
                    <w14:schemeClr w14:val="tx1"/>
                  </w14:solidFill>
                </w14:textFill>
              </w:rPr>
              <w:t>）</w:t>
            </w:r>
          </w:p>
        </w:tc>
      </w:tr>
      <w:tr w14:paraId="108A4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14:paraId="57EE1430">
            <w:pPr>
              <w:keepNext w:val="0"/>
              <w:keepLines w:val="0"/>
              <w:pageBreakBefore w:val="0"/>
              <w:tabs>
                <w:tab w:val="left" w:pos="180"/>
              </w:tabs>
              <w:kinsoku/>
              <w:wordWrap/>
              <w:overflowPunct/>
              <w:topLinePunct w:val="0"/>
              <w:bidi w:val="0"/>
              <w:snapToGrid/>
              <w:spacing w:line="400" w:lineRule="exact"/>
              <w:jc w:val="center"/>
              <w:rPr>
                <w:rFonts w:hint="eastAsia" w:ascii="宋体" w:hAnsi="宋体" w:eastAsia="宋体" w:cs="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4CD8CEAE">
            <w:pPr>
              <w:keepNext w:val="0"/>
              <w:keepLines w:val="0"/>
              <w:pageBreakBefore w:val="0"/>
              <w:kinsoku/>
              <w:wordWrap/>
              <w:overflowPunct/>
              <w:topLinePunct w:val="0"/>
              <w:bidi w:val="0"/>
              <w:snapToGrid/>
              <w:spacing w:line="4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3AA7C45C">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ascii="宋体" w:hAnsi="宋体" w:eastAsia="宋体" w:cs="宋体"/>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0A9C0768">
            <w:pPr>
              <w:keepNext w:val="0"/>
              <w:keepLines w:val="0"/>
              <w:pageBreakBefore w:val="0"/>
              <w:numPr>
                <w:ilvl w:val="0"/>
                <w:numId w:val="23"/>
              </w:numPr>
              <w:tabs>
                <w:tab w:val="left" w:pos="528"/>
                <w:tab w:val="left" w:pos="783"/>
              </w:tabs>
              <w:kinsoku/>
              <w:wordWrap/>
              <w:overflowPunct/>
              <w:topLinePunct w:val="0"/>
              <w:bidi w:val="0"/>
              <w:snapToGrid/>
              <w:spacing w:line="400" w:lineRule="exact"/>
              <w:jc w:val="left"/>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开标信封</w:t>
            </w:r>
            <w:r>
              <w:rPr>
                <w:rFonts w:hint="eastAsia" w:ascii="宋体" w:hAnsi="宋体" w:eastAsia="宋体" w:cs="宋体"/>
                <w:b/>
                <w:bCs/>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（内含“开标一览表</w:t>
            </w:r>
            <w:r>
              <w:rPr>
                <w:rFonts w:hint="eastAsia" w:ascii="宋体" w:hAnsi="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投标分项报价表</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法定代表人（负责人）证明书”和“法定代表人（负责人）授权书”）</w:t>
            </w:r>
          </w:p>
        </w:tc>
      </w:tr>
      <w:tr w14:paraId="3592B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14:paraId="5541D8E2">
            <w:pPr>
              <w:keepNext w:val="0"/>
              <w:keepLines w:val="0"/>
              <w:pageBreakBefore w:val="0"/>
              <w:tabs>
                <w:tab w:val="left" w:pos="180"/>
              </w:tabs>
              <w:kinsoku/>
              <w:wordWrap/>
              <w:overflowPunct/>
              <w:topLinePunct w:val="0"/>
              <w:bidi w:val="0"/>
              <w:snapToGrid/>
              <w:spacing w:line="400" w:lineRule="exact"/>
              <w:jc w:val="center"/>
              <w:rPr>
                <w:rFonts w:hint="eastAsia" w:ascii="宋体" w:hAnsi="宋体" w:eastAsia="宋体" w:cs="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4630CD5B">
            <w:pPr>
              <w:keepNext w:val="0"/>
              <w:keepLines w:val="0"/>
              <w:pageBreakBefore w:val="0"/>
              <w:kinsoku/>
              <w:wordWrap/>
              <w:overflowPunct/>
              <w:topLinePunct w:val="0"/>
              <w:bidi w:val="0"/>
              <w:snapToGrid/>
              <w:spacing w:line="4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489F8C39">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ascii="宋体" w:hAnsi="宋体" w:eastAsia="宋体" w:cs="宋体"/>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5BB12376">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4、</w:t>
            </w:r>
            <w:r>
              <w:rPr>
                <w:rFonts w:hint="eastAsia" w:ascii="宋体" w:hAnsi="宋体" w:eastAsia="宋体" w:cs="宋体"/>
                <w:b/>
                <w:bCs/>
                <w:color w:val="000000" w:themeColor="text1"/>
                <w:highlight w:val="none"/>
                <w:lang w:val="en-US" w:eastAsia="zh-CN"/>
                <w14:textFill>
                  <w14:solidFill>
                    <w14:schemeClr w14:val="tx1"/>
                  </w14:solidFill>
                </w14:textFill>
              </w:rPr>
              <w:t>投标文件电子版。</w:t>
            </w:r>
            <w:r>
              <w:rPr>
                <w:rFonts w:hint="eastAsia" w:ascii="宋体" w:hAnsi="宋体" w:eastAsia="宋体" w:cs="宋体"/>
                <w:color w:val="000000" w:themeColor="text1"/>
                <w:highlight w:val="none"/>
                <w:lang w:val="en-US" w:eastAsia="zh-CN"/>
                <w14:textFill>
                  <w14:solidFill>
                    <w14:schemeClr w14:val="tx1"/>
                  </w14:solidFill>
                </w14:textFill>
              </w:rPr>
              <w:t>（以光盘或U盘提供，内含PDF及可编辑的投标文件电子版1份，</w:t>
            </w:r>
            <w:r>
              <w:rPr>
                <w:rFonts w:hint="eastAsia" w:ascii="宋体" w:hAnsi="宋体" w:eastAsia="宋体" w:cs="宋体"/>
                <w:color w:val="000000" w:themeColor="text1"/>
                <w:szCs w:val="21"/>
                <w:highlight w:val="none"/>
                <w14:textFill>
                  <w14:solidFill>
                    <w14:schemeClr w14:val="tx1"/>
                  </w14:solidFill>
                </w14:textFill>
              </w:rPr>
              <w:t>在封面上注明“</w:t>
            </w:r>
            <w:r>
              <w:rPr>
                <w:rFonts w:hint="eastAsia" w:ascii="宋体" w:hAnsi="宋体" w:eastAsia="宋体" w:cs="宋体"/>
                <w:color w:val="000000" w:themeColor="text1"/>
                <w:szCs w:val="21"/>
                <w:highlight w:val="none"/>
                <w:lang w:val="en-US" w:eastAsia="zh-CN"/>
                <w14:textFill>
                  <w14:solidFill>
                    <w14:schemeClr w14:val="tx1"/>
                  </w14:solidFill>
                </w14:textFill>
              </w:rPr>
              <w:t>公司名称-</w:t>
            </w:r>
            <w:r>
              <w:rPr>
                <w:rFonts w:hint="eastAsia" w:ascii="宋体" w:hAnsi="宋体" w:eastAsia="宋体" w:cs="宋体"/>
                <w:color w:val="000000" w:themeColor="text1"/>
                <w:highlight w:val="none"/>
                <w:lang w:val="en-US" w:eastAsia="zh-CN"/>
                <w14:textFill>
                  <w14:solidFill>
                    <w14:schemeClr w14:val="tx1"/>
                  </w14:solidFill>
                </w14:textFill>
              </w:rPr>
              <w:t>投标文件电子版</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w:t>
            </w:r>
          </w:p>
        </w:tc>
      </w:tr>
      <w:tr w14:paraId="272A4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75" w:type="dxa"/>
            <w:vMerge w:val="continue"/>
            <w:tcBorders>
              <w:left w:val="single" w:color="auto" w:sz="4" w:space="0"/>
              <w:right w:val="single" w:color="auto" w:sz="4" w:space="0"/>
            </w:tcBorders>
            <w:vAlign w:val="center"/>
          </w:tcPr>
          <w:p w14:paraId="49CCE5E9">
            <w:pPr>
              <w:keepNext w:val="0"/>
              <w:keepLines w:val="0"/>
              <w:pageBreakBefore w:val="0"/>
              <w:tabs>
                <w:tab w:val="left" w:pos="180"/>
              </w:tabs>
              <w:kinsoku/>
              <w:wordWrap/>
              <w:overflowPunct/>
              <w:topLinePunct w:val="0"/>
              <w:bidi w:val="0"/>
              <w:snapToGrid/>
              <w:spacing w:line="400" w:lineRule="exact"/>
              <w:jc w:val="center"/>
              <w:rPr>
                <w:rFonts w:hint="eastAsia" w:ascii="宋体" w:hAnsi="宋体" w:eastAsia="宋体" w:cs="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6670FA8B">
            <w:pPr>
              <w:keepNext w:val="0"/>
              <w:keepLines w:val="0"/>
              <w:pageBreakBefore w:val="0"/>
              <w:kinsoku/>
              <w:wordWrap/>
              <w:overflowPunct/>
              <w:topLinePunct w:val="0"/>
              <w:bidi w:val="0"/>
              <w:snapToGrid/>
              <w:spacing w:line="4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351F78E2">
            <w:pPr>
              <w:keepNext w:val="0"/>
              <w:keepLines w:val="0"/>
              <w:pageBreakBefore w:val="0"/>
              <w:kinsoku/>
              <w:wordWrap/>
              <w:overflowPunct/>
              <w:topLinePunct w:val="0"/>
              <w:bidi w:val="0"/>
              <w:snapToGrid/>
              <w:spacing w:line="40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val="0"/>
                <w:color w:val="000000" w:themeColor="text1"/>
                <w:szCs w:val="21"/>
                <w:highlight w:val="none"/>
                <w:lang w:val="en-US" w:eastAsia="zh-CN"/>
                <w14:textFill>
                  <w14:solidFill>
                    <w14:schemeClr w14:val="tx1"/>
                  </w14:solidFill>
                </w14:textFill>
              </w:rPr>
              <w:t>所有投标资料</w:t>
            </w:r>
            <w:r>
              <w:rPr>
                <w:rFonts w:hint="eastAsia" w:ascii="宋体" w:hAnsi="宋体" w:eastAsia="宋体" w:cs="宋体"/>
                <w:bCs/>
                <w:color w:val="000000" w:themeColor="text1"/>
                <w:szCs w:val="21"/>
                <w:highlight w:val="none"/>
                <w14:textFill>
                  <w14:solidFill>
                    <w14:schemeClr w14:val="tx1"/>
                  </w14:solidFill>
                </w14:textFill>
              </w:rPr>
              <w:t>分别密封在不透明的外层封装中，</w:t>
            </w:r>
            <w:r>
              <w:rPr>
                <w:rFonts w:hint="eastAsia" w:ascii="宋体" w:hAnsi="宋体" w:eastAsia="宋体" w:cs="宋体"/>
                <w:color w:val="000000" w:themeColor="text1"/>
                <w:szCs w:val="21"/>
                <w:highlight w:val="none"/>
                <w14:textFill>
                  <w14:solidFill>
                    <w14:schemeClr w14:val="tx1"/>
                  </w14:solidFill>
                </w14:textFill>
              </w:rPr>
              <w:t>封面需按招标文件封面格式要求标注并加盖公章。</w:t>
            </w:r>
          </w:p>
        </w:tc>
      </w:tr>
      <w:tr w14:paraId="0AE7E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54AA133F">
            <w:pPr>
              <w:keepNext w:val="0"/>
              <w:keepLines w:val="0"/>
              <w:pageBreakBefore w:val="0"/>
              <w:widowControl/>
              <w:kinsoku/>
              <w:wordWrap/>
              <w:overflowPunct/>
              <w:topLinePunct w:val="0"/>
              <w:bidi w:val="0"/>
              <w:snapToGrid/>
              <w:spacing w:line="400" w:lineRule="exact"/>
              <w:jc w:val="center"/>
              <w:rPr>
                <w:rFonts w:hint="eastAsia" w:ascii="宋体" w:hAnsi="宋体" w:eastAsia="宋体" w:cs="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55B43F72">
            <w:pPr>
              <w:keepNext w:val="0"/>
              <w:keepLines w:val="0"/>
              <w:pageBreakBefore w:val="0"/>
              <w:widowControl/>
              <w:kinsoku/>
              <w:wordWrap/>
              <w:overflowPunct/>
              <w:topLinePunct w:val="0"/>
              <w:bidi w:val="0"/>
              <w:snapToGrid/>
              <w:spacing w:line="400" w:lineRule="exact"/>
              <w:jc w:val="left"/>
              <w:rPr>
                <w:rFonts w:hint="eastAsia" w:ascii="宋体" w:hAnsi="宋体" w:eastAsia="宋体" w:cs="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0D978215">
            <w:pPr>
              <w:keepNext w:val="0"/>
              <w:keepLines w:val="0"/>
              <w:pageBreakBefore w:val="0"/>
              <w:kinsoku/>
              <w:wordWrap/>
              <w:overflowPunct/>
              <w:topLinePunct w:val="0"/>
              <w:bidi w:val="0"/>
              <w:snapToGrid/>
              <w:spacing w:line="40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每一密封封</w:t>
            </w:r>
            <w:r>
              <w:rPr>
                <w:rFonts w:hint="eastAsia" w:ascii="宋体" w:hAnsi="宋体" w:eastAsia="宋体" w:cs="宋体"/>
                <w:bCs/>
                <w:color w:val="000000" w:themeColor="text1"/>
                <w:highlight w:val="none"/>
                <w:lang w:val="en-US" w:eastAsia="zh-CN"/>
                <w14:textFill>
                  <w14:solidFill>
                    <w14:schemeClr w14:val="tx1"/>
                  </w14:solidFill>
                </w14:textFill>
              </w:rPr>
              <w:t>装</w:t>
            </w:r>
            <w:r>
              <w:rPr>
                <w:rFonts w:hint="eastAsia" w:ascii="宋体" w:hAnsi="宋体" w:eastAsia="宋体" w:cs="宋体"/>
                <w:bCs/>
                <w:color w:val="000000" w:themeColor="text1"/>
                <w:highlight w:val="none"/>
                <w14:textFill>
                  <w14:solidFill>
                    <w14:schemeClr w14:val="tx1"/>
                  </w14:solidFill>
                </w14:textFill>
              </w:rPr>
              <w:t>上均注明“于</w:t>
            </w:r>
            <w:r>
              <w:rPr>
                <w:rFonts w:hint="eastAsia" w:ascii="宋体" w:hAnsi="宋体" w:eastAsia="宋体" w:cs="宋体"/>
                <w:bCs/>
                <w:color w:val="000000" w:themeColor="text1"/>
                <w:highlight w:val="none"/>
                <w:u w:val="single"/>
                <w14:textFill>
                  <w14:solidFill>
                    <w14:schemeClr w14:val="tx1"/>
                  </w14:solidFill>
                </w14:textFill>
              </w:rPr>
              <w:t xml:space="preserve">     （投标截止时间）   </w:t>
            </w:r>
            <w:r>
              <w:rPr>
                <w:rFonts w:hint="eastAsia" w:ascii="宋体" w:hAnsi="宋体" w:eastAsia="宋体" w:cs="宋体"/>
                <w:bCs/>
                <w:color w:val="000000" w:themeColor="text1"/>
                <w:highlight w:val="none"/>
                <w14:textFill>
                  <w14:solidFill>
                    <w14:schemeClr w14:val="tx1"/>
                  </w14:solidFill>
                </w14:textFill>
              </w:rPr>
              <w:t>之前不准启封”的字样。</w:t>
            </w:r>
          </w:p>
        </w:tc>
      </w:tr>
      <w:tr w14:paraId="1CE0C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3B9FC2D5">
            <w:pPr>
              <w:keepNext w:val="0"/>
              <w:keepLines w:val="0"/>
              <w:pageBreakBefore w:val="0"/>
              <w:widowControl/>
              <w:kinsoku/>
              <w:wordWrap/>
              <w:overflowPunct/>
              <w:topLinePunct w:val="0"/>
              <w:bidi w:val="0"/>
              <w:snapToGrid/>
              <w:spacing w:line="400" w:lineRule="exact"/>
              <w:jc w:val="center"/>
              <w:rPr>
                <w:rFonts w:hint="eastAsia" w:ascii="宋体" w:hAnsi="宋体" w:eastAsia="宋体" w:cs="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3F646786">
            <w:pPr>
              <w:keepNext w:val="0"/>
              <w:keepLines w:val="0"/>
              <w:pageBreakBefore w:val="0"/>
              <w:widowControl/>
              <w:kinsoku/>
              <w:wordWrap/>
              <w:overflowPunct/>
              <w:topLinePunct w:val="0"/>
              <w:bidi w:val="0"/>
              <w:snapToGrid/>
              <w:spacing w:line="400" w:lineRule="exact"/>
              <w:jc w:val="left"/>
              <w:rPr>
                <w:rFonts w:hint="eastAsia" w:ascii="宋体" w:hAnsi="宋体" w:eastAsia="宋体" w:cs="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4E0D6017">
            <w:pPr>
              <w:keepNext w:val="0"/>
              <w:keepLines w:val="0"/>
              <w:pageBreakBefore w:val="0"/>
              <w:kinsoku/>
              <w:wordWrap/>
              <w:overflowPunct/>
              <w:topLinePunct w:val="0"/>
              <w:bidi w:val="0"/>
              <w:snapToGrid/>
              <w:spacing w:line="400" w:lineRule="exac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投标人未按上述规定对投标文件进行密封和加写标记，</w:t>
            </w:r>
            <w:r>
              <w:rPr>
                <w:rFonts w:hint="eastAsia" w:ascii="宋体" w:hAnsi="宋体" w:eastAsia="宋体" w:cs="宋体"/>
                <w:color w:val="000000" w:themeColor="text1"/>
                <w:highlight w:val="none"/>
                <w14:textFill>
                  <w14:solidFill>
                    <w14:schemeClr w14:val="tx1"/>
                  </w14:solidFill>
                </w14:textFill>
              </w:rPr>
              <w:t>代理采购机构有权予以拒收，并退回给投标人。电报、电话、传真</w:t>
            </w:r>
            <w:r>
              <w:rPr>
                <w:rFonts w:hint="eastAsia" w:ascii="宋体" w:hAnsi="宋体" w:eastAsia="宋体" w:cs="宋体"/>
                <w:bCs/>
                <w:color w:val="000000" w:themeColor="text1"/>
                <w:highlight w:val="none"/>
                <w14:textFill>
                  <w14:solidFill>
                    <w14:schemeClr w14:val="tx1"/>
                  </w14:solidFill>
                </w14:textFill>
              </w:rPr>
              <w:t>等非纸质形式</w:t>
            </w:r>
            <w:r>
              <w:rPr>
                <w:rFonts w:hint="eastAsia" w:ascii="宋体" w:hAnsi="宋体" w:eastAsia="宋体" w:cs="宋体"/>
                <w:color w:val="000000" w:themeColor="text1"/>
                <w:highlight w:val="none"/>
                <w14:textFill>
                  <w14:solidFill>
                    <w14:schemeClr w14:val="tx1"/>
                  </w14:solidFill>
                </w14:textFill>
              </w:rPr>
              <w:t>的投标概不接受</w:t>
            </w:r>
            <w:r>
              <w:rPr>
                <w:rFonts w:hint="eastAsia" w:ascii="宋体" w:hAnsi="宋体" w:eastAsia="宋体" w:cs="宋体"/>
                <w:bCs/>
                <w:color w:val="000000" w:themeColor="text1"/>
                <w:highlight w:val="none"/>
                <w14:textFill>
                  <w14:solidFill>
                    <w14:schemeClr w14:val="tx1"/>
                  </w14:solidFill>
                </w14:textFill>
              </w:rPr>
              <w:t>。</w:t>
            </w:r>
            <w:r>
              <w:rPr>
                <w:rFonts w:hint="eastAsia" w:ascii="宋体" w:hAnsi="宋体" w:eastAsia="宋体" w:cs="宋体"/>
                <w:b/>
                <w:bCs/>
                <w:color w:val="000000" w:themeColor="text1"/>
                <w:szCs w:val="21"/>
                <w:highlight w:val="none"/>
                <w14:textFill>
                  <w14:solidFill>
                    <w14:schemeClr w14:val="tx1"/>
                  </w14:solidFill>
                </w14:textFill>
              </w:rPr>
              <w:t>所有投标文件密封袋的封口处应加盖投标人公章或密封章。</w:t>
            </w:r>
          </w:p>
        </w:tc>
      </w:tr>
      <w:tr w14:paraId="4F75F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3019BD3">
            <w:pPr>
              <w:keepNext w:val="0"/>
              <w:keepLines w:val="0"/>
              <w:pageBreakBefore w:val="0"/>
              <w:widowControl/>
              <w:kinsoku/>
              <w:wordWrap/>
              <w:overflowPunct/>
              <w:topLinePunct w:val="0"/>
              <w:bidi w:val="0"/>
              <w:snapToGrid/>
              <w:spacing w:line="40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14:paraId="24427DFA">
            <w:pPr>
              <w:keepNext w:val="0"/>
              <w:keepLines w:val="0"/>
              <w:pageBreakBefore w:val="0"/>
              <w:widowControl/>
              <w:kinsoku/>
              <w:wordWrap/>
              <w:overflowPunct/>
              <w:topLinePunct w:val="0"/>
              <w:bidi w:val="0"/>
              <w:snapToGrid/>
              <w:spacing w:line="4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0C8F4E10">
            <w:pPr>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招标文件中打“★”号条款必须实质性响应，负偏离（不满足要求）将导致投标无效。</w:t>
            </w:r>
          </w:p>
          <w:p w14:paraId="07253B9A">
            <w:pPr>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招标文件中带“▲”为实质性参数要求响应, 负偏离（不满足要求）将导致严重扣分。</w:t>
            </w:r>
          </w:p>
        </w:tc>
      </w:tr>
      <w:tr w14:paraId="5E0AF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vMerge w:val="restart"/>
            <w:tcBorders>
              <w:left w:val="single" w:color="auto" w:sz="4" w:space="0"/>
              <w:right w:val="single" w:color="auto" w:sz="4" w:space="0"/>
            </w:tcBorders>
            <w:vAlign w:val="center"/>
          </w:tcPr>
          <w:p w14:paraId="496EDB89">
            <w:pPr>
              <w:keepNext w:val="0"/>
              <w:keepLines w:val="0"/>
              <w:pageBreakBefore w:val="0"/>
              <w:widowControl/>
              <w:kinsoku/>
              <w:wordWrap/>
              <w:overflowPunct/>
              <w:topLinePunct w:val="0"/>
              <w:bidi w:val="0"/>
              <w:snapToGrid/>
              <w:spacing w:line="400" w:lineRule="exact"/>
              <w:jc w:val="center"/>
              <w:rPr>
                <w:rFonts w:hint="eastAsia"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4</w:t>
            </w:r>
          </w:p>
        </w:tc>
        <w:tc>
          <w:tcPr>
            <w:tcW w:w="1856" w:type="dxa"/>
            <w:vMerge w:val="restart"/>
            <w:tcBorders>
              <w:left w:val="single" w:color="auto" w:sz="4" w:space="0"/>
              <w:right w:val="single" w:color="auto" w:sz="4" w:space="0"/>
            </w:tcBorders>
            <w:vAlign w:val="center"/>
          </w:tcPr>
          <w:p w14:paraId="2D120EA9">
            <w:pPr>
              <w:keepNext w:val="0"/>
              <w:keepLines w:val="0"/>
              <w:pageBreakBefore w:val="0"/>
              <w:widowControl/>
              <w:kinsoku/>
              <w:wordWrap/>
              <w:overflowPunct/>
              <w:topLinePunct w:val="0"/>
              <w:bidi w:val="0"/>
              <w:snapToGrid/>
              <w:spacing w:line="4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信息公告媒体</w:t>
            </w:r>
          </w:p>
        </w:tc>
        <w:tc>
          <w:tcPr>
            <w:tcW w:w="3011" w:type="dxa"/>
            <w:gridSpan w:val="2"/>
            <w:tcBorders>
              <w:left w:val="single" w:color="auto" w:sz="4" w:space="0"/>
              <w:right w:val="single" w:color="auto" w:sz="4" w:space="0"/>
            </w:tcBorders>
            <w:shd w:val="clear" w:color="auto" w:fill="auto"/>
            <w:vAlign w:val="center"/>
          </w:tcPr>
          <w:p w14:paraId="2714E4D2">
            <w:pPr>
              <w:spacing w:line="400" w:lineRule="exac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中国招标投标公共服务平台</w:t>
            </w:r>
          </w:p>
        </w:tc>
        <w:tc>
          <w:tcPr>
            <w:tcW w:w="4025" w:type="dxa"/>
            <w:tcBorders>
              <w:top w:val="single" w:color="auto" w:sz="4" w:space="0"/>
              <w:left w:val="single" w:color="auto" w:sz="4" w:space="0"/>
              <w:bottom w:val="single" w:color="auto" w:sz="4" w:space="0"/>
              <w:right w:val="single" w:color="auto" w:sz="4" w:space="0"/>
            </w:tcBorders>
            <w:shd w:val="clear" w:color="auto" w:fill="auto"/>
            <w:vAlign w:val="center"/>
          </w:tcPr>
          <w:p w14:paraId="6A08751D">
            <w:pPr>
              <w:spacing w:line="400" w:lineRule="exac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https://bulletin.cebpubservice.com/</w:t>
            </w:r>
          </w:p>
        </w:tc>
      </w:tr>
      <w:tr w14:paraId="0D1C6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vMerge w:val="continue"/>
            <w:tcBorders>
              <w:left w:val="single" w:color="auto" w:sz="4" w:space="0"/>
              <w:right w:val="single" w:color="auto" w:sz="4" w:space="0"/>
            </w:tcBorders>
            <w:vAlign w:val="center"/>
          </w:tcPr>
          <w:p w14:paraId="55DBC92F">
            <w:pPr>
              <w:keepNext w:val="0"/>
              <w:keepLines w:val="0"/>
              <w:pageBreakBefore w:val="0"/>
              <w:widowControl/>
              <w:kinsoku/>
              <w:wordWrap/>
              <w:overflowPunct/>
              <w:topLinePunct w:val="0"/>
              <w:bidi w:val="0"/>
              <w:snapToGrid/>
              <w:spacing w:line="400" w:lineRule="exact"/>
              <w:jc w:val="left"/>
              <w:rPr>
                <w:rFonts w:hint="eastAsia" w:ascii="宋体" w:hAnsi="宋体" w:eastAsia="宋体" w:cs="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2DD0FB85">
            <w:pPr>
              <w:keepNext w:val="0"/>
              <w:keepLines w:val="0"/>
              <w:pageBreakBefore w:val="0"/>
              <w:widowControl/>
              <w:kinsoku/>
              <w:wordWrap/>
              <w:overflowPunct/>
              <w:topLinePunct w:val="0"/>
              <w:bidi w:val="0"/>
              <w:snapToGrid/>
              <w:spacing w:line="400" w:lineRule="exact"/>
              <w:jc w:val="left"/>
              <w:rPr>
                <w:rFonts w:hint="eastAsia" w:ascii="宋体" w:hAnsi="宋体" w:eastAsia="宋体" w:cs="宋体"/>
                <w:color w:val="000000" w:themeColor="text1"/>
                <w:szCs w:val="21"/>
                <w:highlight w:val="none"/>
                <w14:textFill>
                  <w14:solidFill>
                    <w14:schemeClr w14:val="tx1"/>
                  </w14:solidFill>
                </w14:textFill>
              </w:rPr>
            </w:pPr>
          </w:p>
        </w:tc>
        <w:tc>
          <w:tcPr>
            <w:tcW w:w="3011" w:type="dxa"/>
            <w:gridSpan w:val="2"/>
            <w:vMerge w:val="restart"/>
            <w:tcBorders>
              <w:left w:val="single" w:color="auto" w:sz="4" w:space="0"/>
              <w:right w:val="single" w:color="auto" w:sz="4" w:space="0"/>
            </w:tcBorders>
            <w:vAlign w:val="center"/>
          </w:tcPr>
          <w:p w14:paraId="6DD1D8E4">
            <w:pPr>
              <w:keepNext w:val="0"/>
              <w:keepLines w:val="0"/>
              <w:pageBreakBefore w:val="0"/>
              <w:kinsoku/>
              <w:wordWrap/>
              <w:overflowPunct/>
              <w:topLinePunct w:val="0"/>
              <w:bidi w:val="0"/>
              <w:snapToGrid/>
              <w:spacing w:line="40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广东业信采购招标有限公司网</w:t>
            </w:r>
          </w:p>
        </w:tc>
        <w:tc>
          <w:tcPr>
            <w:tcW w:w="4025" w:type="dxa"/>
            <w:tcBorders>
              <w:top w:val="single" w:color="auto" w:sz="4" w:space="0"/>
              <w:left w:val="single" w:color="auto" w:sz="4" w:space="0"/>
              <w:bottom w:val="single" w:color="auto" w:sz="4" w:space="0"/>
              <w:right w:val="single" w:color="auto" w:sz="4" w:space="0"/>
            </w:tcBorders>
            <w:vAlign w:val="center"/>
          </w:tcPr>
          <w:p w14:paraId="718FBC42">
            <w:pPr>
              <w:keepNext w:val="0"/>
              <w:keepLines w:val="0"/>
              <w:pageBreakBefore w:val="0"/>
              <w:kinsoku/>
              <w:wordWrap/>
              <w:overflowPunct/>
              <w:topLinePunct w:val="0"/>
              <w:bidi w:val="0"/>
              <w:snapToGrid/>
              <w:spacing w:line="40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"http://www.gdgpo.gov.cn"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http://www.gdgpo.</w:t>
            </w:r>
            <w:r>
              <w:rPr>
                <w:rFonts w:hint="eastAsia" w:ascii="宋体" w:hAnsi="宋体" w:eastAsia="宋体" w:cs="宋体"/>
                <w:color w:val="000000" w:themeColor="text1"/>
                <w:szCs w:val="21"/>
                <w:highlight w:val="none"/>
                <w:lang w:val="en-US" w:eastAsia="zh-CN"/>
                <w14:textFill>
                  <w14:solidFill>
                    <w14:schemeClr w14:val="tx1"/>
                  </w14:solidFill>
                </w14:textFill>
              </w:rPr>
              <w:t>com.</w:t>
            </w:r>
            <w:r>
              <w:rPr>
                <w:rFonts w:hint="eastAsia" w:ascii="宋体" w:hAnsi="宋体" w:eastAsia="宋体" w:cs="宋体"/>
                <w:color w:val="000000" w:themeColor="text1"/>
                <w:szCs w:val="21"/>
                <w:highlight w:val="none"/>
                <w14:textFill>
                  <w14:solidFill>
                    <w14:schemeClr w14:val="tx1"/>
                  </w14:solidFill>
                </w14:textFill>
              </w:rPr>
              <w:t>cn</w:t>
            </w:r>
            <w:r>
              <w:rPr>
                <w:rFonts w:hint="eastAsia" w:ascii="宋体" w:hAnsi="宋体" w:eastAsia="宋体" w:cs="宋体"/>
                <w:color w:val="000000" w:themeColor="text1"/>
                <w:szCs w:val="21"/>
                <w:highlight w:val="none"/>
                <w14:textFill>
                  <w14:solidFill>
                    <w14:schemeClr w14:val="tx1"/>
                  </w14:solidFill>
                </w14:textFill>
              </w:rPr>
              <w:fldChar w:fldCharType="end"/>
            </w:r>
          </w:p>
        </w:tc>
      </w:tr>
      <w:tr w14:paraId="7FB99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vMerge w:val="continue"/>
            <w:tcBorders>
              <w:left w:val="single" w:color="auto" w:sz="4" w:space="0"/>
              <w:right w:val="single" w:color="auto" w:sz="4" w:space="0"/>
            </w:tcBorders>
            <w:vAlign w:val="center"/>
          </w:tcPr>
          <w:p w14:paraId="25192AE0">
            <w:pPr>
              <w:keepNext w:val="0"/>
              <w:keepLines w:val="0"/>
              <w:pageBreakBefore w:val="0"/>
              <w:widowControl/>
              <w:kinsoku/>
              <w:wordWrap/>
              <w:overflowPunct/>
              <w:topLinePunct w:val="0"/>
              <w:bidi w:val="0"/>
              <w:snapToGrid/>
              <w:spacing w:line="400" w:lineRule="exact"/>
              <w:jc w:val="left"/>
              <w:rPr>
                <w:rFonts w:hint="eastAsia" w:ascii="宋体" w:hAnsi="宋体" w:eastAsia="宋体" w:cs="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716679A5">
            <w:pPr>
              <w:keepNext w:val="0"/>
              <w:keepLines w:val="0"/>
              <w:pageBreakBefore w:val="0"/>
              <w:widowControl/>
              <w:kinsoku/>
              <w:wordWrap/>
              <w:overflowPunct/>
              <w:topLinePunct w:val="0"/>
              <w:bidi w:val="0"/>
              <w:snapToGrid/>
              <w:spacing w:line="400" w:lineRule="exact"/>
              <w:jc w:val="left"/>
              <w:rPr>
                <w:rFonts w:hint="eastAsia" w:ascii="宋体" w:hAnsi="宋体" w:eastAsia="宋体" w:cs="宋体"/>
                <w:color w:val="000000" w:themeColor="text1"/>
                <w:szCs w:val="21"/>
                <w:highlight w:val="none"/>
                <w14:textFill>
                  <w14:solidFill>
                    <w14:schemeClr w14:val="tx1"/>
                  </w14:solidFill>
                </w14:textFill>
              </w:rPr>
            </w:pPr>
          </w:p>
        </w:tc>
        <w:tc>
          <w:tcPr>
            <w:tcW w:w="3011" w:type="dxa"/>
            <w:gridSpan w:val="2"/>
            <w:vMerge w:val="continue"/>
            <w:tcBorders>
              <w:left w:val="single" w:color="auto" w:sz="4" w:space="0"/>
              <w:bottom w:val="single" w:color="auto" w:sz="4" w:space="0"/>
              <w:right w:val="single" w:color="auto" w:sz="4" w:space="0"/>
            </w:tcBorders>
            <w:vAlign w:val="center"/>
          </w:tcPr>
          <w:p w14:paraId="28922D9C">
            <w:pPr>
              <w:keepNext w:val="0"/>
              <w:keepLines w:val="0"/>
              <w:pageBreakBefore w:val="0"/>
              <w:kinsoku/>
              <w:wordWrap/>
              <w:overflowPunct/>
              <w:topLinePunct w:val="0"/>
              <w:bidi w:val="0"/>
              <w:snapToGrid/>
              <w:spacing w:line="400" w:lineRule="exact"/>
              <w:rPr>
                <w:rFonts w:hint="eastAsia" w:ascii="宋体" w:hAnsi="宋体" w:eastAsia="宋体" w:cs="宋体"/>
                <w:color w:val="000000" w:themeColor="text1"/>
                <w:szCs w:val="21"/>
                <w:highlight w:val="none"/>
                <w14:textFill>
                  <w14:solidFill>
                    <w14:schemeClr w14:val="tx1"/>
                  </w14:solidFill>
                </w14:textFill>
              </w:rPr>
            </w:pPr>
          </w:p>
        </w:tc>
        <w:tc>
          <w:tcPr>
            <w:tcW w:w="4025" w:type="dxa"/>
            <w:tcBorders>
              <w:top w:val="single" w:color="auto" w:sz="4" w:space="0"/>
              <w:left w:val="single" w:color="auto" w:sz="4" w:space="0"/>
              <w:bottom w:val="single" w:color="auto" w:sz="4" w:space="0"/>
              <w:right w:val="single" w:color="auto" w:sz="4" w:space="0"/>
            </w:tcBorders>
            <w:vAlign w:val="center"/>
          </w:tcPr>
          <w:p w14:paraId="0E54FF2E">
            <w:pPr>
              <w:keepNext w:val="0"/>
              <w:keepLines w:val="0"/>
              <w:pageBreakBefore w:val="0"/>
              <w:kinsoku/>
              <w:wordWrap/>
              <w:overflowPunct/>
              <w:topLinePunct w:val="0"/>
              <w:bidi w:val="0"/>
              <w:snapToGrid/>
              <w:spacing w:line="40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http://www.yjcg.cc</w:t>
            </w:r>
          </w:p>
        </w:tc>
      </w:tr>
    </w:tbl>
    <w:p w14:paraId="44AFE14C">
      <w:pPr>
        <w:ind w:left="0" w:leftChars="0" w:firstLine="0" w:firstLineChars="0"/>
        <w:rPr>
          <w:color w:val="000000" w:themeColor="text1"/>
          <w:highlight w:val="none"/>
          <w14:textFill>
            <w14:solidFill>
              <w14:schemeClr w14:val="tx1"/>
            </w14:solidFill>
          </w14:textFill>
        </w:rPr>
      </w:pPr>
    </w:p>
    <w:p w14:paraId="43F4F251">
      <w:pPr>
        <w:rPr>
          <w:color w:val="000000" w:themeColor="text1"/>
          <w:highlight w:val="none"/>
          <w14:textFill>
            <w14:solidFill>
              <w14:schemeClr w14:val="tx1"/>
            </w14:solidFill>
          </w14:textFill>
        </w:rPr>
      </w:pPr>
    </w:p>
    <w:p w14:paraId="11BE4B08">
      <w:pPr>
        <w:rPr>
          <w:color w:val="000000" w:themeColor="text1"/>
          <w:highlight w:val="none"/>
          <w14:textFill>
            <w14:solidFill>
              <w14:schemeClr w14:val="tx1"/>
            </w14:solidFill>
          </w14:textFill>
        </w:rPr>
      </w:pPr>
    </w:p>
    <w:p w14:paraId="2BCC997E">
      <w:pPr>
        <w:pStyle w:val="3"/>
        <w:numPr>
          <w:ilvl w:val="0"/>
          <w:numId w:val="0"/>
        </w:numPr>
        <w:rPr>
          <w:color w:val="000000" w:themeColor="text1"/>
          <w:sz w:val="24"/>
          <w:highlight w:val="none"/>
          <w14:textFill>
            <w14:solidFill>
              <w14:schemeClr w14:val="tx1"/>
            </w14:solidFill>
          </w14:textFill>
        </w:rPr>
      </w:pPr>
      <w:bookmarkStart w:id="157" w:name="_Toc26974"/>
      <w:r>
        <w:rPr>
          <w:rFonts w:hint="eastAsia"/>
          <w:color w:val="000000" w:themeColor="text1"/>
          <w:sz w:val="24"/>
          <w:highlight w:val="none"/>
          <w14:textFill>
            <w14:solidFill>
              <w14:schemeClr w14:val="tx1"/>
            </w14:solidFill>
          </w14:textFill>
        </w:rPr>
        <w:t>Ａ</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说</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明</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0EAA2372">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58" w:name="_Toc503785397"/>
      <w:bookmarkStart w:id="159" w:name="_Toc497224195"/>
      <w:bookmarkStart w:id="160" w:name="_Toc332206677"/>
      <w:bookmarkStart w:id="161" w:name="_Toc366072497"/>
      <w:bookmarkStart w:id="162" w:name="_Toc340672838"/>
      <w:bookmarkStart w:id="163" w:name="_Toc333935315"/>
      <w:bookmarkStart w:id="164" w:name="_Toc365967042"/>
      <w:bookmarkStart w:id="165" w:name="_Toc333237757"/>
      <w:bookmarkStart w:id="166" w:name="_Toc330459954"/>
      <w:bookmarkStart w:id="167" w:name="_Toc333935656"/>
      <w:bookmarkStart w:id="168" w:name="_Toc11063"/>
      <w:bookmarkStart w:id="169" w:name="_Toc339020064"/>
      <w:bookmarkStart w:id="170" w:name="_Toc339441056"/>
      <w:bookmarkStart w:id="171" w:name="_Toc341348307"/>
      <w:bookmarkStart w:id="172" w:name="_Toc336681904"/>
      <w:bookmarkStart w:id="173" w:name="_Toc336681549"/>
      <w:bookmarkStart w:id="174" w:name="_Toc333238602"/>
      <w:bookmarkStart w:id="175" w:name="_Toc340507411"/>
      <w:bookmarkStart w:id="176" w:name="_Toc349143558"/>
      <w:bookmarkStart w:id="177" w:name="_Toc350438718"/>
      <w:bookmarkStart w:id="178" w:name="_Toc339020202"/>
      <w:bookmarkStart w:id="179" w:name="_Toc339019984"/>
      <w:bookmarkStart w:id="180" w:name="_Toc331684007"/>
      <w:bookmarkStart w:id="181" w:name="_Toc350756419"/>
      <w:bookmarkStart w:id="182" w:name="_Toc333237646"/>
      <w:bookmarkStart w:id="183" w:name="_Toc342060343"/>
      <w:bookmarkStart w:id="184" w:name="_Toc365985148"/>
      <w:bookmarkStart w:id="185" w:name="_Toc332270315"/>
      <w:bookmarkStart w:id="186" w:name="_Toc339019858"/>
      <w:bookmarkStart w:id="187" w:name="_Toc342296729"/>
      <w:bookmarkStart w:id="188" w:name="_Toc340677039"/>
      <w:bookmarkStart w:id="189" w:name="_Toc345513836"/>
      <w:bookmarkStart w:id="190" w:name="_Toc337632327"/>
      <w:bookmarkStart w:id="191" w:name="_Toc331512867"/>
      <w:bookmarkStart w:id="192" w:name="_Toc349127595"/>
      <w:bookmarkStart w:id="193" w:name="_Toc339362269"/>
      <w:r>
        <w:rPr>
          <w:rFonts w:hint="eastAsia"/>
          <w:color w:val="000000" w:themeColor="text1"/>
          <w:highlight w:val="none"/>
          <w14:textFill>
            <w14:solidFill>
              <w14:schemeClr w14:val="tx1"/>
            </w14:solidFill>
          </w14:textFill>
        </w:rPr>
        <w:t>适用范围</w:t>
      </w:r>
      <w:bookmarkEnd w:id="158"/>
      <w:bookmarkEnd w:id="159"/>
      <w:r>
        <w:rPr>
          <w:rFonts w:hint="eastAsia"/>
          <w:color w:val="000000" w:themeColor="text1"/>
          <w:highlight w:val="none"/>
          <w14:textFill>
            <w14:solidFill>
              <w14:schemeClr w14:val="tx1"/>
            </w14:solidFill>
          </w14:textFill>
        </w:rPr>
        <w:t>和资金来源</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69ADA54A">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4" w:name="_Toc342060344"/>
      <w:bookmarkStart w:id="195" w:name="_Toc333935316"/>
      <w:bookmarkStart w:id="196" w:name="_Toc339020203"/>
      <w:bookmarkStart w:id="197" w:name="_Toc337632328"/>
      <w:bookmarkStart w:id="198" w:name="_Toc503785398"/>
      <w:bookmarkStart w:id="199" w:name="_Toc332270316"/>
      <w:bookmarkStart w:id="200" w:name="_Toc497224196"/>
      <w:bookmarkStart w:id="201" w:name="_Toc340677040"/>
      <w:bookmarkStart w:id="202" w:name="_Toc339362270"/>
      <w:bookmarkStart w:id="203" w:name="_Toc340672839"/>
      <w:bookmarkStart w:id="204" w:name="_Toc340507412"/>
      <w:bookmarkStart w:id="205" w:name="_Toc349143559"/>
      <w:bookmarkStart w:id="206" w:name="_Toc330459955"/>
      <w:bookmarkStart w:id="207" w:name="_Toc339441057"/>
      <w:bookmarkStart w:id="208" w:name="_Toc339019985"/>
      <w:bookmarkStart w:id="209" w:name="_Toc333237647"/>
      <w:bookmarkStart w:id="210" w:name="_Toc365985149"/>
      <w:bookmarkStart w:id="211" w:name="_Toc339020065"/>
      <w:bookmarkStart w:id="212" w:name="_Toc332206678"/>
      <w:bookmarkStart w:id="213" w:name="_Toc331684008"/>
      <w:bookmarkStart w:id="214" w:name="_Toc365967043"/>
      <w:bookmarkStart w:id="215" w:name="_Toc333935657"/>
      <w:bookmarkStart w:id="216" w:name="_Toc366072498"/>
      <w:bookmarkStart w:id="217" w:name="_Toc336681905"/>
      <w:bookmarkStart w:id="218" w:name="_Toc374454571"/>
      <w:bookmarkStart w:id="219" w:name="_Toc349127596"/>
      <w:bookmarkStart w:id="220" w:name="_Toc345513837"/>
      <w:bookmarkStart w:id="221" w:name="_Toc331512868"/>
      <w:bookmarkStart w:id="222" w:name="_Toc350438719"/>
      <w:bookmarkStart w:id="223" w:name="_Toc333237758"/>
      <w:bookmarkStart w:id="224" w:name="_Toc341348308"/>
      <w:bookmarkStart w:id="225" w:name="_Toc342296730"/>
      <w:bookmarkStart w:id="226" w:name="_Toc336681550"/>
      <w:bookmarkStart w:id="227" w:name="_Toc333238603"/>
      <w:bookmarkStart w:id="228" w:name="_Toc339019859"/>
      <w:bookmarkStart w:id="229" w:name="_Toc350756420"/>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14:paraId="6AA297AC">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14:paraId="643A4788">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14:paraId="30C59BFB">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230" w:name="_Toc30092"/>
      <w:r>
        <w:rPr>
          <w:rFonts w:hint="eastAsia"/>
          <w:color w:val="000000" w:themeColor="text1"/>
          <w:highlight w:val="none"/>
          <w14:textFill>
            <w14:solidFill>
              <w14:schemeClr w14:val="tx1"/>
            </w14:solidFill>
          </w14:textFill>
        </w:rPr>
        <w:t>定义</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66CEEA9B">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“代理采购机构”系指组织本次招标的广东业信采购招标有限公司。</w:t>
      </w:r>
    </w:p>
    <w:p w14:paraId="133E9CCC">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14:paraId="230E0139">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阳江市江城区人民医院</w:t>
      </w:r>
      <w:r>
        <w:rPr>
          <w:rFonts w:hint="eastAsia" w:ascii="宋体"/>
          <w:bCs/>
          <w:color w:val="000000" w:themeColor="text1"/>
          <w:highlight w:val="none"/>
          <w14:textFill>
            <w14:solidFill>
              <w14:schemeClr w14:val="tx1"/>
            </w14:solidFill>
          </w14:textFill>
        </w:rPr>
        <w:t>，即项目采购用户方。</w:t>
      </w:r>
    </w:p>
    <w:p w14:paraId="2C726068">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14:paraId="5ECBC446">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w:t>
      </w:r>
      <w:r>
        <w:rPr>
          <w:rFonts w:hint="eastAsia" w:ascii="宋体" w:hAnsi="宋体"/>
          <w:bCs/>
          <w:color w:val="000000" w:themeColor="text1"/>
          <w:highlight w:val="none"/>
          <w:lang w:val="en-US" w:eastAsia="zh-CN"/>
          <w14:textFill>
            <w14:solidFill>
              <w14:schemeClr w14:val="tx1"/>
            </w14:solidFill>
          </w14:textFill>
        </w:rPr>
        <w:t>他</w:t>
      </w:r>
      <w:r>
        <w:rPr>
          <w:rFonts w:hint="eastAsia" w:ascii="宋体" w:hAnsi="宋体"/>
          <w:bCs/>
          <w:color w:val="000000" w:themeColor="text1"/>
          <w:highlight w:val="none"/>
          <w14:textFill>
            <w14:solidFill>
              <w14:schemeClr w14:val="tx1"/>
            </w14:solidFill>
          </w14:textFill>
        </w:rPr>
        <w:t>义务。</w:t>
      </w:r>
    </w:p>
    <w:p w14:paraId="6F03087A">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14:paraId="72CF31C7">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14:paraId="3C1D1FFA">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231" w:name="_Toc503785399"/>
      <w:bookmarkStart w:id="232" w:name="_Toc497224197"/>
      <w:bookmarkStart w:id="233" w:name="_Toc340672840"/>
      <w:bookmarkStart w:id="234" w:name="_Toc366072499"/>
      <w:bookmarkStart w:id="235" w:name="_Toc349143560"/>
      <w:bookmarkStart w:id="236" w:name="_Toc332270317"/>
      <w:bookmarkStart w:id="237" w:name="_Toc339019986"/>
      <w:bookmarkStart w:id="238" w:name="_Toc331512869"/>
      <w:bookmarkStart w:id="239" w:name="_Toc350756421"/>
      <w:bookmarkStart w:id="240" w:name="_Toc339020066"/>
      <w:bookmarkStart w:id="241" w:name="_Toc341348309"/>
      <w:bookmarkStart w:id="242" w:name="_Toc337632329"/>
      <w:bookmarkStart w:id="243" w:name="_Toc339441058"/>
      <w:bookmarkStart w:id="244" w:name="_Toc342296731"/>
      <w:bookmarkStart w:id="245" w:name="_Toc336681551"/>
      <w:bookmarkStart w:id="246" w:name="_Toc365967044"/>
      <w:bookmarkStart w:id="247" w:name="_Toc349127597"/>
      <w:bookmarkStart w:id="248" w:name="_Toc350438720"/>
      <w:bookmarkStart w:id="249" w:name="_Toc365985150"/>
      <w:bookmarkStart w:id="250" w:name="_Toc340507413"/>
      <w:bookmarkStart w:id="251" w:name="_Toc331684009"/>
      <w:bookmarkStart w:id="252" w:name="_Toc339020204"/>
      <w:bookmarkStart w:id="253" w:name="_Toc330459956"/>
      <w:bookmarkStart w:id="254" w:name="_Toc339362271"/>
      <w:bookmarkStart w:id="255" w:name="_Toc6300"/>
      <w:bookmarkStart w:id="256" w:name="_Toc332206679"/>
      <w:bookmarkStart w:id="257" w:name="_Toc333238604"/>
      <w:bookmarkStart w:id="258" w:name="_Toc333237648"/>
      <w:bookmarkStart w:id="259" w:name="_Toc374454572"/>
      <w:bookmarkStart w:id="260" w:name="_Toc340677041"/>
      <w:bookmarkStart w:id="261" w:name="_Toc339019860"/>
      <w:bookmarkStart w:id="262" w:name="_Toc333935658"/>
      <w:bookmarkStart w:id="263" w:name="_Toc342060345"/>
      <w:bookmarkStart w:id="264" w:name="_Toc345513838"/>
      <w:bookmarkStart w:id="265" w:name="_Toc333935317"/>
      <w:bookmarkStart w:id="266" w:name="_Toc333237759"/>
      <w:bookmarkStart w:id="267" w:name="_Toc336681906"/>
      <w:r>
        <w:rPr>
          <w:rFonts w:hint="eastAsia"/>
          <w:color w:val="000000" w:themeColor="text1"/>
          <w:highlight w:val="none"/>
          <w14:textFill>
            <w14:solidFill>
              <w14:schemeClr w14:val="tx1"/>
            </w14:solidFill>
          </w14:textFill>
        </w:rPr>
        <w:t>合格的</w:t>
      </w:r>
      <w:bookmarkEnd w:id="231"/>
      <w:bookmarkEnd w:id="232"/>
      <w:r>
        <w:rPr>
          <w:rFonts w:hint="eastAsia"/>
          <w:color w:val="000000" w:themeColor="text1"/>
          <w:highlight w:val="none"/>
          <w14:textFill>
            <w14:solidFill>
              <w14:schemeClr w14:val="tx1"/>
            </w14:solidFill>
          </w14:textFill>
        </w:rPr>
        <w:t>投标人</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136CE7FF">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14:paraId="1725F9CD">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投标人必须遵守《中华人民共和国招标投标法</w:t>
      </w:r>
      <w:r>
        <w:rPr>
          <w:rFonts w:hint="eastAsia" w:ascii="宋体" w:hAnsi="宋体"/>
          <w:bCs/>
          <w:color w:val="000000" w:themeColor="text1"/>
          <w:highlight w:val="none"/>
          <w:lang w:eastAsia="zh-CN"/>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中华人民共和国政府采购法》的有关规定和其他相关的</w:t>
      </w:r>
      <w:r>
        <w:rPr>
          <w:rFonts w:hint="eastAsia" w:ascii="宋体" w:hAnsi="宋体"/>
          <w:bCs/>
          <w:color w:val="000000" w:themeColor="text1"/>
          <w:highlight w:val="none"/>
          <w:lang w:eastAsia="zh-CN"/>
          <w14:textFill>
            <w14:solidFill>
              <w14:schemeClr w14:val="tx1"/>
            </w14:solidFill>
          </w14:textFill>
        </w:rPr>
        <w:t>法律法规</w:t>
      </w:r>
      <w:r>
        <w:rPr>
          <w:rFonts w:hint="eastAsia" w:ascii="宋体" w:hAnsi="宋体"/>
          <w:bCs/>
          <w:color w:val="000000" w:themeColor="text1"/>
          <w:highlight w:val="none"/>
          <w14:textFill>
            <w14:solidFill>
              <w14:schemeClr w14:val="tx1"/>
            </w14:solidFill>
          </w14:textFill>
        </w:rPr>
        <w:t>、规章、条例及招标文件中的规定。</w:t>
      </w:r>
    </w:p>
    <w:p w14:paraId="4B09C898">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14:paraId="4D08E015">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14:paraId="5C67DE8E">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14:paraId="4BBDC335">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14:paraId="3FEFEFB8">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268" w:name="_Toc342060346"/>
      <w:bookmarkStart w:id="269" w:name="_Toc331512870"/>
      <w:bookmarkStart w:id="270" w:name="_Toc333935318"/>
      <w:bookmarkStart w:id="271" w:name="_Toc336681907"/>
      <w:bookmarkStart w:id="272" w:name="_Toc332206680"/>
      <w:bookmarkStart w:id="273" w:name="_Toc350438721"/>
      <w:bookmarkStart w:id="274" w:name="_Toc339019987"/>
      <w:bookmarkStart w:id="275" w:name="_Toc366072500"/>
      <w:bookmarkStart w:id="276" w:name="_Toc340507414"/>
      <w:bookmarkStart w:id="277" w:name="_Toc340677042"/>
      <w:bookmarkStart w:id="278" w:name="_Toc337632330"/>
      <w:bookmarkStart w:id="279" w:name="_Toc503785400"/>
      <w:bookmarkStart w:id="280" w:name="_Toc339441059"/>
      <w:bookmarkStart w:id="281" w:name="_Toc336681552"/>
      <w:bookmarkStart w:id="282" w:name="_Toc374454573"/>
      <w:bookmarkStart w:id="283" w:name="_Toc339362272"/>
      <w:bookmarkStart w:id="284" w:name="_Toc331684010"/>
      <w:bookmarkStart w:id="285" w:name="_Toc345513839"/>
      <w:bookmarkStart w:id="286" w:name="_Toc365985151"/>
      <w:bookmarkStart w:id="287" w:name="_Toc365967045"/>
      <w:bookmarkStart w:id="288" w:name="_Toc330459957"/>
      <w:bookmarkStart w:id="289" w:name="_Toc340672841"/>
      <w:bookmarkStart w:id="290" w:name="_Toc339020067"/>
      <w:bookmarkStart w:id="291" w:name="_Toc333238605"/>
      <w:bookmarkStart w:id="292" w:name="_Toc333237760"/>
      <w:bookmarkStart w:id="293" w:name="_Toc341348310"/>
      <w:bookmarkStart w:id="294" w:name="_Toc497224198"/>
      <w:bookmarkStart w:id="295" w:name="_Toc350756422"/>
      <w:bookmarkStart w:id="296" w:name="_Toc333935659"/>
      <w:bookmarkStart w:id="297" w:name="_Toc349143561"/>
      <w:bookmarkStart w:id="298" w:name="_Toc332270318"/>
      <w:bookmarkStart w:id="299" w:name="_Toc349127598"/>
      <w:bookmarkStart w:id="300" w:name="_Toc339019861"/>
      <w:bookmarkStart w:id="301" w:name="_Toc339020205"/>
      <w:bookmarkStart w:id="302" w:name="_Toc333237649"/>
      <w:bookmarkStart w:id="303" w:name="_Toc21555"/>
      <w:bookmarkStart w:id="304" w:name="_Toc342296732"/>
      <w:r>
        <w:rPr>
          <w:rFonts w:hint="eastAsia"/>
          <w:color w:val="000000" w:themeColor="text1"/>
          <w:highlight w:val="none"/>
          <w14:textFill>
            <w14:solidFill>
              <w14:schemeClr w14:val="tx1"/>
            </w14:solidFill>
          </w14:textFill>
        </w:rPr>
        <w:t>投标费用</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7D7AABA1">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5" w:name="_Toc350438722"/>
      <w:bookmarkStart w:id="306" w:name="_Toc331512871"/>
      <w:bookmarkStart w:id="307" w:name="_Toc342060347"/>
      <w:bookmarkStart w:id="308" w:name="_Toc349143562"/>
      <w:bookmarkStart w:id="309" w:name="_Toc374454574"/>
      <w:bookmarkStart w:id="310" w:name="_Toc333935660"/>
      <w:bookmarkStart w:id="311" w:name="_Toc339362273"/>
      <w:bookmarkStart w:id="312" w:name="_Toc349127599"/>
      <w:bookmarkStart w:id="313" w:name="_Toc350756423"/>
      <w:bookmarkStart w:id="314" w:name="_Toc339020206"/>
      <w:bookmarkStart w:id="315" w:name="_Toc331684011"/>
      <w:bookmarkStart w:id="316" w:name="_Toc332206681"/>
      <w:bookmarkStart w:id="317" w:name="_Toc342296733"/>
      <w:bookmarkStart w:id="318" w:name="_Toc365967046"/>
      <w:bookmarkStart w:id="319" w:name="_Toc345513840"/>
      <w:bookmarkStart w:id="320" w:name="_Toc333935319"/>
      <w:bookmarkStart w:id="321" w:name="_Toc340677043"/>
      <w:bookmarkStart w:id="322" w:name="_Toc333238606"/>
      <w:bookmarkStart w:id="323" w:name="_Toc336681908"/>
      <w:bookmarkStart w:id="324" w:name="_Toc339019988"/>
      <w:bookmarkStart w:id="325" w:name="_Toc365985152"/>
      <w:bookmarkStart w:id="326" w:name="_Toc340507415"/>
      <w:bookmarkStart w:id="327" w:name="_Toc333237761"/>
      <w:bookmarkStart w:id="328" w:name="_Toc336681553"/>
      <w:bookmarkStart w:id="329" w:name="_Toc333237650"/>
      <w:bookmarkStart w:id="330" w:name="_Toc330459958"/>
      <w:bookmarkStart w:id="331" w:name="_Toc337632331"/>
      <w:bookmarkStart w:id="332" w:name="_Toc339441060"/>
      <w:bookmarkStart w:id="333" w:name="_Toc366072501"/>
      <w:bookmarkStart w:id="334" w:name="_Toc332270319"/>
      <w:bookmarkStart w:id="335" w:name="_Toc339019862"/>
      <w:bookmarkStart w:id="336" w:name="_Toc341348311"/>
      <w:bookmarkStart w:id="337" w:name="_Toc503785401"/>
      <w:bookmarkStart w:id="338" w:name="_Toc497224199"/>
      <w:bookmarkStart w:id="339" w:name="_Toc339020068"/>
      <w:bookmarkStart w:id="340" w:name="_Toc340672842"/>
    </w:p>
    <w:p w14:paraId="5B8A6EC6">
      <w:pPr>
        <w:pStyle w:val="3"/>
        <w:numPr>
          <w:ilvl w:val="0"/>
          <w:numId w:val="0"/>
        </w:numPr>
        <w:rPr>
          <w:color w:val="000000" w:themeColor="text1"/>
          <w:sz w:val="24"/>
          <w:highlight w:val="none"/>
          <w14:textFill>
            <w14:solidFill>
              <w14:schemeClr w14:val="tx1"/>
            </w14:solidFill>
          </w14:textFill>
        </w:rPr>
      </w:pPr>
      <w:bookmarkStart w:id="341" w:name="_Toc29259"/>
      <w:r>
        <w:rPr>
          <w:rFonts w:hint="eastAsia"/>
          <w:color w:val="000000" w:themeColor="text1"/>
          <w:sz w:val="24"/>
          <w:highlight w:val="none"/>
          <w14:textFill>
            <w14:solidFill>
              <w14:schemeClr w14:val="tx1"/>
            </w14:solidFill>
          </w14:textFill>
        </w:rPr>
        <w:t>Ｂ</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招标文件说明</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6764541D">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342" w:name="_Toc339019989"/>
      <w:bookmarkStart w:id="343" w:name="_Toc10203"/>
      <w:bookmarkStart w:id="344" w:name="_Toc365985153"/>
      <w:bookmarkStart w:id="345" w:name="_Toc497224200"/>
      <w:bookmarkStart w:id="346" w:name="_Toc340672843"/>
      <w:bookmarkStart w:id="347" w:name="_Toc336681909"/>
      <w:bookmarkStart w:id="348" w:name="_Toc340507416"/>
      <w:bookmarkStart w:id="349" w:name="_Toc342296734"/>
      <w:bookmarkStart w:id="350" w:name="_Toc333237762"/>
      <w:bookmarkStart w:id="351" w:name="_Toc333935320"/>
      <w:bookmarkStart w:id="352" w:name="_Toc503785402"/>
      <w:bookmarkStart w:id="353" w:name="_Toc339441061"/>
      <w:bookmarkStart w:id="354" w:name="_Toc339020207"/>
      <w:bookmarkStart w:id="355" w:name="_Toc345513841"/>
      <w:bookmarkStart w:id="356" w:name="_Toc330459959"/>
      <w:bookmarkStart w:id="357" w:name="_Toc331512872"/>
      <w:bookmarkStart w:id="358" w:name="_Toc349143563"/>
      <w:bookmarkStart w:id="359" w:name="_Toc332206682"/>
      <w:bookmarkStart w:id="360" w:name="_Toc341348312"/>
      <w:bookmarkStart w:id="361" w:name="_Toc349127600"/>
      <w:bookmarkStart w:id="362" w:name="_Toc333238607"/>
      <w:bookmarkStart w:id="363" w:name="_Toc336681554"/>
      <w:bookmarkStart w:id="364" w:name="_Toc342060348"/>
      <w:bookmarkStart w:id="365" w:name="_Toc331684012"/>
      <w:bookmarkStart w:id="366" w:name="_Toc333935661"/>
      <w:bookmarkStart w:id="367" w:name="_Toc339362274"/>
      <w:bookmarkStart w:id="368" w:name="_Toc366072502"/>
      <w:bookmarkStart w:id="369" w:name="_Toc340677044"/>
      <w:bookmarkStart w:id="370" w:name="_Toc339019863"/>
      <w:bookmarkStart w:id="371" w:name="_Toc333237651"/>
      <w:bookmarkStart w:id="372" w:name="_Toc339020069"/>
      <w:bookmarkStart w:id="373" w:name="_Toc337632332"/>
      <w:bookmarkStart w:id="374" w:name="_Toc350756424"/>
      <w:bookmarkStart w:id="375" w:name="_Toc332270320"/>
      <w:bookmarkStart w:id="376" w:name="_Toc350438723"/>
      <w:bookmarkStart w:id="377" w:name="_Toc365967047"/>
      <w:bookmarkStart w:id="378" w:name="_Toc374454575"/>
      <w:r>
        <w:rPr>
          <w:rFonts w:hint="eastAsia"/>
          <w:color w:val="000000" w:themeColor="text1"/>
          <w:highlight w:val="none"/>
          <w14:textFill>
            <w14:solidFill>
              <w14:schemeClr w14:val="tx1"/>
            </w14:solidFill>
          </w14:textFill>
        </w:rPr>
        <w:t>招标文件的构成</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59A541D4">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14:paraId="16C28F4B">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14:paraId="351867A6">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14:paraId="1778019C">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14:paraId="6D0EBB78">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14:paraId="4B2D1EB7">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14:paraId="7A32E3AC">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14:paraId="2E4565C8">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379" w:name="_Toc337632333"/>
      <w:bookmarkStart w:id="380" w:name="_Toc340507417"/>
      <w:bookmarkStart w:id="381" w:name="_Toc332206683"/>
      <w:bookmarkStart w:id="382" w:name="_Toc497224201"/>
      <w:bookmarkStart w:id="383" w:name="_Toc350438724"/>
      <w:bookmarkStart w:id="384" w:name="_Toc339019990"/>
      <w:bookmarkStart w:id="385" w:name="_Toc370388389"/>
      <w:bookmarkStart w:id="386" w:name="_Toc349127601"/>
      <w:bookmarkStart w:id="387" w:name="_Toc331512873"/>
      <w:bookmarkStart w:id="388" w:name="_Toc333935321"/>
      <w:bookmarkStart w:id="389" w:name="_Toc339362275"/>
      <w:bookmarkStart w:id="390" w:name="_Toc333237763"/>
      <w:bookmarkStart w:id="391" w:name="_Toc339441062"/>
      <w:bookmarkStart w:id="392" w:name="_Toc336681910"/>
      <w:bookmarkStart w:id="393" w:name="_Toc339020208"/>
      <w:bookmarkStart w:id="394" w:name="_Toc333935662"/>
      <w:bookmarkStart w:id="395" w:name="_Toc331684013"/>
      <w:bookmarkStart w:id="396" w:name="_Toc345513842"/>
      <w:bookmarkStart w:id="397" w:name="_Toc342296735"/>
      <w:bookmarkStart w:id="398" w:name="_Toc340677045"/>
      <w:bookmarkStart w:id="399" w:name="_Toc365967048"/>
      <w:bookmarkStart w:id="400" w:name="_Toc340672844"/>
      <w:bookmarkStart w:id="401" w:name="_Toc365985154"/>
      <w:bookmarkStart w:id="402" w:name="_Toc339020070"/>
      <w:bookmarkStart w:id="403" w:name="_Toc503785403"/>
      <w:bookmarkStart w:id="404" w:name="_Toc339019864"/>
      <w:bookmarkStart w:id="405" w:name="_Toc333238608"/>
      <w:bookmarkStart w:id="406" w:name="_Toc330459960"/>
      <w:bookmarkStart w:id="407" w:name="_Toc332270321"/>
      <w:bookmarkStart w:id="408" w:name="_Toc341348313"/>
      <w:bookmarkStart w:id="409" w:name="_Toc336681555"/>
      <w:bookmarkStart w:id="410" w:name="_Toc333237652"/>
      <w:bookmarkStart w:id="411" w:name="_Toc349143564"/>
      <w:bookmarkStart w:id="412" w:name="_Toc342060349"/>
      <w:bookmarkStart w:id="413" w:name="_Toc350756425"/>
      <w:bookmarkStart w:id="414" w:name="_Toc4182"/>
      <w:bookmarkStart w:id="415" w:name="_Toc374454576"/>
      <w:bookmarkStart w:id="416" w:name="_Toc497224203"/>
      <w:bookmarkStart w:id="417" w:name="_Toc503785405"/>
      <w:bookmarkStart w:id="418" w:name="_Toc342296737"/>
      <w:bookmarkStart w:id="419" w:name="_Toc365967050"/>
      <w:bookmarkStart w:id="420" w:name="_Toc332270323"/>
      <w:bookmarkStart w:id="421" w:name="_Toc333935664"/>
      <w:bookmarkStart w:id="422" w:name="_Toc339019992"/>
      <w:bookmarkStart w:id="423" w:name="_Toc336681557"/>
      <w:bookmarkStart w:id="424" w:name="_Toc349127603"/>
      <w:bookmarkStart w:id="425" w:name="_Toc366072505"/>
      <w:bookmarkStart w:id="426" w:name="_Toc333238610"/>
      <w:bookmarkStart w:id="427" w:name="_Toc337632335"/>
      <w:bookmarkStart w:id="428" w:name="_Toc331512875"/>
      <w:bookmarkStart w:id="429" w:name="_Toc331684015"/>
      <w:bookmarkStart w:id="430" w:name="_Toc330459962"/>
      <w:bookmarkStart w:id="431" w:name="_Toc341348315"/>
      <w:bookmarkStart w:id="432" w:name="_Toc340677047"/>
      <w:bookmarkStart w:id="433" w:name="_Toc339020072"/>
      <w:bookmarkStart w:id="434" w:name="_Toc333935323"/>
      <w:bookmarkStart w:id="435" w:name="_Toc333237765"/>
      <w:bookmarkStart w:id="436" w:name="_Toc365985156"/>
      <w:bookmarkStart w:id="437" w:name="_Toc332206685"/>
      <w:bookmarkStart w:id="438" w:name="_Toc340507419"/>
      <w:bookmarkStart w:id="439" w:name="_Toc350438726"/>
      <w:bookmarkStart w:id="440" w:name="_Toc345513844"/>
      <w:bookmarkStart w:id="441" w:name="_Toc336681912"/>
      <w:bookmarkStart w:id="442" w:name="_Toc339019866"/>
      <w:bookmarkStart w:id="443" w:name="_Toc342060351"/>
      <w:bookmarkStart w:id="444" w:name="_Toc339020210"/>
      <w:bookmarkStart w:id="445" w:name="_Toc350756427"/>
      <w:bookmarkStart w:id="446" w:name="_Toc333237654"/>
      <w:bookmarkStart w:id="447" w:name="_Toc339362277"/>
      <w:bookmarkStart w:id="448" w:name="_Toc339441064"/>
      <w:bookmarkStart w:id="449" w:name="_Toc340672846"/>
      <w:bookmarkStart w:id="450" w:name="_Toc349143566"/>
      <w:r>
        <w:rPr>
          <w:rFonts w:hint="eastAsia"/>
          <w:color w:val="000000" w:themeColor="text1"/>
          <w:highlight w:val="none"/>
          <w14:textFill>
            <w14:solidFill>
              <w14:schemeClr w14:val="tx1"/>
            </w14:solidFill>
          </w14:textFill>
        </w:rPr>
        <w:t>招标文件的澄清</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Pr>
          <w:rFonts w:hint="eastAsia"/>
          <w:color w:val="000000" w:themeColor="text1"/>
          <w:highlight w:val="none"/>
          <w14:textFill>
            <w14:solidFill>
              <w14:schemeClr w14:val="tx1"/>
            </w14:solidFill>
          </w14:textFill>
        </w:rPr>
        <w:t>、修改</w:t>
      </w:r>
      <w:bookmarkEnd w:id="414"/>
      <w:bookmarkEnd w:id="415"/>
    </w:p>
    <w:p w14:paraId="1EBA6A4B">
      <w:pPr>
        <w:widowControl/>
        <w:numPr>
          <w:ilvl w:val="1"/>
          <w:numId w:val="26"/>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14:paraId="6BAC68E9">
      <w:pPr>
        <w:widowControl/>
        <w:numPr>
          <w:ilvl w:val="1"/>
          <w:numId w:val="26"/>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14:paraId="56895830">
      <w:pPr>
        <w:pStyle w:val="3"/>
        <w:numPr>
          <w:ilvl w:val="0"/>
          <w:numId w:val="0"/>
        </w:numPr>
        <w:rPr>
          <w:color w:val="000000" w:themeColor="text1"/>
          <w:sz w:val="24"/>
          <w:highlight w:val="none"/>
          <w14:textFill>
            <w14:solidFill>
              <w14:schemeClr w14:val="tx1"/>
            </w14:solidFill>
          </w14:textFill>
        </w:rPr>
      </w:pPr>
      <w:bookmarkStart w:id="451" w:name="_Toc374454577"/>
      <w:r>
        <w:rPr>
          <w:color w:val="000000" w:themeColor="text1"/>
          <w:sz w:val="24"/>
          <w:highlight w:val="none"/>
          <w14:textFill>
            <w14:solidFill>
              <w14:schemeClr w14:val="tx1"/>
            </w14:solidFill>
          </w14:textFill>
        </w:rPr>
        <w:br w:type="page"/>
      </w:r>
      <w:bookmarkStart w:id="452" w:name="_Toc20815"/>
      <w:r>
        <w:rPr>
          <w:rFonts w:hint="eastAsia"/>
          <w:color w:val="000000" w:themeColor="text1"/>
          <w:sz w:val="24"/>
          <w:highlight w:val="none"/>
          <w14:textFill>
            <w14:solidFill>
              <w14:schemeClr w14:val="tx1"/>
            </w14:solidFill>
          </w14:textFill>
        </w:rPr>
        <w:t>Ｃ</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投标文件的编</w:t>
      </w:r>
      <w:bookmarkEnd w:id="416"/>
      <w:bookmarkEnd w:id="417"/>
      <w:r>
        <w:rPr>
          <w:rFonts w:hint="eastAsia"/>
          <w:color w:val="000000" w:themeColor="text1"/>
          <w:sz w:val="24"/>
          <w:highlight w:val="none"/>
          <w14:textFill>
            <w14:solidFill>
              <w14:schemeClr w14:val="tx1"/>
            </w14:solidFill>
          </w14:textFill>
        </w:rPr>
        <w:t>制</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7D783427">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453" w:name="_Toc345513845"/>
      <w:bookmarkStart w:id="454" w:name="_Toc339020073"/>
      <w:bookmarkStart w:id="455" w:name="_Toc339362278"/>
      <w:bookmarkStart w:id="456" w:name="_Toc349127604"/>
      <w:bookmarkStart w:id="457" w:name="_Toc339019867"/>
      <w:bookmarkStart w:id="458" w:name="_Toc330459963"/>
      <w:bookmarkStart w:id="459" w:name="_Toc333238611"/>
      <w:bookmarkStart w:id="460" w:name="_Toc350756428"/>
      <w:bookmarkStart w:id="461" w:name="_Toc340672847"/>
      <w:bookmarkStart w:id="462" w:name="_Toc340507420"/>
      <w:bookmarkStart w:id="463" w:name="_Toc374454578"/>
      <w:bookmarkStart w:id="464" w:name="_Toc333935665"/>
      <w:bookmarkStart w:id="465" w:name="_Toc342296738"/>
      <w:bookmarkStart w:id="466" w:name="_Toc342060352"/>
      <w:bookmarkStart w:id="467" w:name="_Toc336681913"/>
      <w:bookmarkStart w:id="468" w:name="_Toc365967051"/>
      <w:bookmarkStart w:id="469" w:name="_Toc332206686"/>
      <w:bookmarkStart w:id="470" w:name="_Toc336681558"/>
      <w:bookmarkStart w:id="471" w:name="_Toc339020211"/>
      <w:bookmarkStart w:id="472" w:name="_Toc497224204"/>
      <w:bookmarkStart w:id="473" w:name="_Toc339019993"/>
      <w:bookmarkStart w:id="474" w:name="_Toc350438727"/>
      <w:bookmarkStart w:id="475" w:name="_Toc331684016"/>
      <w:bookmarkStart w:id="476" w:name="_Toc333935324"/>
      <w:bookmarkStart w:id="477" w:name="_Toc366072506"/>
      <w:bookmarkStart w:id="478" w:name="_Toc341348316"/>
      <w:bookmarkStart w:id="479" w:name="_Toc332270324"/>
      <w:bookmarkStart w:id="480" w:name="_Toc337632336"/>
      <w:bookmarkStart w:id="481" w:name="_Toc331512876"/>
      <w:bookmarkStart w:id="482" w:name="_Toc349143567"/>
      <w:bookmarkStart w:id="483" w:name="_Toc333237766"/>
      <w:bookmarkStart w:id="484" w:name="_Toc333237655"/>
      <w:bookmarkStart w:id="485" w:name="_Toc340677048"/>
      <w:bookmarkStart w:id="486" w:name="_Toc503785406"/>
      <w:bookmarkStart w:id="487" w:name="_Toc365985157"/>
      <w:bookmarkStart w:id="488" w:name="_Toc339441065"/>
      <w:bookmarkStart w:id="489" w:name="_Toc7512"/>
      <w:r>
        <w:rPr>
          <w:rFonts w:hint="eastAsia"/>
          <w:color w:val="000000" w:themeColor="text1"/>
          <w:highlight w:val="none"/>
          <w14:textFill>
            <w14:solidFill>
              <w14:schemeClr w14:val="tx1"/>
            </w14:solidFill>
          </w14:textFill>
        </w:rPr>
        <w:t>要求</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14:paraId="313A8789">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14:paraId="36534400">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490" w:name="_Toc503785407"/>
      <w:bookmarkStart w:id="491" w:name="_Toc365967052"/>
      <w:bookmarkStart w:id="492" w:name="_Toc336681559"/>
      <w:bookmarkStart w:id="493" w:name="_Toc342060353"/>
      <w:bookmarkStart w:id="494" w:name="_Toc340677049"/>
      <w:bookmarkStart w:id="495" w:name="_Toc333238612"/>
      <w:bookmarkStart w:id="496" w:name="_Toc374454579"/>
      <w:bookmarkStart w:id="497" w:name="_Toc331684017"/>
      <w:bookmarkStart w:id="498" w:name="_Toc365985158"/>
      <w:bookmarkStart w:id="499" w:name="_Toc340672848"/>
      <w:bookmarkStart w:id="500" w:name="_Toc336681914"/>
      <w:bookmarkStart w:id="501" w:name="_Toc345513846"/>
      <w:bookmarkStart w:id="502" w:name="_Toc333237656"/>
      <w:bookmarkStart w:id="503" w:name="_Toc331512877"/>
      <w:bookmarkStart w:id="504" w:name="_Toc337632337"/>
      <w:bookmarkStart w:id="505" w:name="_Toc339019868"/>
      <w:bookmarkStart w:id="506" w:name="_Toc339020212"/>
      <w:bookmarkStart w:id="507" w:name="_Toc350438728"/>
      <w:bookmarkStart w:id="508" w:name="_Toc339441066"/>
      <w:bookmarkStart w:id="509" w:name="_Toc20949"/>
      <w:bookmarkStart w:id="510" w:name="_Toc341348317"/>
      <w:bookmarkStart w:id="511" w:name="_Toc349143568"/>
      <w:bookmarkStart w:id="512" w:name="_Toc333935666"/>
      <w:bookmarkStart w:id="513" w:name="_Toc339362279"/>
      <w:bookmarkStart w:id="514" w:name="_Toc339019994"/>
      <w:bookmarkStart w:id="515" w:name="_Toc340507421"/>
      <w:bookmarkStart w:id="516" w:name="_Toc333935325"/>
      <w:bookmarkStart w:id="517" w:name="_Toc339020074"/>
      <w:bookmarkStart w:id="518" w:name="_Toc332206687"/>
      <w:bookmarkStart w:id="519" w:name="_Toc497224205"/>
      <w:bookmarkStart w:id="520" w:name="_Toc332270325"/>
      <w:bookmarkStart w:id="521" w:name="_Toc330459964"/>
      <w:bookmarkStart w:id="522" w:name="_Toc350756429"/>
      <w:bookmarkStart w:id="523" w:name="_Toc366072507"/>
      <w:bookmarkStart w:id="524" w:name="_Toc342296739"/>
      <w:bookmarkStart w:id="525" w:name="_Toc349127605"/>
      <w:bookmarkStart w:id="526" w:name="_Toc333237767"/>
      <w:r>
        <w:rPr>
          <w:rFonts w:hint="eastAsia"/>
          <w:color w:val="000000" w:themeColor="text1"/>
          <w:highlight w:val="none"/>
          <w14:textFill>
            <w14:solidFill>
              <w14:schemeClr w14:val="tx1"/>
            </w14:solidFill>
          </w14:textFill>
        </w:rPr>
        <w:t>投标语言及计量单位</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4C51D959">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投标人提交的投标文件（包括资格证明文件）以及投标人与代理采购机构就有关投标的所有往来函电均应使用中文。投标人可以提交用其</w:t>
      </w:r>
      <w:r>
        <w:rPr>
          <w:rFonts w:hint="eastAsia" w:ascii="宋体"/>
          <w:bCs/>
          <w:color w:val="000000" w:themeColor="text1"/>
          <w:highlight w:val="none"/>
          <w:lang w:val="en-US" w:eastAsia="zh-CN"/>
          <w14:textFill>
            <w14:solidFill>
              <w14:schemeClr w14:val="tx1"/>
            </w14:solidFill>
          </w14:textFill>
        </w:rPr>
        <w:t>他</w:t>
      </w:r>
      <w:r>
        <w:rPr>
          <w:rFonts w:hint="eastAsia" w:ascii="宋体"/>
          <w:bCs/>
          <w:color w:val="000000" w:themeColor="text1"/>
          <w:highlight w:val="none"/>
          <w14:textFill>
            <w14:solidFill>
              <w14:schemeClr w14:val="tx1"/>
            </w14:solidFill>
          </w14:textFill>
        </w:rPr>
        <w:t>语言打印的资料，但有关段落必须译成中文。</w:t>
      </w:r>
    </w:p>
    <w:p w14:paraId="7542E7C5">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14:paraId="224A0476">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527" w:name="_Toc331512878"/>
      <w:bookmarkStart w:id="528" w:name="_Toc342060354"/>
      <w:bookmarkStart w:id="529" w:name="_Toc340677050"/>
      <w:bookmarkStart w:id="530" w:name="_Toc333935667"/>
      <w:bookmarkStart w:id="531" w:name="_Toc366072508"/>
      <w:bookmarkStart w:id="532" w:name="_Toc350438729"/>
      <w:bookmarkStart w:id="533" w:name="_Toc332270326"/>
      <w:bookmarkStart w:id="534" w:name="_Toc332206688"/>
      <w:bookmarkStart w:id="535" w:name="_Toc497224206"/>
      <w:bookmarkStart w:id="536" w:name="_Toc337632338"/>
      <w:bookmarkStart w:id="537" w:name="_Toc339020075"/>
      <w:bookmarkStart w:id="538" w:name="_Toc349143569"/>
      <w:bookmarkStart w:id="539" w:name="_Toc333238613"/>
      <w:bookmarkStart w:id="540" w:name="_Toc340507422"/>
      <w:bookmarkStart w:id="541" w:name="_Toc339020213"/>
      <w:bookmarkStart w:id="542" w:name="_Toc336681915"/>
      <w:bookmarkStart w:id="543" w:name="_Toc365967053"/>
      <w:bookmarkStart w:id="544" w:name="_Toc339019869"/>
      <w:bookmarkStart w:id="545" w:name="_Toc365985159"/>
      <w:bookmarkStart w:id="546" w:name="_Toc336681560"/>
      <w:bookmarkStart w:id="547" w:name="_Toc339441067"/>
      <w:bookmarkStart w:id="548" w:name="_Toc339019995"/>
      <w:bookmarkStart w:id="549" w:name="_Toc333237768"/>
      <w:bookmarkStart w:id="550" w:name="_Toc23109"/>
      <w:bookmarkStart w:id="551" w:name="_Toc330459965"/>
      <w:bookmarkStart w:id="552" w:name="_Toc503785408"/>
      <w:bookmarkStart w:id="553" w:name="_Toc342296740"/>
      <w:bookmarkStart w:id="554" w:name="_Toc345513847"/>
      <w:bookmarkStart w:id="555" w:name="_Toc350756430"/>
      <w:bookmarkStart w:id="556" w:name="_Toc331684018"/>
      <w:bookmarkStart w:id="557" w:name="_Toc339362280"/>
      <w:bookmarkStart w:id="558" w:name="_Toc333935326"/>
      <w:bookmarkStart w:id="559" w:name="_Toc349127606"/>
      <w:bookmarkStart w:id="560" w:name="_Toc340672849"/>
      <w:bookmarkStart w:id="561" w:name="_Toc341348318"/>
      <w:bookmarkStart w:id="562" w:name="_Toc374454580"/>
      <w:bookmarkStart w:id="563" w:name="_Toc333237657"/>
      <w:r>
        <w:rPr>
          <w:rFonts w:hint="eastAsia"/>
          <w:color w:val="000000" w:themeColor="text1"/>
          <w:highlight w:val="none"/>
          <w14:textFill>
            <w14:solidFill>
              <w14:schemeClr w14:val="tx1"/>
            </w14:solidFill>
          </w14:textFill>
        </w:rPr>
        <w:t>投标文件的构成</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0B75DA47">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14:paraId="074B0A5A">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4" w:name="_Toc497224207"/>
      <w:bookmarkStart w:id="565" w:name="_Toc503785409"/>
      <w:r>
        <w:rPr>
          <w:rFonts w:hint="eastAsia" w:ascii="宋体" w:hAnsi="宋体"/>
          <w:bCs/>
          <w:color w:val="000000" w:themeColor="text1"/>
          <w:highlight w:val="none"/>
          <w14:textFill>
            <w14:solidFill>
              <w14:schemeClr w14:val="tx1"/>
            </w14:solidFill>
          </w14:textFill>
        </w:rPr>
        <w:t>第一章 资格审查文件（含附件）</w:t>
      </w:r>
    </w:p>
    <w:p w14:paraId="173D251C">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14:paraId="49AE4450">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566" w:name="_Toc349127607"/>
      <w:bookmarkStart w:id="567" w:name="_Toc331684019"/>
      <w:bookmarkStart w:id="568" w:name="_Toc331512879"/>
      <w:bookmarkStart w:id="569" w:name="_Toc339020214"/>
      <w:bookmarkStart w:id="570" w:name="_Toc339020076"/>
      <w:bookmarkStart w:id="571" w:name="_Toc366072509"/>
      <w:bookmarkStart w:id="572" w:name="_Toc341348319"/>
      <w:bookmarkStart w:id="573" w:name="_Toc339441068"/>
      <w:bookmarkStart w:id="574" w:name="_Toc333237658"/>
      <w:bookmarkStart w:id="575" w:name="_Toc333935327"/>
      <w:bookmarkStart w:id="576" w:name="_Toc350438730"/>
      <w:bookmarkStart w:id="577" w:name="_Toc336681561"/>
      <w:bookmarkStart w:id="578" w:name="_Toc345513848"/>
      <w:bookmarkStart w:id="579" w:name="_Toc350756431"/>
      <w:bookmarkStart w:id="580" w:name="_Toc340507423"/>
      <w:bookmarkStart w:id="581" w:name="_Toc365967054"/>
      <w:bookmarkStart w:id="582" w:name="_Toc330459966"/>
      <w:bookmarkStart w:id="583" w:name="_Toc349143570"/>
      <w:bookmarkStart w:id="584" w:name="_Toc339019996"/>
      <w:bookmarkStart w:id="585" w:name="_Toc333237769"/>
      <w:bookmarkStart w:id="586" w:name="_Toc342060355"/>
      <w:bookmarkStart w:id="587" w:name="_Toc333935668"/>
      <w:bookmarkStart w:id="588" w:name="_Toc16429"/>
      <w:bookmarkStart w:id="589" w:name="_Toc340677051"/>
      <w:bookmarkStart w:id="590" w:name="_Toc337632339"/>
      <w:bookmarkStart w:id="591" w:name="_Toc332270327"/>
      <w:bookmarkStart w:id="592" w:name="_Toc336681916"/>
      <w:bookmarkStart w:id="593" w:name="_Toc332206689"/>
      <w:bookmarkStart w:id="594" w:name="_Toc340672850"/>
      <w:bookmarkStart w:id="595" w:name="_Toc339019870"/>
      <w:bookmarkStart w:id="596" w:name="_Toc374454581"/>
      <w:bookmarkStart w:id="597" w:name="_Toc342296741"/>
      <w:bookmarkStart w:id="598" w:name="_Toc333238614"/>
      <w:bookmarkStart w:id="599" w:name="_Toc339362281"/>
      <w:bookmarkStart w:id="600" w:name="_Toc365985160"/>
      <w:r>
        <w:rPr>
          <w:rFonts w:hint="eastAsia"/>
          <w:color w:val="000000" w:themeColor="text1"/>
          <w:highlight w:val="none"/>
          <w14:textFill>
            <w14:solidFill>
              <w14:schemeClr w14:val="tx1"/>
            </w14:solidFill>
          </w14:textFill>
        </w:rPr>
        <w:t>投标文件格式</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4844B09E">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14:paraId="768C0C6E">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14:paraId="6810463A">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601" w:name="_Toc340677052"/>
      <w:bookmarkStart w:id="602" w:name="_Toc333238615"/>
      <w:bookmarkStart w:id="603" w:name="_Toc332270328"/>
      <w:bookmarkStart w:id="604" w:name="_Toc336681917"/>
      <w:bookmarkStart w:id="605" w:name="_Toc333237770"/>
      <w:bookmarkStart w:id="606" w:name="_Toc333237659"/>
      <w:bookmarkStart w:id="607" w:name="_Toc339020215"/>
      <w:bookmarkStart w:id="608" w:name="_Toc5003680"/>
      <w:bookmarkStart w:id="609" w:name="_Toc333935669"/>
      <w:bookmarkStart w:id="610" w:name="_Toc374454582"/>
      <w:bookmarkStart w:id="611" w:name="_Toc341348320"/>
      <w:bookmarkStart w:id="612" w:name="_Toc330459967"/>
      <w:bookmarkStart w:id="613" w:name="_Toc32249"/>
      <w:bookmarkStart w:id="614" w:name="_Toc342060356"/>
      <w:bookmarkStart w:id="615" w:name="_Toc365967055"/>
      <w:bookmarkStart w:id="616" w:name="_Toc331684020"/>
      <w:bookmarkStart w:id="617" w:name="_Toc340672851"/>
      <w:bookmarkStart w:id="618" w:name="_Toc345513849"/>
      <w:bookmarkStart w:id="619" w:name="_Toc349127608"/>
      <w:bookmarkStart w:id="620" w:name="_Toc350756432"/>
      <w:bookmarkStart w:id="621" w:name="_Toc342296742"/>
      <w:bookmarkStart w:id="622" w:name="_Toc339019871"/>
      <w:bookmarkStart w:id="623" w:name="_Toc337632340"/>
      <w:bookmarkStart w:id="624" w:name="_Toc331512880"/>
      <w:bookmarkStart w:id="625" w:name="_Toc339020077"/>
      <w:bookmarkStart w:id="626" w:name="_Toc332206690"/>
      <w:bookmarkStart w:id="627" w:name="_Toc349143571"/>
      <w:bookmarkStart w:id="628" w:name="_Toc339362282"/>
      <w:bookmarkStart w:id="629" w:name="_Toc336681562"/>
      <w:bookmarkStart w:id="630" w:name="_Toc366072510"/>
      <w:bookmarkStart w:id="631" w:name="_Toc350438731"/>
      <w:bookmarkStart w:id="632" w:name="_Toc333935328"/>
      <w:bookmarkStart w:id="633" w:name="_Toc339019997"/>
      <w:bookmarkStart w:id="634" w:name="_Toc340507424"/>
      <w:bookmarkStart w:id="635" w:name="_Toc365985161"/>
      <w:bookmarkStart w:id="636" w:name="_Toc339441069"/>
      <w:r>
        <w:rPr>
          <w:rFonts w:hint="eastAsia"/>
          <w:color w:val="000000" w:themeColor="text1"/>
          <w:highlight w:val="none"/>
          <w14:textFill>
            <w14:solidFill>
              <w14:schemeClr w14:val="tx1"/>
            </w14:solidFill>
          </w14:textFill>
        </w:rPr>
        <w:t>资格证明文件</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14:paraId="18931571">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14:paraId="74352BF9">
      <w:pPr>
        <w:widowControl/>
        <w:numPr>
          <w:ilvl w:val="0"/>
          <w:numId w:val="27"/>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14:paraId="2C429151">
      <w:pPr>
        <w:widowControl/>
        <w:numPr>
          <w:ilvl w:val="0"/>
          <w:numId w:val="27"/>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14:paraId="3ED7C91F">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14:paraId="3E89A1BA">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14:paraId="4DE97253">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637" w:name="_Toc5003681"/>
      <w:bookmarkStart w:id="638" w:name="_Toc374454583"/>
      <w:bookmarkStart w:id="639" w:name="_Toc349127609"/>
      <w:bookmarkStart w:id="640" w:name="_Toc336681563"/>
      <w:bookmarkStart w:id="641" w:name="_Toc330459968"/>
      <w:bookmarkStart w:id="642" w:name="_Toc341348321"/>
      <w:bookmarkStart w:id="643" w:name="_Toc365967056"/>
      <w:bookmarkStart w:id="644" w:name="_Toc339362283"/>
      <w:bookmarkStart w:id="645" w:name="_Toc345513850"/>
      <w:bookmarkStart w:id="646" w:name="_Toc339441070"/>
      <w:bookmarkStart w:id="647" w:name="_Toc332270329"/>
      <w:bookmarkStart w:id="648" w:name="_Toc333935329"/>
      <w:bookmarkStart w:id="649" w:name="_Toc349143572"/>
      <w:bookmarkStart w:id="650" w:name="_Toc331512881"/>
      <w:bookmarkStart w:id="651" w:name="_Toc339020216"/>
      <w:bookmarkStart w:id="652" w:name="_Toc331684021"/>
      <w:bookmarkStart w:id="653" w:name="_Toc337632341"/>
      <w:bookmarkStart w:id="654" w:name="_Toc336681918"/>
      <w:bookmarkStart w:id="655" w:name="_Toc342060357"/>
      <w:bookmarkStart w:id="656" w:name="_Toc340677053"/>
      <w:bookmarkStart w:id="657" w:name="_Toc365985162"/>
      <w:bookmarkStart w:id="658" w:name="_Toc342296743"/>
      <w:bookmarkStart w:id="659" w:name="_Toc339019998"/>
      <w:bookmarkStart w:id="660" w:name="_Toc28284"/>
      <w:bookmarkStart w:id="661" w:name="_Toc340507425"/>
      <w:bookmarkStart w:id="662" w:name="_Toc339020078"/>
      <w:bookmarkStart w:id="663" w:name="_Toc333237771"/>
      <w:bookmarkStart w:id="664" w:name="_Toc350756433"/>
      <w:bookmarkStart w:id="665" w:name="_Toc333935670"/>
      <w:bookmarkStart w:id="666" w:name="_Toc350438732"/>
      <w:bookmarkStart w:id="667" w:name="_Toc332206691"/>
      <w:bookmarkStart w:id="668" w:name="_Toc366072511"/>
      <w:bookmarkStart w:id="669" w:name="_Toc339019872"/>
      <w:bookmarkStart w:id="670" w:name="_Toc340672852"/>
      <w:bookmarkStart w:id="671" w:name="_Toc333237660"/>
      <w:bookmarkStart w:id="672" w:name="_Toc333238616"/>
      <w:r>
        <w:rPr>
          <w:rFonts w:hint="eastAsia"/>
          <w:color w:val="000000" w:themeColor="text1"/>
          <w:highlight w:val="none"/>
          <w14:textFill>
            <w14:solidFill>
              <w14:schemeClr w14:val="tx1"/>
            </w14:solidFill>
          </w14:textFill>
        </w:rPr>
        <w:t>货物和服务的证明文件</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14:paraId="02D03114">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w:t>
      </w:r>
      <w:r>
        <w:rPr>
          <w:rFonts w:hint="eastAsia" w:ascii="宋体" w:hAnsi="宋体"/>
          <w:bCs/>
          <w:color w:val="000000" w:themeColor="text1"/>
          <w:highlight w:val="none"/>
          <w:lang w:val="en-US" w:eastAsia="zh-CN"/>
          <w14:textFill>
            <w14:solidFill>
              <w14:schemeClr w14:val="tx1"/>
            </w14:solidFill>
          </w14:textFill>
        </w:rPr>
        <w:t>提</w:t>
      </w:r>
      <w:r>
        <w:rPr>
          <w:rFonts w:hint="eastAsia" w:ascii="宋体" w:hAnsi="宋体"/>
          <w:bCs/>
          <w:color w:val="000000" w:themeColor="text1"/>
          <w:highlight w:val="none"/>
          <w14:textFill>
            <w14:solidFill>
              <w14:schemeClr w14:val="tx1"/>
            </w14:solidFill>
          </w14:textFill>
        </w:rPr>
        <w:t>供的合同项下的货物和服务的合格性符合招标文件规定的证明文件，并作为其投标文件的一部分。</w:t>
      </w:r>
    </w:p>
    <w:p w14:paraId="292F98D7">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证明货物和服务与招标文件的要求相一致的文件，它可以是文字资料、图纸、手册和数据，包括：</w:t>
      </w:r>
    </w:p>
    <w:p w14:paraId="172CFF9A">
      <w:pPr>
        <w:numPr>
          <w:ilvl w:val="5"/>
          <w:numId w:val="24"/>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14:paraId="59A14056">
      <w:pPr>
        <w:numPr>
          <w:ilvl w:val="5"/>
          <w:numId w:val="24"/>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w:t>
      </w:r>
      <w:r>
        <w:rPr>
          <w:rFonts w:hint="eastAsia" w:ascii="宋体" w:hAnsi="宋体"/>
          <w:bCs/>
          <w:color w:val="000000" w:themeColor="text1"/>
          <w:highlight w:val="none"/>
          <w:lang w:val="en-US" w:eastAsia="zh-CN"/>
          <w14:textFill>
            <w14:solidFill>
              <w14:schemeClr w14:val="tx1"/>
            </w14:solidFill>
          </w14:textFill>
        </w:rPr>
        <w:t>需</w:t>
      </w:r>
      <w:r>
        <w:rPr>
          <w:rFonts w:hint="eastAsia" w:ascii="宋体" w:hAnsi="宋体"/>
          <w:bCs/>
          <w:color w:val="000000" w:themeColor="text1"/>
          <w:highlight w:val="none"/>
          <w14:textFill>
            <w14:solidFill>
              <w14:schemeClr w14:val="tx1"/>
            </w14:solidFill>
          </w14:textFill>
        </w:rPr>
        <w:t>的备件和专用工具清单，包括备件和专用工具的货源及现行价格。</w:t>
      </w:r>
    </w:p>
    <w:p w14:paraId="74A7FFA8">
      <w:pPr>
        <w:numPr>
          <w:ilvl w:val="5"/>
          <w:numId w:val="24"/>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14:paraId="421EA00C">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14:paraId="14FBC169">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14:paraId="7C19BE1D">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673" w:name="_Toc333935671"/>
      <w:bookmarkStart w:id="674" w:name="_Toc340507426"/>
      <w:bookmarkStart w:id="675" w:name="_Toc331684022"/>
      <w:bookmarkStart w:id="676" w:name="_Toc331512882"/>
      <w:bookmarkStart w:id="677" w:name="_Toc342060358"/>
      <w:bookmarkStart w:id="678" w:name="_Toc337632342"/>
      <w:bookmarkStart w:id="679" w:name="_Toc366072512"/>
      <w:bookmarkStart w:id="680" w:name="_Toc333237772"/>
      <w:bookmarkStart w:id="681" w:name="_Toc339019999"/>
      <w:bookmarkStart w:id="682" w:name="_Toc340672853"/>
      <w:bookmarkStart w:id="683" w:name="_Toc497224209"/>
      <w:bookmarkStart w:id="684" w:name="_Toc345513851"/>
      <w:bookmarkStart w:id="685" w:name="_Toc350438733"/>
      <w:bookmarkStart w:id="686" w:name="_Toc332206692"/>
      <w:bookmarkStart w:id="687" w:name="_Toc339019873"/>
      <w:bookmarkStart w:id="688" w:name="_Toc336681564"/>
      <w:bookmarkStart w:id="689" w:name="_Toc332270330"/>
      <w:bookmarkStart w:id="690" w:name="_Toc349143573"/>
      <w:bookmarkStart w:id="691" w:name="_Toc349127610"/>
      <w:bookmarkStart w:id="692" w:name="_Toc503785411"/>
      <w:bookmarkStart w:id="693" w:name="_Toc339441071"/>
      <w:bookmarkStart w:id="694" w:name="_Toc333238617"/>
      <w:bookmarkStart w:id="695" w:name="_Toc365967057"/>
      <w:bookmarkStart w:id="696" w:name="_Toc374454584"/>
      <w:bookmarkStart w:id="697" w:name="_Toc339020079"/>
      <w:bookmarkStart w:id="698" w:name="_Toc339362284"/>
      <w:bookmarkStart w:id="699" w:name="_Toc339020217"/>
      <w:bookmarkStart w:id="700" w:name="_Toc333237661"/>
      <w:bookmarkStart w:id="701" w:name="_Toc350756434"/>
      <w:bookmarkStart w:id="702" w:name="_Toc365985163"/>
      <w:bookmarkStart w:id="703" w:name="_Toc330459969"/>
      <w:bookmarkStart w:id="704" w:name="_Toc30192"/>
      <w:bookmarkStart w:id="705" w:name="_Toc340677054"/>
      <w:bookmarkStart w:id="706" w:name="_Toc336681919"/>
      <w:bookmarkStart w:id="707" w:name="_Toc333935330"/>
      <w:bookmarkStart w:id="708" w:name="_Toc342296744"/>
      <w:bookmarkStart w:id="709" w:name="_Toc341348322"/>
      <w:r>
        <w:rPr>
          <w:rFonts w:hint="eastAsia"/>
          <w:color w:val="000000" w:themeColor="text1"/>
          <w:highlight w:val="none"/>
          <w14:textFill>
            <w14:solidFill>
              <w14:schemeClr w14:val="tx1"/>
            </w14:solidFill>
          </w14:textFill>
        </w:rPr>
        <w:t>投标报价与投标货币</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14:paraId="2F8119C8">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14:paraId="43F06A38">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投标报价为一次性报价，开标后不得更改。</w:t>
      </w:r>
    </w:p>
    <w:p w14:paraId="1903AA97">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14:paraId="2417B133">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14:paraId="3FD259CD">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14:paraId="48227C98">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14:paraId="20904A41">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710" w:name="_Toc4233"/>
      <w:bookmarkStart w:id="711" w:name="_Toc339020080"/>
      <w:bookmarkStart w:id="712" w:name="_Toc332270331"/>
      <w:bookmarkStart w:id="713" w:name="_Toc341348323"/>
      <w:bookmarkStart w:id="714" w:name="_Toc365967058"/>
      <w:bookmarkStart w:id="715" w:name="_Toc374454585"/>
      <w:bookmarkStart w:id="716" w:name="_Toc342060359"/>
      <w:bookmarkStart w:id="717" w:name="_Toc340507427"/>
      <w:bookmarkStart w:id="718" w:name="_Toc336681565"/>
      <w:bookmarkStart w:id="719" w:name="_Toc349127611"/>
      <w:bookmarkStart w:id="720" w:name="_Toc366072513"/>
      <w:bookmarkStart w:id="721" w:name="_Toc339020218"/>
      <w:bookmarkStart w:id="722" w:name="_Toc497224212"/>
      <w:bookmarkStart w:id="723" w:name="_Toc332206693"/>
      <w:bookmarkStart w:id="724" w:name="_Toc350756435"/>
      <w:bookmarkStart w:id="725" w:name="_Toc365985164"/>
      <w:bookmarkStart w:id="726" w:name="_Toc330459970"/>
      <w:bookmarkStart w:id="727" w:name="_Toc340672854"/>
      <w:bookmarkStart w:id="728" w:name="_Toc349143574"/>
      <w:bookmarkStart w:id="729" w:name="_Toc503785414"/>
      <w:bookmarkStart w:id="730" w:name="_Toc337632343"/>
      <w:bookmarkStart w:id="731" w:name="_Toc333237662"/>
      <w:bookmarkStart w:id="732" w:name="_Toc331512883"/>
      <w:bookmarkStart w:id="733" w:name="_Toc333935672"/>
      <w:bookmarkStart w:id="734" w:name="_Toc350438734"/>
      <w:bookmarkStart w:id="735" w:name="_Toc340677055"/>
      <w:bookmarkStart w:id="736" w:name="_Toc336681920"/>
      <w:bookmarkStart w:id="737" w:name="_Toc331684023"/>
      <w:bookmarkStart w:id="738" w:name="_Toc333935331"/>
      <w:bookmarkStart w:id="739" w:name="_Toc333238618"/>
      <w:bookmarkStart w:id="740" w:name="_Toc345513852"/>
      <w:bookmarkStart w:id="741" w:name="_Toc339362285"/>
      <w:bookmarkStart w:id="742" w:name="_Toc342296745"/>
      <w:bookmarkStart w:id="743" w:name="_Toc339020000"/>
      <w:bookmarkStart w:id="744" w:name="_Toc333237773"/>
      <w:bookmarkStart w:id="745" w:name="_Toc339441072"/>
      <w:bookmarkStart w:id="746" w:name="_Toc339019874"/>
      <w:r>
        <w:rPr>
          <w:rFonts w:hint="eastAsia"/>
          <w:color w:val="000000" w:themeColor="text1"/>
          <w:highlight w:val="none"/>
          <w14:textFill>
            <w14:solidFill>
              <w14:schemeClr w14:val="tx1"/>
            </w14:solidFill>
          </w14:textFill>
        </w:rPr>
        <w:t>投标保证金</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14:paraId="0AFBBA13">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投标保证金为投标文件的重要组成部分之一。</w:t>
      </w:r>
    </w:p>
    <w:p w14:paraId="4345A786">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14:paraId="1CF9D36B">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14:paraId="1E33096F">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14:paraId="3F1933DB">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14:paraId="2E0A95DC">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14:paraId="07811899">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14:paraId="6B7CE93A">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14:paraId="5B81E9C6">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14:paraId="5E9D2D04">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14:paraId="1BDC1B06">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14:paraId="7097A85F">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747" w:name="_Toc340677056"/>
      <w:bookmarkStart w:id="748" w:name="_Toc340507428"/>
      <w:bookmarkStart w:id="749" w:name="_Toc339020219"/>
      <w:bookmarkStart w:id="750" w:name="_Toc342296746"/>
      <w:bookmarkStart w:id="751" w:name="_Toc339441073"/>
      <w:bookmarkStart w:id="752" w:name="_Toc350438735"/>
      <w:bookmarkStart w:id="753" w:name="_Toc503785415"/>
      <w:bookmarkStart w:id="754" w:name="_Toc365985165"/>
      <w:bookmarkStart w:id="755" w:name="_Toc332206694"/>
      <w:bookmarkStart w:id="756" w:name="_Toc331512884"/>
      <w:bookmarkStart w:id="757" w:name="_Toc345513853"/>
      <w:bookmarkStart w:id="758" w:name="_Toc336681921"/>
      <w:bookmarkStart w:id="759" w:name="_Toc366072514"/>
      <w:bookmarkStart w:id="760" w:name="_Toc331684024"/>
      <w:bookmarkStart w:id="761" w:name="_Toc339020081"/>
      <w:bookmarkStart w:id="762" w:name="_Toc333237774"/>
      <w:bookmarkStart w:id="763" w:name="_Toc339362286"/>
      <w:bookmarkStart w:id="764" w:name="_Toc336681566"/>
      <w:bookmarkStart w:id="765" w:name="_Toc333935332"/>
      <w:bookmarkStart w:id="766" w:name="_Toc333237663"/>
      <w:bookmarkStart w:id="767" w:name="_Toc497224213"/>
      <w:bookmarkStart w:id="768" w:name="_Toc337632344"/>
      <w:bookmarkStart w:id="769" w:name="_Toc333935673"/>
      <w:bookmarkStart w:id="770" w:name="_Toc374454586"/>
      <w:bookmarkStart w:id="771" w:name="_Toc350756436"/>
      <w:bookmarkStart w:id="772" w:name="_Toc365967059"/>
      <w:bookmarkStart w:id="773" w:name="_Toc341348324"/>
      <w:bookmarkStart w:id="774" w:name="_Toc349127612"/>
      <w:bookmarkStart w:id="775" w:name="_Toc339019875"/>
      <w:bookmarkStart w:id="776" w:name="_Toc332270332"/>
      <w:bookmarkStart w:id="777" w:name="_Toc349143575"/>
      <w:bookmarkStart w:id="778" w:name="_Toc333238619"/>
      <w:bookmarkStart w:id="779" w:name="_Toc339020001"/>
      <w:bookmarkStart w:id="780" w:name="_Toc342060360"/>
      <w:bookmarkStart w:id="781" w:name="_Toc14863"/>
      <w:bookmarkStart w:id="782" w:name="_Toc340672855"/>
      <w:bookmarkStart w:id="783" w:name="_Toc330459971"/>
      <w:r>
        <w:rPr>
          <w:rFonts w:hint="eastAsia"/>
          <w:color w:val="000000" w:themeColor="text1"/>
          <w:highlight w:val="none"/>
          <w14:textFill>
            <w14:solidFill>
              <w14:schemeClr w14:val="tx1"/>
            </w14:solidFill>
          </w14:textFill>
        </w:rPr>
        <w:t>投标有效期</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14:paraId="1AE5930F">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r>
        <w:rPr>
          <w:rFonts w:ascii="宋体"/>
          <w:bCs/>
          <w:color w:val="000000" w:themeColor="text1"/>
          <w:highlight w:val="none"/>
          <w14:textFill>
            <w14:solidFill>
              <w14:schemeClr w14:val="tx1"/>
            </w14:solidFill>
          </w14:textFill>
        </w:rPr>
        <w:t xml:space="preserve"> </w:t>
      </w:r>
    </w:p>
    <w:p w14:paraId="1409E778">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14:paraId="1F5133C9">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784" w:name="_Toc339020082"/>
      <w:bookmarkStart w:id="785" w:name="_Toc374454587"/>
      <w:bookmarkStart w:id="786" w:name="_Toc27899"/>
      <w:bookmarkStart w:id="787" w:name="_Toc339441074"/>
      <w:bookmarkStart w:id="788" w:name="_Toc366072515"/>
      <w:bookmarkStart w:id="789" w:name="_Toc331512885"/>
      <w:bookmarkStart w:id="790" w:name="_Toc333935333"/>
      <w:bookmarkStart w:id="791" w:name="_Toc339019876"/>
      <w:bookmarkStart w:id="792" w:name="_Toc340677057"/>
      <w:bookmarkStart w:id="793" w:name="_Toc333237775"/>
      <w:bookmarkStart w:id="794" w:name="_Toc340507429"/>
      <w:bookmarkStart w:id="795" w:name="_Toc339020002"/>
      <w:bookmarkStart w:id="796" w:name="_Toc330459972"/>
      <w:bookmarkStart w:id="797" w:name="_Toc339020220"/>
      <w:bookmarkStart w:id="798" w:name="_Toc342060361"/>
      <w:bookmarkStart w:id="799" w:name="_Toc345513854"/>
      <w:bookmarkStart w:id="800" w:name="_Toc332206695"/>
      <w:bookmarkStart w:id="801" w:name="_Toc349127613"/>
      <w:bookmarkStart w:id="802" w:name="_Toc333237664"/>
      <w:bookmarkStart w:id="803" w:name="_Toc337632345"/>
      <w:bookmarkStart w:id="804" w:name="_Toc497224214"/>
      <w:bookmarkStart w:id="805" w:name="_Toc333935674"/>
      <w:bookmarkStart w:id="806" w:name="_Toc333238620"/>
      <w:bookmarkStart w:id="807" w:name="_Toc365985166"/>
      <w:bookmarkStart w:id="808" w:name="_Toc111534389"/>
      <w:bookmarkStart w:id="809" w:name="_Toc332270333"/>
      <w:bookmarkStart w:id="810" w:name="_Toc339362287"/>
      <w:bookmarkStart w:id="811" w:name="_Toc341348325"/>
      <w:bookmarkStart w:id="812" w:name="_Toc503785416"/>
      <w:bookmarkStart w:id="813" w:name="_Toc331684025"/>
      <w:bookmarkStart w:id="814" w:name="_Toc342296747"/>
      <w:bookmarkStart w:id="815" w:name="_Toc365967060"/>
      <w:bookmarkStart w:id="816" w:name="_Toc336681567"/>
      <w:bookmarkStart w:id="817" w:name="_Toc349143576"/>
      <w:bookmarkStart w:id="818" w:name="_Toc336681922"/>
      <w:bookmarkStart w:id="819" w:name="_Toc340672856"/>
      <w:bookmarkStart w:id="820" w:name="_Toc350438736"/>
      <w:bookmarkStart w:id="821" w:name="_Toc350756437"/>
      <w:r>
        <w:rPr>
          <w:rFonts w:hint="eastAsia"/>
          <w:color w:val="000000" w:themeColor="text1"/>
          <w:highlight w:val="none"/>
          <w14:textFill>
            <w14:solidFill>
              <w14:schemeClr w14:val="tx1"/>
            </w14:solidFill>
          </w14:textFill>
        </w:rPr>
        <w:t>投标文件的签署及规定</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14:paraId="29B9C42B">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14:paraId="792175AA">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14:paraId="2E607025">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除投标人对差错处做必要修改外，投标文件中不允许有行间插字、涂改或增删，如有修改错漏处，必须由投标文件的签署人签字并在修改错漏处加盖公章，以示确认。</w:t>
      </w:r>
    </w:p>
    <w:p w14:paraId="26CA4E8F">
      <w:pPr>
        <w:pStyle w:val="3"/>
        <w:numPr>
          <w:ilvl w:val="0"/>
          <w:numId w:val="0"/>
        </w:numPr>
        <w:rPr>
          <w:color w:val="000000" w:themeColor="text1"/>
          <w:sz w:val="24"/>
          <w:highlight w:val="none"/>
          <w14:textFill>
            <w14:solidFill>
              <w14:schemeClr w14:val="tx1"/>
            </w14:solidFill>
          </w14:textFill>
        </w:rPr>
      </w:pPr>
      <w:bookmarkStart w:id="822" w:name="_Toc336681568"/>
      <w:bookmarkStart w:id="823" w:name="_Toc339441075"/>
      <w:bookmarkStart w:id="824" w:name="_Toc339362288"/>
      <w:bookmarkStart w:id="825" w:name="_Toc333935675"/>
      <w:bookmarkStart w:id="826" w:name="_Toc342060362"/>
      <w:bookmarkStart w:id="827" w:name="_Toc339020083"/>
      <w:bookmarkStart w:id="828" w:name="_Toc497224215"/>
      <w:bookmarkStart w:id="829" w:name="_Toc340507430"/>
      <w:bookmarkStart w:id="830" w:name="_Toc342296748"/>
      <w:bookmarkStart w:id="831" w:name="_Toc340672857"/>
      <w:bookmarkStart w:id="832" w:name="_Toc350756438"/>
      <w:bookmarkStart w:id="833" w:name="_Toc111534390"/>
      <w:bookmarkStart w:id="834" w:name="_Toc365967061"/>
      <w:bookmarkStart w:id="835" w:name="_Toc340677058"/>
      <w:bookmarkStart w:id="836" w:name="_Toc374454588"/>
      <w:bookmarkStart w:id="837" w:name="_Toc339020221"/>
      <w:bookmarkStart w:id="838" w:name="_Toc345513855"/>
      <w:bookmarkStart w:id="839" w:name="_Toc332206696"/>
      <w:bookmarkStart w:id="840" w:name="_Toc331684026"/>
      <w:bookmarkStart w:id="841" w:name="_Toc333237776"/>
      <w:bookmarkStart w:id="842" w:name="_Toc350438737"/>
      <w:bookmarkStart w:id="843" w:name="_Toc341348326"/>
      <w:bookmarkStart w:id="844" w:name="_Toc349143577"/>
      <w:bookmarkStart w:id="845" w:name="_Toc333237665"/>
      <w:bookmarkStart w:id="846" w:name="_Toc336681923"/>
      <w:bookmarkStart w:id="847" w:name="_Toc333238621"/>
      <w:bookmarkStart w:id="848" w:name="_Toc337632346"/>
      <w:bookmarkStart w:id="849" w:name="_Toc366072516"/>
      <w:bookmarkStart w:id="850" w:name="_Toc339020003"/>
      <w:bookmarkStart w:id="851" w:name="_Toc333935334"/>
      <w:bookmarkStart w:id="852" w:name="_Toc332270334"/>
      <w:bookmarkStart w:id="853" w:name="_Toc331512886"/>
      <w:bookmarkStart w:id="854" w:name="_Toc365985167"/>
      <w:bookmarkStart w:id="855" w:name="_Toc330459973"/>
      <w:bookmarkStart w:id="856" w:name="_Toc339019877"/>
      <w:bookmarkStart w:id="857" w:name="_Toc503785417"/>
      <w:bookmarkStart w:id="858" w:name="_Toc349127614"/>
      <w:r>
        <w:rPr>
          <w:color w:val="000000" w:themeColor="text1"/>
          <w:sz w:val="24"/>
          <w:highlight w:val="none"/>
          <w14:textFill>
            <w14:solidFill>
              <w14:schemeClr w14:val="tx1"/>
            </w14:solidFill>
          </w14:textFill>
        </w:rPr>
        <w:br w:type="page"/>
      </w:r>
      <w:bookmarkStart w:id="859" w:name="_Toc13161"/>
      <w:r>
        <w:rPr>
          <w:rFonts w:hint="eastAsia"/>
          <w:color w:val="000000" w:themeColor="text1"/>
          <w:sz w:val="24"/>
          <w:highlight w:val="none"/>
          <w14:textFill>
            <w14:solidFill>
              <w14:schemeClr w14:val="tx1"/>
            </w14:solidFill>
          </w14:textFill>
        </w:rPr>
        <w:t>Ｄ</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投标文件的递交</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14:paraId="72DBE521">
      <w:pPr>
        <w:pStyle w:val="4"/>
        <w:numPr>
          <w:ilvl w:val="4"/>
          <w:numId w:val="24"/>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60" w:name="_Toc339362289"/>
      <w:bookmarkStart w:id="861" w:name="_Toc350756439"/>
      <w:bookmarkStart w:id="862" w:name="_Toc331684027"/>
      <w:bookmarkStart w:id="863" w:name="_Toc342296749"/>
      <w:bookmarkStart w:id="864" w:name="_Toc333238622"/>
      <w:bookmarkStart w:id="865" w:name="_Toc342060363"/>
      <w:bookmarkStart w:id="866" w:name="_Toc339020004"/>
      <w:bookmarkStart w:id="867" w:name="_Toc111534391"/>
      <w:bookmarkStart w:id="868" w:name="_Toc331512887"/>
      <w:bookmarkStart w:id="869" w:name="_Toc366072517"/>
      <w:bookmarkStart w:id="870" w:name="_Toc340677059"/>
      <w:bookmarkStart w:id="871" w:name="_Toc349127615"/>
      <w:bookmarkStart w:id="872" w:name="_Toc330459974"/>
      <w:bookmarkStart w:id="873" w:name="_Toc333935676"/>
      <w:bookmarkStart w:id="874" w:name="_Toc350438738"/>
      <w:bookmarkStart w:id="875" w:name="_Toc339019878"/>
      <w:bookmarkStart w:id="876" w:name="_Toc333237666"/>
      <w:bookmarkStart w:id="877" w:name="_Toc337632347"/>
      <w:bookmarkStart w:id="878" w:name="_Toc341348327"/>
      <w:bookmarkStart w:id="879" w:name="_Toc332270335"/>
      <w:bookmarkStart w:id="880" w:name="_Toc365985168"/>
      <w:bookmarkStart w:id="881" w:name="_Toc345513856"/>
      <w:bookmarkStart w:id="882" w:name="_Toc365967062"/>
      <w:bookmarkStart w:id="883" w:name="_Toc340507431"/>
      <w:bookmarkStart w:id="884" w:name="_Toc497224216"/>
      <w:bookmarkStart w:id="885" w:name="_Toc503785418"/>
      <w:bookmarkStart w:id="886" w:name="_Toc333935335"/>
      <w:bookmarkStart w:id="887" w:name="_Toc339020084"/>
      <w:bookmarkStart w:id="888" w:name="_Toc339441076"/>
      <w:bookmarkStart w:id="889" w:name="_Toc333237777"/>
      <w:bookmarkStart w:id="890" w:name="_Toc339020222"/>
      <w:bookmarkStart w:id="891" w:name="_Toc336681924"/>
      <w:bookmarkStart w:id="892" w:name="_Toc340672858"/>
      <w:bookmarkStart w:id="893" w:name="_Toc332206697"/>
      <w:bookmarkStart w:id="894" w:name="_Toc349143578"/>
      <w:bookmarkStart w:id="895" w:name="_Toc374454589"/>
      <w:bookmarkStart w:id="896" w:name="_Toc336681569"/>
      <w:r>
        <w:rPr>
          <w:color w:val="000000" w:themeColor="text1"/>
          <w:highlight w:val="none"/>
          <w14:textFill>
            <w14:solidFill>
              <w14:schemeClr w14:val="tx1"/>
            </w14:solidFill>
          </w14:textFill>
        </w:rPr>
        <w:t xml:space="preserve"> </w:t>
      </w:r>
      <w:bookmarkStart w:id="897" w:name="_Toc14717"/>
      <w:r>
        <w:rPr>
          <w:rFonts w:hint="eastAsia"/>
          <w:color w:val="000000" w:themeColor="text1"/>
          <w:highlight w:val="none"/>
          <w14:textFill>
            <w14:solidFill>
              <w14:schemeClr w14:val="tx1"/>
            </w14:solidFill>
          </w14:textFill>
        </w:rPr>
        <w:t>投标文件的密封和标记</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14:paraId="1948DA6E">
      <w:pPr>
        <w:rPr>
          <w:color w:val="000000" w:themeColor="text1"/>
          <w:highlight w:val="none"/>
          <w14:textFill>
            <w14:solidFill>
              <w14:schemeClr w14:val="tx1"/>
            </w14:solidFill>
          </w14:textFill>
        </w:rPr>
      </w:pPr>
      <w:bookmarkStart w:id="898" w:name="_Hlk499218605"/>
      <w:r>
        <w:rPr>
          <w:rFonts w:hint="eastAsia"/>
          <w:color w:val="000000" w:themeColor="text1"/>
          <w:highlight w:val="none"/>
          <w14:textFill>
            <w14:solidFill>
              <w14:schemeClr w14:val="tx1"/>
            </w14:solidFill>
          </w14:textFill>
        </w:rPr>
        <w:tab/>
      </w:r>
      <w:r>
        <w:rPr>
          <w:rFonts w:hint="eastAsia" w:ascii="黑体" w:eastAsia="黑体"/>
          <w:bCs/>
          <w:color w:val="000000" w:themeColor="text1"/>
          <w:kern w:val="2"/>
          <w:sz w:val="21"/>
          <w:szCs w:val="24"/>
          <w:highlight w:val="none"/>
          <w14:textFill>
            <w14:solidFill>
              <w14:schemeClr w14:val="tx1"/>
            </w14:solidFill>
          </w14:textFill>
        </w:rPr>
        <w:t>详见第三</w:t>
      </w:r>
      <w:r>
        <w:rPr>
          <w:rFonts w:hint="eastAsia" w:ascii="黑体" w:eastAsia="黑体"/>
          <w:bCs/>
          <w:color w:val="000000" w:themeColor="text1"/>
          <w:kern w:val="2"/>
          <w:sz w:val="21"/>
          <w:szCs w:val="24"/>
          <w:highlight w:val="none"/>
          <w:lang w:eastAsia="zh-CN"/>
          <w14:textFill>
            <w14:solidFill>
              <w14:schemeClr w14:val="tx1"/>
            </w14:solidFill>
          </w14:textFill>
        </w:rPr>
        <w:t>部分</w:t>
      </w:r>
      <w:r>
        <w:rPr>
          <w:rFonts w:hint="eastAsia" w:ascii="黑体" w:eastAsia="黑体"/>
          <w:bCs/>
          <w:color w:val="000000" w:themeColor="text1"/>
          <w:kern w:val="2"/>
          <w:sz w:val="21"/>
          <w:szCs w:val="24"/>
          <w:highlight w:val="none"/>
          <w14:textFill>
            <w14:solidFill>
              <w14:schemeClr w14:val="tx1"/>
            </w14:solidFill>
          </w14:textFill>
        </w:rPr>
        <w:t>《投标人须知〈投标人须知前附表〉》</w:t>
      </w:r>
      <w:bookmarkEnd w:id="898"/>
      <w:r>
        <w:rPr>
          <w:rFonts w:hint="eastAsia" w:ascii="黑体" w:eastAsia="黑体"/>
          <w:bCs/>
          <w:color w:val="000000" w:themeColor="text1"/>
          <w:kern w:val="2"/>
          <w:sz w:val="21"/>
          <w:szCs w:val="24"/>
          <w:highlight w:val="none"/>
          <w14:textFill>
            <w14:solidFill>
              <w14:schemeClr w14:val="tx1"/>
            </w14:solidFill>
          </w14:textFill>
        </w:rPr>
        <w:t>。</w:t>
      </w:r>
    </w:p>
    <w:p w14:paraId="125265B8">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899" w:name="_Toc111534392"/>
      <w:bookmarkStart w:id="900" w:name="_Toc332206698"/>
      <w:bookmarkStart w:id="901" w:name="_Toc333935336"/>
      <w:bookmarkStart w:id="902" w:name="_Toc332270336"/>
      <w:bookmarkStart w:id="903" w:name="_Toc333238623"/>
      <w:bookmarkStart w:id="904" w:name="_Toc341348328"/>
      <w:bookmarkStart w:id="905" w:name="_Toc365985169"/>
      <w:bookmarkStart w:id="906" w:name="_Toc339020085"/>
      <w:bookmarkStart w:id="907" w:name="_Toc342060364"/>
      <w:bookmarkStart w:id="908" w:name="_Toc336681925"/>
      <w:bookmarkStart w:id="909" w:name="_Toc349143579"/>
      <w:bookmarkStart w:id="910" w:name="_Toc339020223"/>
      <w:bookmarkStart w:id="911" w:name="_Toc333237667"/>
      <w:bookmarkStart w:id="912" w:name="_Toc339362290"/>
      <w:bookmarkStart w:id="913" w:name="_Toc349127616"/>
      <w:bookmarkStart w:id="914" w:name="_Toc331684028"/>
      <w:bookmarkStart w:id="915" w:name="_Toc350756440"/>
      <w:bookmarkStart w:id="916" w:name="_Toc345513857"/>
      <w:bookmarkStart w:id="917" w:name="_Toc30298"/>
      <w:bookmarkStart w:id="918" w:name="_Toc337632348"/>
      <w:bookmarkStart w:id="919" w:name="_Toc366072518"/>
      <w:bookmarkStart w:id="920" w:name="_Toc336681570"/>
      <w:bookmarkStart w:id="921" w:name="_Toc333237778"/>
      <w:bookmarkStart w:id="922" w:name="_Toc342296750"/>
      <w:bookmarkStart w:id="923" w:name="_Toc339441077"/>
      <w:bookmarkStart w:id="924" w:name="_Toc503785419"/>
      <w:bookmarkStart w:id="925" w:name="_Toc340672859"/>
      <w:bookmarkStart w:id="926" w:name="_Toc340677060"/>
      <w:bookmarkStart w:id="927" w:name="_Toc374454590"/>
      <w:bookmarkStart w:id="928" w:name="_Toc350438739"/>
      <w:bookmarkStart w:id="929" w:name="_Toc339019879"/>
      <w:bookmarkStart w:id="930" w:name="_Toc333935677"/>
      <w:bookmarkStart w:id="931" w:name="_Toc330459975"/>
      <w:bookmarkStart w:id="932" w:name="_Toc340507432"/>
      <w:bookmarkStart w:id="933" w:name="_Toc331512888"/>
      <w:bookmarkStart w:id="934" w:name="_Toc365967063"/>
      <w:bookmarkStart w:id="935" w:name="_Toc497224217"/>
      <w:bookmarkStart w:id="936" w:name="_Toc339020005"/>
      <w:r>
        <w:rPr>
          <w:rFonts w:hint="eastAsia"/>
          <w:color w:val="000000" w:themeColor="text1"/>
          <w:highlight w:val="none"/>
          <w14:textFill>
            <w14:solidFill>
              <w14:schemeClr w14:val="tx1"/>
            </w14:solidFill>
          </w14:textFill>
        </w:rPr>
        <w:t>递交投标文件的时间、地点及截止时间</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14:paraId="012D9771">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递交投标文件的地点与开标仪式的地点为同一地点；投标截止时间与开标时间为同一时间。</w:t>
      </w:r>
    </w:p>
    <w:p w14:paraId="0AD9F6C4">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14:paraId="450240F3">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37" w:name="_Toc374454591"/>
      <w:bookmarkStart w:id="938" w:name="_Toc336681571"/>
      <w:bookmarkStart w:id="939" w:name="_Toc331512889"/>
      <w:bookmarkStart w:id="940" w:name="_Toc340672860"/>
      <w:bookmarkStart w:id="941" w:name="_Toc349127617"/>
      <w:bookmarkStart w:id="942" w:name="_Toc350756441"/>
      <w:bookmarkStart w:id="943" w:name="_Toc333238624"/>
      <w:bookmarkStart w:id="944" w:name="_Toc366072519"/>
      <w:bookmarkStart w:id="945" w:name="_Toc341348329"/>
      <w:bookmarkStart w:id="946" w:name="_Toc340507433"/>
      <w:bookmarkStart w:id="947" w:name="_Toc339019880"/>
      <w:bookmarkStart w:id="948" w:name="_Toc333935337"/>
      <w:bookmarkStart w:id="949" w:name="_Toc336681926"/>
      <w:bookmarkStart w:id="950" w:name="_Toc337632349"/>
      <w:bookmarkStart w:id="951" w:name="_Toc497224218"/>
      <w:bookmarkStart w:id="952" w:name="_Toc339362291"/>
      <w:bookmarkStart w:id="953" w:name="_Toc331684029"/>
      <w:bookmarkStart w:id="954" w:name="_Toc342060365"/>
      <w:bookmarkStart w:id="955" w:name="_Toc349143580"/>
      <w:bookmarkStart w:id="956" w:name="_Toc365985170"/>
      <w:bookmarkStart w:id="957" w:name="_Toc339020006"/>
      <w:bookmarkStart w:id="958" w:name="_Toc332206699"/>
      <w:bookmarkStart w:id="959" w:name="_Toc339441078"/>
      <w:bookmarkStart w:id="960" w:name="_Toc332270337"/>
      <w:bookmarkStart w:id="961" w:name="_Toc345513858"/>
      <w:bookmarkStart w:id="962" w:name="_Toc340677061"/>
      <w:bookmarkStart w:id="963" w:name="_Toc333935678"/>
      <w:bookmarkStart w:id="964" w:name="_Toc339020224"/>
      <w:bookmarkStart w:id="965" w:name="_Toc333237779"/>
      <w:bookmarkStart w:id="966" w:name="_Toc503785420"/>
      <w:bookmarkStart w:id="967" w:name="_Toc350438740"/>
      <w:bookmarkStart w:id="968" w:name="_Toc342296751"/>
      <w:bookmarkStart w:id="969" w:name="_Toc365967064"/>
      <w:bookmarkStart w:id="970" w:name="_Toc330459976"/>
      <w:bookmarkStart w:id="971" w:name="_Toc333237668"/>
      <w:bookmarkStart w:id="972" w:name="_Toc339020086"/>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代理采购机构于投标截止时间前30分钟开始接收投标文件，并于招标文件“第一部分投标邀请函”规定的开标时间、开标地点公开开标。</w:t>
      </w:r>
    </w:p>
    <w:p w14:paraId="4AAEB4F6">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973" w:name="_Toc232"/>
      <w:r>
        <w:rPr>
          <w:rFonts w:hint="eastAsia"/>
          <w:color w:val="000000" w:themeColor="text1"/>
          <w:highlight w:val="none"/>
          <w14:textFill>
            <w14:solidFill>
              <w14:schemeClr w14:val="tx1"/>
            </w14:solidFill>
          </w14:textFill>
        </w:rPr>
        <w:t>迟交的投标文件</w:t>
      </w:r>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p>
    <w:p w14:paraId="351E4CAB">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14:paraId="03D2ED9C">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974" w:name="_Toc497224219"/>
      <w:bookmarkStart w:id="975" w:name="_Toc503785421"/>
      <w:bookmarkStart w:id="976" w:name="_Toc339020225"/>
      <w:bookmarkStart w:id="977" w:name="_Toc332206700"/>
      <w:bookmarkStart w:id="978" w:name="_Toc339362292"/>
      <w:bookmarkStart w:id="979" w:name="_Toc340677062"/>
      <w:bookmarkStart w:id="980" w:name="_Toc345513859"/>
      <w:bookmarkStart w:id="981" w:name="_Toc333238625"/>
      <w:bookmarkStart w:id="982" w:name="_Toc366072520"/>
      <w:bookmarkStart w:id="983" w:name="_Toc339020087"/>
      <w:bookmarkStart w:id="984" w:name="_Toc339019881"/>
      <w:bookmarkStart w:id="985" w:name="_Toc365985171"/>
      <w:bookmarkStart w:id="986" w:name="_Toc365967065"/>
      <w:bookmarkStart w:id="987" w:name="_Toc21119"/>
      <w:bookmarkStart w:id="988" w:name="_Toc333935338"/>
      <w:bookmarkStart w:id="989" w:name="_Toc333935679"/>
      <w:bookmarkStart w:id="990" w:name="_Toc342296752"/>
      <w:bookmarkStart w:id="991" w:name="_Toc341348330"/>
      <w:bookmarkStart w:id="992" w:name="_Toc331684030"/>
      <w:bookmarkStart w:id="993" w:name="_Toc332270338"/>
      <w:bookmarkStart w:id="994" w:name="_Toc340507434"/>
      <w:bookmarkStart w:id="995" w:name="_Toc340672861"/>
      <w:bookmarkStart w:id="996" w:name="_Toc374454592"/>
      <w:bookmarkStart w:id="997" w:name="_Toc336681927"/>
      <w:bookmarkStart w:id="998" w:name="_Toc350438741"/>
      <w:bookmarkStart w:id="999" w:name="_Toc350756442"/>
      <w:bookmarkStart w:id="1000" w:name="_Toc339020007"/>
      <w:bookmarkStart w:id="1001" w:name="_Toc333237669"/>
      <w:bookmarkStart w:id="1002" w:name="_Toc333237780"/>
      <w:bookmarkStart w:id="1003" w:name="_Toc330459977"/>
      <w:bookmarkStart w:id="1004" w:name="_Toc336681572"/>
      <w:bookmarkStart w:id="1005" w:name="_Toc349127618"/>
      <w:bookmarkStart w:id="1006" w:name="_Toc339441079"/>
      <w:bookmarkStart w:id="1007" w:name="_Toc331512890"/>
      <w:bookmarkStart w:id="1008" w:name="_Toc342060366"/>
      <w:bookmarkStart w:id="1009" w:name="_Toc349143581"/>
      <w:bookmarkStart w:id="1010" w:name="_Toc337632350"/>
      <w:r>
        <w:rPr>
          <w:rFonts w:hint="eastAsia"/>
          <w:color w:val="000000" w:themeColor="text1"/>
          <w:highlight w:val="none"/>
          <w14:textFill>
            <w14:solidFill>
              <w14:schemeClr w14:val="tx1"/>
            </w14:solidFill>
          </w14:textFill>
        </w:rPr>
        <w:t>投标文件的修改和撤</w:t>
      </w:r>
      <w:bookmarkEnd w:id="974"/>
      <w:bookmarkEnd w:id="975"/>
      <w:r>
        <w:rPr>
          <w:rFonts w:hint="eastAsia"/>
          <w:color w:val="000000" w:themeColor="text1"/>
          <w:highlight w:val="none"/>
          <w14:textFill>
            <w14:solidFill>
              <w14:schemeClr w14:val="tx1"/>
            </w14:solidFill>
          </w14:textFill>
        </w:rPr>
        <w:t>回</w:t>
      </w:r>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 w14:paraId="7C787A5E">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投标人在</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截止时间前，可以修改或撤回其投标文件。但必须在规定的</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截止时间之前以书面通知到代理采购机构，该通知须有投标人法定代表人（负责人）或其授权代表签字。</w:t>
      </w:r>
    </w:p>
    <w:p w14:paraId="42171628">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投标人对投标文件修改的书面材料或撤销的通知应注明“修改投标文件”或“撤销投标”字样。</w:t>
      </w:r>
    </w:p>
    <w:p w14:paraId="1277D355">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14:paraId="1751863E">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14:paraId="536FF534">
      <w:pPr>
        <w:pStyle w:val="3"/>
        <w:numPr>
          <w:ilvl w:val="0"/>
          <w:numId w:val="0"/>
        </w:numPr>
        <w:rPr>
          <w:color w:val="000000" w:themeColor="text1"/>
          <w:sz w:val="24"/>
          <w:highlight w:val="none"/>
          <w14:textFill>
            <w14:solidFill>
              <w14:schemeClr w14:val="tx1"/>
            </w14:solidFill>
          </w14:textFill>
        </w:rPr>
      </w:pPr>
      <w:bookmarkStart w:id="1011" w:name="_Toc340677063"/>
      <w:bookmarkStart w:id="1012" w:name="_Toc331512891"/>
      <w:bookmarkStart w:id="1013" w:name="_Toc340672862"/>
      <w:bookmarkStart w:id="1014" w:name="_Toc332270339"/>
      <w:bookmarkStart w:id="1015" w:name="_Toc333237670"/>
      <w:bookmarkStart w:id="1016" w:name="_Toc365985172"/>
      <w:bookmarkStart w:id="1017" w:name="_Toc366072521"/>
      <w:bookmarkStart w:id="1018" w:name="_Toc333237781"/>
      <w:bookmarkStart w:id="1019" w:name="_Toc374454593"/>
      <w:bookmarkStart w:id="1020" w:name="_Toc350756443"/>
      <w:bookmarkStart w:id="1021" w:name="_Toc339362293"/>
      <w:bookmarkStart w:id="1022" w:name="_Toc337632351"/>
      <w:bookmarkStart w:id="1023" w:name="_Toc339441080"/>
      <w:bookmarkStart w:id="1024" w:name="_Toc350438742"/>
      <w:bookmarkStart w:id="1025" w:name="_Toc340507435"/>
      <w:bookmarkStart w:id="1026" w:name="_Toc339019882"/>
      <w:bookmarkStart w:id="1027" w:name="_Toc349143582"/>
      <w:bookmarkStart w:id="1028" w:name="_Toc342296753"/>
      <w:bookmarkStart w:id="1029" w:name="_Toc333238626"/>
      <w:bookmarkStart w:id="1030" w:name="_Toc349127619"/>
      <w:bookmarkStart w:id="1031" w:name="_Toc341348331"/>
      <w:bookmarkStart w:id="1032" w:name="_Toc497224220"/>
      <w:bookmarkStart w:id="1033" w:name="_Toc339020088"/>
      <w:bookmarkStart w:id="1034" w:name="_Toc339020008"/>
      <w:bookmarkStart w:id="1035" w:name="_Toc333935339"/>
      <w:bookmarkStart w:id="1036" w:name="_Toc331684031"/>
      <w:bookmarkStart w:id="1037" w:name="_Toc503785422"/>
      <w:bookmarkStart w:id="1038" w:name="_Toc336681573"/>
      <w:bookmarkStart w:id="1039" w:name="_Toc332206701"/>
      <w:bookmarkStart w:id="1040" w:name="_Toc345513860"/>
      <w:bookmarkStart w:id="1041" w:name="_Toc336681928"/>
      <w:bookmarkStart w:id="1042" w:name="_Toc333935680"/>
      <w:bookmarkStart w:id="1043" w:name="_Toc330459978"/>
      <w:bookmarkStart w:id="1044" w:name="_Toc365967066"/>
      <w:bookmarkStart w:id="1045" w:name="_Toc342060367"/>
      <w:bookmarkStart w:id="1046" w:name="_Toc339020226"/>
      <w:r>
        <w:rPr>
          <w:color w:val="000000" w:themeColor="text1"/>
          <w:sz w:val="24"/>
          <w:highlight w:val="none"/>
          <w14:textFill>
            <w14:solidFill>
              <w14:schemeClr w14:val="tx1"/>
            </w14:solidFill>
          </w14:textFill>
        </w:rPr>
        <w:br w:type="page"/>
      </w:r>
      <w:bookmarkStart w:id="1047" w:name="_Toc11242"/>
      <w:r>
        <w:rPr>
          <w:rFonts w:hint="eastAsia"/>
          <w:color w:val="000000" w:themeColor="text1"/>
          <w:sz w:val="24"/>
          <w:highlight w:val="none"/>
          <w14:textFill>
            <w14:solidFill>
              <w14:schemeClr w14:val="tx1"/>
            </w14:solidFill>
          </w14:textFill>
        </w:rPr>
        <w:t>Ｅ</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开标和评标</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p>
    <w:p w14:paraId="7D7D7827">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048" w:name="_Toc339441081"/>
      <w:bookmarkStart w:id="1049" w:name="_Toc339362294"/>
      <w:bookmarkStart w:id="1050" w:name="_Toc333935681"/>
      <w:bookmarkStart w:id="1051" w:name="_Toc337632352"/>
      <w:bookmarkStart w:id="1052" w:name="_Toc339019883"/>
      <w:bookmarkStart w:id="1053" w:name="_Toc339020089"/>
      <w:bookmarkStart w:id="1054" w:name="_Toc349143583"/>
      <w:bookmarkStart w:id="1055" w:name="_Toc497224221"/>
      <w:bookmarkStart w:id="1056" w:name="_Toc331512892"/>
      <w:bookmarkStart w:id="1057" w:name="_Toc333237782"/>
      <w:bookmarkStart w:id="1058" w:name="_Toc374454594"/>
      <w:bookmarkStart w:id="1059" w:name="_Toc333237671"/>
      <w:bookmarkStart w:id="1060" w:name="_Toc349127620"/>
      <w:bookmarkStart w:id="1061" w:name="_Toc330459979"/>
      <w:bookmarkStart w:id="1062" w:name="_Toc366072522"/>
      <w:bookmarkStart w:id="1063" w:name="_Toc331684032"/>
      <w:bookmarkStart w:id="1064" w:name="_Toc339020227"/>
      <w:bookmarkStart w:id="1065" w:name="_Toc333238627"/>
      <w:bookmarkStart w:id="1066" w:name="_Toc332206702"/>
      <w:bookmarkStart w:id="1067" w:name="_Toc503785423"/>
      <w:bookmarkStart w:id="1068" w:name="_Toc336681929"/>
      <w:bookmarkStart w:id="1069" w:name="_Toc340672863"/>
      <w:bookmarkStart w:id="1070" w:name="_Toc332270340"/>
      <w:bookmarkStart w:id="1071" w:name="_Toc336681574"/>
      <w:bookmarkStart w:id="1072" w:name="_Toc365967067"/>
      <w:bookmarkStart w:id="1073" w:name="_Toc3911"/>
      <w:bookmarkStart w:id="1074" w:name="_Toc342296754"/>
      <w:bookmarkStart w:id="1075" w:name="_Toc350438743"/>
      <w:bookmarkStart w:id="1076" w:name="_Toc340677064"/>
      <w:bookmarkStart w:id="1077" w:name="_Toc339020009"/>
      <w:bookmarkStart w:id="1078" w:name="_Toc333935340"/>
      <w:bookmarkStart w:id="1079" w:name="_Toc345513861"/>
      <w:bookmarkStart w:id="1080" w:name="_Toc342060368"/>
      <w:bookmarkStart w:id="1081" w:name="_Toc341348332"/>
      <w:bookmarkStart w:id="1082" w:name="_Toc340507436"/>
      <w:bookmarkStart w:id="1083" w:name="_Toc365985173"/>
      <w:bookmarkStart w:id="1084" w:name="_Toc350756444"/>
      <w:r>
        <w:rPr>
          <w:rFonts w:hint="eastAsia"/>
          <w:color w:val="000000" w:themeColor="text1"/>
          <w:highlight w:val="none"/>
          <w14:textFill>
            <w14:solidFill>
              <w14:schemeClr w14:val="tx1"/>
            </w14:solidFill>
          </w14:textFill>
        </w:rPr>
        <w:t>开标</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14:paraId="0BEA653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14:paraId="2C25AFA1">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14:paraId="7C4D3BA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14:paraId="4810A6B2">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14:paraId="4DB8E9BD">
      <w:pPr>
        <w:pStyle w:val="4"/>
        <w:numPr>
          <w:ilvl w:val="4"/>
          <w:numId w:val="24"/>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5" w:name="_Toc333238628"/>
      <w:bookmarkStart w:id="1086" w:name="_Toc365985174"/>
      <w:bookmarkStart w:id="1087" w:name="_Toc349143584"/>
      <w:bookmarkStart w:id="1088" w:name="_Toc341348333"/>
      <w:bookmarkStart w:id="1089" w:name="_Toc340507437"/>
      <w:bookmarkStart w:id="1090" w:name="_Toc366072523"/>
      <w:bookmarkStart w:id="1091" w:name="_Toc336681930"/>
      <w:bookmarkStart w:id="1092" w:name="_Toc340677065"/>
      <w:bookmarkStart w:id="1093" w:name="_Toc331512893"/>
      <w:bookmarkStart w:id="1094" w:name="_Toc350438744"/>
      <w:bookmarkStart w:id="1095" w:name="_Toc497224222"/>
      <w:bookmarkStart w:id="1096" w:name="_Toc333237783"/>
      <w:bookmarkStart w:id="1097" w:name="_Toc337632353"/>
      <w:bookmarkStart w:id="1098" w:name="_Toc365967068"/>
      <w:bookmarkStart w:id="1099" w:name="_Toc18374"/>
      <w:bookmarkStart w:id="1100" w:name="_Toc349127621"/>
      <w:bookmarkStart w:id="1101" w:name="_Toc332270341"/>
      <w:bookmarkStart w:id="1102" w:name="_Toc333237672"/>
      <w:bookmarkStart w:id="1103" w:name="_Toc339441082"/>
      <w:bookmarkStart w:id="1104" w:name="_Toc339019884"/>
      <w:bookmarkStart w:id="1105" w:name="_Toc339020010"/>
      <w:bookmarkStart w:id="1106" w:name="_Toc339362295"/>
      <w:bookmarkStart w:id="1107" w:name="_Toc350756445"/>
      <w:bookmarkStart w:id="1108" w:name="_Toc333935682"/>
      <w:bookmarkStart w:id="1109" w:name="_Toc339020090"/>
      <w:bookmarkStart w:id="1110" w:name="_Toc342296755"/>
      <w:bookmarkStart w:id="1111" w:name="_Toc342060369"/>
      <w:bookmarkStart w:id="1112" w:name="_Toc340672864"/>
      <w:bookmarkStart w:id="1113" w:name="_Toc330459980"/>
      <w:bookmarkStart w:id="1114" w:name="_Toc336681575"/>
      <w:bookmarkStart w:id="1115" w:name="_Toc374454595"/>
      <w:bookmarkStart w:id="1116" w:name="_Toc331684033"/>
      <w:bookmarkStart w:id="1117" w:name="_Toc339020228"/>
      <w:bookmarkStart w:id="1118" w:name="_Toc333935341"/>
      <w:bookmarkStart w:id="1119" w:name="_Toc503785424"/>
      <w:bookmarkStart w:id="1120" w:name="_Toc345513862"/>
      <w:bookmarkStart w:id="1121" w:name="_Toc332206703"/>
      <w:r>
        <w:rPr>
          <w:rFonts w:hint="eastAsia"/>
          <w:color w:val="000000" w:themeColor="text1"/>
          <w:highlight w:val="none"/>
          <w14:textFill>
            <w14:solidFill>
              <w14:schemeClr w14:val="tx1"/>
            </w14:solidFill>
          </w14:textFill>
        </w:rPr>
        <w:t>评标委员会</w:t>
      </w:r>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r>
        <w:rPr>
          <w:rFonts w:hint="eastAsia" w:ascii="宋体" w:hAnsi="宋体"/>
          <w:color w:val="000000" w:themeColor="text1"/>
          <w:highlight w:val="none"/>
          <w14:textFill>
            <w14:solidFill>
              <w14:schemeClr w14:val="tx1"/>
            </w14:solidFill>
          </w14:textFill>
        </w:rPr>
        <w:t xml:space="preserve"> </w:t>
      </w:r>
    </w:p>
    <w:p w14:paraId="3E3D0DCD">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w:t>
      </w:r>
      <w:r>
        <w:rPr>
          <w:rFonts w:hint="eastAsia" w:ascii="黑体" w:eastAsia="黑体"/>
          <w:bCs/>
          <w:color w:val="000000" w:themeColor="text1"/>
          <w:kern w:val="2"/>
          <w:sz w:val="21"/>
          <w:szCs w:val="24"/>
          <w:highlight w:val="none"/>
          <w:lang w:eastAsia="zh-CN"/>
          <w14:textFill>
            <w14:solidFill>
              <w14:schemeClr w14:val="tx1"/>
            </w14:solidFill>
          </w14:textFill>
        </w:rPr>
        <w:t>部分</w:t>
      </w:r>
      <w:r>
        <w:rPr>
          <w:rFonts w:hint="eastAsia" w:ascii="黑体" w:eastAsia="黑体"/>
          <w:bCs/>
          <w:color w:val="000000" w:themeColor="text1"/>
          <w:kern w:val="2"/>
          <w:sz w:val="21"/>
          <w:szCs w:val="24"/>
          <w:highlight w:val="none"/>
          <w14:textFill>
            <w14:solidFill>
              <w14:schemeClr w14:val="tx1"/>
            </w14:solidFill>
          </w14:textFill>
        </w:rPr>
        <w:t>《投标人须知〈投标人须知前附表〉》。</w:t>
      </w:r>
    </w:p>
    <w:p w14:paraId="2D4E3112">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122" w:name="_Toc339019885"/>
      <w:bookmarkStart w:id="1123" w:name="_Toc333237673"/>
      <w:bookmarkStart w:id="1124" w:name="_Toc331512894"/>
      <w:bookmarkStart w:id="1125" w:name="_Toc339362296"/>
      <w:bookmarkStart w:id="1126" w:name="_Toc349143585"/>
      <w:bookmarkStart w:id="1127" w:name="_Toc365967069"/>
      <w:bookmarkStart w:id="1128" w:name="_Toc342296756"/>
      <w:bookmarkStart w:id="1129" w:name="_Toc350438745"/>
      <w:bookmarkStart w:id="1130" w:name="_Toc336681931"/>
      <w:bookmarkStart w:id="1131" w:name="_Toc350756446"/>
      <w:bookmarkStart w:id="1132" w:name="_Toc341348334"/>
      <w:bookmarkStart w:id="1133" w:name="_Toc337632354"/>
      <w:bookmarkStart w:id="1134" w:name="_Toc339020091"/>
      <w:bookmarkStart w:id="1135" w:name="_Toc340672865"/>
      <w:bookmarkStart w:id="1136" w:name="_Toc331684034"/>
      <w:bookmarkStart w:id="1137" w:name="_Toc503785425"/>
      <w:bookmarkStart w:id="1138" w:name="_Toc374454596"/>
      <w:bookmarkStart w:id="1139" w:name="_Toc339020011"/>
      <w:bookmarkStart w:id="1140" w:name="_Toc339020229"/>
      <w:bookmarkStart w:id="1141" w:name="_Toc349127622"/>
      <w:bookmarkStart w:id="1142" w:name="_Toc340677066"/>
      <w:bookmarkStart w:id="1143" w:name="_Toc339441083"/>
      <w:bookmarkStart w:id="1144" w:name="_Toc333935342"/>
      <w:bookmarkStart w:id="1145" w:name="_Toc345513863"/>
      <w:bookmarkStart w:id="1146" w:name="_Toc332206704"/>
      <w:bookmarkStart w:id="1147" w:name="_Toc333935683"/>
      <w:bookmarkStart w:id="1148" w:name="_Toc340507438"/>
      <w:bookmarkStart w:id="1149" w:name="_Toc333238629"/>
      <w:bookmarkStart w:id="1150" w:name="_Toc333237784"/>
      <w:bookmarkStart w:id="1151" w:name="_Toc365985175"/>
      <w:bookmarkStart w:id="1152" w:name="_Toc342060370"/>
      <w:bookmarkStart w:id="1153" w:name="_Toc8756"/>
      <w:bookmarkStart w:id="1154" w:name="_Toc330459981"/>
      <w:bookmarkStart w:id="1155" w:name="_Toc366072524"/>
      <w:bookmarkStart w:id="1156" w:name="_Toc332270342"/>
      <w:bookmarkStart w:id="1157" w:name="_Toc336681576"/>
      <w:bookmarkStart w:id="1158" w:name="_Toc497224223"/>
      <w:r>
        <w:rPr>
          <w:rFonts w:hint="eastAsia"/>
          <w:color w:val="000000" w:themeColor="text1"/>
          <w:highlight w:val="none"/>
          <w14:textFill>
            <w14:solidFill>
              <w14:schemeClr w14:val="tx1"/>
            </w14:solidFill>
          </w14:textFill>
        </w:rPr>
        <w:t>对投标文件的初审和响应性的确定</w:t>
      </w:r>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p>
    <w:p w14:paraId="39396A64">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14:paraId="535769EE">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ascii="宋体"/>
          <w:bCs/>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2B3691BD">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14:textFill>
            <w14:solidFill>
              <w14:schemeClr w14:val="tx1"/>
            </w14:solidFill>
          </w14:textFill>
        </w:rPr>
        <w:t>是</w:t>
      </w:r>
      <w:r>
        <w:rPr>
          <w:rFonts w:hint="eastAsia" w:ascii="宋体"/>
          <w:bCs/>
          <w:color w:val="000000" w:themeColor="text1"/>
          <w:highlight w:val="none"/>
          <w14:textFill>
            <w14:solidFill>
              <w14:schemeClr w14:val="tx1"/>
            </w14:solidFill>
          </w14:textFill>
        </w:rPr>
        <w:t>指影响到招标文件规定的供货范围、质量和性能，或限制了买方的权力和投标人的义务的规定，而纠正这些偏离将影响</w:t>
      </w:r>
      <w:r>
        <w:rPr>
          <w:rFonts w:hint="eastAsia" w:ascii="宋体"/>
          <w:bCs/>
          <w:color w:val="000000" w:themeColor="text1"/>
          <w:highlight w:val="none"/>
          <w:lang w:eastAsia="zh-CN"/>
          <w14:textFill>
            <w14:solidFill>
              <w14:schemeClr w14:val="tx1"/>
            </w14:solidFill>
          </w14:textFill>
        </w:rPr>
        <w:t>到其他</w:t>
      </w:r>
      <w:r>
        <w:rPr>
          <w:rFonts w:hint="eastAsia" w:ascii="宋体"/>
          <w:bCs/>
          <w:color w:val="000000" w:themeColor="text1"/>
          <w:highlight w:val="none"/>
          <w14:textFill>
            <w14:solidFill>
              <w14:schemeClr w14:val="tx1"/>
            </w14:solidFill>
          </w14:textFill>
        </w:rPr>
        <w:t>提交实质性响应投标的投标人的公平竞争地位。</w:t>
      </w:r>
    </w:p>
    <w:p w14:paraId="5FAB1D80">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评标委员会将拒绝被确定为非实质性响应的投标，投标人不能通过修正或撤销不符之处而使其投标成为实质性响应的投标。</w:t>
      </w:r>
    </w:p>
    <w:p w14:paraId="0A245EB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14:paraId="7A7A3A79">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14:paraId="5F8DC881">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14:paraId="43A6A925">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未有法定代表人（负责人）或者被授权人签名的；</w:t>
      </w:r>
    </w:p>
    <w:p w14:paraId="238930CE">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14:paraId="77DD2AF9">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14:paraId="62A69209">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14:paraId="2FF0684B">
      <w:pPr>
        <w:numPr>
          <w:ilvl w:val="0"/>
          <w:numId w:val="28"/>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14:paraId="721BFF5C">
      <w:pPr>
        <w:numPr>
          <w:ilvl w:val="0"/>
          <w:numId w:val="28"/>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14:paraId="4EC93FB1">
      <w:pPr>
        <w:numPr>
          <w:ilvl w:val="0"/>
          <w:numId w:val="28"/>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14:paraId="2A3EB3BF">
      <w:pPr>
        <w:numPr>
          <w:ilvl w:val="0"/>
          <w:numId w:val="28"/>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eastAsia="zh-CN"/>
          <w14:textFill>
            <w14:solidFill>
              <w14:schemeClr w14:val="tx1"/>
            </w14:solidFill>
          </w14:textFill>
        </w:rPr>
        <w:t>法律法规</w:t>
      </w:r>
      <w:r>
        <w:rPr>
          <w:rFonts w:hint="eastAsia" w:ascii="宋体" w:hAnsi="宋体"/>
          <w:color w:val="000000" w:themeColor="text1"/>
          <w:highlight w:val="none"/>
          <w14:textFill>
            <w14:solidFill>
              <w14:schemeClr w14:val="tx1"/>
            </w14:solidFill>
          </w14:textFill>
        </w:rPr>
        <w:t>规定的其他废标条款。</w:t>
      </w:r>
    </w:p>
    <w:p w14:paraId="3F016CED">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159" w:name="_Toc339020012"/>
      <w:bookmarkStart w:id="1160" w:name="_Toc332270343"/>
      <w:bookmarkStart w:id="1161" w:name="_Toc342060371"/>
      <w:bookmarkStart w:id="1162" w:name="_Toc333238630"/>
      <w:bookmarkStart w:id="1163" w:name="_Toc332206705"/>
      <w:bookmarkStart w:id="1164" w:name="_Toc349127623"/>
      <w:bookmarkStart w:id="1165" w:name="_Toc365967070"/>
      <w:bookmarkStart w:id="1166" w:name="_Toc331512895"/>
      <w:bookmarkStart w:id="1167" w:name="_Toc340507439"/>
      <w:bookmarkStart w:id="1168" w:name="_Toc345513864"/>
      <w:bookmarkStart w:id="1169" w:name="_Toc340677067"/>
      <w:bookmarkStart w:id="1170" w:name="_Toc341348335"/>
      <w:bookmarkStart w:id="1171" w:name="_Toc333237674"/>
      <w:bookmarkStart w:id="1172" w:name="_Toc336681932"/>
      <w:bookmarkStart w:id="1173" w:name="_Toc333935684"/>
      <w:bookmarkStart w:id="1174" w:name="_Toc337632355"/>
      <w:bookmarkStart w:id="1175" w:name="_Toc339020230"/>
      <w:bookmarkStart w:id="1176" w:name="_Toc350438746"/>
      <w:bookmarkStart w:id="1177" w:name="_Toc17433"/>
      <w:bookmarkStart w:id="1178" w:name="_Toc366072525"/>
      <w:bookmarkStart w:id="1179" w:name="_Toc340672866"/>
      <w:bookmarkStart w:id="1180" w:name="_Toc349143586"/>
      <w:bookmarkStart w:id="1181" w:name="_Toc331684035"/>
      <w:bookmarkStart w:id="1182" w:name="_Toc339019886"/>
      <w:bookmarkStart w:id="1183" w:name="_Toc339020092"/>
      <w:bookmarkStart w:id="1184" w:name="_Toc365985176"/>
      <w:bookmarkStart w:id="1185" w:name="_Toc350756447"/>
      <w:bookmarkStart w:id="1186" w:name="_Toc339362297"/>
      <w:bookmarkStart w:id="1187" w:name="_Toc333237785"/>
      <w:bookmarkStart w:id="1188" w:name="_Toc339441084"/>
      <w:bookmarkStart w:id="1189" w:name="_Toc336681577"/>
      <w:bookmarkStart w:id="1190" w:name="_Toc374454597"/>
      <w:bookmarkStart w:id="1191" w:name="_Toc342296757"/>
      <w:bookmarkStart w:id="1192" w:name="_Toc330459982"/>
      <w:bookmarkStart w:id="1193" w:name="_Toc333935343"/>
      <w:r>
        <w:rPr>
          <w:rFonts w:hint="eastAsia"/>
          <w:color w:val="000000" w:themeColor="text1"/>
          <w:highlight w:val="none"/>
          <w14:textFill>
            <w14:solidFill>
              <w14:schemeClr w14:val="tx1"/>
            </w14:solidFill>
          </w14:textFill>
        </w:rPr>
        <w:t>投标报价的审核</w:t>
      </w:r>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p>
    <w:p w14:paraId="7DDAB4E0">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24.1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w:t>
      </w:r>
      <w:r>
        <w:rPr>
          <w:rFonts w:hint="eastAsia" w:ascii="宋体" w:hAnsi="宋体"/>
          <w:bCs/>
          <w:color w:val="000000" w:themeColor="text1"/>
          <w:highlight w:val="none"/>
          <w:lang w:val="en-US" w:eastAsia="zh-CN"/>
          <w14:textFill>
            <w14:solidFill>
              <w14:schemeClr w14:val="tx1"/>
            </w14:solidFill>
          </w14:textFill>
        </w:rPr>
        <w:t>还</w:t>
      </w:r>
      <w:r>
        <w:rPr>
          <w:rFonts w:hint="eastAsia" w:ascii="宋体" w:hAnsi="宋体"/>
          <w:bCs/>
          <w:color w:val="000000" w:themeColor="text1"/>
          <w:highlight w:val="none"/>
          <w14:textFill>
            <w14:solidFill>
              <w14:schemeClr w14:val="tx1"/>
            </w14:solidFill>
          </w14:textFill>
        </w:rPr>
        <w:t>及</w:t>
      </w:r>
      <w:r>
        <w:rPr>
          <w:rFonts w:hint="eastAsia" w:ascii="宋体" w:hAnsi="宋体"/>
          <w:bCs/>
          <w:color w:val="000000" w:themeColor="text1"/>
          <w:highlight w:val="none"/>
          <w:lang w:val="en-US" w:eastAsia="zh-CN"/>
          <w14:textFill>
            <w14:solidFill>
              <w14:schemeClr w14:val="tx1"/>
            </w14:solidFill>
          </w14:textFill>
        </w:rPr>
        <w:t>对</w:t>
      </w:r>
      <w:r>
        <w:rPr>
          <w:rFonts w:hint="eastAsia" w:ascii="宋体" w:hAnsi="宋体"/>
          <w:bCs/>
          <w:color w:val="000000" w:themeColor="text1"/>
          <w:highlight w:val="none"/>
          <w14:textFill>
            <w14:solidFill>
              <w14:schemeClr w14:val="tx1"/>
            </w14:solidFill>
          </w14:textFill>
        </w:rPr>
        <w:t>投标人作无效投标处理。</w:t>
      </w:r>
    </w:p>
    <w:p w14:paraId="4C4DBE45">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14:paraId="14508572">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14:paraId="232E774A">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14:paraId="24E68368">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14:paraId="0B13502F">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14:paraId="61F278BF">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194" w:name="_Toc340677068"/>
      <w:bookmarkStart w:id="1195" w:name="_Toc340672867"/>
      <w:bookmarkStart w:id="1196" w:name="_Toc503785426"/>
      <w:bookmarkStart w:id="1197" w:name="_Toc21513"/>
      <w:bookmarkStart w:id="1198" w:name="_Toc332206706"/>
      <w:bookmarkStart w:id="1199" w:name="_Toc374454598"/>
      <w:bookmarkStart w:id="1200" w:name="_Toc365985177"/>
      <w:bookmarkStart w:id="1201" w:name="_Toc340507440"/>
      <w:bookmarkStart w:id="1202" w:name="_Toc333237786"/>
      <w:bookmarkStart w:id="1203" w:name="_Toc333238631"/>
      <w:bookmarkStart w:id="1204" w:name="_Toc342060372"/>
      <w:bookmarkStart w:id="1205" w:name="_Toc339019887"/>
      <w:bookmarkStart w:id="1206" w:name="_Toc336681578"/>
      <w:bookmarkStart w:id="1207" w:name="_Toc337632356"/>
      <w:bookmarkStart w:id="1208" w:name="_Toc497224224"/>
      <w:bookmarkStart w:id="1209" w:name="_Toc350756448"/>
      <w:bookmarkStart w:id="1210" w:name="_Toc349143587"/>
      <w:bookmarkStart w:id="1211" w:name="_Toc331684036"/>
      <w:bookmarkStart w:id="1212" w:name="_Toc330459983"/>
      <w:bookmarkStart w:id="1213" w:name="_Toc331512896"/>
      <w:bookmarkStart w:id="1214" w:name="_Toc341348336"/>
      <w:bookmarkStart w:id="1215" w:name="_Toc349127624"/>
      <w:bookmarkStart w:id="1216" w:name="_Toc342296758"/>
      <w:bookmarkStart w:id="1217" w:name="_Toc339020093"/>
      <w:bookmarkStart w:id="1218" w:name="_Toc350438747"/>
      <w:bookmarkStart w:id="1219" w:name="_Toc333935685"/>
      <w:bookmarkStart w:id="1220" w:name="_Toc339020231"/>
      <w:bookmarkStart w:id="1221" w:name="_Toc339020013"/>
      <w:bookmarkStart w:id="1222" w:name="_Toc345513865"/>
      <w:bookmarkStart w:id="1223" w:name="_Toc333237675"/>
      <w:bookmarkStart w:id="1224" w:name="_Toc365967071"/>
      <w:bookmarkStart w:id="1225" w:name="_Toc332270344"/>
      <w:bookmarkStart w:id="1226" w:name="_Toc339362298"/>
      <w:bookmarkStart w:id="1227" w:name="_Toc336681933"/>
      <w:bookmarkStart w:id="1228" w:name="_Toc339441085"/>
      <w:bookmarkStart w:id="1229" w:name="_Toc333935344"/>
      <w:bookmarkStart w:id="1230" w:name="_Toc366072526"/>
      <w:r>
        <w:rPr>
          <w:rFonts w:hint="eastAsia"/>
          <w:color w:val="000000" w:themeColor="text1"/>
          <w:highlight w:val="none"/>
          <w14:textFill>
            <w14:solidFill>
              <w14:schemeClr w14:val="tx1"/>
            </w14:solidFill>
          </w14:textFill>
        </w:rPr>
        <w:t>询标及投标文件的澄清</w:t>
      </w:r>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p>
    <w:p w14:paraId="0CE5D8CF">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14:paraId="1764F0D9">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14:paraId="7C59C01A">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14:paraId="6787D0B6">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231" w:name="_Toc350756449"/>
      <w:bookmarkStart w:id="1232" w:name="_Toc339020014"/>
      <w:bookmarkStart w:id="1233" w:name="_Toc330459984"/>
      <w:bookmarkStart w:id="1234" w:name="_Toc333237676"/>
      <w:bookmarkStart w:id="1235" w:name="_Toc339020094"/>
      <w:bookmarkStart w:id="1236" w:name="_Toc340507441"/>
      <w:bookmarkStart w:id="1237" w:name="_Toc339441086"/>
      <w:bookmarkStart w:id="1238" w:name="_Toc366072527"/>
      <w:bookmarkStart w:id="1239" w:name="_Toc332270345"/>
      <w:bookmarkStart w:id="1240" w:name="_Toc331684037"/>
      <w:bookmarkStart w:id="1241" w:name="_Toc333238632"/>
      <w:bookmarkStart w:id="1242" w:name="_Toc26574"/>
      <w:bookmarkStart w:id="1243" w:name="_Toc331512897"/>
      <w:bookmarkStart w:id="1244" w:name="_Toc340677069"/>
      <w:bookmarkStart w:id="1245" w:name="_Toc339362299"/>
      <w:bookmarkStart w:id="1246" w:name="_Toc333935686"/>
      <w:bookmarkStart w:id="1247" w:name="_Toc374454599"/>
      <w:bookmarkStart w:id="1248" w:name="_Toc333237787"/>
      <w:bookmarkStart w:id="1249" w:name="_Toc339020232"/>
      <w:bookmarkStart w:id="1250" w:name="_Toc342060373"/>
      <w:bookmarkStart w:id="1251" w:name="_Toc339019888"/>
      <w:bookmarkStart w:id="1252" w:name="_Toc341348337"/>
      <w:bookmarkStart w:id="1253" w:name="_Toc342296759"/>
      <w:bookmarkStart w:id="1254" w:name="_Toc349143588"/>
      <w:bookmarkStart w:id="1255" w:name="_Toc365967072"/>
      <w:bookmarkStart w:id="1256" w:name="_Toc340672868"/>
      <w:bookmarkStart w:id="1257" w:name="_Toc336681934"/>
      <w:bookmarkStart w:id="1258" w:name="_Toc349127625"/>
      <w:bookmarkStart w:id="1259" w:name="_Toc345513866"/>
      <w:bookmarkStart w:id="1260" w:name="_Toc336681579"/>
      <w:bookmarkStart w:id="1261" w:name="_Toc337632357"/>
      <w:bookmarkStart w:id="1262" w:name="_Toc365985178"/>
      <w:bookmarkStart w:id="1263" w:name="_Toc332206707"/>
      <w:bookmarkStart w:id="1264" w:name="_Toc333935345"/>
      <w:bookmarkStart w:id="1265" w:name="_Toc350438748"/>
      <w:r>
        <w:rPr>
          <w:rFonts w:hint="eastAsia"/>
          <w:color w:val="000000" w:themeColor="text1"/>
          <w:highlight w:val="none"/>
          <w14:textFill>
            <w14:solidFill>
              <w14:schemeClr w14:val="tx1"/>
            </w14:solidFill>
          </w14:textFill>
        </w:rPr>
        <w:t>评标原则</w:t>
      </w:r>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p>
    <w:p w14:paraId="6D9C9DDD">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14:paraId="115B1BBC">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14:paraId="0CD7BC12">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14:paraId="53D0EF56">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266" w:name="_Toc333935346"/>
      <w:bookmarkStart w:id="1267" w:name="_Toc13426"/>
      <w:bookmarkStart w:id="1268" w:name="_Toc332206708"/>
      <w:bookmarkStart w:id="1269" w:name="_Toc333237788"/>
      <w:bookmarkStart w:id="1270" w:name="_Toc339020095"/>
      <w:bookmarkStart w:id="1271" w:name="_Toc374454600"/>
      <w:bookmarkStart w:id="1272" w:name="_Toc336681935"/>
      <w:bookmarkStart w:id="1273" w:name="_Toc330459985"/>
      <w:bookmarkStart w:id="1274" w:name="_Toc339020233"/>
      <w:bookmarkStart w:id="1275" w:name="_Toc339020015"/>
      <w:bookmarkStart w:id="1276" w:name="_Toc340672869"/>
      <w:bookmarkStart w:id="1277" w:name="_Toc332270346"/>
      <w:bookmarkStart w:id="1278" w:name="_Toc339362300"/>
      <w:bookmarkStart w:id="1279" w:name="_Toc331684038"/>
      <w:bookmarkStart w:id="1280" w:name="_Toc365967073"/>
      <w:bookmarkStart w:id="1281" w:name="_Toc350438749"/>
      <w:bookmarkStart w:id="1282" w:name="_Toc337632358"/>
      <w:bookmarkStart w:id="1283" w:name="_Toc365985179"/>
      <w:bookmarkStart w:id="1284" w:name="_Toc342296760"/>
      <w:bookmarkStart w:id="1285" w:name="_Toc340677070"/>
      <w:bookmarkStart w:id="1286" w:name="_Toc345513867"/>
      <w:bookmarkStart w:id="1287" w:name="_Toc333238633"/>
      <w:bookmarkStart w:id="1288" w:name="_Toc339441087"/>
      <w:bookmarkStart w:id="1289" w:name="_Toc341348338"/>
      <w:bookmarkStart w:id="1290" w:name="_Toc331512898"/>
      <w:bookmarkStart w:id="1291" w:name="_Toc333935687"/>
      <w:bookmarkStart w:id="1292" w:name="_Toc366072528"/>
      <w:bookmarkStart w:id="1293" w:name="_Toc342060374"/>
      <w:bookmarkStart w:id="1294" w:name="_Toc350756450"/>
      <w:bookmarkStart w:id="1295" w:name="_Toc349143589"/>
      <w:bookmarkStart w:id="1296" w:name="_Toc336681580"/>
      <w:bookmarkStart w:id="1297" w:name="_Toc339019889"/>
      <w:bookmarkStart w:id="1298" w:name="_Toc349127626"/>
      <w:bookmarkStart w:id="1299" w:name="_Toc340507442"/>
      <w:bookmarkStart w:id="1300" w:name="_Toc333237677"/>
      <w:r>
        <w:rPr>
          <w:rFonts w:hint="eastAsia"/>
          <w:color w:val="000000" w:themeColor="text1"/>
          <w:highlight w:val="none"/>
          <w14:textFill>
            <w14:solidFill>
              <w14:schemeClr w14:val="tx1"/>
            </w14:solidFill>
          </w14:textFill>
        </w:rPr>
        <w:t>评标标准和办法</w:t>
      </w:r>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p>
    <w:p w14:paraId="50C30757">
      <w:pPr>
        <w:pStyle w:val="24"/>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14:paraId="64C2B779">
      <w:pPr>
        <w:pStyle w:val="24"/>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01" w:name="_Toc497707712"/>
      <w:bookmarkStart w:id="1302" w:name="_Toc500953375"/>
      <w:bookmarkStart w:id="1303" w:name="_Toc500861023"/>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14:paraId="62DE1912">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304" w:name="_Toc327367761"/>
      <w:bookmarkStart w:id="1305" w:name="_Toc32418"/>
      <w:bookmarkStart w:id="1306" w:name="_Toc366072529"/>
      <w:bookmarkStart w:id="1307" w:name="_Toc327368025"/>
      <w:bookmarkStart w:id="1308" w:name="_Toc340677071"/>
      <w:bookmarkStart w:id="1309" w:name="_Toc331512899"/>
      <w:bookmarkStart w:id="1310" w:name="_Toc333238634"/>
      <w:bookmarkStart w:id="1311" w:name="_Toc336681936"/>
      <w:bookmarkStart w:id="1312" w:name="_Toc333935688"/>
      <w:bookmarkStart w:id="1313" w:name="_Toc332270347"/>
      <w:bookmarkStart w:id="1314" w:name="_Toc333237678"/>
      <w:bookmarkStart w:id="1315" w:name="_Toc345513902"/>
      <w:bookmarkStart w:id="1316" w:name="_Toc340507443"/>
      <w:bookmarkStart w:id="1317" w:name="_Toc341348339"/>
      <w:bookmarkStart w:id="1318" w:name="_Toc339362301"/>
      <w:bookmarkStart w:id="1319" w:name="_Toc337632359"/>
      <w:bookmarkStart w:id="1320" w:name="_Toc332206709"/>
      <w:bookmarkStart w:id="1321" w:name="_Toc339020016"/>
      <w:bookmarkStart w:id="1322" w:name="_Toc342060375"/>
      <w:bookmarkStart w:id="1323" w:name="_Toc342296761"/>
      <w:bookmarkStart w:id="1324" w:name="_Toc339020234"/>
      <w:bookmarkStart w:id="1325" w:name="_Toc331684039"/>
      <w:bookmarkStart w:id="1326" w:name="_Toc339441088"/>
      <w:bookmarkStart w:id="1327" w:name="_Toc339020096"/>
      <w:bookmarkStart w:id="1328" w:name="_Toc333935347"/>
      <w:bookmarkStart w:id="1329" w:name="_Toc339019890"/>
      <w:bookmarkStart w:id="1330" w:name="_Toc336681581"/>
      <w:bookmarkStart w:id="1331" w:name="_Toc333237789"/>
      <w:bookmarkStart w:id="1332" w:name="_Toc340672870"/>
      <w:bookmarkStart w:id="1333" w:name="_Toc330459986"/>
      <w:r>
        <w:rPr>
          <w:rFonts w:hint="eastAsia"/>
          <w:color w:val="000000" w:themeColor="text1"/>
          <w:highlight w:val="none"/>
          <w14:textFill>
            <w14:solidFill>
              <w14:schemeClr w14:val="tx1"/>
            </w14:solidFill>
          </w14:textFill>
        </w:rPr>
        <w:t>评标注意事项</w:t>
      </w:r>
      <w:bookmarkEnd w:id="1304"/>
      <w:bookmarkEnd w:id="1305"/>
      <w:bookmarkEnd w:id="1306"/>
      <w:bookmarkEnd w:id="1307"/>
    </w:p>
    <w:bookmarkEnd w:id="35"/>
    <w:bookmarkEnd w:id="1301"/>
    <w:bookmarkEnd w:id="1302"/>
    <w:bookmarkEnd w:id="1303"/>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p w14:paraId="51B78BD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4" w:name="_Toc26066260"/>
      <w:bookmarkStart w:id="1335" w:name="_Toc491658680"/>
      <w:bookmarkStart w:id="1336" w:name="_Toc500861027"/>
      <w:bookmarkStart w:id="1337" w:name="_Toc6397151"/>
      <w:bookmarkStart w:id="1338" w:name="_Toc6727972"/>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14:paraId="1D3EA1DA">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14:paraId="19AA3F03">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14:paraId="1B7A12FD">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339" w:name="_Toc333237679"/>
      <w:bookmarkStart w:id="1340" w:name="_Toc345513903"/>
      <w:bookmarkStart w:id="1341" w:name="_Toc349127628"/>
      <w:bookmarkStart w:id="1342" w:name="_Toc339019891"/>
      <w:bookmarkStart w:id="1343" w:name="_Toc374454602"/>
      <w:bookmarkStart w:id="1344" w:name="_Toc339362302"/>
      <w:bookmarkStart w:id="1345" w:name="_Toc337632360"/>
      <w:bookmarkStart w:id="1346" w:name="_Toc349143591"/>
      <w:bookmarkStart w:id="1347" w:name="_Toc340672871"/>
      <w:bookmarkStart w:id="1348" w:name="_Toc339441089"/>
      <w:bookmarkStart w:id="1349" w:name="_Toc366072530"/>
      <w:bookmarkStart w:id="1350" w:name="_Toc330459987"/>
      <w:bookmarkStart w:id="1351" w:name="_Toc336681582"/>
      <w:bookmarkStart w:id="1352" w:name="_Toc342060376"/>
      <w:bookmarkStart w:id="1353" w:name="_Toc30699"/>
      <w:bookmarkStart w:id="1354" w:name="_Toc333237790"/>
      <w:bookmarkStart w:id="1355" w:name="_Toc339020235"/>
      <w:bookmarkStart w:id="1356" w:name="_Toc342296762"/>
      <w:bookmarkStart w:id="1357" w:name="_Toc336681937"/>
      <w:bookmarkStart w:id="1358" w:name="_Toc340677072"/>
      <w:bookmarkStart w:id="1359" w:name="_Toc350438751"/>
      <w:bookmarkStart w:id="1360" w:name="_Toc333935689"/>
      <w:bookmarkStart w:id="1361" w:name="_Toc339020097"/>
      <w:bookmarkStart w:id="1362" w:name="_Toc340507444"/>
      <w:bookmarkStart w:id="1363" w:name="_Toc333935348"/>
      <w:bookmarkStart w:id="1364" w:name="_Toc341348340"/>
      <w:bookmarkStart w:id="1365" w:name="_Toc331512900"/>
      <w:bookmarkStart w:id="1366" w:name="_Toc332206710"/>
      <w:bookmarkStart w:id="1367" w:name="_Toc350756452"/>
      <w:bookmarkStart w:id="1368" w:name="_Toc333238635"/>
      <w:bookmarkStart w:id="1369" w:name="_Toc365967074"/>
      <w:bookmarkStart w:id="1370" w:name="_Toc331684040"/>
      <w:bookmarkStart w:id="1371" w:name="_Toc332270348"/>
      <w:bookmarkStart w:id="1372" w:name="_Toc339020017"/>
      <w:bookmarkStart w:id="1373" w:name="_Toc365985180"/>
      <w:r>
        <w:rPr>
          <w:rFonts w:hint="eastAsia"/>
          <w:color w:val="000000" w:themeColor="text1"/>
          <w:highlight w:val="none"/>
          <w14:textFill>
            <w14:solidFill>
              <w14:schemeClr w14:val="tx1"/>
            </w14:solidFill>
          </w14:textFill>
        </w:rPr>
        <w:t>接受和拒绝投标的权利</w:t>
      </w:r>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p>
    <w:p w14:paraId="5B7A9452">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14:paraId="5047B5A0">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w:t>
      </w:r>
      <w:r>
        <w:rPr>
          <w:rFonts w:hint="eastAsia" w:ascii="宋体" w:hAnsi="宋体"/>
          <w:bCs/>
          <w:color w:val="000000" w:themeColor="text1"/>
          <w:highlight w:val="none"/>
          <w:lang w:eastAsia="zh-CN"/>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中华人民共和国招标投标法</w:t>
      </w:r>
      <w:r>
        <w:rPr>
          <w:rFonts w:hint="eastAsia" w:ascii="宋体" w:hAnsi="宋体"/>
          <w:bCs/>
          <w:color w:val="000000" w:themeColor="text1"/>
          <w:highlight w:val="none"/>
          <w:lang w:eastAsia="zh-CN"/>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政府采购货物和服务招标投标管理办法》及《广东省实施〈中华人民共和国招标投标法〉办法》等有关规定，代理采购机构将重新组织招标或采用政府采购管理部门依法批准的其他政府采购方式进行采购。</w:t>
      </w:r>
    </w:p>
    <w:p w14:paraId="53EA4622">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374" w:name="_Toc3055"/>
      <w:bookmarkStart w:id="1375" w:name="_Toc366072531"/>
      <w:bookmarkStart w:id="1376" w:name="_Toc374454603"/>
      <w:r>
        <w:rPr>
          <w:rFonts w:hint="eastAsia"/>
          <w:color w:val="000000" w:themeColor="text1"/>
          <w:highlight w:val="none"/>
          <w14:textFill>
            <w14:solidFill>
              <w14:schemeClr w14:val="tx1"/>
            </w14:solidFill>
          </w14:textFill>
        </w:rPr>
        <w:t>发布中标结果公告和发放中标通知书</w:t>
      </w:r>
      <w:bookmarkEnd w:id="1374"/>
      <w:bookmarkEnd w:id="1375"/>
      <w:bookmarkEnd w:id="1376"/>
    </w:p>
    <w:p w14:paraId="72585EBB">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7"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14:paraId="22D10561">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w:t>
      </w:r>
      <w:bookmarkStart w:id="1378" w:name="_Hlk499218799"/>
      <w:r>
        <w:rPr>
          <w:rFonts w:hint="eastAsia" w:ascii="宋体" w:hAnsi="宋体"/>
          <w:color w:val="000000" w:themeColor="text1"/>
          <w:szCs w:val="21"/>
          <w:highlight w:val="none"/>
          <w14:textFill>
            <w14:solidFill>
              <w14:schemeClr w14:val="tx1"/>
            </w14:solidFill>
          </w14:textFill>
        </w:rPr>
        <w:t>将于指定媒体上公告</w:t>
      </w:r>
      <w:bookmarkEnd w:id="1378"/>
      <w:r>
        <w:rPr>
          <w:rFonts w:hint="eastAsia" w:ascii="宋体" w:hAnsi="宋体"/>
          <w:color w:val="000000" w:themeColor="text1"/>
          <w:szCs w:val="21"/>
          <w:highlight w:val="none"/>
          <w14:textFill>
            <w14:solidFill>
              <w14:schemeClr w14:val="tx1"/>
            </w14:solidFill>
          </w14:textFill>
        </w:rPr>
        <w:t>(</w:t>
      </w:r>
      <w:r>
        <w:rPr>
          <w:rFonts w:hint="eastAsia" w:ascii="黑体" w:eastAsia="黑体"/>
          <w:bCs/>
          <w:color w:val="000000" w:themeColor="text1"/>
          <w:highlight w:val="none"/>
          <w14:textFill>
            <w14:solidFill>
              <w14:schemeClr w14:val="tx1"/>
            </w14:solidFill>
          </w14:textFill>
        </w:rPr>
        <w:t>详见第三</w:t>
      </w:r>
      <w:r>
        <w:rPr>
          <w:rFonts w:hint="eastAsia" w:ascii="黑体" w:eastAsia="黑体"/>
          <w:bCs/>
          <w:color w:val="000000" w:themeColor="text1"/>
          <w:highlight w:val="none"/>
          <w:lang w:eastAsia="zh-CN"/>
          <w14:textFill>
            <w14:solidFill>
              <w14:schemeClr w14:val="tx1"/>
            </w14:solidFill>
          </w14:textFill>
        </w:rPr>
        <w:t>部分</w:t>
      </w:r>
      <w:r>
        <w:rPr>
          <w:rFonts w:hint="eastAsia" w:ascii="黑体" w:eastAsia="黑体"/>
          <w:bCs/>
          <w:color w:val="000000" w:themeColor="text1"/>
          <w:highlight w:val="none"/>
          <w14:textFill>
            <w14:solidFill>
              <w14:schemeClr w14:val="tx1"/>
            </w14:solidFill>
          </w14:textFill>
        </w:rPr>
        <w:t>《投标人须知〈投标人须知前附表〉》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14:paraId="7E8FC042">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w:t>
      </w:r>
      <w:r>
        <w:rPr>
          <w:rFonts w:hint="eastAsia" w:ascii="宋体" w:hAnsi="宋体"/>
          <w:color w:val="000000" w:themeColor="text1"/>
          <w:szCs w:val="21"/>
          <w:highlight w:val="none"/>
          <w:lang w:eastAsia="zh-CN"/>
          <w14:textFill>
            <w14:solidFill>
              <w14:schemeClr w14:val="tx1"/>
            </w14:solidFill>
          </w14:textFill>
        </w:rPr>
        <w:t>以其他方式</w:t>
      </w:r>
      <w:r>
        <w:rPr>
          <w:rFonts w:hint="eastAsia" w:ascii="宋体" w:hAnsi="宋体"/>
          <w:color w:val="000000" w:themeColor="text1"/>
          <w:szCs w:val="21"/>
          <w:highlight w:val="none"/>
          <w14:textFill>
            <w14:solidFill>
              <w14:schemeClr w14:val="tx1"/>
            </w14:solidFill>
          </w14:textFill>
        </w:rPr>
        <w:t>另行通知。</w:t>
      </w:r>
    </w:p>
    <w:p w14:paraId="6AF9E609">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14:paraId="0BA54EBF">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379" w:name="_Toc374454604"/>
      <w:bookmarkStart w:id="1380" w:name="_Toc31225"/>
      <w:r>
        <w:rPr>
          <w:rFonts w:hint="eastAsia"/>
          <w:color w:val="000000" w:themeColor="text1"/>
          <w:highlight w:val="none"/>
          <w14:textFill>
            <w14:solidFill>
              <w14:schemeClr w14:val="tx1"/>
            </w14:solidFill>
          </w14:textFill>
        </w:rPr>
        <w:t>投标人对中标结果的质疑、投诉</w:t>
      </w:r>
      <w:bookmarkEnd w:id="1377"/>
      <w:bookmarkEnd w:id="1379"/>
      <w:bookmarkEnd w:id="1380"/>
    </w:p>
    <w:p w14:paraId="6BA42F3D">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81" w:name="_Toc340672874"/>
      <w:bookmarkStart w:id="1382" w:name="_Toc339020238"/>
      <w:bookmarkStart w:id="1383" w:name="_Toc340507447"/>
      <w:bookmarkStart w:id="1384" w:name="_Toc365967077"/>
      <w:bookmarkStart w:id="1385" w:name="_Toc339019894"/>
      <w:bookmarkStart w:id="1386" w:name="_Toc331512903"/>
      <w:bookmarkStart w:id="1387" w:name="_Toc337632363"/>
      <w:bookmarkStart w:id="1388" w:name="_Toc342296765"/>
      <w:bookmarkStart w:id="1389" w:name="_Toc336681585"/>
      <w:bookmarkStart w:id="1390" w:name="_Toc340677075"/>
      <w:bookmarkStart w:id="1391" w:name="_Toc330459990"/>
      <w:bookmarkStart w:id="1392" w:name="_Toc333237793"/>
      <w:bookmarkStart w:id="1393" w:name="_Toc332206713"/>
      <w:bookmarkStart w:id="1394" w:name="_Toc339020020"/>
      <w:bookmarkStart w:id="1395" w:name="_Toc349127631"/>
      <w:bookmarkStart w:id="1396" w:name="_Toc345513906"/>
      <w:bookmarkStart w:id="1397" w:name="_Toc333238638"/>
      <w:bookmarkStart w:id="1398" w:name="_Toc332270351"/>
      <w:bookmarkStart w:id="1399" w:name="_Toc341348343"/>
      <w:bookmarkStart w:id="1400" w:name="_Toc339020100"/>
      <w:bookmarkStart w:id="1401" w:name="_Toc339441092"/>
      <w:bookmarkStart w:id="1402" w:name="_Toc350756455"/>
      <w:bookmarkStart w:id="1403" w:name="_Toc365985183"/>
      <w:bookmarkStart w:id="1404" w:name="_Toc350438754"/>
      <w:bookmarkStart w:id="1405" w:name="_Toc333935351"/>
      <w:bookmarkStart w:id="1406" w:name="_Toc336681940"/>
      <w:bookmarkStart w:id="1407" w:name="_Toc331684043"/>
      <w:bookmarkStart w:id="1408" w:name="_Toc342060379"/>
      <w:bookmarkStart w:id="1409" w:name="_Toc349143594"/>
      <w:bookmarkStart w:id="1410" w:name="_Toc333237682"/>
      <w:bookmarkStart w:id="1411" w:name="_Toc339362305"/>
      <w:bookmarkStart w:id="1412" w:name="_Toc333935692"/>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14:paraId="1895F1A6">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采购人或代理采购机构应当在收到投标人书面质疑后七个工作日内，对质疑内容作出答复。</w:t>
      </w:r>
    </w:p>
    <w:p w14:paraId="6C6FD307">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14:paraId="50FD217D">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14:paraId="6ED5D209">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14:paraId="499A7692">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14:paraId="73F04656">
      <w:pPr>
        <w:pStyle w:val="3"/>
        <w:numPr>
          <w:ilvl w:val="0"/>
          <w:numId w:val="0"/>
        </w:numPr>
        <w:rPr>
          <w:color w:val="000000" w:themeColor="text1"/>
          <w:sz w:val="24"/>
          <w:highlight w:val="none"/>
          <w14:textFill>
            <w14:solidFill>
              <w14:schemeClr w14:val="tx1"/>
            </w14:solidFill>
          </w14:textFill>
        </w:rPr>
      </w:pPr>
      <w:bookmarkStart w:id="1413" w:name="_Toc366072533"/>
      <w:bookmarkStart w:id="1414" w:name="_Toc374454605"/>
      <w:r>
        <w:rPr>
          <w:color w:val="000000" w:themeColor="text1"/>
          <w:sz w:val="24"/>
          <w:highlight w:val="none"/>
          <w14:textFill>
            <w14:solidFill>
              <w14:schemeClr w14:val="tx1"/>
            </w14:solidFill>
          </w14:textFill>
        </w:rPr>
        <w:br w:type="page"/>
      </w:r>
      <w:bookmarkStart w:id="1415" w:name="_Toc29837"/>
      <w:r>
        <w:rPr>
          <w:rFonts w:hint="eastAsia"/>
          <w:color w:val="000000" w:themeColor="text1"/>
          <w:sz w:val="24"/>
          <w:highlight w:val="none"/>
          <w14:textFill>
            <w14:solidFill>
              <w14:schemeClr w14:val="tx1"/>
            </w14:solidFill>
          </w14:textFill>
        </w:rPr>
        <w:t>Ｆ  授予合同</w:t>
      </w:r>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p>
    <w:p w14:paraId="75292AF2">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416" w:name="_Toc331512904"/>
      <w:bookmarkStart w:id="1417" w:name="_Toc340672875"/>
      <w:bookmarkStart w:id="1418" w:name="_Toc340677076"/>
      <w:bookmarkStart w:id="1419" w:name="_Toc342296766"/>
      <w:bookmarkStart w:id="1420" w:name="_Toc333935693"/>
      <w:bookmarkStart w:id="1421" w:name="_Toc339362306"/>
      <w:bookmarkStart w:id="1422" w:name="_Toc467987842"/>
      <w:bookmarkStart w:id="1423" w:name="_Toc374454606"/>
      <w:bookmarkStart w:id="1424" w:name="_Toc345513907"/>
      <w:bookmarkStart w:id="1425" w:name="_Toc332270352"/>
      <w:bookmarkStart w:id="1426" w:name="_Toc365985184"/>
      <w:bookmarkStart w:id="1427" w:name="_Toc340507448"/>
      <w:bookmarkStart w:id="1428" w:name="_Toc467236759"/>
      <w:bookmarkStart w:id="1429" w:name="_Toc339020021"/>
      <w:bookmarkStart w:id="1430" w:name="_Toc339019895"/>
      <w:bookmarkStart w:id="1431" w:name="_Toc339020101"/>
      <w:bookmarkStart w:id="1432" w:name="_Toc333238639"/>
      <w:bookmarkStart w:id="1433" w:name="_Toc333935352"/>
      <w:bookmarkStart w:id="1434" w:name="_Toc339020239"/>
      <w:bookmarkStart w:id="1435" w:name="_Toc333237794"/>
      <w:bookmarkStart w:id="1436" w:name="_Toc333237683"/>
      <w:bookmarkStart w:id="1437" w:name="_Toc341348344"/>
      <w:bookmarkStart w:id="1438" w:name="_Toc339441093"/>
      <w:bookmarkStart w:id="1439" w:name="_Toc336681941"/>
      <w:bookmarkStart w:id="1440" w:name="_Toc11749"/>
      <w:bookmarkStart w:id="1441" w:name="_Toc349143595"/>
      <w:bookmarkStart w:id="1442" w:name="_Toc350438755"/>
      <w:bookmarkStart w:id="1443" w:name="_Toc336681586"/>
      <w:bookmarkStart w:id="1444" w:name="_Toc480010727"/>
      <w:bookmarkStart w:id="1445" w:name="_Toc337632364"/>
      <w:bookmarkStart w:id="1446" w:name="_Toc468157555"/>
      <w:bookmarkStart w:id="1447" w:name="_Toc331684044"/>
      <w:bookmarkStart w:id="1448" w:name="_Toc480020276"/>
      <w:bookmarkStart w:id="1449" w:name="_Toc366072534"/>
      <w:bookmarkStart w:id="1450" w:name="_Toc479991601"/>
      <w:bookmarkStart w:id="1451" w:name="_Toc330459991"/>
      <w:bookmarkStart w:id="1452" w:name="_Toc491658670"/>
      <w:bookmarkStart w:id="1453" w:name="_Toc342060380"/>
      <w:bookmarkStart w:id="1454" w:name="_Toc332206714"/>
      <w:bookmarkStart w:id="1455" w:name="_Toc350756456"/>
      <w:bookmarkStart w:id="1456" w:name="_Toc365967078"/>
      <w:bookmarkStart w:id="1457" w:name="_Toc480021072"/>
      <w:bookmarkStart w:id="1458" w:name="_Toc468606048"/>
      <w:bookmarkStart w:id="1459" w:name="_Toc349127632"/>
      <w:bookmarkStart w:id="1460" w:name="_Toc500861016"/>
      <w:bookmarkStart w:id="1461" w:name="_Toc458262633"/>
      <w:bookmarkStart w:id="1462" w:name="_Toc454701400"/>
      <w:r>
        <w:rPr>
          <w:rFonts w:hint="eastAsia"/>
          <w:color w:val="000000" w:themeColor="text1"/>
          <w:highlight w:val="none"/>
          <w14:textFill>
            <w14:solidFill>
              <w14:schemeClr w14:val="tx1"/>
            </w14:solidFill>
          </w14:textFill>
        </w:rPr>
        <w:t>合同授予标准</w:t>
      </w:r>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p>
    <w:p w14:paraId="373D0C99">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按第30条规定，采购人将把合同授予此次招标的中标投标人。</w:t>
      </w:r>
    </w:p>
    <w:bookmarkEnd w:id="1461"/>
    <w:bookmarkEnd w:id="1462"/>
    <w:p w14:paraId="2201FCCC">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463" w:name="_Toc345513908"/>
      <w:bookmarkStart w:id="1464" w:name="_Toc340672876"/>
      <w:bookmarkStart w:id="1465" w:name="_Toc340677077"/>
      <w:bookmarkStart w:id="1466" w:name="_Toc467987846"/>
      <w:bookmarkStart w:id="1467" w:name="_Toc480021076"/>
      <w:bookmarkStart w:id="1468" w:name="_Toc342060381"/>
      <w:bookmarkStart w:id="1469" w:name="_Toc366072535"/>
      <w:bookmarkStart w:id="1470" w:name="_Toc365985185"/>
      <w:bookmarkStart w:id="1471" w:name="_Toc336681587"/>
      <w:bookmarkStart w:id="1472" w:name="_Toc339020022"/>
      <w:bookmarkStart w:id="1473" w:name="_Toc332270353"/>
      <w:bookmarkStart w:id="1474" w:name="_Toc336681942"/>
      <w:bookmarkStart w:id="1475" w:name="_Toc339020102"/>
      <w:bookmarkStart w:id="1476" w:name="_Toc350438756"/>
      <w:bookmarkStart w:id="1477" w:name="_Toc350756457"/>
      <w:bookmarkStart w:id="1478" w:name="_Toc333935353"/>
      <w:bookmarkStart w:id="1479" w:name="_Toc339441094"/>
      <w:bookmarkStart w:id="1480" w:name="_Toc468157559"/>
      <w:bookmarkStart w:id="1481" w:name="_Toc480010731"/>
      <w:bookmarkStart w:id="1482" w:name="_Toc339019896"/>
      <w:bookmarkStart w:id="1483" w:name="_Toc468606052"/>
      <w:bookmarkStart w:id="1484" w:name="_Toc479991605"/>
      <w:bookmarkStart w:id="1485" w:name="_Toc365967079"/>
      <w:bookmarkStart w:id="1486" w:name="_Toc333237795"/>
      <w:bookmarkStart w:id="1487" w:name="_Toc374454607"/>
      <w:bookmarkStart w:id="1488" w:name="_Toc331684045"/>
      <w:bookmarkStart w:id="1489" w:name="_Toc333237684"/>
      <w:bookmarkStart w:id="1490" w:name="_Toc480020280"/>
      <w:bookmarkStart w:id="1491" w:name="_Toc454701402"/>
      <w:bookmarkStart w:id="1492" w:name="_Toc337632365"/>
      <w:bookmarkStart w:id="1493" w:name="_Toc341348345"/>
      <w:bookmarkStart w:id="1494" w:name="_Toc340507449"/>
      <w:bookmarkStart w:id="1495" w:name="_Toc332206715"/>
      <w:bookmarkStart w:id="1496" w:name="_Toc333935694"/>
      <w:bookmarkStart w:id="1497" w:name="_Toc349127633"/>
      <w:bookmarkStart w:id="1498" w:name="_Toc333238640"/>
      <w:bookmarkStart w:id="1499" w:name="_Toc467236763"/>
      <w:bookmarkStart w:id="1500" w:name="_Toc458262635"/>
      <w:bookmarkStart w:id="1501" w:name="_Toc330459992"/>
      <w:bookmarkStart w:id="1502" w:name="_Toc339020240"/>
      <w:bookmarkStart w:id="1503" w:name="_Toc24851"/>
      <w:bookmarkStart w:id="1504" w:name="_Toc491658674"/>
      <w:bookmarkStart w:id="1505" w:name="_Toc342296767"/>
      <w:bookmarkStart w:id="1506" w:name="_Toc331512905"/>
      <w:bookmarkStart w:id="1507" w:name="_Toc339362307"/>
      <w:bookmarkStart w:id="1508" w:name="_Toc349143596"/>
      <w:bookmarkStart w:id="1509" w:name="_Toc500861020"/>
      <w:r>
        <w:rPr>
          <w:rFonts w:hint="eastAsia"/>
          <w:color w:val="000000" w:themeColor="text1"/>
          <w:highlight w:val="none"/>
          <w14:textFill>
            <w14:solidFill>
              <w14:schemeClr w14:val="tx1"/>
            </w14:solidFill>
          </w14:textFill>
        </w:rPr>
        <w:t>签订合同</w:t>
      </w:r>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p>
    <w:p w14:paraId="47E388D2">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10" w:name="_Toc366072536"/>
      <w:bookmarkStart w:id="1511" w:name="_Toc383069738"/>
      <w:bookmarkStart w:id="1512" w:name="_Toc366681897"/>
      <w:bookmarkStart w:id="1513" w:name="_Toc367095382"/>
      <w:bookmarkStart w:id="1514" w:name="_Toc377129068"/>
      <w:bookmarkStart w:id="1515" w:name="_Toc379896705"/>
      <w:bookmarkStart w:id="1516" w:name="_Toc372209289"/>
      <w:bookmarkStart w:id="1517" w:name="_Toc378261823"/>
      <w:bookmarkStart w:id="1518" w:name="_Toc374454608"/>
      <w:bookmarkStart w:id="1519" w:name="_Toc374093632"/>
      <w:bookmarkStart w:id="1520" w:name="_Toc370983962"/>
      <w:bookmarkStart w:id="1521" w:name="_Toc369700990"/>
      <w:bookmarkStart w:id="1522" w:name="_Toc370309169"/>
      <w:bookmarkStart w:id="1523" w:name="_Toc373401413"/>
      <w:bookmarkStart w:id="1524" w:name="_Toc339019897"/>
      <w:bookmarkStart w:id="1525" w:name="_Toc339441095"/>
      <w:bookmarkStart w:id="1526" w:name="_Toc349127634"/>
      <w:bookmarkStart w:id="1527" w:name="_Toc332206716"/>
      <w:bookmarkStart w:id="1528" w:name="_Toc339362308"/>
      <w:bookmarkStart w:id="1529" w:name="_Toc341348346"/>
      <w:bookmarkStart w:id="1530" w:name="_Toc340677078"/>
      <w:bookmarkStart w:id="1531" w:name="_Toc333935354"/>
      <w:bookmarkStart w:id="1532" w:name="_Toc340672877"/>
      <w:bookmarkStart w:id="1533" w:name="_Toc340507450"/>
      <w:bookmarkStart w:id="1534" w:name="_Toc333237685"/>
      <w:bookmarkStart w:id="1535" w:name="_Toc337632366"/>
      <w:bookmarkStart w:id="1536" w:name="_Toc345513909"/>
      <w:bookmarkStart w:id="1537" w:name="_Toc365985186"/>
      <w:bookmarkStart w:id="1538" w:name="_Toc342296768"/>
      <w:bookmarkStart w:id="1539" w:name="_Toc331512906"/>
      <w:bookmarkStart w:id="1540" w:name="_Toc339020241"/>
      <w:bookmarkStart w:id="1541" w:name="_Toc349143597"/>
      <w:bookmarkStart w:id="1542" w:name="_Toc332270354"/>
      <w:bookmarkStart w:id="1543" w:name="_Toc333238641"/>
      <w:bookmarkStart w:id="1544" w:name="_Toc342060382"/>
      <w:bookmarkStart w:id="1545" w:name="_Toc350756458"/>
      <w:bookmarkStart w:id="1546" w:name="_Toc336681588"/>
      <w:bookmarkStart w:id="1547" w:name="_Toc333237796"/>
      <w:bookmarkStart w:id="1548" w:name="_Toc336681943"/>
      <w:bookmarkStart w:id="1549" w:name="_Toc339020103"/>
      <w:bookmarkStart w:id="1550" w:name="_Toc350438757"/>
      <w:bookmarkStart w:id="1551" w:name="_Toc333935695"/>
      <w:bookmarkStart w:id="1552" w:name="_Toc365967080"/>
      <w:bookmarkStart w:id="1553" w:name="_Toc330459993"/>
      <w:bookmarkStart w:id="1554" w:name="_Toc331684046"/>
      <w:bookmarkStart w:id="1555" w:name="_Toc339020023"/>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p>
    <w:p w14:paraId="766AE15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14:paraId="3CB3B31C">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14:paraId="4699908C">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D497950">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F936B8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D0679D3">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C334281">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01E371F2">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03474C5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5C47807">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F37C1CC">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AF27E20">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947329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8CA4FD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2C1FD67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181189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7CD58E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0323377">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1AB1AF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98A2B5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1BAB20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1C1A2E2">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p w14:paraId="1648F180">
      <w:pPr>
        <w:pStyle w:val="3"/>
        <w:numPr>
          <w:ilvl w:val="0"/>
          <w:numId w:val="0"/>
        </w:numPr>
        <w:rPr>
          <w:color w:val="000000" w:themeColor="text1"/>
          <w:sz w:val="24"/>
          <w:highlight w:val="none"/>
          <w14:textFill>
            <w14:solidFill>
              <w14:schemeClr w14:val="tx1"/>
            </w14:solidFill>
          </w14:textFill>
        </w:rPr>
      </w:pPr>
      <w:bookmarkStart w:id="1556" w:name="_Toc432682726"/>
      <w:bookmarkStart w:id="1557" w:name="_Toc430771059"/>
      <w:bookmarkStart w:id="1558" w:name="_Toc23196"/>
      <w:bookmarkStart w:id="1559" w:name="_Toc500861024"/>
      <w:bookmarkStart w:id="1560" w:name="_Toc467987849"/>
      <w:bookmarkStart w:id="1561" w:name="_Toc491658677"/>
      <w:bookmarkStart w:id="1562" w:name="_Toc480010734"/>
      <w:bookmarkStart w:id="1563" w:name="_Toc468606055"/>
      <w:bookmarkStart w:id="1564" w:name="_Toc467236766"/>
      <w:bookmarkStart w:id="1565" w:name="_Toc479991608"/>
      <w:bookmarkStart w:id="1566" w:name="_Toc480020283"/>
      <w:bookmarkStart w:id="1567" w:name="_Toc480021079"/>
      <w:bookmarkStart w:id="1568" w:name="_Toc468157562"/>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6"/>
      <w:bookmarkEnd w:id="1557"/>
      <w:bookmarkEnd w:id="1558"/>
    </w:p>
    <w:p w14:paraId="151A979B">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69" w:name="_Toc430771060"/>
      <w:bookmarkStart w:id="1570" w:name="_Toc430185803"/>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xml:space="preserve">     </w:t>
      </w:r>
      <w:bookmarkStart w:id="1571"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69"/>
      <w:bookmarkEnd w:id="1570"/>
      <w:bookmarkEnd w:id="1571"/>
    </w:p>
    <w:p w14:paraId="46B148E8">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2" w:name="_Toc430185804"/>
      <w:bookmarkStart w:id="1573" w:name="_Toc430771061"/>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2"/>
      <w:bookmarkEnd w:id="1573"/>
    </w:p>
    <w:p w14:paraId="16151455">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4" w:name="_Toc430771062"/>
      <w:bookmarkStart w:id="1575" w:name="_Toc430185805"/>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574"/>
      <w:bookmarkEnd w:id="1575"/>
    </w:p>
    <w:p w14:paraId="2323ED69">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6" w:name="_Toc430771063"/>
      <w:bookmarkStart w:id="1577" w:name="_Toc430185806"/>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w:t>
      </w:r>
      <w:r>
        <w:rPr>
          <w:rFonts w:hint="eastAsia" w:ascii="宋体" w:hAnsi="宋体" w:cs="宋体"/>
          <w:color w:val="000000" w:themeColor="text1"/>
          <w:highlight w:val="none"/>
          <w:lang w:val="en-US" w:eastAsia="zh-CN"/>
          <w14:textFill>
            <w14:solidFill>
              <w14:schemeClr w14:val="tx1"/>
            </w14:solidFill>
          </w14:textFill>
        </w:rPr>
        <w:t>办</w:t>
      </w:r>
      <w:r>
        <w:rPr>
          <w:rFonts w:hint="eastAsia" w:ascii="宋体" w:hAnsi="宋体" w:eastAsia="宋体" w:cs="宋体"/>
          <w:color w:val="000000" w:themeColor="text1"/>
          <w:highlight w:val="none"/>
          <w14:textFill>
            <w14:solidFill>
              <w14:schemeClr w14:val="tx1"/>
            </w14:solidFill>
          </w14:textFill>
        </w:rPr>
        <w:t>法》的通知》（财库[2020]46号）的规定，投标人投标时需注意：</w:t>
      </w:r>
      <w:bookmarkEnd w:id="1576"/>
      <w:bookmarkEnd w:id="1577"/>
    </w:p>
    <w:p w14:paraId="1AAF0DD2">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w:t>
      </w:r>
      <w:r>
        <w:rPr>
          <w:rFonts w:hint="eastAsia" w:ascii="宋体" w:hAnsi="宋体" w:cs="宋体"/>
          <w:bCs/>
          <w:color w:val="000000" w:themeColor="text1"/>
          <w:highlight w:val="none"/>
          <w:lang w:val="en-US" w:eastAsia="zh-CN"/>
          <w14:textFill>
            <w14:solidFill>
              <w14:schemeClr w14:val="tx1"/>
            </w14:solidFill>
          </w14:textFill>
        </w:rPr>
        <w:t>分</w:t>
      </w:r>
      <w:r>
        <w:rPr>
          <w:rFonts w:hint="eastAsia" w:ascii="宋体" w:hAnsi="宋体" w:eastAsia="宋体" w:cs="宋体"/>
          <w:bCs/>
          <w:color w:val="000000" w:themeColor="text1"/>
          <w:highlight w:val="none"/>
          <w14:textFill>
            <w14:solidFill>
              <w14:schemeClr w14:val="tx1"/>
            </w14:solidFill>
          </w14:textFill>
        </w:rPr>
        <w:t>标准。小型、微型企业提供中型企业制造的货物的，视同为中型企业，中小企业划分标准参照《关于印发中小企业划型标准规定的通知》（工信部联企业[2011]300号）执行。</w:t>
      </w:r>
    </w:p>
    <w:p w14:paraId="070DC413">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14:paraId="0AD4EBB5">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14:paraId="7EC4F65C">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121528BC">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14:paraId="5DB17008">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7"/>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24253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544A8231">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517F54EB">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060E66FC">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2CD50FB3">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14:paraId="6C60A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09F745C2">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538C2070">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0BD3EDED">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348E81F5">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r>
      <w:tr w14:paraId="46A24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03CCBDCD">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246143C7">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48AB1AA0">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687D163E">
            <w:pPr>
              <w:rPr>
                <w:rFonts w:hint="eastAsia" w:ascii="宋体" w:hAnsi="宋体" w:eastAsia="宋体" w:cs="宋体"/>
                <w:color w:val="000000" w:themeColor="text1"/>
                <w:szCs w:val="21"/>
                <w:highlight w:val="none"/>
                <w14:textFill>
                  <w14:solidFill>
                    <w14:schemeClr w14:val="tx1"/>
                  </w14:solidFill>
                </w14:textFill>
              </w:rPr>
            </w:pPr>
          </w:p>
        </w:tc>
      </w:tr>
      <w:tr w14:paraId="21CF0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7E127E6B">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3DB41032">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374D50B8">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14:paraId="06F2409F">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r>
    </w:tbl>
    <w:p w14:paraId="6AA3EFD1">
      <w:pPr>
        <w:rPr>
          <w:rFonts w:ascii="宋体"/>
          <w:color w:val="000000" w:themeColor="text1"/>
          <w:szCs w:val="21"/>
          <w:highlight w:val="none"/>
          <w14:textFill>
            <w14:solidFill>
              <w14:schemeClr w14:val="tx1"/>
            </w14:solidFill>
          </w14:textFill>
        </w:rPr>
      </w:pPr>
    </w:p>
    <w:p w14:paraId="12FC677C">
      <w:pPr>
        <w:rPr>
          <w:rFonts w:ascii="宋体"/>
          <w:color w:val="000000" w:themeColor="text1"/>
          <w:szCs w:val="21"/>
          <w:highlight w:val="none"/>
          <w14:textFill>
            <w14:solidFill>
              <w14:schemeClr w14:val="tx1"/>
            </w14:solidFill>
          </w14:textFill>
        </w:rPr>
      </w:pPr>
    </w:p>
    <w:p w14:paraId="331CC511">
      <w:pPr>
        <w:rPr>
          <w:rFonts w:ascii="宋体"/>
          <w:color w:val="000000" w:themeColor="text1"/>
          <w:szCs w:val="21"/>
          <w:highlight w:val="none"/>
          <w14:textFill>
            <w14:solidFill>
              <w14:schemeClr w14:val="tx1"/>
            </w14:solidFill>
          </w14:textFill>
        </w:rPr>
      </w:pPr>
    </w:p>
    <w:p w14:paraId="65C67E4E">
      <w:pPr>
        <w:rPr>
          <w:rFonts w:ascii="宋体"/>
          <w:color w:val="000000" w:themeColor="text1"/>
          <w:szCs w:val="21"/>
          <w:highlight w:val="none"/>
          <w14:textFill>
            <w14:solidFill>
              <w14:schemeClr w14:val="tx1"/>
            </w14:solidFill>
          </w14:textFill>
        </w:rPr>
      </w:pPr>
    </w:p>
    <w:p w14:paraId="32F5168D">
      <w:pPr>
        <w:rPr>
          <w:rFonts w:ascii="宋体"/>
          <w:color w:val="000000" w:themeColor="text1"/>
          <w:szCs w:val="21"/>
          <w:highlight w:val="none"/>
          <w14:textFill>
            <w14:solidFill>
              <w14:schemeClr w14:val="tx1"/>
            </w14:solidFill>
          </w14:textFill>
        </w:rPr>
      </w:pPr>
    </w:p>
    <w:p w14:paraId="68002635">
      <w:pPr>
        <w:rPr>
          <w:rFonts w:ascii="宋体"/>
          <w:color w:val="000000" w:themeColor="text1"/>
          <w:szCs w:val="21"/>
          <w:highlight w:val="none"/>
          <w14:textFill>
            <w14:solidFill>
              <w14:schemeClr w14:val="tx1"/>
            </w14:solidFill>
          </w14:textFill>
        </w:rPr>
      </w:pPr>
    </w:p>
    <w:p w14:paraId="1C6259BB">
      <w:pPr>
        <w:rPr>
          <w:rFonts w:ascii="宋体"/>
          <w:color w:val="000000" w:themeColor="text1"/>
          <w:szCs w:val="21"/>
          <w:highlight w:val="none"/>
          <w14:textFill>
            <w14:solidFill>
              <w14:schemeClr w14:val="tx1"/>
            </w14:solidFill>
          </w14:textFill>
        </w:rPr>
      </w:pPr>
    </w:p>
    <w:p w14:paraId="7C5E297C">
      <w:pPr>
        <w:rPr>
          <w:rFonts w:ascii="宋体"/>
          <w:color w:val="000000" w:themeColor="text1"/>
          <w:szCs w:val="21"/>
          <w:highlight w:val="none"/>
          <w14:textFill>
            <w14:solidFill>
              <w14:schemeClr w14:val="tx1"/>
            </w14:solidFill>
          </w14:textFill>
        </w:rPr>
      </w:pPr>
    </w:p>
    <w:p w14:paraId="40738D91">
      <w:pPr>
        <w:rPr>
          <w:rFonts w:ascii="宋体"/>
          <w:color w:val="000000" w:themeColor="text1"/>
          <w:szCs w:val="21"/>
          <w:highlight w:val="none"/>
          <w14:textFill>
            <w14:solidFill>
              <w14:schemeClr w14:val="tx1"/>
            </w14:solidFill>
          </w14:textFill>
        </w:rPr>
      </w:pPr>
    </w:p>
    <w:p w14:paraId="48D39725">
      <w:pPr>
        <w:rPr>
          <w:rFonts w:ascii="宋体"/>
          <w:color w:val="000000" w:themeColor="text1"/>
          <w:szCs w:val="21"/>
          <w:highlight w:val="none"/>
          <w14:textFill>
            <w14:solidFill>
              <w14:schemeClr w14:val="tx1"/>
            </w14:solidFill>
          </w14:textFill>
        </w:rPr>
      </w:pPr>
    </w:p>
    <w:p w14:paraId="5ED02E15">
      <w:pPr>
        <w:rPr>
          <w:rFonts w:ascii="宋体"/>
          <w:color w:val="000000" w:themeColor="text1"/>
          <w:szCs w:val="21"/>
          <w:highlight w:val="none"/>
          <w14:textFill>
            <w14:solidFill>
              <w14:schemeClr w14:val="tx1"/>
            </w14:solidFill>
          </w14:textFill>
        </w:rPr>
      </w:pPr>
    </w:p>
    <w:p w14:paraId="056A0F7A">
      <w:pPr>
        <w:rPr>
          <w:rFonts w:ascii="宋体"/>
          <w:color w:val="000000" w:themeColor="text1"/>
          <w:szCs w:val="21"/>
          <w:highlight w:val="none"/>
          <w14:textFill>
            <w14:solidFill>
              <w14:schemeClr w14:val="tx1"/>
            </w14:solidFill>
          </w14:textFill>
        </w:rPr>
      </w:pPr>
    </w:p>
    <w:p w14:paraId="44DFEE0D">
      <w:pPr>
        <w:rPr>
          <w:rFonts w:ascii="宋体"/>
          <w:color w:val="000000" w:themeColor="text1"/>
          <w:szCs w:val="21"/>
          <w:highlight w:val="none"/>
          <w14:textFill>
            <w14:solidFill>
              <w14:schemeClr w14:val="tx1"/>
            </w14:solidFill>
          </w14:textFill>
        </w:rPr>
      </w:pPr>
    </w:p>
    <w:p w14:paraId="3EDEAA26">
      <w:pPr>
        <w:rPr>
          <w:rFonts w:ascii="宋体"/>
          <w:color w:val="000000" w:themeColor="text1"/>
          <w:szCs w:val="21"/>
          <w:highlight w:val="none"/>
          <w14:textFill>
            <w14:solidFill>
              <w14:schemeClr w14:val="tx1"/>
            </w14:solidFill>
          </w14:textFill>
        </w:rPr>
      </w:pPr>
    </w:p>
    <w:p w14:paraId="174BE9E9">
      <w:pPr>
        <w:rPr>
          <w:rFonts w:ascii="宋体"/>
          <w:color w:val="000000" w:themeColor="text1"/>
          <w:szCs w:val="21"/>
          <w:highlight w:val="none"/>
          <w14:textFill>
            <w14:solidFill>
              <w14:schemeClr w14:val="tx1"/>
            </w14:solidFill>
          </w14:textFill>
        </w:rPr>
      </w:pPr>
    </w:p>
    <w:p w14:paraId="2A5CDD06">
      <w:pPr>
        <w:rPr>
          <w:rFonts w:ascii="宋体"/>
          <w:color w:val="000000" w:themeColor="text1"/>
          <w:szCs w:val="21"/>
          <w:highlight w:val="none"/>
          <w14:textFill>
            <w14:solidFill>
              <w14:schemeClr w14:val="tx1"/>
            </w14:solidFill>
          </w14:textFill>
        </w:rPr>
      </w:pPr>
    </w:p>
    <w:p w14:paraId="3206E6B1">
      <w:pPr>
        <w:rPr>
          <w:rFonts w:ascii="宋体"/>
          <w:color w:val="000000" w:themeColor="text1"/>
          <w:szCs w:val="21"/>
          <w:highlight w:val="none"/>
          <w14:textFill>
            <w14:solidFill>
              <w14:schemeClr w14:val="tx1"/>
            </w14:solidFill>
          </w14:textFill>
        </w:rPr>
      </w:pPr>
    </w:p>
    <w:p w14:paraId="277151C4">
      <w:pPr>
        <w:rPr>
          <w:rFonts w:ascii="宋体"/>
          <w:color w:val="000000" w:themeColor="text1"/>
          <w:szCs w:val="21"/>
          <w:highlight w:val="none"/>
          <w14:textFill>
            <w14:solidFill>
              <w14:schemeClr w14:val="tx1"/>
            </w14:solidFill>
          </w14:textFill>
        </w:rPr>
      </w:pPr>
    </w:p>
    <w:p w14:paraId="59F6530F">
      <w:pPr>
        <w:rPr>
          <w:rFonts w:ascii="宋体"/>
          <w:color w:val="000000" w:themeColor="text1"/>
          <w:szCs w:val="21"/>
          <w:highlight w:val="none"/>
          <w14:textFill>
            <w14:solidFill>
              <w14:schemeClr w14:val="tx1"/>
            </w14:solidFill>
          </w14:textFill>
        </w:rPr>
      </w:pPr>
    </w:p>
    <w:p w14:paraId="7761676E">
      <w:pPr>
        <w:rPr>
          <w:rFonts w:ascii="宋体"/>
          <w:color w:val="000000" w:themeColor="text1"/>
          <w:szCs w:val="21"/>
          <w:highlight w:val="none"/>
          <w14:textFill>
            <w14:solidFill>
              <w14:schemeClr w14:val="tx1"/>
            </w14:solidFill>
          </w14:textFill>
        </w:rPr>
      </w:pPr>
    </w:p>
    <w:p w14:paraId="426CCF07">
      <w:pPr>
        <w:rPr>
          <w:rFonts w:ascii="宋体"/>
          <w:color w:val="000000" w:themeColor="text1"/>
          <w:szCs w:val="21"/>
          <w:highlight w:val="none"/>
          <w14:textFill>
            <w14:solidFill>
              <w14:schemeClr w14:val="tx1"/>
            </w14:solidFill>
          </w14:textFill>
        </w:rPr>
      </w:pPr>
    </w:p>
    <w:p w14:paraId="1AAD413A">
      <w:pPr>
        <w:rPr>
          <w:rFonts w:ascii="宋体"/>
          <w:color w:val="000000" w:themeColor="text1"/>
          <w:szCs w:val="21"/>
          <w:highlight w:val="none"/>
          <w14:textFill>
            <w14:solidFill>
              <w14:schemeClr w14:val="tx1"/>
            </w14:solidFill>
          </w14:textFill>
        </w:rPr>
      </w:pPr>
    </w:p>
    <w:p w14:paraId="47890295">
      <w:pPr>
        <w:rPr>
          <w:rFonts w:ascii="宋体"/>
          <w:color w:val="000000" w:themeColor="text1"/>
          <w:szCs w:val="21"/>
          <w:highlight w:val="none"/>
          <w14:textFill>
            <w14:solidFill>
              <w14:schemeClr w14:val="tx1"/>
            </w14:solidFill>
          </w14:textFill>
        </w:rPr>
      </w:pPr>
    </w:p>
    <w:p w14:paraId="1C5258EC">
      <w:pPr>
        <w:rPr>
          <w:rFonts w:ascii="宋体"/>
          <w:color w:val="000000" w:themeColor="text1"/>
          <w:szCs w:val="21"/>
          <w:highlight w:val="none"/>
          <w14:textFill>
            <w14:solidFill>
              <w14:schemeClr w14:val="tx1"/>
            </w14:solidFill>
          </w14:textFill>
        </w:rPr>
      </w:pPr>
    </w:p>
    <w:p w14:paraId="7E5E8E4E">
      <w:pPr>
        <w:pStyle w:val="3"/>
        <w:numPr>
          <w:ilvl w:val="0"/>
          <w:numId w:val="0"/>
        </w:numPr>
        <w:rPr>
          <w:color w:val="000000" w:themeColor="text1"/>
          <w:sz w:val="24"/>
          <w:highlight w:val="none"/>
          <w14:textFill>
            <w14:solidFill>
              <w14:schemeClr w14:val="tx1"/>
            </w14:solidFill>
          </w14:textFill>
        </w:rPr>
      </w:pPr>
      <w:bookmarkStart w:id="1578" w:name="_Toc25272"/>
      <w:r>
        <w:rPr>
          <w:rFonts w:hint="eastAsia"/>
          <w:color w:val="000000" w:themeColor="text1"/>
          <w:sz w:val="24"/>
          <w:highlight w:val="none"/>
          <w14:textFill>
            <w14:solidFill>
              <w14:schemeClr w14:val="tx1"/>
            </w14:solidFill>
          </w14:textFill>
        </w:rPr>
        <w:t>H、评标细则</w:t>
      </w:r>
      <w:bookmarkEnd w:id="1578"/>
    </w:p>
    <w:p w14:paraId="162E3E59">
      <w:pPr>
        <w:pStyle w:val="24"/>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14:paraId="3A44FE2D">
      <w:pPr>
        <w:pStyle w:val="27"/>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14:paraId="244F85DD">
      <w:pPr>
        <w:pStyle w:val="27"/>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14:paraId="0AFF40EB">
      <w:pPr>
        <w:pStyle w:val="27"/>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14:paraId="757B57A6">
      <w:pPr>
        <w:pStyle w:val="27"/>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14:paraId="4BAA6D42">
      <w:pPr>
        <w:pStyle w:val="27"/>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14:paraId="120B46EA">
      <w:pPr>
        <w:pStyle w:val="27"/>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14:paraId="2C4644EE">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14:paraId="36BA391C">
      <w:pPr>
        <w:rPr>
          <w:color w:val="000000" w:themeColor="text1"/>
          <w:highlight w:val="none"/>
          <w14:textFill>
            <w14:solidFill>
              <w14:schemeClr w14:val="tx1"/>
            </w14:solidFill>
          </w14:textFill>
        </w:rPr>
      </w:pPr>
    </w:p>
    <w:tbl>
      <w:tblPr>
        <w:tblStyle w:val="47"/>
        <w:tblW w:w="9137" w:type="dxa"/>
        <w:jc w:val="center"/>
        <w:tblLayout w:type="fixed"/>
        <w:tblCellMar>
          <w:top w:w="0" w:type="dxa"/>
          <w:left w:w="0" w:type="dxa"/>
          <w:bottom w:w="0" w:type="dxa"/>
          <w:right w:w="0" w:type="dxa"/>
        </w:tblCellMar>
      </w:tblPr>
      <w:tblGrid>
        <w:gridCol w:w="1767"/>
        <w:gridCol w:w="1417"/>
        <w:gridCol w:w="1586"/>
        <w:gridCol w:w="1933"/>
        <w:gridCol w:w="2434"/>
      </w:tblGrid>
      <w:tr w14:paraId="1270D0C7">
        <w:tblPrEx>
          <w:tblCellMar>
            <w:top w:w="0" w:type="dxa"/>
            <w:left w:w="0" w:type="dxa"/>
            <w:bottom w:w="0" w:type="dxa"/>
            <w:right w:w="0" w:type="dxa"/>
          </w:tblCellMar>
        </w:tblPrEx>
        <w:trPr>
          <w:trHeight w:val="400" w:hRule="atLeast"/>
          <w:jc w:val="center"/>
        </w:trPr>
        <w:tc>
          <w:tcPr>
            <w:tcW w:w="1767" w:type="dxa"/>
            <w:vMerge w:val="restart"/>
            <w:tcBorders>
              <w:top w:val="single" w:color="auto" w:sz="8" w:space="0"/>
              <w:left w:val="single" w:color="auto" w:sz="8" w:space="0"/>
              <w:right w:val="single" w:color="auto" w:sz="8" w:space="0"/>
            </w:tcBorders>
            <w:tcMar>
              <w:top w:w="0" w:type="dxa"/>
              <w:left w:w="108" w:type="dxa"/>
              <w:bottom w:w="0" w:type="dxa"/>
              <w:right w:w="108" w:type="dxa"/>
            </w:tcMar>
            <w:vAlign w:val="center"/>
          </w:tcPr>
          <w:p w14:paraId="389D061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评分项目</w:t>
            </w:r>
          </w:p>
        </w:tc>
        <w:tc>
          <w:tcPr>
            <w:tcW w:w="1417" w:type="dxa"/>
            <w:vMerge w:val="restart"/>
            <w:tcBorders>
              <w:top w:val="single" w:color="auto" w:sz="8" w:space="0"/>
              <w:left w:val="single" w:color="auto" w:sz="8" w:space="0"/>
              <w:right w:val="single" w:color="auto" w:sz="8" w:space="0"/>
            </w:tcBorders>
            <w:tcMar>
              <w:top w:w="0" w:type="dxa"/>
              <w:left w:w="108" w:type="dxa"/>
              <w:bottom w:w="0" w:type="dxa"/>
              <w:right w:w="108" w:type="dxa"/>
            </w:tcMar>
            <w:vAlign w:val="center"/>
          </w:tcPr>
          <w:p w14:paraId="3956166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技术评分</w:t>
            </w:r>
          </w:p>
        </w:tc>
        <w:tc>
          <w:tcPr>
            <w:tcW w:w="1586" w:type="dxa"/>
            <w:vMerge w:val="restart"/>
            <w:tcBorders>
              <w:top w:val="single" w:color="auto" w:sz="8" w:space="0"/>
              <w:left w:val="single" w:color="auto" w:sz="8" w:space="0"/>
              <w:right w:val="single" w:color="auto" w:sz="8" w:space="0"/>
            </w:tcBorders>
            <w:tcMar>
              <w:top w:w="0" w:type="dxa"/>
              <w:left w:w="108" w:type="dxa"/>
              <w:bottom w:w="0" w:type="dxa"/>
              <w:right w:w="108" w:type="dxa"/>
            </w:tcMar>
            <w:vAlign w:val="center"/>
          </w:tcPr>
          <w:p w14:paraId="75DE0A4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商务评分</w:t>
            </w:r>
          </w:p>
        </w:tc>
        <w:tc>
          <w:tcPr>
            <w:tcW w:w="4367"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BEC3B0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价格评分</w:t>
            </w:r>
          </w:p>
        </w:tc>
      </w:tr>
      <w:tr w14:paraId="525D83F0">
        <w:tblPrEx>
          <w:tblCellMar>
            <w:top w:w="0" w:type="dxa"/>
            <w:left w:w="0" w:type="dxa"/>
            <w:bottom w:w="0" w:type="dxa"/>
            <w:right w:w="0" w:type="dxa"/>
          </w:tblCellMar>
        </w:tblPrEx>
        <w:trPr>
          <w:trHeight w:val="400" w:hRule="atLeast"/>
          <w:jc w:val="center"/>
        </w:trPr>
        <w:tc>
          <w:tcPr>
            <w:tcW w:w="1767" w:type="dxa"/>
            <w:vMerge w:val="continue"/>
            <w:tcBorders>
              <w:left w:val="single" w:color="auto" w:sz="8" w:space="0"/>
              <w:bottom w:val="single" w:color="auto" w:sz="8" w:space="0"/>
              <w:right w:val="single" w:color="auto" w:sz="8" w:space="0"/>
            </w:tcBorders>
            <w:tcMar>
              <w:top w:w="0" w:type="dxa"/>
              <w:left w:w="108" w:type="dxa"/>
              <w:bottom w:w="0" w:type="dxa"/>
              <w:right w:w="108" w:type="dxa"/>
            </w:tcMar>
            <w:vAlign w:val="center"/>
          </w:tcPr>
          <w:p w14:paraId="48B19B4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p>
        </w:tc>
        <w:tc>
          <w:tcPr>
            <w:tcW w:w="1417" w:type="dxa"/>
            <w:vMerge w:val="continue"/>
            <w:tcBorders>
              <w:left w:val="single" w:color="auto" w:sz="8" w:space="0"/>
              <w:bottom w:val="single" w:color="auto" w:sz="8" w:space="0"/>
              <w:right w:val="single" w:color="auto" w:sz="8" w:space="0"/>
            </w:tcBorders>
            <w:tcMar>
              <w:top w:w="0" w:type="dxa"/>
              <w:left w:w="108" w:type="dxa"/>
              <w:bottom w:w="0" w:type="dxa"/>
              <w:right w:w="108" w:type="dxa"/>
            </w:tcMar>
            <w:vAlign w:val="center"/>
          </w:tcPr>
          <w:p w14:paraId="5E77492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p>
        </w:tc>
        <w:tc>
          <w:tcPr>
            <w:tcW w:w="1586" w:type="dxa"/>
            <w:vMerge w:val="continue"/>
            <w:tcBorders>
              <w:left w:val="single" w:color="auto" w:sz="8" w:space="0"/>
              <w:bottom w:val="single" w:color="auto" w:sz="8" w:space="0"/>
              <w:right w:val="single" w:color="auto" w:sz="8" w:space="0"/>
            </w:tcBorders>
            <w:tcMar>
              <w:top w:w="0" w:type="dxa"/>
              <w:left w:w="108" w:type="dxa"/>
              <w:bottom w:w="0" w:type="dxa"/>
              <w:right w:w="108" w:type="dxa"/>
            </w:tcMar>
            <w:vAlign w:val="center"/>
          </w:tcPr>
          <w:p w14:paraId="2CD70E5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p>
        </w:tc>
        <w:tc>
          <w:tcPr>
            <w:tcW w:w="1933" w:type="dxa"/>
            <w:tcBorders>
              <w:top w:val="single" w:color="auto" w:sz="8" w:space="0"/>
              <w:left w:val="single" w:color="auto" w:sz="8" w:space="0"/>
              <w:bottom w:val="single" w:color="auto" w:sz="8" w:space="0"/>
              <w:right w:val="single" w:color="auto" w:sz="4" w:space="0"/>
            </w:tcBorders>
            <w:tcMar>
              <w:top w:w="0" w:type="dxa"/>
              <w:left w:w="108" w:type="dxa"/>
              <w:bottom w:w="0" w:type="dxa"/>
              <w:right w:w="108" w:type="dxa"/>
            </w:tcMar>
            <w:vAlign w:val="center"/>
          </w:tcPr>
          <w:p w14:paraId="0CB9FDF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管理费的报价得分</w:t>
            </w:r>
          </w:p>
        </w:tc>
        <w:tc>
          <w:tcPr>
            <w:tcW w:w="2434"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vAlign w:val="center"/>
          </w:tcPr>
          <w:p w14:paraId="0AA7F74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陪护服务费的报价得分</w:t>
            </w:r>
          </w:p>
        </w:tc>
      </w:tr>
      <w:tr w14:paraId="049922EC">
        <w:tblPrEx>
          <w:tblCellMar>
            <w:top w:w="0" w:type="dxa"/>
            <w:left w:w="0" w:type="dxa"/>
            <w:bottom w:w="0" w:type="dxa"/>
            <w:right w:w="0" w:type="dxa"/>
          </w:tblCellMar>
        </w:tblPrEx>
        <w:trPr>
          <w:trHeight w:val="383" w:hRule="atLeast"/>
          <w:jc w:val="center"/>
        </w:trPr>
        <w:tc>
          <w:tcPr>
            <w:tcW w:w="17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855B89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分值</w:t>
            </w:r>
          </w:p>
        </w:tc>
        <w:tc>
          <w:tcPr>
            <w:tcW w:w="141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322D62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50</w:t>
            </w:r>
            <w:r>
              <w:rPr>
                <w:rFonts w:hint="eastAsia" w:ascii="宋体" w:hAnsi="宋体" w:eastAsia="宋体" w:cs="宋体"/>
                <w:color w:val="000000" w:themeColor="text1"/>
                <w:highlight w:val="none"/>
                <w:lang w:val="en-US" w:eastAsia="zh-CN"/>
                <w14:textFill>
                  <w14:solidFill>
                    <w14:schemeClr w14:val="tx1"/>
                  </w14:solidFill>
                </w14:textFill>
              </w:rPr>
              <w:t>分</w:t>
            </w:r>
          </w:p>
        </w:tc>
        <w:tc>
          <w:tcPr>
            <w:tcW w:w="15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DC4990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30</w:t>
            </w:r>
            <w:r>
              <w:rPr>
                <w:rFonts w:hint="eastAsia" w:ascii="宋体" w:hAnsi="宋体" w:eastAsia="宋体" w:cs="宋体"/>
                <w:color w:val="000000" w:themeColor="text1"/>
                <w:highlight w:val="none"/>
                <w:lang w:val="en-US" w:eastAsia="zh-CN"/>
                <w14:textFill>
                  <w14:solidFill>
                    <w14:schemeClr w14:val="tx1"/>
                  </w14:solidFill>
                </w14:textFill>
              </w:rPr>
              <w:t>分</w:t>
            </w:r>
          </w:p>
        </w:tc>
        <w:tc>
          <w:tcPr>
            <w:tcW w:w="1933" w:type="dxa"/>
            <w:tcBorders>
              <w:top w:val="single" w:color="auto" w:sz="8" w:space="0"/>
              <w:left w:val="single" w:color="auto" w:sz="8" w:space="0"/>
              <w:bottom w:val="single" w:color="auto" w:sz="8" w:space="0"/>
              <w:right w:val="single" w:color="auto" w:sz="4" w:space="0"/>
            </w:tcBorders>
            <w:tcMar>
              <w:top w:w="0" w:type="dxa"/>
              <w:left w:w="108" w:type="dxa"/>
              <w:bottom w:w="0" w:type="dxa"/>
              <w:right w:w="108" w:type="dxa"/>
            </w:tcMar>
            <w:vAlign w:val="center"/>
          </w:tcPr>
          <w:p w14:paraId="05DAE70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lang w:val="en-US" w:eastAsia="zh-CN"/>
                <w14:textFill>
                  <w14:solidFill>
                    <w14:schemeClr w14:val="tx1"/>
                  </w14:solidFill>
                </w14:textFill>
              </w:rPr>
              <w:t>分</w:t>
            </w:r>
          </w:p>
        </w:tc>
        <w:tc>
          <w:tcPr>
            <w:tcW w:w="2434"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vAlign w:val="center"/>
          </w:tcPr>
          <w:p w14:paraId="66CB209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lang w:val="en-US" w:eastAsia="zh-CN"/>
                <w14:textFill>
                  <w14:solidFill>
                    <w14:schemeClr w14:val="tx1"/>
                  </w14:solidFill>
                </w14:textFill>
              </w:rPr>
              <w:t>分</w:t>
            </w:r>
          </w:p>
        </w:tc>
      </w:tr>
    </w:tbl>
    <w:p w14:paraId="42F5C372">
      <w:pPr>
        <w:rPr>
          <w:color w:val="000000" w:themeColor="text1"/>
          <w:highlight w:val="none"/>
          <w14:textFill>
            <w14:solidFill>
              <w14:schemeClr w14:val="tx1"/>
            </w14:solidFill>
          </w14:textFill>
        </w:rPr>
      </w:pPr>
    </w:p>
    <w:p w14:paraId="2BE682F5">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47"/>
        <w:tblW w:w="9644" w:type="dxa"/>
        <w:jc w:val="center"/>
        <w:shd w:val="clear" w:color="auto" w:fill="FFFFFF"/>
        <w:tblLayout w:type="fixed"/>
        <w:tblCellMar>
          <w:top w:w="0" w:type="dxa"/>
          <w:left w:w="0" w:type="dxa"/>
          <w:bottom w:w="0" w:type="dxa"/>
          <w:right w:w="0" w:type="dxa"/>
        </w:tblCellMar>
      </w:tblPr>
      <w:tblGrid>
        <w:gridCol w:w="699"/>
        <w:gridCol w:w="1528"/>
        <w:gridCol w:w="749"/>
        <w:gridCol w:w="6668"/>
      </w:tblGrid>
      <w:tr w14:paraId="0DE628D1">
        <w:tblPrEx>
          <w:tblCellMar>
            <w:top w:w="0" w:type="dxa"/>
            <w:left w:w="0" w:type="dxa"/>
            <w:bottom w:w="0" w:type="dxa"/>
            <w:right w:w="0" w:type="dxa"/>
          </w:tblCellMar>
        </w:tblPrEx>
        <w:trPr>
          <w:cantSplit/>
          <w:trHeight w:val="460" w:hRule="atLeast"/>
          <w:tblHeader/>
          <w:jc w:val="center"/>
        </w:trPr>
        <w:tc>
          <w:tcPr>
            <w:tcW w:w="69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A78F41B">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15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CF656A4">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评审内容</w:t>
            </w:r>
          </w:p>
        </w:tc>
        <w:tc>
          <w:tcPr>
            <w:tcW w:w="74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A3174F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分值</w:t>
            </w:r>
          </w:p>
        </w:tc>
        <w:tc>
          <w:tcPr>
            <w:tcW w:w="6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1999E19">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评审标准</w:t>
            </w:r>
          </w:p>
        </w:tc>
      </w:tr>
      <w:tr w14:paraId="74AE7DB7">
        <w:tblPrEx>
          <w:tblCellMar>
            <w:top w:w="0" w:type="dxa"/>
            <w:left w:w="0" w:type="dxa"/>
            <w:bottom w:w="0" w:type="dxa"/>
            <w:right w:w="0" w:type="dxa"/>
          </w:tblCellMar>
        </w:tblPrEx>
        <w:trPr>
          <w:cantSplit/>
          <w:jc w:val="center"/>
        </w:trPr>
        <w:tc>
          <w:tcPr>
            <w:tcW w:w="69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77BF57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5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B51677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zh-TW" w:eastAsia="zh-TW" w:bidi="ar-SA"/>
                <w14:textFill>
                  <w14:solidFill>
                    <w14:schemeClr w14:val="tx1"/>
                  </w14:solidFill>
                </w14:textFill>
              </w:rPr>
            </w:pPr>
            <w:r>
              <w:rPr>
                <w:rFonts w:hint="eastAsia" w:ascii="宋体" w:hAnsi="宋体" w:eastAsia="宋体" w:cs="宋体"/>
                <w:color w:val="000000" w:themeColor="text1"/>
                <w:kern w:val="2"/>
                <w:sz w:val="21"/>
                <w:szCs w:val="21"/>
                <w:highlight w:val="none"/>
                <w:lang w:val="zh-TW" w:eastAsia="zh-TW" w:bidi="ar-SA"/>
                <w14:textFill>
                  <w14:solidFill>
                    <w14:schemeClr w14:val="tx1"/>
                  </w14:solidFill>
                </w14:textFill>
              </w:rPr>
              <w:t>内部管理</w:t>
            </w:r>
          </w:p>
        </w:tc>
        <w:tc>
          <w:tcPr>
            <w:tcW w:w="74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355A28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Cs/>
                <w:color w:val="000000" w:themeColor="text1"/>
                <w:kern w:val="2"/>
                <w:sz w:val="21"/>
                <w:szCs w:val="20"/>
                <w:highlight w:val="none"/>
                <w:lang w:val="en-US" w:eastAsia="zh-CN" w:bidi="ar-SA"/>
                <w14:textFill>
                  <w14:solidFill>
                    <w14:schemeClr w14:val="tx1"/>
                  </w14:solidFill>
                </w14:textFill>
              </w:rPr>
            </w:pPr>
            <w:r>
              <w:rPr>
                <w:rFonts w:hint="eastAsia" w:ascii="宋体" w:hAnsi="宋体" w:cs="宋体"/>
                <w:bCs/>
                <w:color w:val="000000" w:themeColor="text1"/>
                <w:szCs w:val="20"/>
                <w:highlight w:val="none"/>
                <w:lang w:val="en-US" w:eastAsia="zh-CN"/>
                <w14:textFill>
                  <w14:solidFill>
                    <w14:schemeClr w14:val="tx1"/>
                  </w14:solidFill>
                </w14:textFill>
              </w:rPr>
              <w:t>5</w:t>
            </w:r>
            <w:r>
              <w:rPr>
                <w:rFonts w:hint="eastAsia" w:ascii="宋体" w:hAnsi="宋体" w:eastAsia="宋体" w:cs="宋体"/>
                <w:bCs/>
                <w:color w:val="000000" w:themeColor="text1"/>
                <w:szCs w:val="20"/>
                <w:highlight w:val="none"/>
                <w14:textFill>
                  <w14:solidFill>
                    <w14:schemeClr w14:val="tx1"/>
                  </w14:solidFill>
                </w14:textFill>
              </w:rPr>
              <w:t>分</w:t>
            </w:r>
          </w:p>
        </w:tc>
        <w:tc>
          <w:tcPr>
            <w:tcW w:w="6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67BBBB47">
            <w:pPr>
              <w:keepNext w:val="0"/>
              <w:keepLines w:val="0"/>
              <w:pageBreakBefore w:val="0"/>
              <w:kinsoku/>
              <w:wordWrap/>
              <w:overflowPunct/>
              <w:topLinePunct w:val="0"/>
              <w:autoSpaceDE/>
              <w:autoSpaceDN/>
              <w:bidi w:val="0"/>
              <w:adjustRightInd/>
              <w:snapToGrid/>
              <w:spacing w:line="320" w:lineRule="exact"/>
              <w:jc w:val="lef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投标人针对本项目提供</w:t>
            </w:r>
            <w:r>
              <w:rPr>
                <w:rFonts w:hint="eastAsia" w:ascii="宋体" w:hAnsi="宋体" w:eastAsia="宋体" w:cs="宋体"/>
                <w:color w:val="000000" w:themeColor="text1"/>
                <w:kern w:val="2"/>
                <w:sz w:val="21"/>
                <w:szCs w:val="21"/>
                <w:highlight w:val="none"/>
                <w:lang w:val="zh-TW" w:eastAsia="zh-TW" w:bidi="ar-SA"/>
                <w14:textFill>
                  <w14:solidFill>
                    <w14:schemeClr w14:val="tx1"/>
                  </w14:solidFill>
                </w14:textFill>
              </w:rPr>
              <w:t>内部管理</w:t>
            </w:r>
            <w:r>
              <w:rPr>
                <w:rFonts w:hint="eastAsia"/>
                <w:color w:val="000000" w:themeColor="text1"/>
                <w:highlight w:val="none"/>
                <w14:textFill>
                  <w14:solidFill>
                    <w14:schemeClr w14:val="tx1"/>
                  </w14:solidFill>
                </w14:textFill>
              </w:rPr>
              <w:t>（包含但不限于：财务管理制度、人员管 理制度等）进行综合评审：</w:t>
            </w:r>
          </w:p>
          <w:p w14:paraId="088D26DD">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1.内部管理方案全面、科学、合理、针对性强，非常有利于项目实施需要，</w:t>
            </w:r>
            <w:r>
              <w:rPr>
                <w:rFonts w:hint="eastAsia" w:ascii="宋体" w:hAnsi="宋体" w:cs="宋体"/>
                <w:color w:val="000000" w:themeColor="text1"/>
                <w:szCs w:val="21"/>
                <w:highlight w:val="none"/>
                <w14:textFill>
                  <w14:solidFill>
                    <w14:schemeClr w14:val="tx1"/>
                  </w14:solidFill>
                </w14:textFill>
              </w:rPr>
              <w:t>优于或满足采购需求，</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得5分；</w:t>
            </w:r>
          </w:p>
          <w:p w14:paraId="3A14D4B7">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2.内部管理方案基本全面、基本科学合理，针对性较强，基本满足项目实施需要，</w:t>
            </w:r>
            <w:r>
              <w:rPr>
                <w:rFonts w:hint="eastAsia" w:ascii="宋体" w:hAnsi="宋体" w:cs="宋体"/>
                <w:color w:val="000000" w:themeColor="text1"/>
                <w:szCs w:val="21"/>
                <w:highlight w:val="none"/>
                <w14:textFill>
                  <w14:solidFill>
                    <w14:schemeClr w14:val="tx1"/>
                  </w14:solidFill>
                </w14:textFill>
              </w:rPr>
              <w:t>基本满足采购需求，</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得3分；</w:t>
            </w:r>
          </w:p>
          <w:p w14:paraId="7392FADF">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3.管理方案不全面、不太科学，无针对性，难以满足项目实施需要，</w:t>
            </w:r>
            <w:r>
              <w:rPr>
                <w:rFonts w:hint="eastAsia" w:ascii="宋体" w:hAnsi="宋体" w:cs="宋体"/>
                <w:color w:val="000000" w:themeColor="text1"/>
                <w:szCs w:val="21"/>
                <w:highlight w:val="none"/>
                <w14:textFill>
                  <w14:solidFill>
                    <w14:schemeClr w14:val="tx1"/>
                  </w14:solidFill>
                </w14:textFill>
              </w:rPr>
              <w:t>未满足采购需求，</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得 </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分</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w:t>
            </w:r>
          </w:p>
          <w:p w14:paraId="7C22FBFE">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不提供不得分。</w:t>
            </w:r>
          </w:p>
        </w:tc>
      </w:tr>
      <w:tr w14:paraId="1687318B">
        <w:tblPrEx>
          <w:tblCellMar>
            <w:top w:w="0" w:type="dxa"/>
            <w:left w:w="0" w:type="dxa"/>
            <w:bottom w:w="0" w:type="dxa"/>
            <w:right w:w="0" w:type="dxa"/>
          </w:tblCellMar>
        </w:tblPrEx>
        <w:trPr>
          <w:cantSplit/>
          <w:jc w:val="center"/>
        </w:trPr>
        <w:tc>
          <w:tcPr>
            <w:tcW w:w="69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086838B">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15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992E2A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人力资源保障 措施</w:t>
            </w:r>
          </w:p>
        </w:tc>
        <w:tc>
          <w:tcPr>
            <w:tcW w:w="74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379FEA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Cs/>
                <w:color w:val="000000" w:themeColor="text1"/>
                <w:kern w:val="2"/>
                <w:sz w:val="21"/>
                <w:szCs w:val="20"/>
                <w:highlight w:val="none"/>
                <w:lang w:val="en-US" w:eastAsia="zh-CN" w:bidi="ar-SA"/>
                <w14:textFill>
                  <w14:solidFill>
                    <w14:schemeClr w14:val="tx1"/>
                  </w14:solidFill>
                </w14:textFill>
              </w:rPr>
            </w:pPr>
            <w:r>
              <w:rPr>
                <w:rFonts w:hint="eastAsia" w:ascii="宋体" w:hAnsi="宋体" w:cs="宋体"/>
                <w:bCs/>
                <w:color w:val="000000" w:themeColor="text1"/>
                <w:szCs w:val="20"/>
                <w:highlight w:val="none"/>
                <w:lang w:val="en-US" w:eastAsia="zh-CN"/>
                <w14:textFill>
                  <w14:solidFill>
                    <w14:schemeClr w14:val="tx1"/>
                  </w14:solidFill>
                </w14:textFill>
              </w:rPr>
              <w:t>5</w:t>
            </w:r>
            <w:r>
              <w:rPr>
                <w:rFonts w:hint="eastAsia" w:ascii="宋体" w:hAnsi="宋体" w:eastAsia="宋体" w:cs="宋体"/>
                <w:bCs/>
                <w:color w:val="000000" w:themeColor="text1"/>
                <w:szCs w:val="20"/>
                <w:highlight w:val="none"/>
                <w14:textFill>
                  <w14:solidFill>
                    <w14:schemeClr w14:val="tx1"/>
                  </w14:solidFill>
                </w14:textFill>
              </w:rPr>
              <w:t>分</w:t>
            </w:r>
          </w:p>
        </w:tc>
        <w:tc>
          <w:tcPr>
            <w:tcW w:w="6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727248E0">
            <w:pPr>
              <w:keepNext w:val="0"/>
              <w:keepLines w:val="0"/>
              <w:pageBreakBefore w:val="0"/>
              <w:kinsoku/>
              <w:wordWrap/>
              <w:overflowPunct/>
              <w:topLinePunct w:val="0"/>
              <w:autoSpaceDE/>
              <w:autoSpaceDN/>
              <w:bidi w:val="0"/>
              <w:adjustRightInd/>
              <w:snapToGrid/>
              <w:spacing w:line="320" w:lineRule="exact"/>
              <w:jc w:val="lef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投标人针对本项目提供</w:t>
            </w:r>
            <w:r>
              <w:rPr>
                <w:rFonts w:hint="eastAsia"/>
                <w:color w:val="000000" w:themeColor="text1"/>
                <w:highlight w:val="none"/>
                <w:lang w:val="en-US" w:eastAsia="zh-CN"/>
                <w14:textFill>
                  <w14:solidFill>
                    <w14:schemeClr w14:val="tx1"/>
                  </w14:solidFill>
                </w14:textFill>
              </w:rPr>
              <w:t>的</w:t>
            </w:r>
            <w:r>
              <w:rPr>
                <w:rFonts w:hint="eastAsia"/>
                <w:color w:val="000000" w:themeColor="text1"/>
                <w:highlight w:val="none"/>
                <w14:textFill>
                  <w14:solidFill>
                    <w14:schemeClr w14:val="tx1"/>
                  </w14:solidFill>
                </w14:textFill>
              </w:rPr>
              <w:t>人力资源保障措施（包含但不限于人员配备计划、人员稳定保障措施、薪酬福利等）进行综合评审：</w:t>
            </w:r>
          </w:p>
          <w:p w14:paraId="23619882">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1.人力资源保障措施全面、详细、完善、规范，优于或满足采购需求，得</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分；</w:t>
            </w:r>
          </w:p>
          <w:p w14:paraId="4D898169">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2.人力资源保障措施基本全面、较详细、较完善、较规范，基本满足采购需求，得</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 xml:space="preserve">分； </w:t>
            </w:r>
          </w:p>
          <w:p w14:paraId="74E72153">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3.人力资源保障措施不全面、较简单、不规范，未满足采购需求，得</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分</w:t>
            </w:r>
            <w:r>
              <w:rPr>
                <w:rFonts w:hint="eastAsia" w:ascii="宋体" w:hAnsi="宋体" w:cs="宋体"/>
                <w:color w:val="000000" w:themeColor="text1"/>
                <w:szCs w:val="21"/>
                <w:highlight w:val="none"/>
                <w:lang w:val="en-US" w:eastAsia="zh-CN"/>
                <w14:textFill>
                  <w14:solidFill>
                    <w14:schemeClr w14:val="tx1"/>
                  </w14:solidFill>
                </w14:textFill>
              </w:rPr>
              <w:t>；</w:t>
            </w:r>
          </w:p>
          <w:p w14:paraId="0759A913">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不提供不得分。</w:t>
            </w:r>
          </w:p>
        </w:tc>
      </w:tr>
      <w:tr w14:paraId="4778CB80">
        <w:tblPrEx>
          <w:tblCellMar>
            <w:top w:w="0" w:type="dxa"/>
            <w:left w:w="0" w:type="dxa"/>
            <w:bottom w:w="0" w:type="dxa"/>
            <w:right w:w="0" w:type="dxa"/>
          </w:tblCellMar>
        </w:tblPrEx>
        <w:trPr>
          <w:cantSplit/>
          <w:jc w:val="center"/>
        </w:trPr>
        <w:tc>
          <w:tcPr>
            <w:tcW w:w="69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B3783D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p>
        </w:tc>
        <w:tc>
          <w:tcPr>
            <w:tcW w:w="15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EFA1DAB">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应急方案</w:t>
            </w:r>
          </w:p>
        </w:tc>
        <w:tc>
          <w:tcPr>
            <w:tcW w:w="74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ADE6CDE">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5分</w:t>
            </w:r>
          </w:p>
        </w:tc>
        <w:tc>
          <w:tcPr>
            <w:tcW w:w="6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7338DAAC">
            <w:pPr>
              <w:keepNext w:val="0"/>
              <w:keepLines w:val="0"/>
              <w:pageBreakBefore w:val="0"/>
              <w:kinsoku/>
              <w:wordWrap/>
              <w:overflowPunct/>
              <w:topLinePunct w:val="0"/>
              <w:autoSpaceDE/>
              <w:autoSpaceDN/>
              <w:bidi w:val="0"/>
              <w:adjustRightInd/>
              <w:snapToGrid/>
              <w:spacing w:line="320" w:lineRule="exact"/>
              <w:jc w:val="lef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投标人针对本项目提供</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应急方案</w:t>
            </w:r>
            <w:r>
              <w:rPr>
                <w:rFonts w:hint="eastAsia"/>
                <w:color w:val="000000" w:themeColor="text1"/>
                <w:highlight w:val="none"/>
                <w14:textFill>
                  <w14:solidFill>
                    <w14:schemeClr w14:val="tx1"/>
                  </w14:solidFill>
                </w14:textFill>
              </w:rPr>
              <w:t>（包含但不限于</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劳务纠纷、工伤事故处理等</w:t>
            </w:r>
            <w:r>
              <w:rPr>
                <w:rFonts w:hint="eastAsia"/>
                <w:color w:val="000000" w:themeColor="text1"/>
                <w:highlight w:val="none"/>
                <w14:textFill>
                  <w14:solidFill>
                    <w14:schemeClr w14:val="tx1"/>
                  </w14:solidFill>
                </w14:textFill>
              </w:rPr>
              <w:t>）进行综合评审：</w:t>
            </w:r>
          </w:p>
          <w:p w14:paraId="354231D1">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1.对于突发或特殊应急情况能及时处理，并能针对紧急突发事件情况 出具非常科学合理的应对措施，</w:t>
            </w:r>
            <w:r>
              <w:rPr>
                <w:rFonts w:hint="eastAsia" w:ascii="宋体" w:hAnsi="宋体" w:cs="宋体"/>
                <w:color w:val="000000" w:themeColor="text1"/>
                <w:szCs w:val="21"/>
                <w:highlight w:val="none"/>
                <w14:textFill>
                  <w14:solidFill>
                    <w14:schemeClr w14:val="tx1"/>
                  </w14:solidFill>
                </w14:textFill>
              </w:rPr>
              <w:t>优于或满足采购需求，</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得</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分；</w:t>
            </w:r>
          </w:p>
          <w:p w14:paraId="679AE4F6">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2.对于突发或特殊应急情况基本能处理，能对紧急突发事件情况出具 基本合理的应对措施，</w:t>
            </w:r>
            <w:r>
              <w:rPr>
                <w:rFonts w:hint="eastAsia" w:ascii="宋体" w:hAnsi="宋体" w:cs="宋体"/>
                <w:color w:val="000000" w:themeColor="text1"/>
                <w:szCs w:val="21"/>
                <w:highlight w:val="none"/>
                <w14:textFill>
                  <w14:solidFill>
                    <w14:schemeClr w14:val="tx1"/>
                  </w14:solidFill>
                </w14:textFill>
              </w:rPr>
              <w:t>基本满足采购需求，</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得</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分；</w:t>
            </w:r>
          </w:p>
          <w:p w14:paraId="1FFB35F8">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3.对于突发或特殊应急情况处理效率不高，也没有对紧急突发事件情 况出具应对措施，</w:t>
            </w:r>
            <w:r>
              <w:rPr>
                <w:rFonts w:hint="eastAsia" w:ascii="宋体" w:hAnsi="宋体" w:cs="宋体"/>
                <w:color w:val="000000" w:themeColor="text1"/>
                <w:szCs w:val="21"/>
                <w:highlight w:val="none"/>
                <w14:textFill>
                  <w14:solidFill>
                    <w14:schemeClr w14:val="tx1"/>
                  </w14:solidFill>
                </w14:textFill>
              </w:rPr>
              <w:t>未满足采购需求，</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得</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分；</w:t>
            </w:r>
          </w:p>
          <w:p w14:paraId="7DCD2564">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不提供不得分。</w:t>
            </w:r>
          </w:p>
        </w:tc>
      </w:tr>
      <w:tr w14:paraId="01EF3531">
        <w:tblPrEx>
          <w:tblCellMar>
            <w:top w:w="0" w:type="dxa"/>
            <w:left w:w="0" w:type="dxa"/>
            <w:bottom w:w="0" w:type="dxa"/>
            <w:right w:w="0" w:type="dxa"/>
          </w:tblCellMar>
        </w:tblPrEx>
        <w:trPr>
          <w:cantSplit/>
          <w:jc w:val="center"/>
        </w:trPr>
        <w:tc>
          <w:tcPr>
            <w:tcW w:w="69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F79E445">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w:t>
            </w:r>
          </w:p>
        </w:tc>
        <w:tc>
          <w:tcPr>
            <w:tcW w:w="15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A64444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培训计划</w:t>
            </w:r>
          </w:p>
        </w:tc>
        <w:tc>
          <w:tcPr>
            <w:tcW w:w="74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975A31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5分</w:t>
            </w:r>
          </w:p>
        </w:tc>
        <w:tc>
          <w:tcPr>
            <w:tcW w:w="6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74CE1EAA">
            <w:pPr>
              <w:keepNext w:val="0"/>
              <w:keepLines w:val="0"/>
              <w:pageBreakBefore w:val="0"/>
              <w:kinsoku/>
              <w:wordWrap/>
              <w:overflowPunct/>
              <w:topLinePunct w:val="0"/>
              <w:autoSpaceDE/>
              <w:autoSpaceDN/>
              <w:bidi w:val="0"/>
              <w:adjustRightInd/>
              <w:snapToGrid/>
              <w:spacing w:line="320" w:lineRule="exact"/>
              <w:jc w:val="lef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投标人针对本项目提供</w:t>
            </w:r>
            <w:r>
              <w:rPr>
                <w:rFonts w:hint="eastAsia" w:ascii="宋体" w:hAnsi="宋体" w:cs="宋体"/>
                <w:color w:val="000000" w:themeColor="text1"/>
                <w:szCs w:val="21"/>
                <w:highlight w:val="none"/>
                <w14:textFill>
                  <w14:solidFill>
                    <w14:schemeClr w14:val="tx1"/>
                  </w14:solidFill>
                </w14:textFill>
              </w:rPr>
              <w:t>人员的培训计划</w:t>
            </w:r>
            <w:r>
              <w:rPr>
                <w:rFonts w:hint="eastAsia"/>
                <w:color w:val="000000" w:themeColor="text1"/>
                <w:highlight w:val="none"/>
                <w14:textFill>
                  <w14:solidFill>
                    <w14:schemeClr w14:val="tx1"/>
                  </w14:solidFill>
                </w14:textFill>
              </w:rPr>
              <w:t>进行综合评审：</w:t>
            </w:r>
          </w:p>
          <w:p w14:paraId="0F4BFCCE">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1.培训计划全面、科学、合理、针对性强，非常有利于项目实施需要，优于或满足采购需求，得</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分 ；</w:t>
            </w:r>
          </w:p>
          <w:p w14:paraId="78BBEFA9">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2.培训计划基本全面、基本科学合理，针对性较强</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基本满足采购需求，得</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分；</w:t>
            </w:r>
          </w:p>
          <w:p w14:paraId="73BA76C2">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3.培训计划不全面、不太科学，无针对性，未满足采购需求，得</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分</w:t>
            </w:r>
            <w:r>
              <w:rPr>
                <w:rFonts w:hint="eastAsia" w:ascii="宋体" w:hAnsi="宋体" w:cs="宋体"/>
                <w:color w:val="000000" w:themeColor="text1"/>
                <w:szCs w:val="21"/>
                <w:highlight w:val="none"/>
                <w:lang w:val="en-US" w:eastAsia="zh-CN"/>
                <w14:textFill>
                  <w14:solidFill>
                    <w14:schemeClr w14:val="tx1"/>
                  </w14:solidFill>
                </w14:textFill>
              </w:rPr>
              <w:t>；</w:t>
            </w:r>
          </w:p>
          <w:p w14:paraId="1B7EABD1">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不提供不得分。</w:t>
            </w:r>
          </w:p>
        </w:tc>
      </w:tr>
      <w:tr w14:paraId="18B56C39">
        <w:tblPrEx>
          <w:tblCellMar>
            <w:top w:w="0" w:type="dxa"/>
            <w:left w:w="0" w:type="dxa"/>
            <w:bottom w:w="0" w:type="dxa"/>
            <w:right w:w="0" w:type="dxa"/>
          </w:tblCellMar>
        </w:tblPrEx>
        <w:trPr>
          <w:cantSplit/>
          <w:jc w:val="center"/>
        </w:trPr>
        <w:tc>
          <w:tcPr>
            <w:tcW w:w="69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7088605">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w:t>
            </w:r>
          </w:p>
        </w:tc>
        <w:tc>
          <w:tcPr>
            <w:tcW w:w="15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3DC18A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后续服务方案</w:t>
            </w:r>
          </w:p>
        </w:tc>
        <w:tc>
          <w:tcPr>
            <w:tcW w:w="74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D4281F9">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宋体" w:hAnsi="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5分</w:t>
            </w:r>
          </w:p>
        </w:tc>
        <w:tc>
          <w:tcPr>
            <w:tcW w:w="6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472F1821">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根据投标人为医院提供的后续服务方案(包括但不限于政策咨询服务、 客户服务及关系维护等)进行综合</w:t>
            </w:r>
            <w:r>
              <w:rPr>
                <w:rFonts w:hint="eastAsia"/>
                <w:color w:val="000000" w:themeColor="text1"/>
                <w:highlight w:val="none"/>
                <w14:textFill>
                  <w14:solidFill>
                    <w14:schemeClr w14:val="tx1"/>
                  </w14:solidFill>
                </w14:textFill>
              </w:rPr>
              <w:t>评审：</w:t>
            </w:r>
          </w:p>
          <w:p w14:paraId="2EDD47DC">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1.后续服务方案内容全面、完整详细、合理可行</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优于或满足采购需求，得5分；</w:t>
            </w:r>
          </w:p>
          <w:p w14:paraId="65169C32">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2.后续服务方案内容基本全面、较完整详细、基本合理</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基本满足采购需求，得3分；</w:t>
            </w:r>
          </w:p>
          <w:p w14:paraId="0E78537D">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3.后续服务方案内容不全面、不完整，未满足采购需求，得</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分；</w:t>
            </w:r>
          </w:p>
          <w:p w14:paraId="7CA7454D">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不提供不得分。</w:t>
            </w:r>
          </w:p>
        </w:tc>
      </w:tr>
      <w:tr w14:paraId="09C5A684">
        <w:tblPrEx>
          <w:tblCellMar>
            <w:top w:w="0" w:type="dxa"/>
            <w:left w:w="0" w:type="dxa"/>
            <w:bottom w:w="0" w:type="dxa"/>
            <w:right w:w="0" w:type="dxa"/>
          </w:tblCellMar>
        </w:tblPrEx>
        <w:trPr>
          <w:cantSplit/>
          <w:jc w:val="center"/>
        </w:trPr>
        <w:tc>
          <w:tcPr>
            <w:tcW w:w="69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3D71784">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6</w:t>
            </w:r>
          </w:p>
        </w:tc>
        <w:tc>
          <w:tcPr>
            <w:tcW w:w="15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2620F9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收费规范管理方案</w:t>
            </w:r>
          </w:p>
        </w:tc>
        <w:tc>
          <w:tcPr>
            <w:tcW w:w="74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F484702">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5分</w:t>
            </w:r>
          </w:p>
        </w:tc>
        <w:tc>
          <w:tcPr>
            <w:tcW w:w="6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29ED5373">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根据投标人为医院统一收费规范管理方案</w:t>
            </w:r>
            <w:r>
              <w:rPr>
                <w:rFonts w:hint="eastAsia" w:ascii="宋体" w:hAnsi="宋体" w:cs="宋体"/>
                <w:color w:val="000000" w:themeColor="text1"/>
                <w:szCs w:val="21"/>
                <w:highlight w:val="none"/>
                <w14:textFill>
                  <w14:solidFill>
                    <w14:schemeClr w14:val="tx1"/>
                  </w14:solidFill>
                </w14:textFill>
              </w:rPr>
              <w:t>进行综合</w:t>
            </w:r>
            <w:r>
              <w:rPr>
                <w:rFonts w:hint="eastAsia"/>
                <w:color w:val="000000" w:themeColor="text1"/>
                <w:highlight w:val="none"/>
                <w14:textFill>
                  <w14:solidFill>
                    <w14:schemeClr w14:val="tx1"/>
                  </w14:solidFill>
                </w14:textFill>
              </w:rPr>
              <w:t>评审：</w:t>
            </w:r>
          </w:p>
          <w:p w14:paraId="35331794">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1.收费规范管理方案内容全面、完整详细、能避免陪护员私自收费及 乱收费，合理可行</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优于或满足采购需求，</w:t>
            </w:r>
            <w:r>
              <w:rPr>
                <w:rFonts w:hint="eastAsia" w:ascii="宋体" w:hAnsi="宋体" w:eastAsia="宋体" w:cs="宋体"/>
                <w:color w:val="000000" w:themeColor="text1"/>
                <w:highlight w:val="none"/>
                <w14:textFill>
                  <w14:solidFill>
                    <w14:schemeClr w14:val="tx1"/>
                  </w14:solidFill>
                </w14:textFill>
              </w:rPr>
              <w:t>得5分</w:t>
            </w:r>
            <w:r>
              <w:rPr>
                <w:rFonts w:hint="eastAsia" w:ascii="宋体" w:hAnsi="宋体" w:eastAsia="宋体" w:cs="宋体"/>
                <w:color w:val="000000" w:themeColor="text1"/>
                <w:highlight w:val="none"/>
                <w:lang w:val="en-US" w:eastAsia="zh-CN"/>
                <w14:textFill>
                  <w14:solidFill>
                    <w14:schemeClr w14:val="tx1"/>
                  </w14:solidFill>
                </w14:textFill>
              </w:rPr>
              <w:t>；</w:t>
            </w:r>
          </w:p>
          <w:p w14:paraId="6EE1C792">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2.收费规范管理方案内容基本全面、较完整详细、基本合理</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基本满足采购需求，</w:t>
            </w:r>
            <w:r>
              <w:rPr>
                <w:rFonts w:hint="eastAsia" w:ascii="宋体" w:hAnsi="宋体" w:eastAsia="宋体" w:cs="宋体"/>
                <w:color w:val="000000" w:themeColor="text1"/>
                <w:highlight w:val="none"/>
                <w14:textFill>
                  <w14:solidFill>
                    <w14:schemeClr w14:val="tx1"/>
                  </w14:solidFill>
                </w14:textFill>
              </w:rPr>
              <w:t>得3分</w:t>
            </w:r>
            <w:r>
              <w:rPr>
                <w:rFonts w:hint="eastAsia" w:ascii="宋体" w:hAnsi="宋体" w:eastAsia="宋体" w:cs="宋体"/>
                <w:color w:val="000000" w:themeColor="text1"/>
                <w:highlight w:val="none"/>
                <w:lang w:val="en-US" w:eastAsia="zh-CN"/>
                <w14:textFill>
                  <w14:solidFill>
                    <w14:schemeClr w14:val="tx1"/>
                  </w14:solidFill>
                </w14:textFill>
              </w:rPr>
              <w:t>；</w:t>
            </w:r>
          </w:p>
          <w:p w14:paraId="03931C0D">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3.收费规范管理方案内容不全面、不完整</w:t>
            </w:r>
            <w:r>
              <w:rPr>
                <w:rFonts w:hint="eastAsia" w:ascii="宋体" w:hAnsi="宋体" w:cs="宋体"/>
                <w:color w:val="000000" w:themeColor="text1"/>
                <w:szCs w:val="21"/>
                <w:highlight w:val="none"/>
                <w14:textFill>
                  <w14:solidFill>
                    <w14:schemeClr w14:val="tx1"/>
                  </w14:solidFill>
                </w14:textFill>
              </w:rPr>
              <w:t>，未满足采购需求，</w:t>
            </w:r>
            <w:r>
              <w:rPr>
                <w:rFonts w:hint="eastAsia" w:ascii="宋体" w:hAnsi="宋体" w:eastAsia="宋体" w:cs="宋体"/>
                <w:color w:val="000000" w:themeColor="text1"/>
                <w:highlight w:val="none"/>
                <w14:textFill>
                  <w14:solidFill>
                    <w14:schemeClr w14:val="tx1"/>
                  </w14:solidFill>
                </w14:textFill>
              </w:rPr>
              <w:t>得</w:t>
            </w: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分</w:t>
            </w:r>
            <w:r>
              <w:rPr>
                <w:rFonts w:hint="eastAsia" w:ascii="宋体" w:hAnsi="宋体" w:cs="宋体"/>
                <w:color w:val="000000" w:themeColor="text1"/>
                <w:szCs w:val="21"/>
                <w:highlight w:val="none"/>
                <w14:textFill>
                  <w14:solidFill>
                    <w14:schemeClr w14:val="tx1"/>
                  </w14:solidFill>
                </w14:textFill>
              </w:rPr>
              <w:t>；</w:t>
            </w:r>
          </w:p>
          <w:p w14:paraId="0A568F88">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不提供不得分。</w:t>
            </w:r>
          </w:p>
        </w:tc>
      </w:tr>
      <w:tr w14:paraId="0F079286">
        <w:tblPrEx>
          <w:tblCellMar>
            <w:top w:w="0" w:type="dxa"/>
            <w:left w:w="0" w:type="dxa"/>
            <w:bottom w:w="0" w:type="dxa"/>
            <w:right w:w="0" w:type="dxa"/>
          </w:tblCellMar>
        </w:tblPrEx>
        <w:trPr>
          <w:cantSplit/>
          <w:jc w:val="center"/>
        </w:trPr>
        <w:tc>
          <w:tcPr>
            <w:tcW w:w="69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A0525F2">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7</w:t>
            </w:r>
          </w:p>
        </w:tc>
        <w:tc>
          <w:tcPr>
            <w:tcW w:w="15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4CF02E5">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病患响应服务 方案</w:t>
            </w:r>
          </w:p>
        </w:tc>
        <w:tc>
          <w:tcPr>
            <w:tcW w:w="74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79EDF6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5分</w:t>
            </w:r>
          </w:p>
        </w:tc>
        <w:tc>
          <w:tcPr>
            <w:tcW w:w="6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24FAF23B">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根据投标人为医院患者服务响应方案</w:t>
            </w:r>
            <w:r>
              <w:rPr>
                <w:rFonts w:hint="eastAsia" w:ascii="宋体" w:hAnsi="宋体" w:cs="宋体"/>
                <w:color w:val="000000" w:themeColor="text1"/>
                <w:szCs w:val="21"/>
                <w:highlight w:val="none"/>
                <w14:textFill>
                  <w14:solidFill>
                    <w14:schemeClr w14:val="tx1"/>
                  </w14:solidFill>
                </w14:textFill>
              </w:rPr>
              <w:t>进行综合</w:t>
            </w:r>
            <w:r>
              <w:rPr>
                <w:rFonts w:hint="eastAsia"/>
                <w:color w:val="000000" w:themeColor="text1"/>
                <w:highlight w:val="none"/>
                <w14:textFill>
                  <w14:solidFill>
                    <w14:schemeClr w14:val="tx1"/>
                  </w14:solidFill>
                </w14:textFill>
              </w:rPr>
              <w:t>评审：</w:t>
            </w:r>
          </w:p>
          <w:p w14:paraId="1679C732">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1.患者服务响应管理方案内容全面、完整详细、能即时响应，合理可行</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优于或满足采购需求，</w:t>
            </w:r>
            <w:r>
              <w:rPr>
                <w:rFonts w:hint="eastAsia" w:ascii="宋体" w:hAnsi="宋体" w:eastAsia="宋体" w:cs="宋体"/>
                <w:color w:val="000000" w:themeColor="text1"/>
                <w:highlight w:val="none"/>
                <w14:textFill>
                  <w14:solidFill>
                    <w14:schemeClr w14:val="tx1"/>
                  </w14:solidFill>
                </w14:textFill>
              </w:rPr>
              <w:t>得5分。</w:t>
            </w:r>
          </w:p>
          <w:p w14:paraId="1B273D56">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2.患者服务响应管理方案内容基本全面、较完整详细、不能即时响应、 基本合理</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基本满足采购需求，</w:t>
            </w:r>
            <w:r>
              <w:rPr>
                <w:rFonts w:hint="eastAsia" w:ascii="宋体" w:hAnsi="宋体" w:eastAsia="宋体" w:cs="宋体"/>
                <w:color w:val="000000" w:themeColor="text1"/>
                <w:highlight w:val="none"/>
                <w14:textFill>
                  <w14:solidFill>
                    <w14:schemeClr w14:val="tx1"/>
                  </w14:solidFill>
                </w14:textFill>
              </w:rPr>
              <w:t>得3分；</w:t>
            </w:r>
          </w:p>
          <w:p w14:paraId="7EDAD064">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3.患者服务响应管理方案内容不全面、不完整</w:t>
            </w:r>
            <w:r>
              <w:rPr>
                <w:rFonts w:hint="eastAsia" w:ascii="宋体" w:hAnsi="宋体" w:cs="宋体"/>
                <w:color w:val="000000" w:themeColor="text1"/>
                <w:szCs w:val="21"/>
                <w:highlight w:val="none"/>
                <w14:textFill>
                  <w14:solidFill>
                    <w14:schemeClr w14:val="tx1"/>
                  </w14:solidFill>
                </w14:textFill>
              </w:rPr>
              <w:t>，未满足采购需求，</w:t>
            </w:r>
            <w:r>
              <w:rPr>
                <w:rFonts w:hint="eastAsia" w:ascii="宋体" w:hAnsi="宋体" w:eastAsia="宋体" w:cs="宋体"/>
                <w:color w:val="000000" w:themeColor="text1"/>
                <w:highlight w:val="none"/>
                <w14:textFill>
                  <w14:solidFill>
                    <w14:schemeClr w14:val="tx1"/>
                  </w14:solidFill>
                </w14:textFill>
              </w:rPr>
              <w:t>得</w:t>
            </w: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分</w:t>
            </w:r>
            <w:r>
              <w:rPr>
                <w:rFonts w:hint="eastAsia" w:ascii="宋体" w:hAnsi="宋体" w:cs="宋体"/>
                <w:color w:val="000000" w:themeColor="text1"/>
                <w:szCs w:val="21"/>
                <w:highlight w:val="none"/>
                <w14:textFill>
                  <w14:solidFill>
                    <w14:schemeClr w14:val="tx1"/>
                  </w14:solidFill>
                </w14:textFill>
              </w:rPr>
              <w:t>；</w:t>
            </w:r>
          </w:p>
          <w:p w14:paraId="64716CFC">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不提供不得分。</w:t>
            </w:r>
          </w:p>
        </w:tc>
      </w:tr>
      <w:tr w14:paraId="4617D7DC">
        <w:tblPrEx>
          <w:tblCellMar>
            <w:top w:w="0" w:type="dxa"/>
            <w:left w:w="0" w:type="dxa"/>
            <w:bottom w:w="0" w:type="dxa"/>
            <w:right w:w="0" w:type="dxa"/>
          </w:tblCellMar>
        </w:tblPrEx>
        <w:trPr>
          <w:cantSplit/>
          <w:jc w:val="center"/>
        </w:trPr>
        <w:tc>
          <w:tcPr>
            <w:tcW w:w="69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2970EC9">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8</w:t>
            </w:r>
          </w:p>
        </w:tc>
        <w:tc>
          <w:tcPr>
            <w:tcW w:w="15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8010A6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病患服务反馈方案</w:t>
            </w:r>
          </w:p>
        </w:tc>
        <w:tc>
          <w:tcPr>
            <w:tcW w:w="74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652A9D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分</w:t>
            </w:r>
          </w:p>
        </w:tc>
        <w:tc>
          <w:tcPr>
            <w:tcW w:w="6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059D8537">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根据投标人为医院患者服务反馈方案</w:t>
            </w:r>
            <w:r>
              <w:rPr>
                <w:rFonts w:hint="eastAsia" w:ascii="宋体" w:hAnsi="宋体" w:cs="宋体"/>
                <w:color w:val="000000" w:themeColor="text1"/>
                <w:szCs w:val="21"/>
                <w:highlight w:val="none"/>
                <w14:textFill>
                  <w14:solidFill>
                    <w14:schemeClr w14:val="tx1"/>
                  </w14:solidFill>
                </w14:textFill>
              </w:rPr>
              <w:t>进行综合</w:t>
            </w:r>
            <w:r>
              <w:rPr>
                <w:rFonts w:hint="eastAsia"/>
                <w:color w:val="000000" w:themeColor="text1"/>
                <w:highlight w:val="none"/>
                <w14:textFill>
                  <w14:solidFill>
                    <w14:schemeClr w14:val="tx1"/>
                  </w14:solidFill>
                </w14:textFill>
              </w:rPr>
              <w:t>评审：</w:t>
            </w:r>
          </w:p>
          <w:p w14:paraId="61495C59">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1.服务管理方案能够让医院相关管理人员，利用电脑或手机随时能查 看病患对陪护员的评价及建议，内容全面、完整详细、合理有效</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优于或满足采购需求，</w:t>
            </w:r>
            <w:r>
              <w:rPr>
                <w:rFonts w:hint="eastAsia" w:ascii="宋体" w:hAnsi="宋体" w:eastAsia="宋体" w:cs="宋体"/>
                <w:color w:val="000000" w:themeColor="text1"/>
                <w:highlight w:val="none"/>
                <w14:textFill>
                  <w14:solidFill>
                    <w14:schemeClr w14:val="tx1"/>
                  </w14:solidFill>
                </w14:textFill>
              </w:rPr>
              <w:t>得</w:t>
            </w:r>
            <w:r>
              <w:rPr>
                <w:rFonts w:hint="eastAsia" w:ascii="宋体" w:hAnsi="宋体" w:eastAsia="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分；</w:t>
            </w:r>
          </w:p>
          <w:p w14:paraId="052B2D4B">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2.服务管理方案能够让医院相关管理人员，利用电脑或手机随时能查 看病患对陪护员的评价及建议，方案内容基本全面、较完整详细、基本合理</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基本满足采购需求，</w:t>
            </w:r>
            <w:r>
              <w:rPr>
                <w:rFonts w:hint="eastAsia" w:ascii="宋体" w:hAnsi="宋体" w:eastAsia="宋体" w:cs="宋体"/>
                <w:color w:val="000000" w:themeColor="text1"/>
                <w:highlight w:val="none"/>
                <w14:textFill>
                  <w14:solidFill>
                    <w14:schemeClr w14:val="tx1"/>
                  </w14:solidFill>
                </w14:textFill>
              </w:rPr>
              <w:t>得</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分；</w:t>
            </w:r>
          </w:p>
          <w:p w14:paraId="59A689D5">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3.服务管理方案能够让医院相关管理人员，利用电脑或手机随时能查 看病患对陪护员的评价及建议，方案内容不全面、不完整</w:t>
            </w:r>
            <w:r>
              <w:rPr>
                <w:rFonts w:hint="eastAsia" w:ascii="宋体" w:hAnsi="宋体" w:cs="宋体"/>
                <w:color w:val="000000" w:themeColor="text1"/>
                <w:szCs w:val="21"/>
                <w:highlight w:val="none"/>
                <w14:textFill>
                  <w14:solidFill>
                    <w14:schemeClr w14:val="tx1"/>
                  </w14:solidFill>
                </w14:textFill>
              </w:rPr>
              <w:t>，未满足采购需求，</w:t>
            </w:r>
            <w:r>
              <w:rPr>
                <w:rFonts w:hint="eastAsia" w:ascii="宋体" w:hAnsi="宋体" w:eastAsia="宋体" w:cs="宋体"/>
                <w:color w:val="000000" w:themeColor="text1"/>
                <w:highlight w:val="none"/>
                <w14:textFill>
                  <w14:solidFill>
                    <w14:schemeClr w14:val="tx1"/>
                  </w14:solidFill>
                </w14:textFill>
              </w:rPr>
              <w:t>得</w:t>
            </w: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分</w:t>
            </w:r>
            <w:r>
              <w:rPr>
                <w:rFonts w:hint="eastAsia" w:ascii="宋体" w:hAnsi="宋体" w:cs="宋体"/>
                <w:color w:val="000000" w:themeColor="text1"/>
                <w:szCs w:val="21"/>
                <w:highlight w:val="none"/>
                <w14:textFill>
                  <w14:solidFill>
                    <w14:schemeClr w14:val="tx1"/>
                  </w14:solidFill>
                </w14:textFill>
              </w:rPr>
              <w:t>；</w:t>
            </w:r>
          </w:p>
          <w:p w14:paraId="2E6663D2">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不提供不得分。</w:t>
            </w:r>
          </w:p>
        </w:tc>
      </w:tr>
      <w:tr w14:paraId="370AE0C8">
        <w:tblPrEx>
          <w:shd w:val="clear" w:color="auto" w:fill="FFFFFF"/>
          <w:tblCellMar>
            <w:top w:w="0" w:type="dxa"/>
            <w:left w:w="0" w:type="dxa"/>
            <w:bottom w:w="0" w:type="dxa"/>
            <w:right w:w="0" w:type="dxa"/>
          </w:tblCellMar>
        </w:tblPrEx>
        <w:trPr>
          <w:cantSplit/>
          <w:jc w:val="center"/>
        </w:trPr>
        <w:tc>
          <w:tcPr>
            <w:tcW w:w="69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9558EEC">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9</w:t>
            </w:r>
          </w:p>
        </w:tc>
        <w:tc>
          <w:tcPr>
            <w:tcW w:w="15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ABF4E99">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智慧陪护系统演示</w:t>
            </w:r>
          </w:p>
        </w:tc>
        <w:tc>
          <w:tcPr>
            <w:tcW w:w="74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47D2DA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分</w:t>
            </w:r>
          </w:p>
        </w:tc>
        <w:tc>
          <w:tcPr>
            <w:tcW w:w="6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277E80CE">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投标人需对所用的智慧陪护系统按以下要求进行演示，满足以下要求 的，</w:t>
            </w:r>
            <w:r>
              <w:rPr>
                <w:rFonts w:hint="eastAsia" w:ascii="宋体" w:hAnsi="宋体" w:cs="宋体"/>
                <w:color w:val="000000" w:themeColor="text1"/>
                <w:highlight w:val="none"/>
                <w:lang w:val="en-US" w:eastAsia="zh-CN"/>
                <w14:textFill>
                  <w14:solidFill>
                    <w14:schemeClr w14:val="tx1"/>
                  </w14:solidFill>
                </w14:textFill>
              </w:rPr>
              <w:t>评标委员会</w:t>
            </w:r>
            <w:r>
              <w:rPr>
                <w:rFonts w:hint="eastAsia" w:ascii="宋体" w:hAnsi="宋体" w:eastAsia="宋体" w:cs="宋体"/>
                <w:color w:val="000000" w:themeColor="text1"/>
                <w:highlight w:val="none"/>
                <w14:textFill>
                  <w14:solidFill>
                    <w14:schemeClr w14:val="tx1"/>
                  </w14:solidFill>
                </w14:textFill>
              </w:rPr>
              <w:t>根据演示内容的完整性进行评分，</w:t>
            </w:r>
            <w:r>
              <w:rPr>
                <w:rFonts w:hint="eastAsia" w:ascii="宋体" w:hAnsi="宋体" w:cs="宋体"/>
                <w:color w:val="000000" w:themeColor="text1"/>
                <w:highlight w:val="none"/>
                <w:lang w:val="en-US" w:eastAsia="zh-CN"/>
                <w14:textFill>
                  <w14:solidFill>
                    <w14:schemeClr w14:val="tx1"/>
                  </w14:solidFill>
                </w14:textFill>
              </w:rPr>
              <w:t>投标人自备设备现场提供实物</w:t>
            </w:r>
            <w:r>
              <w:rPr>
                <w:rFonts w:hint="eastAsia" w:ascii="宋体" w:hAnsi="宋体" w:eastAsia="宋体" w:cs="宋体"/>
                <w:color w:val="000000" w:themeColor="text1"/>
                <w:highlight w:val="none"/>
                <w14:textFill>
                  <w14:solidFill>
                    <w14:schemeClr w14:val="tx1"/>
                  </w14:solidFill>
                </w14:textFill>
              </w:rPr>
              <w:t>演示，演示时间不超过</w:t>
            </w:r>
            <w:r>
              <w:rPr>
                <w:rFonts w:hint="eastAsia" w:ascii="宋体" w:hAnsi="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分钟。</w:t>
            </w:r>
          </w:p>
          <w:p w14:paraId="6E7007ED">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1.支持患者用户陪护服务需求呼叫触发陪护人员功能，实现患者一键 按钮值班陪护即时响应服务。</w:t>
            </w:r>
          </w:p>
          <w:p w14:paraId="41C1588B">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2.通过系统流转至陪护人员在15秒内接收患者用户呼叫响应，系统要 求有三级呼叫管理形成服务闭环，陪护没响应流转至组长，组长没响应流转后台PC管理值班岗位。</w:t>
            </w:r>
          </w:p>
          <w:p w14:paraId="0C8E1C59">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3.用户患者完成服务后，可实现对值班陪护人员进行服务满意度评价。 </w:t>
            </w:r>
          </w:p>
          <w:p w14:paraId="7AC53EDB">
            <w:pPr>
              <w:keepNext w:val="0"/>
              <w:keepLines w:val="0"/>
              <w:pageBreakBefore w:val="0"/>
              <w:kinsoku/>
              <w:wordWrap/>
              <w:overflowPunct/>
              <w:topLinePunct w:val="0"/>
              <w:autoSpaceDE/>
              <w:autoSpaceDN/>
              <w:bidi w:val="0"/>
              <w:adjustRightInd/>
              <w:snapToGrid/>
              <w:spacing w:line="320" w:lineRule="exact"/>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4.智慧系统具有生活用品选购功能，可实现患者自由下单选购服务。</w:t>
            </w:r>
          </w:p>
          <w:p w14:paraId="00DDAB37">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注：演示满足1项得2.5分，全部满足得10分，不提供演示或不符合要求的演示不得分。</w:t>
            </w:r>
          </w:p>
        </w:tc>
      </w:tr>
      <w:tr w14:paraId="26483A34">
        <w:tblPrEx>
          <w:shd w:val="clear" w:color="auto" w:fill="FFFFFF"/>
          <w:tblCellMar>
            <w:top w:w="0" w:type="dxa"/>
            <w:left w:w="0" w:type="dxa"/>
            <w:bottom w:w="0" w:type="dxa"/>
            <w:right w:w="0" w:type="dxa"/>
          </w:tblCellMar>
        </w:tblPrEx>
        <w:trPr>
          <w:cantSplit/>
          <w:trHeight w:val="495" w:hRule="atLeast"/>
          <w:jc w:val="center"/>
        </w:trPr>
        <w:tc>
          <w:tcPr>
            <w:tcW w:w="2227"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27EC6E8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合计</w:t>
            </w:r>
          </w:p>
        </w:tc>
        <w:tc>
          <w:tcPr>
            <w:tcW w:w="74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672449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50</w:t>
            </w:r>
            <w:r>
              <w:rPr>
                <w:rFonts w:hint="eastAsia" w:ascii="宋体" w:hAnsi="宋体" w:eastAsia="宋体" w:cs="宋体"/>
                <w:color w:val="000000" w:themeColor="text1"/>
                <w:highlight w:val="none"/>
                <w14:textFill>
                  <w14:solidFill>
                    <w14:schemeClr w14:val="tx1"/>
                  </w14:solidFill>
                </w14:textFill>
              </w:rPr>
              <w:t>分</w:t>
            </w:r>
          </w:p>
        </w:tc>
        <w:tc>
          <w:tcPr>
            <w:tcW w:w="6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E3B35FB">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14:textFill>
                  <w14:solidFill>
                    <w14:schemeClr w14:val="tx1"/>
                  </w14:solidFill>
                </w14:textFill>
              </w:rPr>
            </w:pPr>
          </w:p>
        </w:tc>
      </w:tr>
    </w:tbl>
    <w:p w14:paraId="05C1F7F4">
      <w:pPr>
        <w:rPr>
          <w:color w:val="000000" w:themeColor="text1"/>
          <w:highlight w:val="none"/>
          <w14:textFill>
            <w14:solidFill>
              <w14:schemeClr w14:val="tx1"/>
            </w14:solidFill>
          </w14:textFill>
        </w:rPr>
      </w:pPr>
    </w:p>
    <w:p w14:paraId="7EE63445">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4EC529E9">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47"/>
        <w:tblW w:w="9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4"/>
        <w:gridCol w:w="1507"/>
        <w:gridCol w:w="781"/>
        <w:gridCol w:w="6660"/>
      </w:tblGrid>
      <w:tr w14:paraId="5D6F6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3" w:hRule="atLeast"/>
          <w:jc w:val="center"/>
        </w:trPr>
        <w:tc>
          <w:tcPr>
            <w:tcW w:w="714" w:type="dxa"/>
            <w:tcMar>
              <w:top w:w="0" w:type="dxa"/>
              <w:left w:w="108" w:type="dxa"/>
              <w:bottom w:w="0" w:type="dxa"/>
              <w:right w:w="108" w:type="dxa"/>
            </w:tcMar>
            <w:vAlign w:val="center"/>
          </w:tcPr>
          <w:p w14:paraId="22A348E2">
            <w:pPr>
              <w:spacing w:line="36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1507" w:type="dxa"/>
            <w:tcMar>
              <w:top w:w="0" w:type="dxa"/>
              <w:left w:w="108" w:type="dxa"/>
              <w:bottom w:w="0" w:type="dxa"/>
              <w:right w:w="108" w:type="dxa"/>
            </w:tcMar>
            <w:vAlign w:val="center"/>
          </w:tcPr>
          <w:p w14:paraId="6A84FC90">
            <w:pPr>
              <w:spacing w:line="36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评审内容</w:t>
            </w:r>
          </w:p>
        </w:tc>
        <w:tc>
          <w:tcPr>
            <w:tcW w:w="781" w:type="dxa"/>
            <w:tcMar>
              <w:top w:w="0" w:type="dxa"/>
              <w:left w:w="108" w:type="dxa"/>
              <w:bottom w:w="0" w:type="dxa"/>
              <w:right w:w="108" w:type="dxa"/>
            </w:tcMar>
            <w:vAlign w:val="center"/>
          </w:tcPr>
          <w:p w14:paraId="6697DCF8">
            <w:pPr>
              <w:spacing w:line="36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分值</w:t>
            </w:r>
          </w:p>
        </w:tc>
        <w:tc>
          <w:tcPr>
            <w:tcW w:w="6660" w:type="dxa"/>
            <w:tcMar>
              <w:top w:w="0" w:type="dxa"/>
              <w:left w:w="108" w:type="dxa"/>
              <w:bottom w:w="0" w:type="dxa"/>
              <w:right w:w="108" w:type="dxa"/>
            </w:tcMar>
            <w:vAlign w:val="center"/>
          </w:tcPr>
          <w:p w14:paraId="1BD6A696">
            <w:pPr>
              <w:spacing w:line="36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评审标准</w:t>
            </w:r>
          </w:p>
        </w:tc>
      </w:tr>
      <w:tr w14:paraId="52608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99" w:hRule="atLeast"/>
          <w:jc w:val="center"/>
        </w:trPr>
        <w:tc>
          <w:tcPr>
            <w:tcW w:w="714" w:type="dxa"/>
            <w:tcMar>
              <w:top w:w="0" w:type="dxa"/>
              <w:left w:w="108" w:type="dxa"/>
              <w:bottom w:w="0" w:type="dxa"/>
              <w:right w:w="108" w:type="dxa"/>
            </w:tcMar>
            <w:vAlign w:val="center"/>
          </w:tcPr>
          <w:p w14:paraId="14DEAA94">
            <w:pPr>
              <w:spacing w:line="36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w:t>
            </w:r>
          </w:p>
        </w:tc>
        <w:tc>
          <w:tcPr>
            <w:tcW w:w="1507" w:type="dxa"/>
            <w:tcMar>
              <w:top w:w="0" w:type="dxa"/>
              <w:left w:w="108" w:type="dxa"/>
              <w:bottom w:w="0" w:type="dxa"/>
              <w:right w:w="108" w:type="dxa"/>
            </w:tcMar>
            <w:vAlign w:val="center"/>
          </w:tcPr>
          <w:p w14:paraId="591E18E3">
            <w:pPr>
              <w:spacing w:line="36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项目业绩</w:t>
            </w:r>
          </w:p>
        </w:tc>
        <w:tc>
          <w:tcPr>
            <w:tcW w:w="781" w:type="dxa"/>
            <w:tcMar>
              <w:top w:w="0" w:type="dxa"/>
              <w:left w:w="108" w:type="dxa"/>
              <w:bottom w:w="0" w:type="dxa"/>
              <w:right w:w="108" w:type="dxa"/>
            </w:tcMar>
            <w:vAlign w:val="center"/>
          </w:tcPr>
          <w:p w14:paraId="52571F86">
            <w:pPr>
              <w:spacing w:line="36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lang w:val="en-US" w:eastAsia="zh-CN"/>
                <w14:textFill>
                  <w14:solidFill>
                    <w14:schemeClr w14:val="tx1"/>
                  </w14:solidFill>
                </w14:textFill>
              </w:rPr>
              <w:t>分</w:t>
            </w:r>
          </w:p>
        </w:tc>
        <w:tc>
          <w:tcPr>
            <w:tcW w:w="6660" w:type="dxa"/>
            <w:tcMar>
              <w:top w:w="0" w:type="dxa"/>
              <w:left w:w="108" w:type="dxa"/>
              <w:bottom w:w="0" w:type="dxa"/>
              <w:right w:w="108" w:type="dxa"/>
            </w:tcMar>
            <w:vAlign w:val="center"/>
          </w:tcPr>
          <w:p w14:paraId="4847DFD3">
            <w:pPr>
              <w:spacing w:line="360" w:lineRule="exact"/>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投标人202</w:t>
            </w: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lang w:val="en-US" w:eastAsia="zh-CN"/>
                <w14:textFill>
                  <w14:solidFill>
                    <w14:schemeClr w14:val="tx1"/>
                  </w14:solidFill>
                </w14:textFill>
              </w:rPr>
              <w:t>年1月1日以来承接过的</w:t>
            </w:r>
            <w:r>
              <w:rPr>
                <w:rFonts w:hint="eastAsia" w:ascii="宋体" w:hAnsi="宋体" w:cs="宋体"/>
                <w:color w:val="000000" w:themeColor="text1"/>
                <w:highlight w:val="none"/>
                <w:lang w:val="en-US" w:eastAsia="zh-CN"/>
                <w14:textFill>
                  <w14:solidFill>
                    <w14:schemeClr w14:val="tx1"/>
                  </w14:solidFill>
                </w14:textFill>
              </w:rPr>
              <w:t>同类项目</w:t>
            </w:r>
            <w:r>
              <w:rPr>
                <w:rFonts w:hint="eastAsia" w:ascii="宋体" w:hAnsi="宋体" w:eastAsia="宋体" w:cs="宋体"/>
                <w:color w:val="000000" w:themeColor="text1"/>
                <w:highlight w:val="none"/>
                <w:lang w:val="en-US" w:eastAsia="zh-CN"/>
                <w14:textFill>
                  <w14:solidFill>
                    <w14:schemeClr w14:val="tx1"/>
                  </w14:solidFill>
                </w14:textFill>
              </w:rPr>
              <w:t>业绩，每提供一项业绩得</w:t>
            </w: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分，最高得</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lang w:val="en-US" w:eastAsia="zh-CN"/>
                <w14:textFill>
                  <w14:solidFill>
                    <w14:schemeClr w14:val="tx1"/>
                  </w14:solidFill>
                </w14:textFill>
              </w:rPr>
              <w:t xml:space="preserve">分。 </w:t>
            </w:r>
          </w:p>
          <w:p w14:paraId="73D1C400">
            <w:pPr>
              <w:spacing w:line="360" w:lineRule="exact"/>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注：以合同签订时间为准，同类业绩证明文件应包括合同关键页复印件加盖投标人公章，不提供不得分。</w:t>
            </w:r>
          </w:p>
        </w:tc>
      </w:tr>
      <w:tr w14:paraId="2F4F5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99" w:hRule="atLeast"/>
          <w:jc w:val="center"/>
        </w:trPr>
        <w:tc>
          <w:tcPr>
            <w:tcW w:w="714" w:type="dxa"/>
            <w:tcMar>
              <w:top w:w="0" w:type="dxa"/>
              <w:left w:w="108" w:type="dxa"/>
              <w:bottom w:w="0" w:type="dxa"/>
              <w:right w:w="108" w:type="dxa"/>
            </w:tcMar>
            <w:vAlign w:val="center"/>
          </w:tcPr>
          <w:p w14:paraId="16645FFD">
            <w:pPr>
              <w:spacing w:line="360" w:lineRule="exact"/>
              <w:jc w:val="center"/>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w:t>
            </w:r>
          </w:p>
        </w:tc>
        <w:tc>
          <w:tcPr>
            <w:tcW w:w="1507" w:type="dxa"/>
            <w:tcMar>
              <w:top w:w="0" w:type="dxa"/>
              <w:left w:w="108" w:type="dxa"/>
              <w:bottom w:w="0" w:type="dxa"/>
              <w:right w:w="108" w:type="dxa"/>
            </w:tcMar>
            <w:vAlign w:val="center"/>
          </w:tcPr>
          <w:p w14:paraId="40A4F0A2">
            <w:pPr>
              <w:spacing w:line="36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项目经理</w:t>
            </w:r>
          </w:p>
        </w:tc>
        <w:tc>
          <w:tcPr>
            <w:tcW w:w="781" w:type="dxa"/>
            <w:tcMar>
              <w:top w:w="0" w:type="dxa"/>
              <w:left w:w="108" w:type="dxa"/>
              <w:bottom w:w="0" w:type="dxa"/>
              <w:right w:w="108" w:type="dxa"/>
            </w:tcMar>
            <w:vAlign w:val="center"/>
          </w:tcPr>
          <w:p w14:paraId="08321823">
            <w:pPr>
              <w:spacing w:line="360" w:lineRule="exact"/>
              <w:jc w:val="center"/>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6分</w:t>
            </w:r>
          </w:p>
        </w:tc>
        <w:tc>
          <w:tcPr>
            <w:tcW w:w="6660" w:type="dxa"/>
            <w:tcMar>
              <w:top w:w="0" w:type="dxa"/>
              <w:left w:w="108" w:type="dxa"/>
              <w:bottom w:w="0" w:type="dxa"/>
              <w:right w:w="108" w:type="dxa"/>
            </w:tcMar>
            <w:vAlign w:val="center"/>
          </w:tcPr>
          <w:p w14:paraId="271A56CA">
            <w:pPr>
              <w:spacing w:line="360" w:lineRule="exact"/>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项目经理(仅限一人)情况：</w:t>
            </w:r>
          </w:p>
          <w:p w14:paraId="327D49FC">
            <w:pPr>
              <w:spacing w:line="360" w:lineRule="exact"/>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lang w:val="en-US" w:eastAsia="zh-CN"/>
                <w14:textFill>
                  <w14:solidFill>
                    <w14:schemeClr w14:val="tx1"/>
                  </w14:solidFill>
                </w14:textFill>
              </w:rPr>
              <w:t>具有2年以上同类项目管理经验的，得</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lang w:val="en-US" w:eastAsia="zh-CN"/>
                <w14:textFill>
                  <w14:solidFill>
                    <w14:schemeClr w14:val="tx1"/>
                  </w14:solidFill>
                </w14:textFill>
              </w:rPr>
              <w:t>分；</w:t>
            </w:r>
          </w:p>
          <w:p w14:paraId="0329DE54">
            <w:pPr>
              <w:spacing w:line="360" w:lineRule="exact"/>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具有人力资源管理师二级或以上证书的，得</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lang w:val="en-US" w:eastAsia="zh-CN"/>
                <w14:textFill>
                  <w14:solidFill>
                    <w14:schemeClr w14:val="tx1"/>
                  </w14:solidFill>
                </w14:textFill>
              </w:rPr>
              <w:t>分；</w:t>
            </w:r>
          </w:p>
          <w:p w14:paraId="4A5FE502">
            <w:pPr>
              <w:spacing w:line="360" w:lineRule="exact"/>
              <w:jc w:val="left"/>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注：</w:t>
            </w:r>
            <w:r>
              <w:rPr>
                <w:rFonts w:hint="eastAsia" w:ascii="宋体" w:hAnsi="宋体" w:eastAsia="宋体" w:cs="宋体"/>
                <w:color w:val="000000" w:themeColor="text1"/>
                <w:highlight w:val="none"/>
                <w:lang w:val="en-US" w:eastAsia="zh-CN"/>
                <w14:textFill>
                  <w14:solidFill>
                    <w14:schemeClr w14:val="tx1"/>
                  </w14:solidFill>
                </w14:textFill>
              </w:rPr>
              <w:t>须同时提供</w:t>
            </w:r>
            <w:r>
              <w:rPr>
                <w:rFonts w:hint="eastAsia" w:ascii="宋体" w:hAnsi="宋体" w:cs="宋体"/>
                <w:color w:val="000000" w:themeColor="text1"/>
                <w:highlight w:val="none"/>
                <w:lang w:val="en-US" w:eastAsia="zh-CN"/>
                <w14:textFill>
                  <w14:solidFill>
                    <w14:schemeClr w14:val="tx1"/>
                  </w14:solidFill>
                </w14:textFill>
              </w:rPr>
              <w:t>管理经验的</w:t>
            </w:r>
            <w:r>
              <w:rPr>
                <w:rFonts w:hint="eastAsia" w:ascii="宋体" w:hAnsi="宋体" w:eastAsia="宋体" w:cs="宋体"/>
                <w:color w:val="000000" w:themeColor="text1"/>
                <w:highlight w:val="none"/>
                <w:lang w:val="en-US" w:eastAsia="zh-CN"/>
                <w14:textFill>
                  <w14:solidFill>
                    <w14:schemeClr w14:val="tx1"/>
                  </w14:solidFill>
                </w14:textFill>
              </w:rPr>
              <w:t>证明材料</w:t>
            </w:r>
            <w:r>
              <w:rPr>
                <w:rFonts w:hint="eastAsia" w:ascii="宋体" w:hAnsi="宋体" w:cs="宋体"/>
                <w:color w:val="000000" w:themeColor="text1"/>
                <w:highlight w:val="none"/>
                <w:lang w:val="en-US" w:eastAsia="zh-CN"/>
                <w14:textFill>
                  <w14:solidFill>
                    <w14:schemeClr w14:val="tx1"/>
                  </w14:solidFill>
                </w14:textFill>
              </w:rPr>
              <w:t>和人员证书复印件，及</w:t>
            </w:r>
            <w:r>
              <w:rPr>
                <w:rFonts w:hint="eastAsia" w:ascii="宋体" w:hAnsi="宋体" w:eastAsia="宋体" w:cs="宋体"/>
                <w:color w:val="000000" w:themeColor="text1"/>
                <w:highlight w:val="none"/>
                <w:lang w:val="en-US" w:eastAsia="zh-CN"/>
                <w14:textFill>
                  <w14:solidFill>
                    <w14:schemeClr w14:val="tx1"/>
                  </w14:solidFill>
                </w14:textFill>
              </w:rPr>
              <w:t>投标截止</w:t>
            </w:r>
            <w:r>
              <w:rPr>
                <w:rFonts w:hint="eastAsia" w:ascii="宋体" w:hAnsi="宋体" w:cs="宋体"/>
                <w:color w:val="000000" w:themeColor="text1"/>
                <w:highlight w:val="none"/>
                <w:lang w:val="en-US" w:eastAsia="zh-CN"/>
                <w14:textFill>
                  <w14:solidFill>
                    <w14:schemeClr w14:val="tx1"/>
                  </w14:solidFill>
                </w14:textFill>
              </w:rPr>
              <w:t>前6个月内任意一个月在</w:t>
            </w:r>
            <w:r>
              <w:rPr>
                <w:rFonts w:hint="eastAsia" w:ascii="宋体" w:hAnsi="宋体" w:eastAsia="宋体" w:cs="宋体"/>
                <w:color w:val="000000" w:themeColor="text1"/>
                <w:highlight w:val="none"/>
                <w:lang w:val="en-US" w:eastAsia="zh-CN"/>
                <w14:textFill>
                  <w14:solidFill>
                    <w14:schemeClr w14:val="tx1"/>
                  </w14:solidFill>
                </w14:textFill>
              </w:rPr>
              <w:t>投标人单位缴纳社保</w:t>
            </w:r>
            <w:r>
              <w:rPr>
                <w:rFonts w:hint="eastAsia" w:ascii="宋体" w:hAnsi="宋体" w:cs="宋体"/>
                <w:color w:val="000000" w:themeColor="text1"/>
                <w:highlight w:val="none"/>
                <w:lang w:val="en-US" w:eastAsia="zh-CN"/>
                <w14:textFill>
                  <w14:solidFill>
                    <w14:schemeClr w14:val="tx1"/>
                  </w14:solidFill>
                </w14:textFill>
              </w:rPr>
              <w:t>的</w:t>
            </w:r>
            <w:r>
              <w:rPr>
                <w:rFonts w:hint="eastAsia" w:ascii="宋体" w:hAnsi="宋体" w:eastAsia="宋体" w:cs="宋体"/>
                <w:color w:val="000000" w:themeColor="text1"/>
                <w:highlight w:val="none"/>
                <w:lang w:val="en-US" w:eastAsia="zh-CN"/>
                <w14:textFill>
                  <w14:solidFill>
                    <w14:schemeClr w14:val="tx1"/>
                  </w14:solidFill>
                </w14:textFill>
              </w:rPr>
              <w:t>证明材料</w:t>
            </w:r>
            <w:r>
              <w:rPr>
                <w:rFonts w:hint="eastAsia" w:ascii="宋体" w:hAnsi="宋体" w:cs="宋体"/>
                <w:color w:val="000000" w:themeColor="text1"/>
                <w:highlight w:val="none"/>
                <w:lang w:val="en-US" w:eastAsia="zh-CN"/>
                <w14:textFill>
                  <w14:solidFill>
                    <w14:schemeClr w14:val="tx1"/>
                  </w14:solidFill>
                </w14:textFill>
              </w:rPr>
              <w:t>，不提供不得分。</w:t>
            </w:r>
          </w:p>
        </w:tc>
      </w:tr>
      <w:tr w14:paraId="4CEE4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99" w:hRule="atLeast"/>
          <w:jc w:val="center"/>
        </w:trPr>
        <w:tc>
          <w:tcPr>
            <w:tcW w:w="714" w:type="dxa"/>
            <w:tcMar>
              <w:top w:w="0" w:type="dxa"/>
              <w:left w:w="108" w:type="dxa"/>
              <w:bottom w:w="0" w:type="dxa"/>
              <w:right w:w="108" w:type="dxa"/>
            </w:tcMar>
            <w:vAlign w:val="center"/>
          </w:tcPr>
          <w:p w14:paraId="22197BCA">
            <w:pPr>
              <w:spacing w:line="36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p>
        </w:tc>
        <w:tc>
          <w:tcPr>
            <w:tcW w:w="1507" w:type="dxa"/>
            <w:tcMar>
              <w:top w:w="0" w:type="dxa"/>
              <w:left w:w="108" w:type="dxa"/>
              <w:bottom w:w="0" w:type="dxa"/>
              <w:right w:w="108" w:type="dxa"/>
            </w:tcMar>
            <w:vAlign w:val="center"/>
          </w:tcPr>
          <w:p w14:paraId="38B70115">
            <w:pPr>
              <w:spacing w:line="36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项目团队人员</w:t>
            </w:r>
          </w:p>
        </w:tc>
        <w:tc>
          <w:tcPr>
            <w:tcW w:w="781" w:type="dxa"/>
            <w:tcMar>
              <w:top w:w="0" w:type="dxa"/>
              <w:left w:w="108" w:type="dxa"/>
              <w:bottom w:w="0" w:type="dxa"/>
              <w:right w:w="108" w:type="dxa"/>
            </w:tcMar>
            <w:vAlign w:val="center"/>
          </w:tcPr>
          <w:p w14:paraId="0E49ADAF">
            <w:pPr>
              <w:spacing w:line="360" w:lineRule="exact"/>
              <w:jc w:val="center"/>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18分</w:t>
            </w:r>
          </w:p>
        </w:tc>
        <w:tc>
          <w:tcPr>
            <w:tcW w:w="6660" w:type="dxa"/>
            <w:tcMar>
              <w:top w:w="0" w:type="dxa"/>
              <w:left w:w="108" w:type="dxa"/>
              <w:bottom w:w="0" w:type="dxa"/>
              <w:right w:w="108" w:type="dxa"/>
            </w:tcMar>
            <w:vAlign w:val="center"/>
          </w:tcPr>
          <w:p w14:paraId="55F004C6">
            <w:pPr>
              <w:spacing w:line="360" w:lineRule="exact"/>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其他人员配置情况(项目经理除外)</w:t>
            </w:r>
            <w:r>
              <w:rPr>
                <w:rFonts w:hint="eastAsia" w:ascii="宋体" w:hAnsi="宋体" w:cs="宋体"/>
                <w:color w:val="000000" w:themeColor="text1"/>
                <w:highlight w:val="none"/>
                <w:lang w:val="en-US" w:eastAsia="zh-CN"/>
                <w14:textFill>
                  <w14:solidFill>
                    <w14:schemeClr w14:val="tx1"/>
                  </w14:solidFill>
                </w14:textFill>
              </w:rPr>
              <w:t>：</w:t>
            </w:r>
          </w:p>
          <w:p w14:paraId="2C08641D">
            <w:pPr>
              <w:spacing w:line="360" w:lineRule="exact"/>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1.投入人员</w:t>
            </w:r>
            <w:r>
              <w:rPr>
                <w:rFonts w:hint="eastAsia" w:ascii="宋体" w:hAnsi="宋体" w:eastAsia="宋体" w:cs="宋体"/>
                <w:color w:val="000000" w:themeColor="text1"/>
                <w:highlight w:val="none"/>
                <w:lang w:val="en-US" w:eastAsia="zh-CN"/>
                <w14:textFill>
                  <w14:solidFill>
                    <w14:schemeClr w14:val="tx1"/>
                  </w14:solidFill>
                </w14:textFill>
              </w:rPr>
              <w:t>具有会计专业</w:t>
            </w:r>
            <w:r>
              <w:rPr>
                <w:rFonts w:hint="eastAsia" w:ascii="宋体" w:hAnsi="宋体" w:cs="宋体"/>
                <w:color w:val="000000" w:themeColor="text1"/>
                <w:highlight w:val="none"/>
                <w:lang w:val="en-US" w:eastAsia="zh-CN"/>
                <w14:textFill>
                  <w14:solidFill>
                    <w14:schemeClr w14:val="tx1"/>
                  </w14:solidFill>
                </w14:textFill>
              </w:rPr>
              <w:t>证书</w:t>
            </w:r>
            <w:r>
              <w:rPr>
                <w:rFonts w:hint="eastAsia" w:ascii="宋体" w:hAnsi="宋体" w:eastAsia="宋体" w:cs="宋体"/>
                <w:color w:val="000000" w:themeColor="text1"/>
                <w:highlight w:val="none"/>
                <w:lang w:val="en-US" w:eastAsia="zh-CN"/>
                <w14:textFill>
                  <w14:solidFill>
                    <w14:schemeClr w14:val="tx1"/>
                  </w14:solidFill>
                </w14:textFill>
              </w:rPr>
              <w:t>的，每提供一人得2分，最高得2分。</w:t>
            </w:r>
          </w:p>
          <w:p w14:paraId="27997FAC">
            <w:pPr>
              <w:spacing w:line="360" w:lineRule="exact"/>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2.投入人员</w:t>
            </w:r>
            <w:r>
              <w:rPr>
                <w:rFonts w:hint="eastAsia" w:ascii="宋体" w:hAnsi="宋体" w:eastAsia="宋体" w:cs="宋体"/>
                <w:color w:val="000000" w:themeColor="text1"/>
                <w:highlight w:val="none"/>
                <w:lang w:val="en-US" w:eastAsia="zh-CN"/>
                <w14:textFill>
                  <w14:solidFill>
                    <w14:schemeClr w14:val="tx1"/>
                  </w14:solidFill>
                </w14:textFill>
              </w:rPr>
              <w:t>具有护工证的</w:t>
            </w:r>
            <w:r>
              <w:rPr>
                <w:rFonts w:hint="eastAsia" w:ascii="宋体" w:hAnsi="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每提供一人得2分，本项最高得</w:t>
            </w:r>
            <w:r>
              <w:rPr>
                <w:rFonts w:hint="eastAsia" w:ascii="宋体" w:hAnsi="宋体" w:cs="宋体"/>
                <w:color w:val="000000" w:themeColor="text1"/>
                <w:highlight w:val="none"/>
                <w:lang w:val="en-US" w:eastAsia="zh-CN"/>
                <w14:textFill>
                  <w14:solidFill>
                    <w14:schemeClr w14:val="tx1"/>
                  </w14:solidFill>
                </w14:textFill>
              </w:rPr>
              <w:t>16</w:t>
            </w:r>
            <w:r>
              <w:rPr>
                <w:rFonts w:hint="eastAsia" w:ascii="宋体" w:hAnsi="宋体" w:eastAsia="宋体" w:cs="宋体"/>
                <w:color w:val="000000" w:themeColor="text1"/>
                <w:highlight w:val="none"/>
                <w:lang w:val="en-US" w:eastAsia="zh-CN"/>
                <w14:textFill>
                  <w14:solidFill>
                    <w14:schemeClr w14:val="tx1"/>
                  </w14:solidFill>
                </w14:textFill>
              </w:rPr>
              <w:t>分。</w:t>
            </w:r>
          </w:p>
          <w:p w14:paraId="0BEE2188">
            <w:pPr>
              <w:spacing w:line="360" w:lineRule="exact"/>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注：</w:t>
            </w:r>
            <w:r>
              <w:rPr>
                <w:rFonts w:hint="eastAsia" w:ascii="宋体" w:hAnsi="宋体" w:eastAsia="宋体" w:cs="宋体"/>
                <w:color w:val="000000" w:themeColor="text1"/>
                <w:highlight w:val="none"/>
                <w:lang w:val="en-US" w:eastAsia="zh-CN"/>
                <w14:textFill>
                  <w14:solidFill>
                    <w14:schemeClr w14:val="tx1"/>
                  </w14:solidFill>
                </w14:textFill>
              </w:rPr>
              <w:t>须同时提供</w:t>
            </w:r>
            <w:r>
              <w:rPr>
                <w:rFonts w:hint="eastAsia" w:ascii="宋体" w:hAnsi="宋体" w:cs="宋体"/>
                <w:color w:val="000000" w:themeColor="text1"/>
                <w:highlight w:val="none"/>
                <w:lang w:val="en-US" w:eastAsia="zh-CN"/>
                <w14:textFill>
                  <w14:solidFill>
                    <w14:schemeClr w14:val="tx1"/>
                  </w14:solidFill>
                </w14:textFill>
              </w:rPr>
              <w:t>人员证书复印件，及</w:t>
            </w:r>
            <w:r>
              <w:rPr>
                <w:rFonts w:hint="eastAsia" w:ascii="宋体" w:hAnsi="宋体" w:eastAsia="宋体" w:cs="宋体"/>
                <w:color w:val="000000" w:themeColor="text1"/>
                <w:highlight w:val="none"/>
                <w:lang w:val="en-US" w:eastAsia="zh-CN"/>
                <w14:textFill>
                  <w14:solidFill>
                    <w14:schemeClr w14:val="tx1"/>
                  </w14:solidFill>
                </w14:textFill>
              </w:rPr>
              <w:t>投标截止</w:t>
            </w:r>
            <w:r>
              <w:rPr>
                <w:rFonts w:hint="eastAsia" w:ascii="宋体" w:hAnsi="宋体" w:cs="宋体"/>
                <w:color w:val="000000" w:themeColor="text1"/>
                <w:highlight w:val="none"/>
                <w:lang w:val="en-US" w:eastAsia="zh-CN"/>
                <w14:textFill>
                  <w14:solidFill>
                    <w14:schemeClr w14:val="tx1"/>
                  </w14:solidFill>
                </w14:textFill>
              </w:rPr>
              <w:t>前6个月内任意一个月在</w:t>
            </w:r>
            <w:r>
              <w:rPr>
                <w:rFonts w:hint="eastAsia" w:ascii="宋体" w:hAnsi="宋体" w:eastAsia="宋体" w:cs="宋体"/>
                <w:color w:val="000000" w:themeColor="text1"/>
                <w:highlight w:val="none"/>
                <w:lang w:val="en-US" w:eastAsia="zh-CN"/>
                <w14:textFill>
                  <w14:solidFill>
                    <w14:schemeClr w14:val="tx1"/>
                  </w14:solidFill>
                </w14:textFill>
              </w:rPr>
              <w:t>投标人单位缴纳社保</w:t>
            </w:r>
            <w:r>
              <w:rPr>
                <w:rFonts w:hint="eastAsia" w:ascii="宋体" w:hAnsi="宋体" w:cs="宋体"/>
                <w:color w:val="000000" w:themeColor="text1"/>
                <w:highlight w:val="none"/>
                <w:lang w:val="en-US" w:eastAsia="zh-CN"/>
                <w14:textFill>
                  <w14:solidFill>
                    <w14:schemeClr w14:val="tx1"/>
                  </w14:solidFill>
                </w14:textFill>
              </w:rPr>
              <w:t>的</w:t>
            </w:r>
            <w:r>
              <w:rPr>
                <w:rFonts w:hint="eastAsia" w:ascii="宋体" w:hAnsi="宋体" w:eastAsia="宋体" w:cs="宋体"/>
                <w:color w:val="000000" w:themeColor="text1"/>
                <w:highlight w:val="none"/>
                <w:lang w:val="en-US" w:eastAsia="zh-CN"/>
                <w14:textFill>
                  <w14:solidFill>
                    <w14:schemeClr w14:val="tx1"/>
                  </w14:solidFill>
                </w14:textFill>
              </w:rPr>
              <w:t>证明材料</w:t>
            </w:r>
            <w:r>
              <w:rPr>
                <w:rFonts w:hint="eastAsia" w:ascii="宋体" w:hAnsi="宋体" w:cs="宋体"/>
                <w:color w:val="000000" w:themeColor="text1"/>
                <w:highlight w:val="none"/>
                <w:lang w:val="en-US" w:eastAsia="zh-CN"/>
                <w14:textFill>
                  <w14:solidFill>
                    <w14:schemeClr w14:val="tx1"/>
                  </w14:solidFill>
                </w14:textFill>
              </w:rPr>
              <w:t>，不提供不得分。</w:t>
            </w:r>
            <w:r>
              <w:rPr>
                <w:rFonts w:hint="eastAsia" w:ascii="宋体" w:hAnsi="宋体" w:eastAsia="宋体" w:cs="宋体"/>
                <w:color w:val="000000" w:themeColor="text1"/>
                <w:highlight w:val="none"/>
                <w:lang w:val="en-US" w:eastAsia="zh-CN"/>
                <w14:textFill>
                  <w14:solidFill>
                    <w14:schemeClr w14:val="tx1"/>
                  </w14:solidFill>
                </w14:textFill>
              </w:rPr>
              <w:t xml:space="preserve"> (同一人</w:t>
            </w:r>
            <w:r>
              <w:rPr>
                <w:rFonts w:hint="eastAsia" w:ascii="宋体" w:hAnsi="宋体" w:cs="宋体"/>
                <w:color w:val="000000" w:themeColor="text1"/>
                <w:highlight w:val="none"/>
                <w:lang w:val="en-US" w:eastAsia="zh-CN"/>
                <w14:textFill>
                  <w14:solidFill>
                    <w14:schemeClr w14:val="tx1"/>
                  </w14:solidFill>
                </w14:textFill>
              </w:rPr>
              <w:t>员提供多个证书</w:t>
            </w:r>
            <w:r>
              <w:rPr>
                <w:rFonts w:hint="eastAsia" w:ascii="宋体" w:hAnsi="宋体" w:eastAsia="宋体" w:cs="宋体"/>
                <w:color w:val="000000" w:themeColor="text1"/>
                <w:highlight w:val="none"/>
                <w:lang w:val="en-US" w:eastAsia="zh-CN"/>
                <w14:textFill>
                  <w14:solidFill>
                    <w14:schemeClr w14:val="tx1"/>
                  </w14:solidFill>
                </w14:textFill>
              </w:rPr>
              <w:t>的，不重复得分)。</w:t>
            </w:r>
          </w:p>
        </w:tc>
      </w:tr>
      <w:tr w14:paraId="45F48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9" w:hRule="atLeast"/>
          <w:jc w:val="center"/>
        </w:trPr>
        <w:tc>
          <w:tcPr>
            <w:tcW w:w="2221" w:type="dxa"/>
            <w:gridSpan w:val="2"/>
            <w:vAlign w:val="center"/>
          </w:tcPr>
          <w:p w14:paraId="291CA29F">
            <w:pPr>
              <w:spacing w:line="36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合计</w:t>
            </w:r>
          </w:p>
        </w:tc>
        <w:tc>
          <w:tcPr>
            <w:tcW w:w="781" w:type="dxa"/>
            <w:tcMar>
              <w:top w:w="0" w:type="dxa"/>
              <w:left w:w="108" w:type="dxa"/>
              <w:bottom w:w="0" w:type="dxa"/>
              <w:right w:w="108" w:type="dxa"/>
            </w:tcMar>
            <w:vAlign w:val="center"/>
          </w:tcPr>
          <w:p w14:paraId="5F720C2D">
            <w:pPr>
              <w:spacing w:line="36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30</w:t>
            </w:r>
            <w:r>
              <w:rPr>
                <w:rFonts w:hint="eastAsia" w:ascii="宋体" w:hAnsi="宋体" w:eastAsia="宋体" w:cs="宋体"/>
                <w:color w:val="000000" w:themeColor="text1"/>
                <w:highlight w:val="none"/>
                <w14:textFill>
                  <w14:solidFill>
                    <w14:schemeClr w14:val="tx1"/>
                  </w14:solidFill>
                </w14:textFill>
              </w:rPr>
              <w:t>分</w:t>
            </w:r>
          </w:p>
        </w:tc>
        <w:tc>
          <w:tcPr>
            <w:tcW w:w="6660" w:type="dxa"/>
            <w:tcMar>
              <w:top w:w="0" w:type="dxa"/>
              <w:left w:w="108" w:type="dxa"/>
              <w:bottom w:w="0" w:type="dxa"/>
              <w:right w:w="108" w:type="dxa"/>
            </w:tcMar>
            <w:vAlign w:val="center"/>
          </w:tcPr>
          <w:p w14:paraId="5D59C326">
            <w:pPr>
              <w:spacing w:line="360" w:lineRule="auto"/>
              <w:jc w:val="center"/>
              <w:rPr>
                <w:rFonts w:hint="eastAsia" w:ascii="宋体" w:hAnsi="宋体" w:eastAsia="宋体" w:cs="宋体"/>
                <w:color w:val="000000" w:themeColor="text1"/>
                <w:highlight w:val="none"/>
                <w14:textFill>
                  <w14:solidFill>
                    <w14:schemeClr w14:val="tx1"/>
                  </w14:solidFill>
                </w14:textFill>
              </w:rPr>
            </w:pPr>
          </w:p>
        </w:tc>
      </w:tr>
    </w:tbl>
    <w:p w14:paraId="21BCA6AD">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p>
    <w:bookmarkEnd w:id="1559"/>
    <w:bookmarkEnd w:id="1560"/>
    <w:bookmarkEnd w:id="1561"/>
    <w:bookmarkEnd w:id="1562"/>
    <w:bookmarkEnd w:id="1563"/>
    <w:bookmarkEnd w:id="1564"/>
    <w:bookmarkEnd w:id="1565"/>
    <w:bookmarkEnd w:id="1566"/>
    <w:bookmarkEnd w:id="1567"/>
    <w:bookmarkEnd w:id="1568"/>
    <w:p w14:paraId="308C5954">
      <w:pPr>
        <w:rPr>
          <w:rFonts w:hint="eastAsia"/>
          <w:color w:val="000000" w:themeColor="text1"/>
          <w:highlight w:val="none"/>
          <w14:textFill>
            <w14:solidFill>
              <w14:schemeClr w14:val="tx1"/>
            </w14:solidFill>
          </w14:textFill>
        </w:rPr>
      </w:pPr>
      <w:bookmarkStart w:id="1579" w:name="_Hlt21939000"/>
      <w:bookmarkEnd w:id="1579"/>
      <w:bookmarkStart w:id="1580" w:name="_Toc349143598"/>
      <w:bookmarkStart w:id="1581" w:name="_Toc336681944"/>
      <w:bookmarkStart w:id="1582" w:name="_Toc365985187"/>
      <w:bookmarkStart w:id="1583" w:name="_Toc339020242"/>
      <w:bookmarkStart w:id="1584" w:name="_Toc332270355"/>
      <w:bookmarkStart w:id="1585" w:name="_Toc333237797"/>
      <w:bookmarkStart w:id="1586" w:name="_Toc366072538"/>
      <w:bookmarkStart w:id="1587" w:name="_Toc337632367"/>
      <w:bookmarkStart w:id="1588" w:name="_Toc333237686"/>
      <w:bookmarkStart w:id="1589" w:name="_Toc333238642"/>
      <w:bookmarkStart w:id="1590" w:name="_Toc350756459"/>
      <w:bookmarkStart w:id="1591" w:name="_Toc341348347"/>
      <w:bookmarkStart w:id="1592" w:name="_Toc365967081"/>
      <w:bookmarkStart w:id="1593" w:name="_Toc345513910"/>
      <w:bookmarkStart w:id="1594" w:name="_Toc332206717"/>
      <w:bookmarkStart w:id="1595" w:name="_Toc331684047"/>
      <w:bookmarkStart w:id="1596" w:name="_Toc342296769"/>
      <w:bookmarkStart w:id="1597" w:name="_Toc333935696"/>
      <w:bookmarkStart w:id="1598" w:name="_Toc349127635"/>
      <w:bookmarkStart w:id="1599" w:name="_Toc339441096"/>
      <w:bookmarkStart w:id="1600" w:name="_Toc374454610"/>
      <w:bookmarkStart w:id="1601" w:name="_Toc333935355"/>
      <w:bookmarkStart w:id="1602" w:name="_Toc339362309"/>
      <w:bookmarkStart w:id="1603" w:name="_Toc339020104"/>
      <w:bookmarkStart w:id="1604" w:name="_Toc330459994"/>
      <w:bookmarkStart w:id="1605" w:name="_Toc336681589"/>
      <w:bookmarkStart w:id="1606" w:name="_Toc342060383"/>
      <w:bookmarkStart w:id="1607" w:name="_Toc340672878"/>
      <w:bookmarkStart w:id="1608" w:name="_Toc350438758"/>
      <w:bookmarkStart w:id="1609" w:name="_Toc340507451"/>
      <w:bookmarkStart w:id="1610" w:name="_Toc340677079"/>
      <w:bookmarkStart w:id="1611" w:name="_Toc331512907"/>
      <w:bookmarkStart w:id="1612" w:name="_Toc339019898"/>
      <w:bookmarkStart w:id="1613" w:name="_Toc339020024"/>
      <w:r>
        <w:rPr>
          <w:rFonts w:hint="eastAsia"/>
          <w:color w:val="000000" w:themeColor="text1"/>
          <w:highlight w:val="none"/>
          <w14:textFill>
            <w14:solidFill>
              <w14:schemeClr w14:val="tx1"/>
            </w14:solidFill>
          </w14:textFill>
        </w:rPr>
        <w:br w:type="page"/>
      </w:r>
    </w:p>
    <w:p w14:paraId="49C25134">
      <w:pPr>
        <w:pStyle w:val="2"/>
        <w:numPr>
          <w:ilvl w:val="0"/>
          <w:numId w:val="0"/>
        </w:numPr>
        <w:spacing w:beforeLines="0"/>
        <w:rPr>
          <w:color w:val="000000" w:themeColor="text1"/>
          <w:highlight w:val="none"/>
          <w14:textFill>
            <w14:solidFill>
              <w14:schemeClr w14:val="tx1"/>
            </w14:solidFill>
          </w14:textFill>
        </w:rPr>
      </w:pPr>
      <w:bookmarkStart w:id="1614" w:name="_Toc8813"/>
      <w:r>
        <w:rPr>
          <w:rFonts w:hint="eastAsia"/>
          <w:color w:val="000000" w:themeColor="text1"/>
          <w:highlight w:val="none"/>
          <w14:textFill>
            <w14:solidFill>
              <w14:schemeClr w14:val="tx1"/>
            </w14:solidFill>
          </w14:textFill>
        </w:rPr>
        <w:t xml:space="preserve">第四部分  </w:t>
      </w:r>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Start w:id="1615" w:name="_Hlt97188170"/>
      <w:bookmarkEnd w:id="1615"/>
      <w:r>
        <w:rPr>
          <w:rFonts w:hint="eastAsia"/>
          <w:color w:val="000000" w:themeColor="text1"/>
          <w:highlight w:val="none"/>
          <w14:textFill>
            <w14:solidFill>
              <w14:schemeClr w14:val="tx1"/>
            </w14:solidFill>
          </w14:textFill>
        </w:rPr>
        <w:t>采购项目合同（参考范本）</w:t>
      </w:r>
      <w:bookmarkEnd w:id="1614"/>
    </w:p>
    <w:p w14:paraId="63C774B5">
      <w:pPr>
        <w:rPr>
          <w:bCs/>
          <w:color w:val="000000" w:themeColor="text1"/>
          <w:highlight w:val="none"/>
          <w14:textFill>
            <w14:solidFill>
              <w14:schemeClr w14:val="tx1"/>
            </w14:solidFill>
          </w14:textFill>
        </w:rPr>
      </w:pPr>
    </w:p>
    <w:p w14:paraId="6391D70E">
      <w:pPr>
        <w:jc w:val="center"/>
        <w:rPr>
          <w:rFonts w:hint="eastAsia" w:ascii="宋体" w:hAnsi="宋体"/>
          <w:b/>
          <w:color w:val="000000" w:themeColor="text1"/>
          <w:sz w:val="72"/>
          <w:szCs w:val="72"/>
          <w:highlight w:val="none"/>
          <w14:textFill>
            <w14:solidFill>
              <w14:schemeClr w14:val="tx1"/>
            </w14:solidFill>
          </w14:textFill>
        </w:rPr>
      </w:pPr>
    </w:p>
    <w:p w14:paraId="4D697AED">
      <w:pPr>
        <w:jc w:val="center"/>
        <w:rPr>
          <w:rFonts w:hint="eastAsia" w:ascii="宋体" w:hAnsi="宋体"/>
          <w:b/>
          <w:color w:val="000000" w:themeColor="text1"/>
          <w:sz w:val="72"/>
          <w:szCs w:val="72"/>
          <w:highlight w:val="none"/>
          <w14:textFill>
            <w14:solidFill>
              <w14:schemeClr w14:val="tx1"/>
            </w14:solidFill>
          </w14:textFill>
        </w:rPr>
      </w:pPr>
    </w:p>
    <w:p w14:paraId="6D5EC733">
      <w:pPr>
        <w:jc w:val="center"/>
        <w:rPr>
          <w:rFonts w:hint="eastAsia" w:ascii="宋体" w:hAnsi="宋体"/>
          <w:b/>
          <w:color w:val="000000" w:themeColor="text1"/>
          <w:sz w:val="72"/>
          <w:szCs w:val="72"/>
          <w:highlight w:val="none"/>
          <w14:textFill>
            <w14:solidFill>
              <w14:schemeClr w14:val="tx1"/>
            </w14:solidFill>
          </w14:textFill>
        </w:rPr>
      </w:pPr>
    </w:p>
    <w:p w14:paraId="5E5EC471">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14:paraId="51D90F00">
      <w:pPr>
        <w:jc w:val="center"/>
        <w:rPr>
          <w:rFonts w:hint="eastAsia" w:ascii="宋体" w:hAnsi="宋体"/>
          <w:b/>
          <w:color w:val="000000" w:themeColor="text1"/>
          <w:sz w:val="28"/>
          <w:szCs w:val="28"/>
          <w:highlight w:val="none"/>
          <w14:textFill>
            <w14:solidFill>
              <w14:schemeClr w14:val="tx1"/>
            </w14:solidFill>
          </w14:textFill>
        </w:rPr>
      </w:pPr>
    </w:p>
    <w:p w14:paraId="25AECCB4">
      <w:pPr>
        <w:jc w:val="center"/>
        <w:rPr>
          <w:rFonts w:hint="eastAsia" w:ascii="宋体" w:hAnsi="宋体"/>
          <w:b/>
          <w:color w:val="000000" w:themeColor="text1"/>
          <w:sz w:val="28"/>
          <w:szCs w:val="28"/>
          <w:highlight w:val="none"/>
          <w14:textFill>
            <w14:solidFill>
              <w14:schemeClr w14:val="tx1"/>
            </w14:solidFill>
          </w14:textFill>
        </w:rPr>
      </w:pPr>
    </w:p>
    <w:p w14:paraId="1C4B96CF">
      <w:pPr>
        <w:jc w:val="center"/>
        <w:rPr>
          <w:rFonts w:hint="eastAsia" w:ascii="宋体" w:hAnsi="宋体"/>
          <w:b/>
          <w:color w:val="000000" w:themeColor="text1"/>
          <w:sz w:val="28"/>
          <w:szCs w:val="28"/>
          <w:highlight w:val="none"/>
          <w14:textFill>
            <w14:solidFill>
              <w14:schemeClr w14:val="tx1"/>
            </w14:solidFill>
          </w14:textFill>
        </w:rPr>
      </w:pPr>
    </w:p>
    <w:p w14:paraId="0EE9DA0B">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r>
        <w:rPr>
          <w:rFonts w:hint="eastAsia" w:ascii="宋体" w:hAnsi="宋体"/>
          <w:b/>
          <w:color w:val="000000" w:themeColor="text1"/>
          <w:sz w:val="28"/>
          <w:szCs w:val="28"/>
          <w:highlight w:val="none"/>
          <w:u w:val="single"/>
          <w14:textFill>
            <w14:solidFill>
              <w14:schemeClr w14:val="tx1"/>
            </w14:solidFill>
          </w14:textFill>
        </w:rPr>
        <w:t xml:space="preserve">  </w:t>
      </w:r>
      <w:r>
        <w:rPr>
          <w:rFonts w:hint="eastAsia" w:ascii="宋体" w:hAnsi="宋体"/>
          <w:b/>
          <w:color w:val="000000" w:themeColor="text1"/>
          <w:sz w:val="28"/>
          <w:szCs w:val="28"/>
          <w:highlight w:val="none"/>
          <w:u w:val="single"/>
          <w:lang w:eastAsia="zh-CN"/>
          <w14:textFill>
            <w14:solidFill>
              <w14:schemeClr w14:val="tx1"/>
            </w14:solidFill>
          </w14:textFill>
        </w:rPr>
        <w:t>YXCG-20250132</w:t>
      </w:r>
      <w:r>
        <w:rPr>
          <w:rFonts w:hint="eastAsia" w:ascii="宋体" w:hAnsi="宋体"/>
          <w:b/>
          <w:color w:val="000000" w:themeColor="text1"/>
          <w:sz w:val="28"/>
          <w:szCs w:val="28"/>
          <w:highlight w:val="none"/>
          <w:u w:val="single"/>
          <w14:textFill>
            <w14:solidFill>
              <w14:schemeClr w14:val="tx1"/>
            </w14:solidFill>
          </w14:textFill>
        </w:rPr>
        <w:t xml:space="preserve">  </w:t>
      </w:r>
    </w:p>
    <w:p w14:paraId="690FB6F4">
      <w:pPr>
        <w:rPr>
          <w:rFonts w:hint="eastAsia" w:ascii="宋体" w:hAnsi="宋体"/>
          <w:b/>
          <w:color w:val="000000" w:themeColor="text1"/>
          <w:sz w:val="28"/>
          <w:szCs w:val="28"/>
          <w:highlight w:val="none"/>
          <w14:textFill>
            <w14:solidFill>
              <w14:schemeClr w14:val="tx1"/>
            </w14:solidFill>
          </w14:textFill>
        </w:rPr>
      </w:pPr>
    </w:p>
    <w:p w14:paraId="04222B51">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r>
        <w:rPr>
          <w:rFonts w:hint="eastAsia" w:ascii="宋体" w:hAnsi="宋体"/>
          <w:b/>
          <w:color w:val="000000" w:themeColor="text1"/>
          <w:sz w:val="28"/>
          <w:szCs w:val="28"/>
          <w:highlight w:val="none"/>
          <w:u w:val="single"/>
          <w14:textFill>
            <w14:solidFill>
              <w14:schemeClr w14:val="tx1"/>
            </w14:solidFill>
          </w14:textFill>
        </w:rPr>
        <w:t xml:space="preserve"> </w:t>
      </w:r>
      <w:r>
        <w:rPr>
          <w:rFonts w:hint="eastAsia" w:ascii="宋体" w:hAnsi="宋体"/>
          <w:b/>
          <w:color w:val="000000" w:themeColor="text1"/>
          <w:sz w:val="28"/>
          <w:szCs w:val="28"/>
          <w:highlight w:val="none"/>
          <w:u w:val="single"/>
          <w:lang w:eastAsia="zh-CN"/>
          <w14:textFill>
            <w14:solidFill>
              <w14:schemeClr w14:val="tx1"/>
            </w14:solidFill>
          </w14:textFill>
        </w:rPr>
        <w:t>阳江市江城区人民医院陪护服务项目</w:t>
      </w:r>
      <w:r>
        <w:rPr>
          <w:rFonts w:hint="eastAsia" w:ascii="宋体" w:hAnsi="宋体"/>
          <w:b/>
          <w:color w:val="000000" w:themeColor="text1"/>
          <w:sz w:val="28"/>
          <w:szCs w:val="28"/>
          <w:highlight w:val="none"/>
          <w:u w:val="single"/>
          <w14:textFill>
            <w14:solidFill>
              <w14:schemeClr w14:val="tx1"/>
            </w14:solidFill>
          </w14:textFill>
        </w:rPr>
        <w:t xml:space="preserve"> </w:t>
      </w:r>
    </w:p>
    <w:p w14:paraId="4B88C2CA">
      <w:pPr>
        <w:rPr>
          <w:rFonts w:hint="eastAsia" w:ascii="宋体" w:hAnsi="宋体"/>
          <w:b/>
          <w:color w:val="000000" w:themeColor="text1"/>
          <w:sz w:val="28"/>
          <w:szCs w:val="28"/>
          <w:highlight w:val="none"/>
          <w14:textFill>
            <w14:solidFill>
              <w14:schemeClr w14:val="tx1"/>
            </w14:solidFill>
          </w14:textFill>
        </w:rPr>
      </w:pPr>
    </w:p>
    <w:p w14:paraId="704F3473">
      <w:pPr>
        <w:rPr>
          <w:rFonts w:hint="eastAsia" w:ascii="宋体" w:hAnsi="宋体"/>
          <w:b/>
          <w:color w:val="000000" w:themeColor="text1"/>
          <w:sz w:val="28"/>
          <w:szCs w:val="28"/>
          <w:highlight w:val="none"/>
          <w14:textFill>
            <w14:solidFill>
              <w14:schemeClr w14:val="tx1"/>
            </w14:solidFill>
          </w14:textFill>
        </w:rPr>
      </w:pPr>
    </w:p>
    <w:p w14:paraId="5001B053">
      <w:pPr>
        <w:rPr>
          <w:rFonts w:hint="eastAsia" w:ascii="宋体" w:hAnsi="宋体"/>
          <w:b/>
          <w:color w:val="000000" w:themeColor="text1"/>
          <w:sz w:val="28"/>
          <w:szCs w:val="28"/>
          <w:highlight w:val="none"/>
          <w14:textFill>
            <w14:solidFill>
              <w14:schemeClr w14:val="tx1"/>
            </w14:solidFill>
          </w14:textFill>
        </w:rPr>
      </w:pPr>
    </w:p>
    <w:p w14:paraId="6D74169F">
      <w:pPr>
        <w:rPr>
          <w:rFonts w:hint="eastAsia" w:ascii="宋体" w:hAnsi="宋体"/>
          <w:b/>
          <w:color w:val="000000" w:themeColor="text1"/>
          <w:sz w:val="28"/>
          <w:szCs w:val="28"/>
          <w:highlight w:val="none"/>
          <w14:textFill>
            <w14:solidFill>
              <w14:schemeClr w14:val="tx1"/>
            </w14:solidFill>
          </w14:textFill>
        </w:rPr>
      </w:pPr>
    </w:p>
    <w:p w14:paraId="1BFE41DD">
      <w:pPr>
        <w:rPr>
          <w:rFonts w:hint="eastAsia" w:ascii="宋体" w:hAnsi="宋体"/>
          <w:b/>
          <w:color w:val="000000" w:themeColor="text1"/>
          <w:sz w:val="28"/>
          <w:szCs w:val="28"/>
          <w:highlight w:val="none"/>
          <w14:textFill>
            <w14:solidFill>
              <w14:schemeClr w14:val="tx1"/>
            </w14:solidFill>
          </w14:textFill>
        </w:rPr>
      </w:pPr>
    </w:p>
    <w:p w14:paraId="3FBEE704">
      <w:pPr>
        <w:rPr>
          <w:rFonts w:hint="eastAsia" w:ascii="宋体" w:hAnsi="宋体"/>
          <w:b/>
          <w:color w:val="000000" w:themeColor="text1"/>
          <w:sz w:val="28"/>
          <w:szCs w:val="28"/>
          <w:highlight w:val="none"/>
          <w14:textFill>
            <w14:solidFill>
              <w14:schemeClr w14:val="tx1"/>
            </w14:solidFill>
          </w14:textFill>
        </w:rPr>
      </w:pPr>
    </w:p>
    <w:p w14:paraId="1EEA76E9">
      <w:pP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14:paraId="2D458336">
      <w:pPr>
        <w:ind w:firstLine="5670" w:firstLineChars="2700"/>
        <w:rPr>
          <w:rFonts w:hint="eastAsia" w:ascii="宋体" w:hAnsi="宋体"/>
          <w:color w:val="000000" w:themeColor="text1"/>
          <w:szCs w:val="21"/>
          <w:highlight w:val="none"/>
          <w14:textFill>
            <w14:solidFill>
              <w14:schemeClr w14:val="tx1"/>
            </w14:solidFill>
          </w14:textFill>
        </w:rPr>
      </w:pPr>
    </w:p>
    <w:p w14:paraId="14FD0FDA">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b/>
          <w:color w:val="000000" w:themeColor="text1"/>
          <w:sz w:val="21"/>
          <w:szCs w:val="21"/>
          <w:highlight w:val="none"/>
          <w:u w:val="single"/>
          <w:lang w:eastAsia="zh-CN"/>
          <w14:textFill>
            <w14:solidFill>
              <w14:schemeClr w14:val="tx1"/>
            </w14:solidFill>
          </w14:textFill>
        </w:rPr>
        <w:t>阳江市江城区人民医院</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14:paraId="00FDBBD2">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    话：           　   传  真：           地  址：</w:t>
      </w:r>
      <w:r>
        <w:rPr>
          <w:rFonts w:hint="eastAsia" w:ascii="宋体" w:hAnsi="宋体" w:eastAsia="宋体" w:cs="宋体"/>
          <w:color w:val="000000" w:themeColor="text1"/>
          <w:sz w:val="21"/>
          <w:szCs w:val="21"/>
          <w:highlight w:val="none"/>
          <w:lang w:eastAsia="zh-CN"/>
          <w14:textFill>
            <w14:solidFill>
              <w14:schemeClr w14:val="tx1"/>
            </w14:solidFill>
          </w14:textFill>
        </w:rPr>
        <w:t>阳江市江城区中洲大道108号</w:t>
      </w:r>
    </w:p>
    <w:p w14:paraId="1C706008">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乙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14:paraId="33A38B8A">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电    话：                传  真：           地  址：   </w:t>
      </w:r>
    </w:p>
    <w:p w14:paraId="6C24605F">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项目名称：                                   采购编号：               </w:t>
      </w:r>
    </w:p>
    <w:p w14:paraId="60595CD7">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6DE949A0">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根据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阳江市江城区人民医院陪护服务</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项目（采购编号：</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YXCG-20250132</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）的采购结果</w:t>
      </w:r>
      <w:r>
        <w:rPr>
          <w:rFonts w:hint="eastAsia" w:ascii="宋体" w:hAnsi="宋体" w:eastAsia="宋体" w:cs="宋体"/>
          <w:color w:val="000000" w:themeColor="text1"/>
          <w:sz w:val="24"/>
          <w:szCs w:val="24"/>
          <w:highlight w:val="none"/>
          <w:lang w:val="en-US" w:eastAsia="zh-CN"/>
          <w14:textFill>
            <w14:solidFill>
              <w14:schemeClr w14:val="tx1"/>
            </w14:solidFill>
          </w14:textFill>
        </w:rPr>
        <w:t>及</w:t>
      </w:r>
      <w:r>
        <w:rPr>
          <w:rFonts w:hint="eastAsia" w:ascii="宋体" w:hAnsi="宋体" w:eastAsia="宋体" w:cs="宋体"/>
          <w:color w:val="000000" w:themeColor="text1"/>
          <w:sz w:val="24"/>
          <w:szCs w:val="24"/>
          <w:highlight w:val="none"/>
          <w14:textFill>
            <w14:solidFill>
              <w14:schemeClr w14:val="tx1"/>
            </w14:solidFill>
          </w14:textFill>
        </w:rPr>
        <w:t>招标投标文件中的相关约定，按照《中华人民共和国政府采购法</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4"/>
          <w:szCs w:val="24"/>
          <w:highlight w:val="none"/>
          <w14:textFill>
            <w14:solidFill>
              <w14:schemeClr w14:val="tx1"/>
            </w14:solidFill>
          </w14:textFill>
        </w:rPr>
        <w:t>的规定，</w:t>
      </w:r>
      <w:r>
        <w:rPr>
          <w:rFonts w:hint="eastAsia" w:ascii="宋体" w:hAnsi="宋体" w:eastAsia="宋体" w:cs="宋体"/>
          <w:color w:val="000000" w:themeColor="text1"/>
          <w:kern w:val="28"/>
          <w:sz w:val="24"/>
          <w:szCs w:val="24"/>
          <w:highlight w:val="none"/>
          <w14:textFill>
            <w14:solidFill>
              <w14:schemeClr w14:val="tx1"/>
            </w14:solidFill>
          </w14:textFill>
        </w:rPr>
        <w:t>经双方协商，</w:t>
      </w:r>
      <w:r>
        <w:rPr>
          <w:rFonts w:hint="eastAsia" w:ascii="宋体" w:hAnsi="宋体" w:eastAsia="宋体" w:cs="宋体"/>
          <w:color w:val="000000" w:themeColor="text1"/>
          <w:sz w:val="24"/>
          <w:szCs w:val="24"/>
          <w:highlight w:val="none"/>
          <w14:textFill>
            <w14:solidFill>
              <w14:schemeClr w14:val="tx1"/>
            </w14:solidFill>
          </w14:textFill>
        </w:rPr>
        <w:t>本着平等互利和诚实信用的原则，</w:t>
      </w:r>
      <w:r>
        <w:rPr>
          <w:rFonts w:hint="eastAsia" w:ascii="宋体" w:hAnsi="宋体" w:eastAsia="宋体" w:cs="宋体"/>
          <w:color w:val="000000" w:themeColor="text1"/>
          <w:kern w:val="28"/>
          <w:sz w:val="24"/>
          <w:szCs w:val="24"/>
          <w:highlight w:val="none"/>
          <w14:textFill>
            <w14:solidFill>
              <w14:schemeClr w14:val="tx1"/>
            </w14:solidFill>
          </w14:textFill>
        </w:rPr>
        <w:t>一致同意签订本合同如下。</w:t>
      </w:r>
    </w:p>
    <w:p w14:paraId="5B7C2B5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一、合同金额</w:t>
      </w:r>
    </w:p>
    <w:p w14:paraId="586BD6F9">
      <w:pPr>
        <w:widowControl/>
        <w:numPr>
          <w:ilvl w:val="0"/>
          <w:numId w:val="0"/>
        </w:numPr>
        <w:tabs>
          <w:tab w:val="left" w:pos="735"/>
        </w:tabs>
        <w:adjustRightInd w:val="0"/>
        <w:snapToGrid w:val="0"/>
        <w:spacing w:line="360" w:lineRule="auto"/>
        <w:ind w:leftChars="50" w:firstLine="480" w:firstLineChars="200"/>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1.管理费（用于场地及水电的支付）：</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元/天/人/床</w:t>
      </w:r>
    </w:p>
    <w:p w14:paraId="473944E2">
      <w:pPr>
        <w:widowControl/>
        <w:numPr>
          <w:ilvl w:val="0"/>
          <w:numId w:val="0"/>
        </w:numPr>
        <w:tabs>
          <w:tab w:val="left" w:pos="735"/>
        </w:tabs>
        <w:adjustRightInd w:val="0"/>
        <w:snapToGrid w:val="0"/>
        <w:spacing w:line="360" w:lineRule="auto"/>
        <w:ind w:leftChars="50" w:firstLine="480" w:firstLineChars="200"/>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2.陪护服务费：</w:t>
      </w:r>
    </w:p>
    <w:tbl>
      <w:tblPr>
        <w:tblStyle w:val="47"/>
        <w:tblW w:w="48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2"/>
        <w:gridCol w:w="3333"/>
        <w:gridCol w:w="869"/>
        <w:gridCol w:w="1830"/>
        <w:gridCol w:w="2208"/>
      </w:tblGrid>
      <w:tr w14:paraId="5E4A0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2" w:type="pct"/>
            <w:shd w:val="clear" w:color="auto" w:fill="auto"/>
            <w:tcMar>
              <w:top w:w="28" w:type="dxa"/>
              <w:left w:w="28" w:type="dxa"/>
              <w:bottom w:w="28" w:type="dxa"/>
              <w:right w:w="28" w:type="dxa"/>
            </w:tcMar>
            <w:vAlign w:val="center"/>
          </w:tcPr>
          <w:p w14:paraId="41AF784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序号</w:t>
            </w:r>
          </w:p>
        </w:tc>
        <w:tc>
          <w:tcPr>
            <w:tcW w:w="1867" w:type="pct"/>
            <w:shd w:val="clear" w:color="auto" w:fill="auto"/>
            <w:tcMar>
              <w:top w:w="28" w:type="dxa"/>
              <w:left w:w="28" w:type="dxa"/>
              <w:bottom w:w="28" w:type="dxa"/>
              <w:right w:w="28" w:type="dxa"/>
            </w:tcMar>
            <w:vAlign w:val="center"/>
          </w:tcPr>
          <w:p w14:paraId="19570A5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收费项目</w:t>
            </w:r>
          </w:p>
        </w:tc>
        <w:tc>
          <w:tcPr>
            <w:tcW w:w="1512" w:type="pct"/>
            <w:gridSpan w:val="2"/>
            <w:shd w:val="clear" w:color="auto" w:fill="auto"/>
            <w:tcMar>
              <w:top w:w="28" w:type="dxa"/>
              <w:left w:w="28" w:type="dxa"/>
              <w:bottom w:w="28" w:type="dxa"/>
              <w:right w:w="28" w:type="dxa"/>
            </w:tcMar>
            <w:vAlign w:val="center"/>
          </w:tcPr>
          <w:p w14:paraId="13DFF7D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计价单位（小时）</w:t>
            </w:r>
          </w:p>
        </w:tc>
        <w:tc>
          <w:tcPr>
            <w:tcW w:w="1237" w:type="pct"/>
            <w:shd w:val="clear" w:color="auto" w:fill="auto"/>
            <w:tcMar>
              <w:top w:w="28" w:type="dxa"/>
              <w:left w:w="28" w:type="dxa"/>
              <w:bottom w:w="28" w:type="dxa"/>
              <w:right w:w="28" w:type="dxa"/>
            </w:tcMar>
            <w:vAlign w:val="center"/>
          </w:tcPr>
          <w:p w14:paraId="05FE93E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收费标准（元）</w:t>
            </w:r>
          </w:p>
        </w:tc>
      </w:tr>
      <w:tr w14:paraId="1C7AB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2" w:type="pct"/>
            <w:vMerge w:val="restart"/>
            <w:shd w:val="clear" w:color="auto" w:fill="auto"/>
            <w:tcMar>
              <w:top w:w="28" w:type="dxa"/>
              <w:left w:w="28" w:type="dxa"/>
              <w:bottom w:w="28" w:type="dxa"/>
              <w:right w:w="28" w:type="dxa"/>
            </w:tcMar>
            <w:vAlign w:val="center"/>
          </w:tcPr>
          <w:p w14:paraId="720316E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p>
        </w:tc>
        <w:tc>
          <w:tcPr>
            <w:tcW w:w="1867" w:type="pct"/>
            <w:vMerge w:val="restart"/>
            <w:shd w:val="clear" w:color="auto" w:fill="auto"/>
            <w:tcMar>
              <w:top w:w="28" w:type="dxa"/>
              <w:left w:w="28" w:type="dxa"/>
              <w:bottom w:w="28" w:type="dxa"/>
              <w:right w:w="28" w:type="dxa"/>
            </w:tcMar>
            <w:vAlign w:val="center"/>
          </w:tcPr>
          <w:p w14:paraId="7E22819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一对一陪护</w:t>
            </w:r>
          </w:p>
        </w:tc>
        <w:tc>
          <w:tcPr>
            <w:tcW w:w="1512" w:type="pct"/>
            <w:gridSpan w:val="2"/>
            <w:shd w:val="clear" w:color="auto" w:fill="auto"/>
            <w:tcMar>
              <w:top w:w="28" w:type="dxa"/>
              <w:left w:w="28" w:type="dxa"/>
              <w:bottom w:w="28" w:type="dxa"/>
              <w:right w:w="28" w:type="dxa"/>
            </w:tcMar>
            <w:vAlign w:val="center"/>
          </w:tcPr>
          <w:p w14:paraId="2972205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24小时</w:t>
            </w:r>
          </w:p>
        </w:tc>
        <w:tc>
          <w:tcPr>
            <w:tcW w:w="1237" w:type="pct"/>
            <w:shd w:val="clear" w:color="auto" w:fill="auto"/>
            <w:tcMar>
              <w:top w:w="28" w:type="dxa"/>
              <w:left w:w="28" w:type="dxa"/>
              <w:bottom w:w="28" w:type="dxa"/>
              <w:right w:w="28" w:type="dxa"/>
            </w:tcMar>
            <w:vAlign w:val="center"/>
          </w:tcPr>
          <w:p w14:paraId="11E47F2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r>
      <w:tr w14:paraId="30318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2" w:type="pct"/>
            <w:vMerge w:val="continue"/>
            <w:shd w:val="clear" w:color="auto" w:fill="auto"/>
            <w:tcMar>
              <w:top w:w="28" w:type="dxa"/>
              <w:left w:w="28" w:type="dxa"/>
              <w:bottom w:w="28" w:type="dxa"/>
              <w:right w:w="28" w:type="dxa"/>
            </w:tcMar>
            <w:vAlign w:val="center"/>
          </w:tcPr>
          <w:p w14:paraId="374A21D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1867" w:type="pct"/>
            <w:vMerge w:val="continue"/>
            <w:shd w:val="clear" w:color="auto" w:fill="auto"/>
            <w:tcMar>
              <w:top w:w="28" w:type="dxa"/>
              <w:left w:w="28" w:type="dxa"/>
              <w:bottom w:w="28" w:type="dxa"/>
              <w:right w:w="28" w:type="dxa"/>
            </w:tcMar>
            <w:vAlign w:val="center"/>
          </w:tcPr>
          <w:p w14:paraId="78531E9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487" w:type="pct"/>
            <w:vMerge w:val="restart"/>
            <w:shd w:val="clear" w:color="auto" w:fill="auto"/>
            <w:tcMar>
              <w:top w:w="28" w:type="dxa"/>
              <w:left w:w="28" w:type="dxa"/>
              <w:bottom w:w="28" w:type="dxa"/>
              <w:right w:w="28" w:type="dxa"/>
            </w:tcMar>
            <w:vAlign w:val="center"/>
          </w:tcPr>
          <w:p w14:paraId="498ABF0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12小时</w:t>
            </w:r>
          </w:p>
        </w:tc>
        <w:tc>
          <w:tcPr>
            <w:tcW w:w="1025" w:type="pct"/>
            <w:shd w:val="clear" w:color="auto" w:fill="auto"/>
            <w:tcMar>
              <w:top w:w="28" w:type="dxa"/>
              <w:left w:w="28" w:type="dxa"/>
              <w:bottom w:w="28" w:type="dxa"/>
              <w:right w:w="28" w:type="dxa"/>
            </w:tcMar>
            <w:vAlign w:val="center"/>
          </w:tcPr>
          <w:p w14:paraId="70461CF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夜</w:t>
            </w:r>
          </w:p>
        </w:tc>
        <w:tc>
          <w:tcPr>
            <w:tcW w:w="1237" w:type="pct"/>
            <w:shd w:val="clear" w:color="auto" w:fill="auto"/>
            <w:tcMar>
              <w:top w:w="28" w:type="dxa"/>
              <w:left w:w="28" w:type="dxa"/>
              <w:bottom w:w="28" w:type="dxa"/>
              <w:right w:w="28" w:type="dxa"/>
            </w:tcMar>
            <w:vAlign w:val="center"/>
          </w:tcPr>
          <w:p w14:paraId="46CD38D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r>
      <w:tr w14:paraId="3F6E3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2" w:type="pct"/>
            <w:vMerge w:val="continue"/>
            <w:shd w:val="clear" w:color="auto" w:fill="auto"/>
            <w:tcMar>
              <w:top w:w="28" w:type="dxa"/>
              <w:left w:w="28" w:type="dxa"/>
              <w:bottom w:w="28" w:type="dxa"/>
              <w:right w:w="28" w:type="dxa"/>
            </w:tcMar>
            <w:vAlign w:val="center"/>
          </w:tcPr>
          <w:p w14:paraId="6B1F5E8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1867" w:type="pct"/>
            <w:vMerge w:val="continue"/>
            <w:shd w:val="clear" w:color="auto" w:fill="auto"/>
            <w:tcMar>
              <w:top w:w="28" w:type="dxa"/>
              <w:left w:w="28" w:type="dxa"/>
              <w:bottom w:w="28" w:type="dxa"/>
              <w:right w:w="28" w:type="dxa"/>
            </w:tcMar>
            <w:vAlign w:val="center"/>
          </w:tcPr>
          <w:p w14:paraId="3D4E9B5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487" w:type="pct"/>
            <w:vMerge w:val="continue"/>
            <w:shd w:val="clear" w:color="auto" w:fill="auto"/>
            <w:tcMar>
              <w:top w:w="28" w:type="dxa"/>
              <w:left w:w="28" w:type="dxa"/>
              <w:bottom w:w="28" w:type="dxa"/>
              <w:right w:w="28" w:type="dxa"/>
            </w:tcMar>
            <w:vAlign w:val="center"/>
          </w:tcPr>
          <w:p w14:paraId="3675328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1025" w:type="pct"/>
            <w:shd w:val="clear" w:color="auto" w:fill="auto"/>
            <w:tcMar>
              <w:top w:w="28" w:type="dxa"/>
              <w:left w:w="28" w:type="dxa"/>
              <w:bottom w:w="28" w:type="dxa"/>
              <w:right w:w="28" w:type="dxa"/>
            </w:tcMar>
            <w:vAlign w:val="center"/>
          </w:tcPr>
          <w:p w14:paraId="3FF9725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w:t>
            </w:r>
          </w:p>
        </w:tc>
        <w:tc>
          <w:tcPr>
            <w:tcW w:w="1237" w:type="pct"/>
            <w:shd w:val="clear" w:color="auto" w:fill="auto"/>
            <w:tcMar>
              <w:top w:w="28" w:type="dxa"/>
              <w:left w:w="28" w:type="dxa"/>
              <w:bottom w:w="28" w:type="dxa"/>
              <w:right w:w="28" w:type="dxa"/>
            </w:tcMar>
            <w:vAlign w:val="center"/>
          </w:tcPr>
          <w:p w14:paraId="400E045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r>
      <w:tr w14:paraId="5A9BF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2" w:type="pct"/>
            <w:vMerge w:val="restart"/>
            <w:shd w:val="clear" w:color="auto" w:fill="auto"/>
            <w:tcMar>
              <w:top w:w="28" w:type="dxa"/>
              <w:left w:w="28" w:type="dxa"/>
              <w:bottom w:w="28" w:type="dxa"/>
              <w:right w:w="28" w:type="dxa"/>
            </w:tcMar>
            <w:vAlign w:val="center"/>
          </w:tcPr>
          <w:p w14:paraId="3AB1FA0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p>
        </w:tc>
        <w:tc>
          <w:tcPr>
            <w:tcW w:w="1867" w:type="pct"/>
            <w:vMerge w:val="restart"/>
            <w:shd w:val="clear" w:color="auto" w:fill="auto"/>
            <w:tcMar>
              <w:top w:w="28" w:type="dxa"/>
              <w:left w:w="28" w:type="dxa"/>
              <w:bottom w:w="28" w:type="dxa"/>
              <w:right w:w="28" w:type="dxa"/>
            </w:tcMar>
            <w:vAlign w:val="center"/>
          </w:tcPr>
          <w:p w14:paraId="325612B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一对二陪护</w:t>
            </w:r>
          </w:p>
        </w:tc>
        <w:tc>
          <w:tcPr>
            <w:tcW w:w="1512" w:type="pct"/>
            <w:gridSpan w:val="2"/>
            <w:shd w:val="clear" w:color="auto" w:fill="auto"/>
            <w:tcMar>
              <w:top w:w="28" w:type="dxa"/>
              <w:left w:w="28" w:type="dxa"/>
              <w:bottom w:w="28" w:type="dxa"/>
              <w:right w:w="28" w:type="dxa"/>
            </w:tcMar>
            <w:vAlign w:val="center"/>
          </w:tcPr>
          <w:p w14:paraId="7BCB382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24小时</w:t>
            </w:r>
          </w:p>
        </w:tc>
        <w:tc>
          <w:tcPr>
            <w:tcW w:w="1237" w:type="pct"/>
            <w:shd w:val="clear" w:color="auto" w:fill="auto"/>
            <w:tcMar>
              <w:top w:w="28" w:type="dxa"/>
              <w:left w:w="28" w:type="dxa"/>
              <w:bottom w:w="28" w:type="dxa"/>
              <w:right w:w="28" w:type="dxa"/>
            </w:tcMar>
            <w:vAlign w:val="center"/>
          </w:tcPr>
          <w:p w14:paraId="751F96F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r>
      <w:tr w14:paraId="65C51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2" w:type="pct"/>
            <w:vMerge w:val="continue"/>
            <w:shd w:val="clear" w:color="auto" w:fill="auto"/>
            <w:tcMar>
              <w:top w:w="28" w:type="dxa"/>
              <w:left w:w="28" w:type="dxa"/>
              <w:bottom w:w="28" w:type="dxa"/>
              <w:right w:w="28" w:type="dxa"/>
            </w:tcMar>
            <w:vAlign w:val="center"/>
          </w:tcPr>
          <w:p w14:paraId="69ED9CC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1867" w:type="pct"/>
            <w:vMerge w:val="continue"/>
            <w:shd w:val="clear" w:color="auto" w:fill="auto"/>
            <w:tcMar>
              <w:top w:w="28" w:type="dxa"/>
              <w:left w:w="28" w:type="dxa"/>
              <w:bottom w:w="28" w:type="dxa"/>
              <w:right w:w="28" w:type="dxa"/>
            </w:tcMar>
            <w:vAlign w:val="center"/>
          </w:tcPr>
          <w:p w14:paraId="433A4A5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487" w:type="pct"/>
            <w:vMerge w:val="restart"/>
            <w:shd w:val="clear" w:color="auto" w:fill="auto"/>
            <w:tcMar>
              <w:top w:w="28" w:type="dxa"/>
              <w:left w:w="28" w:type="dxa"/>
              <w:bottom w:w="28" w:type="dxa"/>
              <w:right w:w="28" w:type="dxa"/>
            </w:tcMar>
            <w:vAlign w:val="center"/>
          </w:tcPr>
          <w:p w14:paraId="7BA457F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12小时</w:t>
            </w:r>
          </w:p>
        </w:tc>
        <w:tc>
          <w:tcPr>
            <w:tcW w:w="1025" w:type="pct"/>
            <w:shd w:val="clear" w:color="auto" w:fill="auto"/>
            <w:tcMar>
              <w:top w:w="28" w:type="dxa"/>
              <w:left w:w="28" w:type="dxa"/>
              <w:bottom w:w="28" w:type="dxa"/>
              <w:right w:w="28" w:type="dxa"/>
            </w:tcMar>
            <w:vAlign w:val="center"/>
          </w:tcPr>
          <w:p w14:paraId="48A0420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夜</w:t>
            </w:r>
          </w:p>
        </w:tc>
        <w:tc>
          <w:tcPr>
            <w:tcW w:w="1237" w:type="pct"/>
            <w:shd w:val="clear" w:color="auto" w:fill="auto"/>
            <w:tcMar>
              <w:top w:w="28" w:type="dxa"/>
              <w:left w:w="28" w:type="dxa"/>
              <w:bottom w:w="28" w:type="dxa"/>
              <w:right w:w="28" w:type="dxa"/>
            </w:tcMar>
            <w:vAlign w:val="center"/>
          </w:tcPr>
          <w:p w14:paraId="5C14ACA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r>
      <w:tr w14:paraId="5087F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2" w:type="pct"/>
            <w:vMerge w:val="continue"/>
            <w:shd w:val="clear" w:color="auto" w:fill="auto"/>
            <w:tcMar>
              <w:top w:w="28" w:type="dxa"/>
              <w:left w:w="28" w:type="dxa"/>
              <w:bottom w:w="28" w:type="dxa"/>
              <w:right w:w="28" w:type="dxa"/>
            </w:tcMar>
            <w:vAlign w:val="center"/>
          </w:tcPr>
          <w:p w14:paraId="33AC237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1867" w:type="pct"/>
            <w:vMerge w:val="continue"/>
            <w:shd w:val="clear" w:color="auto" w:fill="auto"/>
            <w:tcMar>
              <w:top w:w="28" w:type="dxa"/>
              <w:left w:w="28" w:type="dxa"/>
              <w:bottom w:w="28" w:type="dxa"/>
              <w:right w:w="28" w:type="dxa"/>
            </w:tcMar>
            <w:vAlign w:val="center"/>
          </w:tcPr>
          <w:p w14:paraId="57C0122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487" w:type="pct"/>
            <w:vMerge w:val="continue"/>
            <w:shd w:val="clear" w:color="auto" w:fill="auto"/>
            <w:tcMar>
              <w:top w:w="28" w:type="dxa"/>
              <w:left w:w="28" w:type="dxa"/>
              <w:bottom w:w="28" w:type="dxa"/>
              <w:right w:w="28" w:type="dxa"/>
            </w:tcMar>
            <w:vAlign w:val="center"/>
          </w:tcPr>
          <w:p w14:paraId="4132AC9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1025" w:type="pct"/>
            <w:shd w:val="clear" w:color="auto" w:fill="auto"/>
            <w:tcMar>
              <w:top w:w="28" w:type="dxa"/>
              <w:left w:w="28" w:type="dxa"/>
              <w:bottom w:w="28" w:type="dxa"/>
              <w:right w:w="28" w:type="dxa"/>
            </w:tcMar>
            <w:vAlign w:val="center"/>
          </w:tcPr>
          <w:p w14:paraId="4979143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w:t>
            </w:r>
          </w:p>
        </w:tc>
        <w:tc>
          <w:tcPr>
            <w:tcW w:w="1237" w:type="pct"/>
            <w:shd w:val="clear" w:color="auto" w:fill="auto"/>
            <w:tcMar>
              <w:top w:w="28" w:type="dxa"/>
              <w:left w:w="28" w:type="dxa"/>
              <w:bottom w:w="28" w:type="dxa"/>
              <w:right w:w="28" w:type="dxa"/>
            </w:tcMar>
            <w:vAlign w:val="center"/>
          </w:tcPr>
          <w:p w14:paraId="6EE1F5C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r>
      <w:tr w14:paraId="5460F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2" w:type="pct"/>
            <w:vMerge w:val="restart"/>
            <w:shd w:val="clear" w:color="auto" w:fill="auto"/>
            <w:tcMar>
              <w:top w:w="28" w:type="dxa"/>
              <w:left w:w="28" w:type="dxa"/>
              <w:bottom w:w="28" w:type="dxa"/>
              <w:right w:w="28" w:type="dxa"/>
            </w:tcMar>
            <w:vAlign w:val="center"/>
          </w:tcPr>
          <w:p w14:paraId="6D77B9F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p>
        </w:tc>
        <w:tc>
          <w:tcPr>
            <w:tcW w:w="1867" w:type="pct"/>
            <w:vMerge w:val="restart"/>
            <w:shd w:val="clear" w:color="auto" w:fill="auto"/>
            <w:tcMar>
              <w:top w:w="28" w:type="dxa"/>
              <w:left w:w="28" w:type="dxa"/>
              <w:bottom w:w="28" w:type="dxa"/>
              <w:right w:w="28" w:type="dxa"/>
            </w:tcMar>
            <w:vAlign w:val="center"/>
          </w:tcPr>
          <w:p w14:paraId="2284916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一对三陪护</w:t>
            </w:r>
          </w:p>
        </w:tc>
        <w:tc>
          <w:tcPr>
            <w:tcW w:w="1512" w:type="pct"/>
            <w:gridSpan w:val="2"/>
            <w:shd w:val="clear" w:color="auto" w:fill="auto"/>
            <w:tcMar>
              <w:top w:w="28" w:type="dxa"/>
              <w:left w:w="28" w:type="dxa"/>
              <w:bottom w:w="28" w:type="dxa"/>
              <w:right w:w="28" w:type="dxa"/>
            </w:tcMar>
            <w:vAlign w:val="center"/>
          </w:tcPr>
          <w:p w14:paraId="7C054A6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24小时</w:t>
            </w:r>
          </w:p>
        </w:tc>
        <w:tc>
          <w:tcPr>
            <w:tcW w:w="1237" w:type="pct"/>
            <w:shd w:val="clear" w:color="auto" w:fill="auto"/>
            <w:tcMar>
              <w:top w:w="28" w:type="dxa"/>
              <w:left w:w="28" w:type="dxa"/>
              <w:bottom w:w="28" w:type="dxa"/>
              <w:right w:w="28" w:type="dxa"/>
            </w:tcMar>
            <w:vAlign w:val="center"/>
          </w:tcPr>
          <w:p w14:paraId="6145D86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r>
      <w:tr w14:paraId="3D27F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2" w:type="pct"/>
            <w:vMerge w:val="continue"/>
            <w:shd w:val="clear" w:color="auto" w:fill="auto"/>
            <w:tcMar>
              <w:top w:w="28" w:type="dxa"/>
              <w:left w:w="28" w:type="dxa"/>
              <w:bottom w:w="28" w:type="dxa"/>
              <w:right w:w="28" w:type="dxa"/>
            </w:tcMar>
            <w:vAlign w:val="center"/>
          </w:tcPr>
          <w:p w14:paraId="1719945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1867" w:type="pct"/>
            <w:vMerge w:val="continue"/>
            <w:shd w:val="clear" w:color="auto" w:fill="auto"/>
            <w:tcMar>
              <w:top w:w="28" w:type="dxa"/>
              <w:left w:w="28" w:type="dxa"/>
              <w:bottom w:w="28" w:type="dxa"/>
              <w:right w:w="28" w:type="dxa"/>
            </w:tcMar>
            <w:vAlign w:val="center"/>
          </w:tcPr>
          <w:p w14:paraId="38AE348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487" w:type="pct"/>
            <w:vMerge w:val="restart"/>
            <w:shd w:val="clear" w:color="auto" w:fill="auto"/>
            <w:tcMar>
              <w:top w:w="28" w:type="dxa"/>
              <w:left w:w="28" w:type="dxa"/>
              <w:bottom w:w="28" w:type="dxa"/>
              <w:right w:w="28" w:type="dxa"/>
            </w:tcMar>
            <w:vAlign w:val="center"/>
          </w:tcPr>
          <w:p w14:paraId="0791212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12小时</w:t>
            </w:r>
          </w:p>
        </w:tc>
        <w:tc>
          <w:tcPr>
            <w:tcW w:w="1025" w:type="pct"/>
            <w:shd w:val="clear" w:color="auto" w:fill="auto"/>
            <w:tcMar>
              <w:top w:w="28" w:type="dxa"/>
              <w:left w:w="28" w:type="dxa"/>
              <w:bottom w:w="28" w:type="dxa"/>
              <w:right w:w="28" w:type="dxa"/>
            </w:tcMar>
            <w:vAlign w:val="center"/>
          </w:tcPr>
          <w:p w14:paraId="3D6F3E9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夜</w:t>
            </w:r>
          </w:p>
        </w:tc>
        <w:tc>
          <w:tcPr>
            <w:tcW w:w="1237" w:type="pct"/>
            <w:shd w:val="clear" w:color="auto" w:fill="auto"/>
            <w:tcMar>
              <w:top w:w="28" w:type="dxa"/>
              <w:left w:w="28" w:type="dxa"/>
              <w:bottom w:w="28" w:type="dxa"/>
              <w:right w:w="28" w:type="dxa"/>
            </w:tcMar>
            <w:vAlign w:val="center"/>
          </w:tcPr>
          <w:p w14:paraId="653E834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r>
      <w:tr w14:paraId="6BDD5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2" w:type="pct"/>
            <w:vMerge w:val="continue"/>
            <w:shd w:val="clear" w:color="auto" w:fill="auto"/>
            <w:tcMar>
              <w:top w:w="28" w:type="dxa"/>
              <w:left w:w="28" w:type="dxa"/>
              <w:bottom w:w="28" w:type="dxa"/>
              <w:right w:w="28" w:type="dxa"/>
            </w:tcMar>
            <w:vAlign w:val="center"/>
          </w:tcPr>
          <w:p w14:paraId="3C1FD7E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1867" w:type="pct"/>
            <w:vMerge w:val="continue"/>
            <w:shd w:val="clear" w:color="auto" w:fill="auto"/>
            <w:tcMar>
              <w:top w:w="28" w:type="dxa"/>
              <w:left w:w="28" w:type="dxa"/>
              <w:bottom w:w="28" w:type="dxa"/>
              <w:right w:w="28" w:type="dxa"/>
            </w:tcMar>
            <w:vAlign w:val="center"/>
          </w:tcPr>
          <w:p w14:paraId="2C3AB37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487" w:type="pct"/>
            <w:vMerge w:val="continue"/>
            <w:shd w:val="clear" w:color="auto" w:fill="auto"/>
            <w:tcMar>
              <w:top w:w="28" w:type="dxa"/>
              <w:left w:w="28" w:type="dxa"/>
              <w:bottom w:w="28" w:type="dxa"/>
              <w:right w:w="28" w:type="dxa"/>
            </w:tcMar>
            <w:vAlign w:val="center"/>
          </w:tcPr>
          <w:p w14:paraId="1B5EB63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1025" w:type="pct"/>
            <w:shd w:val="clear" w:color="auto" w:fill="auto"/>
            <w:tcMar>
              <w:top w:w="28" w:type="dxa"/>
              <w:left w:w="28" w:type="dxa"/>
              <w:bottom w:w="28" w:type="dxa"/>
              <w:right w:w="28" w:type="dxa"/>
            </w:tcMar>
            <w:vAlign w:val="center"/>
          </w:tcPr>
          <w:p w14:paraId="2F923A1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w:t>
            </w:r>
          </w:p>
        </w:tc>
        <w:tc>
          <w:tcPr>
            <w:tcW w:w="1237" w:type="pct"/>
            <w:shd w:val="clear" w:color="auto" w:fill="auto"/>
            <w:tcMar>
              <w:top w:w="28" w:type="dxa"/>
              <w:left w:w="28" w:type="dxa"/>
              <w:bottom w:w="28" w:type="dxa"/>
              <w:right w:w="28" w:type="dxa"/>
            </w:tcMar>
            <w:vAlign w:val="center"/>
          </w:tcPr>
          <w:p w14:paraId="551A09F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r>
      <w:tr w14:paraId="72666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2" w:type="pct"/>
            <w:shd w:val="clear" w:color="auto" w:fill="auto"/>
            <w:tcMar>
              <w:top w:w="28" w:type="dxa"/>
              <w:left w:w="28" w:type="dxa"/>
              <w:bottom w:w="28" w:type="dxa"/>
              <w:right w:w="28" w:type="dxa"/>
            </w:tcMar>
            <w:vAlign w:val="center"/>
          </w:tcPr>
          <w:p w14:paraId="5B81098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p>
        </w:tc>
        <w:tc>
          <w:tcPr>
            <w:tcW w:w="1867" w:type="pct"/>
            <w:shd w:val="clear" w:color="auto" w:fill="auto"/>
            <w:tcMar>
              <w:top w:w="28" w:type="dxa"/>
              <w:left w:w="28" w:type="dxa"/>
              <w:bottom w:w="28" w:type="dxa"/>
              <w:right w:w="28" w:type="dxa"/>
            </w:tcMar>
            <w:vAlign w:val="center"/>
          </w:tcPr>
          <w:p w14:paraId="7C99587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班组服务</w:t>
            </w:r>
          </w:p>
        </w:tc>
        <w:tc>
          <w:tcPr>
            <w:tcW w:w="1512" w:type="pct"/>
            <w:gridSpan w:val="2"/>
            <w:shd w:val="clear" w:color="auto" w:fill="auto"/>
            <w:tcMar>
              <w:top w:w="28" w:type="dxa"/>
              <w:left w:w="28" w:type="dxa"/>
              <w:bottom w:w="28" w:type="dxa"/>
              <w:right w:w="28" w:type="dxa"/>
            </w:tcMar>
            <w:vAlign w:val="center"/>
          </w:tcPr>
          <w:p w14:paraId="17DCB61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24小时</w:t>
            </w:r>
          </w:p>
        </w:tc>
        <w:tc>
          <w:tcPr>
            <w:tcW w:w="1237" w:type="pct"/>
            <w:shd w:val="clear" w:color="auto" w:fill="auto"/>
            <w:tcMar>
              <w:top w:w="28" w:type="dxa"/>
              <w:left w:w="28" w:type="dxa"/>
              <w:bottom w:w="28" w:type="dxa"/>
              <w:right w:w="28" w:type="dxa"/>
            </w:tcMar>
            <w:vAlign w:val="center"/>
          </w:tcPr>
          <w:p w14:paraId="3BB7ED0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r>
      <w:tr w14:paraId="740C9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2" w:type="pct"/>
            <w:shd w:val="clear" w:color="auto" w:fill="auto"/>
            <w:tcMar>
              <w:top w:w="28" w:type="dxa"/>
              <w:left w:w="28" w:type="dxa"/>
              <w:bottom w:w="28" w:type="dxa"/>
              <w:right w:w="28" w:type="dxa"/>
            </w:tcMar>
            <w:vAlign w:val="center"/>
          </w:tcPr>
          <w:p w14:paraId="3B15B80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p>
        </w:tc>
        <w:tc>
          <w:tcPr>
            <w:tcW w:w="1867" w:type="pct"/>
            <w:shd w:val="clear" w:color="auto" w:fill="auto"/>
            <w:tcMar>
              <w:top w:w="28" w:type="dxa"/>
              <w:left w:w="28" w:type="dxa"/>
              <w:bottom w:w="28" w:type="dxa"/>
              <w:right w:w="28" w:type="dxa"/>
            </w:tcMar>
            <w:vAlign w:val="center"/>
          </w:tcPr>
          <w:p w14:paraId="657C0E8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特殊病情加收费</w:t>
            </w:r>
          </w:p>
          <w:p w14:paraId="0436191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患者有特殊病情在原基础费用上增加；如存在多项特殊病情，只收取一项的费用。</w:t>
            </w:r>
          </w:p>
        </w:tc>
        <w:tc>
          <w:tcPr>
            <w:tcW w:w="1512" w:type="pct"/>
            <w:gridSpan w:val="2"/>
            <w:shd w:val="clear" w:color="auto" w:fill="auto"/>
            <w:tcMar>
              <w:top w:w="28" w:type="dxa"/>
              <w:left w:w="28" w:type="dxa"/>
              <w:bottom w:w="28" w:type="dxa"/>
              <w:right w:w="28" w:type="dxa"/>
            </w:tcMar>
            <w:vAlign w:val="center"/>
          </w:tcPr>
          <w:p w14:paraId="2608A33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24小时</w:t>
            </w:r>
          </w:p>
        </w:tc>
        <w:tc>
          <w:tcPr>
            <w:tcW w:w="1237" w:type="pct"/>
            <w:shd w:val="clear" w:color="auto" w:fill="auto"/>
            <w:tcMar>
              <w:top w:w="28" w:type="dxa"/>
              <w:left w:w="28" w:type="dxa"/>
              <w:bottom w:w="28" w:type="dxa"/>
              <w:right w:w="28" w:type="dxa"/>
            </w:tcMar>
            <w:vAlign w:val="center"/>
          </w:tcPr>
          <w:p w14:paraId="69B2B84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r>
    </w:tbl>
    <w:p w14:paraId="644F7B6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4"/>
          <w:szCs w:val="24"/>
          <w:highlight w:val="none"/>
          <w14:textFill>
            <w14:solidFill>
              <w14:schemeClr w14:val="tx1"/>
            </w14:solidFill>
          </w14:textFill>
        </w:rPr>
      </w:pPr>
    </w:p>
    <w:p w14:paraId="31ABC43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二、服务范围</w:t>
      </w:r>
    </w:p>
    <w:p w14:paraId="7EC23711">
      <w:pPr>
        <w:bidi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服务对象：医院内的住院患者</w:t>
      </w:r>
    </w:p>
    <w:p w14:paraId="672091EF">
      <w:pPr>
        <w:bidi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陪护服务由</w:t>
      </w:r>
      <w:r>
        <w:rPr>
          <w:rFonts w:hint="eastAsia" w:ascii="宋体" w:hAnsi="宋体" w:eastAsia="宋体" w:cs="宋体"/>
          <w:color w:val="000000" w:themeColor="text1"/>
          <w:sz w:val="24"/>
          <w:szCs w:val="24"/>
          <w:highlight w:val="none"/>
          <w:lang w:eastAsia="zh-CN"/>
          <w14:textFill>
            <w14:solidFill>
              <w14:schemeClr w14:val="tx1"/>
            </w14:solidFill>
          </w14:textFill>
        </w:rPr>
        <w:t>乙方</w:t>
      </w:r>
      <w:r>
        <w:rPr>
          <w:rFonts w:hint="eastAsia" w:ascii="宋体" w:hAnsi="宋体" w:eastAsia="宋体" w:cs="宋体"/>
          <w:color w:val="000000" w:themeColor="text1"/>
          <w:sz w:val="24"/>
          <w:szCs w:val="24"/>
          <w:highlight w:val="none"/>
          <w14:textFill>
            <w14:solidFill>
              <w14:schemeClr w14:val="tx1"/>
            </w14:solidFill>
          </w14:textFill>
        </w:rPr>
        <w:t>自主经营，按相应服务形式和价格经营，自负盈亏。收费方式：由</w:t>
      </w:r>
      <w:r>
        <w:rPr>
          <w:rFonts w:hint="eastAsia" w:ascii="宋体" w:hAnsi="宋体" w:eastAsia="宋体" w:cs="宋体"/>
          <w:color w:val="000000" w:themeColor="text1"/>
          <w:sz w:val="24"/>
          <w:szCs w:val="24"/>
          <w:highlight w:val="none"/>
          <w:lang w:eastAsia="zh-CN"/>
          <w14:textFill>
            <w14:solidFill>
              <w14:schemeClr w14:val="tx1"/>
            </w14:solidFill>
          </w14:textFill>
        </w:rPr>
        <w:t>乙方</w:t>
      </w:r>
      <w:r>
        <w:rPr>
          <w:rFonts w:hint="eastAsia" w:ascii="宋体" w:hAnsi="宋体" w:eastAsia="宋体" w:cs="宋体"/>
          <w:color w:val="000000" w:themeColor="text1"/>
          <w:sz w:val="24"/>
          <w:szCs w:val="24"/>
          <w:highlight w:val="none"/>
          <w14:textFill>
            <w14:solidFill>
              <w14:schemeClr w14:val="tx1"/>
            </w14:solidFill>
          </w14:textFill>
        </w:rPr>
        <w:t>驻场负责人或管理员，指导患者或其家属线上注册系统签订服务，并由其向患者或家属线上选购服务支付费用或退费，提供有效的收据或发票。</w:t>
      </w:r>
    </w:p>
    <w:p w14:paraId="36D1CD5F">
      <w:pPr>
        <w:bidi w:val="0"/>
        <w:spacing w:line="360" w:lineRule="auto"/>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本项目陪护服务分类收费价格</w:t>
      </w:r>
    </w:p>
    <w:tbl>
      <w:tblPr>
        <w:tblStyle w:val="47"/>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57"/>
        <w:gridCol w:w="5161"/>
        <w:gridCol w:w="1299"/>
      </w:tblGrid>
      <w:tr w14:paraId="4CFB9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57" w:type="pct"/>
            <w:shd w:val="clear" w:color="auto" w:fill="auto"/>
            <w:tcMar>
              <w:top w:w="28" w:type="dxa"/>
              <w:left w:w="28" w:type="dxa"/>
              <w:bottom w:w="28" w:type="dxa"/>
              <w:right w:w="28" w:type="dxa"/>
            </w:tcMar>
            <w:vAlign w:val="center"/>
          </w:tcPr>
          <w:p w14:paraId="7BAA12B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服务</w:t>
            </w:r>
            <w:r>
              <w:rPr>
                <w:rFonts w:hint="eastAsia" w:ascii="宋体" w:hAnsi="宋体" w:eastAsia="宋体" w:cs="宋体"/>
                <w:b/>
                <w:bCs/>
                <w:color w:val="000000" w:themeColor="text1"/>
                <w:sz w:val="24"/>
                <w:szCs w:val="24"/>
                <w:highlight w:val="none"/>
                <w14:textFill>
                  <w14:solidFill>
                    <w14:schemeClr w14:val="tx1"/>
                  </w14:solidFill>
                </w14:textFill>
              </w:rPr>
              <w:t>项目</w:t>
            </w:r>
          </w:p>
        </w:tc>
        <w:tc>
          <w:tcPr>
            <w:tcW w:w="2829" w:type="pct"/>
            <w:shd w:val="clear" w:color="auto" w:fill="auto"/>
            <w:tcMar>
              <w:top w:w="28" w:type="dxa"/>
              <w:left w:w="28" w:type="dxa"/>
              <w:bottom w:w="28" w:type="dxa"/>
              <w:right w:w="28" w:type="dxa"/>
            </w:tcMar>
            <w:vAlign w:val="center"/>
          </w:tcPr>
          <w:p w14:paraId="65089BF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服务内容</w:t>
            </w:r>
          </w:p>
        </w:tc>
        <w:tc>
          <w:tcPr>
            <w:tcW w:w="712" w:type="pct"/>
            <w:shd w:val="clear" w:color="auto" w:fill="auto"/>
            <w:tcMar>
              <w:top w:w="28" w:type="dxa"/>
              <w:left w:w="28" w:type="dxa"/>
              <w:bottom w:w="28" w:type="dxa"/>
              <w:right w:w="28" w:type="dxa"/>
            </w:tcMar>
            <w:vAlign w:val="center"/>
          </w:tcPr>
          <w:p w14:paraId="5131F8F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计价单位</w:t>
            </w:r>
          </w:p>
          <w:p w14:paraId="1488910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（小时）</w:t>
            </w:r>
          </w:p>
        </w:tc>
      </w:tr>
      <w:tr w14:paraId="1CCA3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57" w:type="pct"/>
            <w:vMerge w:val="restart"/>
            <w:shd w:val="clear" w:color="auto" w:fill="auto"/>
            <w:tcMar>
              <w:top w:w="28" w:type="dxa"/>
              <w:left w:w="28" w:type="dxa"/>
              <w:bottom w:w="28" w:type="dxa"/>
              <w:right w:w="28" w:type="dxa"/>
            </w:tcMar>
            <w:vAlign w:val="center"/>
          </w:tcPr>
          <w:p w14:paraId="21F6DCE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一对一陪护</w:t>
            </w:r>
          </w:p>
        </w:tc>
        <w:tc>
          <w:tcPr>
            <w:tcW w:w="2829" w:type="pct"/>
            <w:vMerge w:val="restart"/>
            <w:shd w:val="clear" w:color="auto" w:fill="auto"/>
            <w:tcMar>
              <w:top w:w="28" w:type="dxa"/>
              <w:left w:w="28" w:type="dxa"/>
              <w:bottom w:w="28" w:type="dxa"/>
              <w:right w:w="28" w:type="dxa"/>
            </w:tcMar>
            <w:vAlign w:val="center"/>
          </w:tcPr>
          <w:p w14:paraId="49D6663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24小时床边陪护（吃饭、如厕除外），协助患者洗脸、漱口、梳头，喝水、服药、进食（餐后清洁餐具），协助床上大小便/如厕、便后倾倒与冲刷便器，床上擦浴（沐浴）、洗头，修剪指（趾）甲；协助护士帮患者过床、翻身（叩背）、变换体位，及时更换污湿衣裤、被服、床单、保持床单元整洁；</w:t>
            </w:r>
            <w:r>
              <w:rPr>
                <w:rFonts w:hint="eastAsia" w:ascii="宋体" w:hAnsi="宋体" w:eastAsia="宋体" w:cs="宋体"/>
                <w:color w:val="000000" w:themeColor="text1"/>
                <w:sz w:val="24"/>
                <w:szCs w:val="24"/>
                <w:highlight w:val="none"/>
                <w:lang w:val="en-US" w:eastAsia="zh-CN"/>
                <w14:textFill>
                  <w14:solidFill>
                    <w14:schemeClr w14:val="tx1"/>
                  </w14:solidFill>
                </w14:textFill>
              </w:rPr>
              <w:t>陪检服务；</w:t>
            </w:r>
            <w:r>
              <w:rPr>
                <w:rFonts w:hint="eastAsia" w:ascii="宋体" w:hAnsi="宋体" w:eastAsia="宋体" w:cs="宋体"/>
                <w:color w:val="000000" w:themeColor="text1"/>
                <w:sz w:val="24"/>
                <w:szCs w:val="24"/>
                <w:highlight w:val="none"/>
                <w14:textFill>
                  <w14:solidFill>
                    <w14:schemeClr w14:val="tx1"/>
                  </w14:solidFill>
                </w14:textFill>
              </w:rPr>
              <w:t>发现患者异常情况向医护人员报告。</w:t>
            </w:r>
          </w:p>
        </w:tc>
        <w:tc>
          <w:tcPr>
            <w:tcW w:w="712" w:type="pct"/>
            <w:shd w:val="clear" w:color="auto" w:fill="auto"/>
            <w:tcMar>
              <w:top w:w="28" w:type="dxa"/>
              <w:left w:w="28" w:type="dxa"/>
              <w:bottom w:w="28" w:type="dxa"/>
              <w:right w:w="28" w:type="dxa"/>
            </w:tcMar>
            <w:vAlign w:val="center"/>
          </w:tcPr>
          <w:p w14:paraId="1A00618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24小时</w:t>
            </w:r>
          </w:p>
        </w:tc>
      </w:tr>
      <w:tr w14:paraId="27668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jc w:val="center"/>
        </w:trPr>
        <w:tc>
          <w:tcPr>
            <w:tcW w:w="1457" w:type="pct"/>
            <w:vMerge w:val="continue"/>
            <w:shd w:val="clear" w:color="auto" w:fill="auto"/>
            <w:tcMar>
              <w:top w:w="28" w:type="dxa"/>
              <w:left w:w="28" w:type="dxa"/>
              <w:bottom w:w="28" w:type="dxa"/>
              <w:right w:w="28" w:type="dxa"/>
            </w:tcMar>
            <w:vAlign w:val="center"/>
          </w:tcPr>
          <w:p w14:paraId="76BB78C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2829" w:type="pct"/>
            <w:vMerge w:val="continue"/>
            <w:shd w:val="clear" w:color="auto" w:fill="auto"/>
            <w:tcMar>
              <w:top w:w="28" w:type="dxa"/>
              <w:left w:w="28" w:type="dxa"/>
              <w:bottom w:w="28" w:type="dxa"/>
              <w:right w:w="28" w:type="dxa"/>
            </w:tcMar>
            <w:vAlign w:val="center"/>
          </w:tcPr>
          <w:p w14:paraId="5283C7B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712" w:type="pct"/>
            <w:shd w:val="clear" w:color="auto" w:fill="auto"/>
            <w:tcMar>
              <w:top w:w="28" w:type="dxa"/>
              <w:left w:w="28" w:type="dxa"/>
              <w:bottom w:w="28" w:type="dxa"/>
              <w:right w:w="28" w:type="dxa"/>
            </w:tcMar>
            <w:vAlign w:val="center"/>
          </w:tcPr>
          <w:p w14:paraId="64C6918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12小时</w:t>
            </w:r>
          </w:p>
        </w:tc>
      </w:tr>
      <w:tr w14:paraId="6817F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57" w:type="pct"/>
            <w:vMerge w:val="restart"/>
            <w:shd w:val="clear" w:color="auto" w:fill="auto"/>
            <w:tcMar>
              <w:top w:w="28" w:type="dxa"/>
              <w:left w:w="28" w:type="dxa"/>
              <w:bottom w:w="28" w:type="dxa"/>
              <w:right w:w="28" w:type="dxa"/>
            </w:tcMar>
            <w:vAlign w:val="center"/>
          </w:tcPr>
          <w:p w14:paraId="05BFAA5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一对二陪护</w:t>
            </w:r>
          </w:p>
        </w:tc>
        <w:tc>
          <w:tcPr>
            <w:tcW w:w="2829" w:type="pct"/>
            <w:vMerge w:val="restart"/>
            <w:shd w:val="clear" w:color="auto" w:fill="auto"/>
            <w:tcMar>
              <w:top w:w="28" w:type="dxa"/>
              <w:left w:w="28" w:type="dxa"/>
              <w:bottom w:w="28" w:type="dxa"/>
              <w:right w:w="28" w:type="dxa"/>
            </w:tcMar>
            <w:vAlign w:val="center"/>
          </w:tcPr>
          <w:p w14:paraId="2DE0D8F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定时巡视患者了解需求，协助患者洗脸、漱口、梳头，喝水、服药、进食、餐后清洁餐具，协助床上大小便/如厕、便后倾倒与冲刷便器，床上擦浴（沐浴）、洗头，修剪指（趾）甲；协助护士帮患者过床、翻身（叩背）、变换体位，及时更换污湿衣裤、被服、床单、保持床单元整洁；</w:t>
            </w:r>
            <w:r>
              <w:rPr>
                <w:rFonts w:hint="eastAsia" w:ascii="宋体" w:hAnsi="宋体" w:eastAsia="宋体" w:cs="宋体"/>
                <w:color w:val="000000" w:themeColor="text1"/>
                <w:sz w:val="24"/>
                <w:szCs w:val="24"/>
                <w:highlight w:val="none"/>
                <w:lang w:val="en-US" w:eastAsia="zh-CN"/>
                <w14:textFill>
                  <w14:solidFill>
                    <w14:schemeClr w14:val="tx1"/>
                  </w14:solidFill>
                </w14:textFill>
              </w:rPr>
              <w:t>陪检服务；</w:t>
            </w:r>
            <w:r>
              <w:rPr>
                <w:rFonts w:hint="eastAsia" w:ascii="宋体" w:hAnsi="宋体" w:eastAsia="宋体" w:cs="宋体"/>
                <w:color w:val="000000" w:themeColor="text1"/>
                <w:sz w:val="24"/>
                <w:szCs w:val="24"/>
                <w:highlight w:val="none"/>
                <w14:textFill>
                  <w14:solidFill>
                    <w14:schemeClr w14:val="tx1"/>
                  </w14:solidFill>
                </w14:textFill>
              </w:rPr>
              <w:t>发现患者异常情况向医护人员报告。</w:t>
            </w:r>
          </w:p>
        </w:tc>
        <w:tc>
          <w:tcPr>
            <w:tcW w:w="712" w:type="pct"/>
            <w:shd w:val="clear" w:color="auto" w:fill="auto"/>
            <w:tcMar>
              <w:top w:w="28" w:type="dxa"/>
              <w:left w:w="28" w:type="dxa"/>
              <w:bottom w:w="28" w:type="dxa"/>
              <w:right w:w="28" w:type="dxa"/>
            </w:tcMar>
            <w:vAlign w:val="center"/>
          </w:tcPr>
          <w:p w14:paraId="5C6A99C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24小时</w:t>
            </w:r>
          </w:p>
        </w:tc>
      </w:tr>
      <w:tr w14:paraId="1ADE6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457" w:type="pct"/>
            <w:vMerge w:val="continue"/>
            <w:shd w:val="clear" w:color="auto" w:fill="auto"/>
            <w:tcMar>
              <w:top w:w="28" w:type="dxa"/>
              <w:left w:w="28" w:type="dxa"/>
              <w:bottom w:w="28" w:type="dxa"/>
              <w:right w:w="28" w:type="dxa"/>
            </w:tcMar>
            <w:vAlign w:val="center"/>
          </w:tcPr>
          <w:p w14:paraId="2A7A8EF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2829" w:type="pct"/>
            <w:vMerge w:val="continue"/>
            <w:shd w:val="clear" w:color="auto" w:fill="auto"/>
            <w:tcMar>
              <w:top w:w="28" w:type="dxa"/>
              <w:left w:w="28" w:type="dxa"/>
              <w:bottom w:w="28" w:type="dxa"/>
              <w:right w:w="28" w:type="dxa"/>
            </w:tcMar>
            <w:vAlign w:val="center"/>
          </w:tcPr>
          <w:p w14:paraId="3BA90FE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712" w:type="pct"/>
            <w:shd w:val="clear" w:color="auto" w:fill="auto"/>
            <w:tcMar>
              <w:top w:w="28" w:type="dxa"/>
              <w:left w:w="28" w:type="dxa"/>
              <w:bottom w:w="28" w:type="dxa"/>
              <w:right w:w="28" w:type="dxa"/>
            </w:tcMar>
            <w:vAlign w:val="center"/>
          </w:tcPr>
          <w:p w14:paraId="4D7D219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12小时</w:t>
            </w:r>
          </w:p>
        </w:tc>
      </w:tr>
      <w:tr w14:paraId="61AA9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457" w:type="pct"/>
            <w:vMerge w:val="restart"/>
            <w:shd w:val="clear" w:color="auto" w:fill="auto"/>
            <w:tcMar>
              <w:top w:w="28" w:type="dxa"/>
              <w:left w:w="28" w:type="dxa"/>
              <w:bottom w:w="28" w:type="dxa"/>
              <w:right w:w="28" w:type="dxa"/>
            </w:tcMar>
            <w:vAlign w:val="center"/>
          </w:tcPr>
          <w:p w14:paraId="6373BEB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一对三陪护</w:t>
            </w:r>
          </w:p>
        </w:tc>
        <w:tc>
          <w:tcPr>
            <w:tcW w:w="2829" w:type="pct"/>
            <w:vMerge w:val="continue"/>
            <w:shd w:val="clear" w:color="auto" w:fill="auto"/>
            <w:tcMar>
              <w:top w:w="28" w:type="dxa"/>
              <w:left w:w="28" w:type="dxa"/>
              <w:bottom w:w="28" w:type="dxa"/>
              <w:right w:w="28" w:type="dxa"/>
            </w:tcMar>
            <w:vAlign w:val="center"/>
          </w:tcPr>
          <w:p w14:paraId="7463013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712" w:type="pct"/>
            <w:shd w:val="clear" w:color="auto" w:fill="auto"/>
            <w:tcMar>
              <w:top w:w="28" w:type="dxa"/>
              <w:left w:w="28" w:type="dxa"/>
              <w:bottom w:w="28" w:type="dxa"/>
              <w:right w:w="28" w:type="dxa"/>
            </w:tcMar>
            <w:vAlign w:val="center"/>
          </w:tcPr>
          <w:p w14:paraId="463411F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24小时</w:t>
            </w:r>
          </w:p>
        </w:tc>
      </w:tr>
      <w:tr w14:paraId="2FE94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457" w:type="pct"/>
            <w:vMerge w:val="continue"/>
            <w:shd w:val="clear" w:color="auto" w:fill="auto"/>
            <w:tcMar>
              <w:top w:w="28" w:type="dxa"/>
              <w:left w:w="28" w:type="dxa"/>
              <w:bottom w:w="28" w:type="dxa"/>
              <w:right w:w="28" w:type="dxa"/>
            </w:tcMar>
            <w:vAlign w:val="center"/>
          </w:tcPr>
          <w:p w14:paraId="3488508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2829" w:type="pct"/>
            <w:vMerge w:val="continue"/>
            <w:shd w:val="clear" w:color="auto" w:fill="auto"/>
            <w:tcMar>
              <w:top w:w="28" w:type="dxa"/>
              <w:left w:w="28" w:type="dxa"/>
              <w:bottom w:w="28" w:type="dxa"/>
              <w:right w:w="28" w:type="dxa"/>
            </w:tcMar>
            <w:vAlign w:val="center"/>
          </w:tcPr>
          <w:p w14:paraId="1FDE89B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712" w:type="pct"/>
            <w:shd w:val="clear" w:color="auto" w:fill="auto"/>
            <w:tcMar>
              <w:top w:w="28" w:type="dxa"/>
              <w:left w:w="28" w:type="dxa"/>
              <w:bottom w:w="28" w:type="dxa"/>
              <w:right w:w="28" w:type="dxa"/>
            </w:tcMar>
            <w:vAlign w:val="center"/>
          </w:tcPr>
          <w:p w14:paraId="5954238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12小时</w:t>
            </w:r>
          </w:p>
        </w:tc>
      </w:tr>
      <w:tr w14:paraId="172B8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1457" w:type="pct"/>
            <w:shd w:val="clear" w:color="auto" w:fill="auto"/>
            <w:tcMar>
              <w:top w:w="28" w:type="dxa"/>
              <w:left w:w="28" w:type="dxa"/>
              <w:bottom w:w="28" w:type="dxa"/>
              <w:right w:w="28" w:type="dxa"/>
            </w:tcMar>
            <w:vAlign w:val="center"/>
          </w:tcPr>
          <w:p w14:paraId="2CCC84C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班组服务</w:t>
            </w:r>
          </w:p>
        </w:tc>
        <w:tc>
          <w:tcPr>
            <w:tcW w:w="2829" w:type="pct"/>
            <w:shd w:val="clear" w:color="auto" w:fill="auto"/>
            <w:tcMar>
              <w:top w:w="28" w:type="dxa"/>
              <w:left w:w="28" w:type="dxa"/>
              <w:bottom w:w="28" w:type="dxa"/>
              <w:right w:w="28" w:type="dxa"/>
            </w:tcMar>
            <w:vAlign w:val="center"/>
          </w:tcPr>
          <w:p w14:paraId="25EA793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根据患者按铃及时提供服务，协助患者洗脸、漱口、梳头、洗头，喝水、服药、进食及餐后清洁餐具，搀扶行动不便的患者如厕；及时更换污湿被服、床单保持床单元整洁；</w:t>
            </w:r>
            <w:r>
              <w:rPr>
                <w:rFonts w:hint="eastAsia" w:ascii="宋体" w:hAnsi="宋体" w:eastAsia="宋体" w:cs="宋体"/>
                <w:color w:val="000000" w:themeColor="text1"/>
                <w:sz w:val="24"/>
                <w:szCs w:val="24"/>
                <w:highlight w:val="none"/>
                <w:lang w:val="en-US" w:eastAsia="zh-CN"/>
                <w14:textFill>
                  <w14:solidFill>
                    <w14:schemeClr w14:val="tx1"/>
                  </w14:solidFill>
                </w14:textFill>
              </w:rPr>
              <w:t>陪检服务；</w:t>
            </w:r>
            <w:r>
              <w:rPr>
                <w:rFonts w:hint="eastAsia" w:ascii="宋体" w:hAnsi="宋体" w:eastAsia="宋体" w:cs="宋体"/>
                <w:color w:val="000000" w:themeColor="text1"/>
                <w:sz w:val="24"/>
                <w:szCs w:val="24"/>
                <w:highlight w:val="none"/>
                <w14:textFill>
                  <w14:solidFill>
                    <w14:schemeClr w14:val="tx1"/>
                  </w14:solidFill>
                </w14:textFill>
              </w:rPr>
              <w:t>发现患者异常情况向医护人员报告。</w:t>
            </w:r>
          </w:p>
        </w:tc>
        <w:tc>
          <w:tcPr>
            <w:tcW w:w="712" w:type="pct"/>
            <w:shd w:val="clear" w:color="auto" w:fill="auto"/>
            <w:tcMar>
              <w:top w:w="28" w:type="dxa"/>
              <w:left w:w="28" w:type="dxa"/>
              <w:bottom w:w="28" w:type="dxa"/>
              <w:right w:w="28" w:type="dxa"/>
            </w:tcMar>
            <w:vAlign w:val="center"/>
          </w:tcPr>
          <w:p w14:paraId="785A540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24小时</w:t>
            </w:r>
          </w:p>
        </w:tc>
      </w:tr>
      <w:tr w14:paraId="5C22A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57" w:type="pct"/>
            <w:shd w:val="clear" w:color="auto" w:fill="auto"/>
            <w:tcMar>
              <w:top w:w="28" w:type="dxa"/>
              <w:left w:w="28" w:type="dxa"/>
              <w:bottom w:w="28" w:type="dxa"/>
              <w:right w:w="28" w:type="dxa"/>
            </w:tcMar>
            <w:vAlign w:val="center"/>
          </w:tcPr>
          <w:p w14:paraId="3CDD240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特殊病情加收费</w:t>
            </w:r>
          </w:p>
          <w:p w14:paraId="58A32A1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患者有特殊病情在原基础费用上增加；如存在多项特殊病情，只收取一项的费用。</w:t>
            </w:r>
          </w:p>
        </w:tc>
        <w:tc>
          <w:tcPr>
            <w:tcW w:w="2829" w:type="pct"/>
            <w:shd w:val="clear" w:color="auto" w:fill="auto"/>
            <w:tcMar>
              <w:top w:w="28" w:type="dxa"/>
              <w:left w:w="28" w:type="dxa"/>
              <w:bottom w:w="28" w:type="dxa"/>
              <w:right w:w="28" w:type="dxa"/>
            </w:tcMar>
            <w:vAlign w:val="center"/>
          </w:tcPr>
          <w:p w14:paraId="3A177FB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传染病、体重严重超标、精神异常、年老体弱、老年痴呆；昏迷（植物人）、截瘫、偏瘫；气管切开、置人工肛袋、肝昏迷；严重大小便失禁、严重呕吐；躁动严重；体外挂引流袋、牵引。</w:t>
            </w:r>
          </w:p>
        </w:tc>
        <w:tc>
          <w:tcPr>
            <w:tcW w:w="712" w:type="pct"/>
            <w:shd w:val="clear" w:color="auto" w:fill="auto"/>
            <w:tcMar>
              <w:top w:w="28" w:type="dxa"/>
              <w:left w:w="28" w:type="dxa"/>
              <w:bottom w:w="28" w:type="dxa"/>
              <w:right w:w="28" w:type="dxa"/>
            </w:tcMar>
            <w:vAlign w:val="center"/>
          </w:tcPr>
          <w:p w14:paraId="147846C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24小时</w:t>
            </w:r>
          </w:p>
        </w:tc>
      </w:tr>
    </w:tbl>
    <w:p w14:paraId="332DBE58">
      <w:pPr>
        <w:pStyle w:val="60"/>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b/>
          <w:bCs/>
          <w:color w:val="000000" w:themeColor="text1"/>
          <w:sz w:val="24"/>
          <w:szCs w:val="24"/>
          <w:highlight w:val="none"/>
          <w14:textFill>
            <w14:solidFill>
              <w14:schemeClr w14:val="tx1"/>
            </w14:solidFill>
          </w14:textFill>
        </w:rPr>
        <w:t>甲方乙方的权利和义务</w:t>
      </w:r>
    </w:p>
    <w:p w14:paraId="3CB7592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管理要求</w:t>
      </w:r>
    </w:p>
    <w:p w14:paraId="6348E5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乙方</w:t>
      </w:r>
      <w:r>
        <w:rPr>
          <w:rFonts w:hint="eastAsia" w:ascii="宋体" w:hAnsi="宋体" w:eastAsia="宋体" w:cs="宋体"/>
          <w:color w:val="000000" w:themeColor="text1"/>
          <w:sz w:val="24"/>
          <w:szCs w:val="24"/>
          <w:highlight w:val="none"/>
          <w14:textFill>
            <w14:solidFill>
              <w14:schemeClr w14:val="tx1"/>
            </w14:solidFill>
          </w14:textFill>
        </w:rPr>
        <w:t>有完善的人员管理制度和配置方案，包括人员聘用、岗位培训、岗位职责、服务标准、质量监管、绩效评价、人员紧急调配等内容。</w:t>
      </w:r>
    </w:p>
    <w:p w14:paraId="66D61A5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基本要求</w:t>
      </w:r>
    </w:p>
    <w:p w14:paraId="070462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.乙方</w:t>
      </w:r>
      <w:r>
        <w:rPr>
          <w:rFonts w:hint="eastAsia" w:ascii="宋体" w:hAnsi="宋体" w:eastAsia="宋体" w:cs="宋体"/>
          <w:color w:val="000000" w:themeColor="text1"/>
          <w:sz w:val="24"/>
          <w:szCs w:val="24"/>
          <w:highlight w:val="none"/>
          <w14:textFill>
            <w14:solidFill>
              <w14:schemeClr w14:val="tx1"/>
            </w14:solidFill>
          </w14:textFill>
        </w:rPr>
        <w:t>直接与患者或其近亲属或授权代理人签订陪护协议，直接收取患方陪护费用，</w:t>
      </w:r>
      <w:r>
        <w:rPr>
          <w:rFonts w:hint="eastAsia" w:ascii="宋体" w:hAnsi="宋体" w:eastAsia="宋体" w:cs="宋体"/>
          <w:color w:val="000000" w:themeColor="text1"/>
          <w:sz w:val="24"/>
          <w:szCs w:val="24"/>
          <w:highlight w:val="none"/>
          <w:lang w:eastAsia="zh-CN"/>
          <w14:textFill>
            <w14:solidFill>
              <w14:schemeClr w14:val="tx1"/>
            </w14:solidFill>
          </w14:textFill>
        </w:rPr>
        <w:t>乙方</w:t>
      </w:r>
      <w:r>
        <w:rPr>
          <w:rFonts w:hint="eastAsia" w:ascii="宋体" w:hAnsi="宋体" w:eastAsia="宋体" w:cs="宋体"/>
          <w:color w:val="000000" w:themeColor="text1"/>
          <w:sz w:val="24"/>
          <w:szCs w:val="24"/>
          <w:highlight w:val="none"/>
          <w14:textFill>
            <w14:solidFill>
              <w14:schemeClr w14:val="tx1"/>
            </w14:solidFill>
          </w14:textFill>
        </w:rPr>
        <w:t>自行负责陪护人员的招聘、录用和退出本院陪护工作，所有服务人员与医院之间没有任何劳动用工关系和雇佣关系，服务人员的劳动报酬及福利由</w:t>
      </w:r>
      <w:r>
        <w:rPr>
          <w:rFonts w:hint="eastAsia" w:ascii="宋体" w:hAnsi="宋体" w:eastAsia="宋体" w:cs="宋体"/>
          <w:color w:val="000000" w:themeColor="text1"/>
          <w:sz w:val="24"/>
          <w:szCs w:val="24"/>
          <w:highlight w:val="none"/>
          <w:lang w:eastAsia="zh-CN"/>
          <w14:textFill>
            <w14:solidFill>
              <w14:schemeClr w14:val="tx1"/>
            </w14:solidFill>
          </w14:textFill>
        </w:rPr>
        <w:t>乙方</w:t>
      </w:r>
      <w:r>
        <w:rPr>
          <w:rFonts w:hint="eastAsia" w:ascii="宋体" w:hAnsi="宋体" w:eastAsia="宋体" w:cs="宋体"/>
          <w:color w:val="000000" w:themeColor="text1"/>
          <w:sz w:val="24"/>
          <w:szCs w:val="24"/>
          <w:highlight w:val="none"/>
          <w14:textFill>
            <w14:solidFill>
              <w14:schemeClr w14:val="tx1"/>
            </w14:solidFill>
          </w14:textFill>
        </w:rPr>
        <w:t>与服务人员协商确定。</w:t>
      </w:r>
    </w:p>
    <w:p w14:paraId="03098E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遵照相关的规定，严格落实服务项目、服务内容、服务标准，不得损害医院和病人的合法权益，获取不当利益。</w:t>
      </w:r>
    </w:p>
    <w:p w14:paraId="0AA0DC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.乙方</w:t>
      </w:r>
      <w:r>
        <w:rPr>
          <w:rFonts w:hint="eastAsia" w:ascii="宋体" w:hAnsi="宋体" w:eastAsia="宋体" w:cs="宋体"/>
          <w:color w:val="000000" w:themeColor="text1"/>
          <w:sz w:val="24"/>
          <w:szCs w:val="24"/>
          <w:highlight w:val="none"/>
          <w14:textFill>
            <w14:solidFill>
              <w14:schemeClr w14:val="tx1"/>
            </w14:solidFill>
          </w14:textFill>
        </w:rPr>
        <w:t>应充分采纳医院关于服务质量的建议和意见，并及时采取有效措施给</w:t>
      </w:r>
      <w:r>
        <w:rPr>
          <w:rFonts w:hint="eastAsia" w:ascii="宋体" w:hAnsi="宋体" w:cs="宋体"/>
          <w:color w:val="000000" w:themeColor="text1"/>
          <w:sz w:val="24"/>
          <w:szCs w:val="24"/>
          <w:highlight w:val="none"/>
          <w:lang w:val="en-US" w:eastAsia="zh-CN"/>
          <w14:textFill>
            <w14:solidFill>
              <w14:schemeClr w14:val="tx1"/>
            </w14:solidFill>
          </w14:textFill>
        </w:rPr>
        <w:t>予</w:t>
      </w:r>
      <w:r>
        <w:rPr>
          <w:rFonts w:hint="eastAsia" w:ascii="宋体" w:hAnsi="宋体" w:eastAsia="宋体" w:cs="宋体"/>
          <w:color w:val="000000" w:themeColor="text1"/>
          <w:sz w:val="24"/>
          <w:szCs w:val="24"/>
          <w:highlight w:val="none"/>
          <w14:textFill>
            <w14:solidFill>
              <w14:schemeClr w14:val="tx1"/>
            </w14:solidFill>
          </w14:textFill>
        </w:rPr>
        <w:t>纠正和改进。</w:t>
      </w:r>
    </w:p>
    <w:p w14:paraId="77BBF9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r>
        <w:rPr>
          <w:rFonts w:hint="eastAsia" w:ascii="宋体" w:hAnsi="宋体" w:eastAsia="宋体" w:cs="宋体"/>
          <w:color w:val="000000" w:themeColor="text1"/>
          <w:sz w:val="24"/>
          <w:szCs w:val="24"/>
          <w:highlight w:val="none"/>
          <w:lang w:eastAsia="zh-CN"/>
          <w14:textFill>
            <w14:solidFill>
              <w14:schemeClr w14:val="tx1"/>
            </w14:solidFill>
          </w14:textFill>
        </w:rPr>
        <w:t>.乙方</w:t>
      </w:r>
      <w:r>
        <w:rPr>
          <w:rFonts w:hint="eastAsia" w:ascii="宋体" w:hAnsi="宋体" w:eastAsia="宋体" w:cs="宋体"/>
          <w:color w:val="000000" w:themeColor="text1"/>
          <w:sz w:val="24"/>
          <w:szCs w:val="24"/>
          <w:highlight w:val="none"/>
          <w14:textFill>
            <w14:solidFill>
              <w14:schemeClr w14:val="tx1"/>
            </w14:solidFill>
          </w14:textFill>
        </w:rPr>
        <w:t>应结合互联网信息化管理方法，自行定制开发平台软件实现陪护调度、服务评价、考核管理、患者互动等综合管理手法。</w:t>
      </w:r>
    </w:p>
    <w:p w14:paraId="5D6943D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价格要求</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服务价格标准符合本区域内市场经济范畴。</w:t>
      </w:r>
    </w:p>
    <w:p w14:paraId="5571B35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其他要求</w:t>
      </w:r>
    </w:p>
    <w:p w14:paraId="6A7D8B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.乙方</w:t>
      </w:r>
      <w:r>
        <w:rPr>
          <w:rFonts w:hint="eastAsia" w:ascii="宋体" w:hAnsi="宋体" w:eastAsia="宋体" w:cs="宋体"/>
          <w:color w:val="000000" w:themeColor="text1"/>
          <w:sz w:val="24"/>
          <w:szCs w:val="24"/>
          <w:highlight w:val="none"/>
          <w14:textFill>
            <w14:solidFill>
              <w14:schemeClr w14:val="tx1"/>
            </w14:solidFill>
          </w14:textFill>
        </w:rPr>
        <w:t>应匹配相应的护理服务信息化管理系统软件。能够服务于患者线上下单、呼叫系统响应、系统收费、患者评价、服务质量监督、人员考核等服务全流程。</w:t>
      </w:r>
    </w:p>
    <w:p w14:paraId="747E28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本项目</w:t>
      </w:r>
      <w:r>
        <w:rPr>
          <w:rFonts w:hint="eastAsia" w:ascii="宋体" w:hAnsi="宋体" w:eastAsia="宋体" w:cs="宋体"/>
          <w:color w:val="000000" w:themeColor="text1"/>
          <w:sz w:val="24"/>
          <w:szCs w:val="24"/>
          <w:highlight w:val="none"/>
          <w:lang w:eastAsia="zh-CN"/>
          <w14:textFill>
            <w14:solidFill>
              <w14:schemeClr w14:val="tx1"/>
            </w14:solidFill>
          </w14:textFill>
        </w:rPr>
        <w:t>乙方</w:t>
      </w:r>
      <w:r>
        <w:rPr>
          <w:rFonts w:hint="eastAsia" w:ascii="宋体" w:hAnsi="宋体" w:eastAsia="宋体" w:cs="宋体"/>
          <w:color w:val="000000" w:themeColor="text1"/>
          <w:sz w:val="24"/>
          <w:szCs w:val="24"/>
          <w:highlight w:val="none"/>
          <w14:textFill>
            <w14:solidFill>
              <w14:schemeClr w14:val="tx1"/>
            </w14:solidFill>
          </w14:textFill>
        </w:rPr>
        <w:t>应遵守医院的管理规定，目标一致，服务至上，不得作出损害医院利益与声誉的行为。</w:t>
      </w:r>
    </w:p>
    <w:p w14:paraId="6C1193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本项目报价包含</w:t>
      </w:r>
      <w:r>
        <w:rPr>
          <w:rFonts w:hint="eastAsia" w:ascii="宋体" w:hAnsi="宋体" w:eastAsia="宋体" w:cs="宋体"/>
          <w:color w:val="000000" w:themeColor="text1"/>
          <w:sz w:val="24"/>
          <w:szCs w:val="24"/>
          <w:highlight w:val="none"/>
          <w:lang w:eastAsia="zh-CN"/>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为陪护人员提供日常培训、针对陪护患者的病情提供专项培训及陪护人员休息的场所全部费用。在合作周期内，</w:t>
      </w:r>
      <w:r>
        <w:rPr>
          <w:rFonts w:hint="eastAsia" w:ascii="宋体" w:hAnsi="宋体" w:eastAsia="宋体" w:cs="宋体"/>
          <w:color w:val="000000" w:themeColor="text1"/>
          <w:sz w:val="24"/>
          <w:szCs w:val="24"/>
          <w:highlight w:val="none"/>
          <w:lang w:eastAsia="zh-CN"/>
          <w14:textFill>
            <w14:solidFill>
              <w14:schemeClr w14:val="tx1"/>
            </w14:solidFill>
          </w14:textFill>
        </w:rPr>
        <w:t>乙方</w:t>
      </w:r>
      <w:r>
        <w:rPr>
          <w:rFonts w:hint="eastAsia" w:ascii="宋体" w:hAnsi="宋体" w:eastAsia="宋体" w:cs="宋体"/>
          <w:color w:val="000000" w:themeColor="text1"/>
          <w:sz w:val="24"/>
          <w:szCs w:val="24"/>
          <w:highlight w:val="none"/>
          <w14:textFill>
            <w14:solidFill>
              <w14:schemeClr w14:val="tx1"/>
            </w14:solidFill>
          </w14:textFill>
        </w:rPr>
        <w:t>配合</w:t>
      </w:r>
      <w:r>
        <w:rPr>
          <w:rFonts w:hint="eastAsia" w:ascii="宋体" w:hAnsi="宋体" w:eastAsia="宋体" w:cs="宋体"/>
          <w:color w:val="000000" w:themeColor="text1"/>
          <w:sz w:val="24"/>
          <w:szCs w:val="24"/>
          <w:highlight w:val="none"/>
          <w:lang w:eastAsia="zh-CN"/>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完成本项目中相关功能改进和服务改善等工作，不再另外收取费用，不得以各种理由拖延。</w:t>
      </w:r>
    </w:p>
    <w:p w14:paraId="0AC2B7B0">
      <w:pPr>
        <w:pStyle w:val="60"/>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szCs w:val="24"/>
          <w:highlight w:val="none"/>
          <w14:textFill>
            <w14:solidFill>
              <w14:schemeClr w14:val="tx1"/>
            </w14:solidFill>
          </w14:textFill>
        </w:rPr>
        <w:t>服务期间</w:t>
      </w:r>
    </w:p>
    <w:p w14:paraId="0A9A2AE5">
      <w:pPr>
        <w:pStyle w:val="60"/>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委托服务期间自 </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 xml:space="preserve">年 </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 xml:space="preserve">月至 </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 xml:space="preserve">年 </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月止。</w:t>
      </w:r>
      <w:r>
        <w:rPr>
          <w:rFonts w:hint="eastAsia" w:ascii="宋体" w:hAnsi="宋体" w:eastAsia="宋体" w:cs="宋体"/>
          <w:color w:val="000000" w:themeColor="text1"/>
          <w:sz w:val="24"/>
          <w:szCs w:val="24"/>
          <w:highlight w:val="none"/>
          <w:lang w:eastAsia="zh-CN"/>
          <w14:textFill>
            <w14:solidFill>
              <w14:schemeClr w14:val="tx1"/>
            </w14:solidFill>
          </w14:textFill>
        </w:rPr>
        <w:t>（服务有效期</w:t>
      </w:r>
      <w:r>
        <w:rPr>
          <w:rFonts w:hint="eastAsia" w:ascii="宋体" w:hAnsi="宋体" w:eastAsia="宋体" w:cs="宋体"/>
          <w:color w:val="000000" w:themeColor="text1"/>
          <w:sz w:val="24"/>
          <w:szCs w:val="24"/>
          <w:highlight w:val="none"/>
          <w:lang w:val="en-US" w:eastAsia="zh-CN"/>
          <w14:textFill>
            <w14:solidFill>
              <w14:schemeClr w14:val="tx1"/>
            </w14:solidFill>
          </w14:textFill>
        </w:rPr>
        <w:t>两</w:t>
      </w:r>
      <w:r>
        <w:rPr>
          <w:rFonts w:hint="eastAsia" w:ascii="宋体" w:hAnsi="宋体" w:eastAsia="宋体" w:cs="宋体"/>
          <w:color w:val="000000" w:themeColor="text1"/>
          <w:sz w:val="24"/>
          <w:szCs w:val="24"/>
          <w:highlight w:val="none"/>
          <w:lang w:eastAsia="zh-CN"/>
          <w14:textFill>
            <w14:solidFill>
              <w14:schemeClr w14:val="tx1"/>
            </w14:solidFill>
          </w14:textFill>
        </w:rPr>
        <w:t>年，年度考核</w:t>
      </w:r>
      <w:r>
        <w:rPr>
          <w:rFonts w:hint="eastAsia" w:ascii="宋体" w:hAnsi="宋体" w:eastAsia="宋体" w:cs="宋体"/>
          <w:color w:val="000000" w:themeColor="text1"/>
          <w:sz w:val="24"/>
          <w:szCs w:val="24"/>
          <w:highlight w:val="none"/>
          <w14:textFill>
            <w14:solidFill>
              <w14:schemeClr w14:val="tx1"/>
            </w14:solidFill>
          </w14:textFill>
        </w:rPr>
        <w:t>）</w:t>
      </w:r>
    </w:p>
    <w:p w14:paraId="7B91E148">
      <w:pPr>
        <w:pStyle w:val="60"/>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五、付款方式</w:t>
      </w:r>
    </w:p>
    <w:p w14:paraId="6F745393">
      <w:pPr>
        <w:pStyle w:val="60"/>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1.结算方式：按实际陪护数量结算。结算金额=实际陪护数量×报价的管理费金额。</w:t>
      </w:r>
    </w:p>
    <w:p w14:paraId="68F3C380">
      <w:pPr>
        <w:pStyle w:val="60"/>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乙方应接受甲方监督，乙方每月按实际陪护数量向甲方缴纳管理费；乙方应在次月5日前提交上月的相关账单及凭据给甲方护理部及财务部核对，核对无误后，乙方于次月10日前将前述费用以银行转账方式支付给甲方，由财务部开具票据给乙方。</w:t>
      </w:r>
    </w:p>
    <w:p w14:paraId="575803B3">
      <w:pPr>
        <w:pStyle w:val="60"/>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3.陪护服务费用由乙方收取，收费单据由乙方提供。</w:t>
      </w:r>
    </w:p>
    <w:p w14:paraId="2A7B4602">
      <w:pPr>
        <w:pStyle w:val="60"/>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甲方每月对乙方进行服务质量考核，并将考核表交由乙方签名确认，当月如有扣罚款，由甲方汇总后列表通知乙方，并经乙方签字确认后，乙方将相关确认表格和罚款交到甲方。乙方不得无故拖延支付管理费用，否则甲方有权终止本项目合同。</w:t>
      </w:r>
    </w:p>
    <w:p w14:paraId="0A72E02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 xml:space="preserve">六、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其他要求</w:t>
      </w:r>
    </w:p>
    <w:p w14:paraId="40C18716">
      <w:pPr>
        <w:pStyle w:val="6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如遇与国家政策等有冲突时，以国家政策为准，合同自动解除，乙方需无条件执行。</w:t>
      </w:r>
    </w:p>
    <w:p w14:paraId="1A76CF3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七</w:t>
      </w:r>
      <w:r>
        <w:rPr>
          <w:rFonts w:hint="eastAsia" w:ascii="宋体" w:hAnsi="宋体" w:eastAsia="宋体" w:cs="宋体"/>
          <w:b/>
          <w:bCs/>
          <w:color w:val="000000" w:themeColor="text1"/>
          <w:sz w:val="24"/>
          <w:szCs w:val="24"/>
          <w:highlight w:val="none"/>
          <w14:textFill>
            <w14:solidFill>
              <w14:schemeClr w14:val="tx1"/>
            </w14:solidFill>
          </w14:textFill>
        </w:rPr>
        <w:t>、违约责任与赔偿损失</w:t>
      </w:r>
    </w:p>
    <w:p w14:paraId="22E1D7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乙方提供的服务不符合本合同规定的，甲方有权拒收，并且乙方须向甲方支付本合同总价</w:t>
      </w:r>
      <w:r>
        <w:rPr>
          <w:rFonts w:hint="eastAsia" w:ascii="宋体" w:hAnsi="宋体" w:eastAsia="宋体" w:cs="宋体"/>
          <w:color w:val="000000" w:themeColor="text1"/>
          <w:sz w:val="24"/>
          <w:szCs w:val="24"/>
          <w:highlight w:val="none"/>
          <w:u w:val="single"/>
          <w14:textFill>
            <w14:solidFill>
              <w14:schemeClr w14:val="tx1"/>
            </w14:solidFill>
          </w14:textFill>
        </w:rPr>
        <w:t xml:space="preserve"> 5%</w:t>
      </w:r>
      <w:r>
        <w:rPr>
          <w:rFonts w:hint="eastAsia" w:ascii="宋体" w:hAnsi="宋体" w:eastAsia="宋体" w:cs="宋体"/>
          <w:color w:val="000000" w:themeColor="text1"/>
          <w:sz w:val="24"/>
          <w:szCs w:val="24"/>
          <w:highlight w:val="none"/>
          <w14:textFill>
            <w14:solidFill>
              <w14:schemeClr w14:val="tx1"/>
            </w14:solidFill>
          </w14:textFill>
        </w:rPr>
        <w:t>的违约金。</w:t>
      </w:r>
    </w:p>
    <w:p w14:paraId="1AB116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乙方未能按本合同规定的交货时间提供服务，从逾期之日起每日按本合同总价</w:t>
      </w:r>
      <w:r>
        <w:rPr>
          <w:rFonts w:hint="eastAsia" w:ascii="宋体" w:hAnsi="宋体" w:eastAsia="宋体" w:cs="宋体"/>
          <w:color w:val="000000" w:themeColor="text1"/>
          <w:sz w:val="24"/>
          <w:szCs w:val="24"/>
          <w:highlight w:val="none"/>
          <w:u w:val="single"/>
          <w14:textFill>
            <w14:solidFill>
              <w14:schemeClr w14:val="tx1"/>
            </w14:solidFill>
          </w14:textFill>
        </w:rPr>
        <w:t xml:space="preserve"> 3‰ </w:t>
      </w:r>
      <w:r>
        <w:rPr>
          <w:rFonts w:hint="eastAsia" w:ascii="宋体" w:hAnsi="宋体" w:eastAsia="宋体" w:cs="宋体"/>
          <w:color w:val="000000" w:themeColor="text1"/>
          <w:sz w:val="24"/>
          <w:szCs w:val="24"/>
          <w:highlight w:val="none"/>
          <w14:textFill>
            <w14:solidFill>
              <w14:schemeClr w14:val="tx1"/>
            </w14:solidFill>
          </w14:textFill>
        </w:rPr>
        <w:t>的数额向甲方支付违约金；逾期半个月以上的，甲方有权终止合同，由此造成的甲方经济损失由乙方承担。</w:t>
      </w:r>
    </w:p>
    <w:p w14:paraId="73107D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甲方无正当理由拒收接受服务，到期拒付服务款项的，甲方向乙方偿付本合同总</w:t>
      </w:r>
      <w:r>
        <w:rPr>
          <w:rFonts w:hint="eastAsia" w:ascii="宋体" w:hAnsi="宋体" w:cs="宋体"/>
          <w:color w:val="000000" w:themeColor="text1"/>
          <w:sz w:val="24"/>
          <w:szCs w:val="24"/>
          <w:highlight w:val="none"/>
          <w:lang w:val="en-US" w:eastAsia="zh-CN"/>
          <w14:textFill>
            <w14:solidFill>
              <w14:schemeClr w14:val="tx1"/>
            </w14:solidFill>
          </w14:textFill>
        </w:rPr>
        <w:t>额</w:t>
      </w:r>
      <w:r>
        <w:rPr>
          <w:rFonts w:hint="eastAsia" w:ascii="宋体" w:hAnsi="宋体" w:eastAsia="宋体" w:cs="宋体"/>
          <w:color w:val="000000" w:themeColor="text1"/>
          <w:sz w:val="24"/>
          <w:szCs w:val="24"/>
          <w:highlight w:val="none"/>
          <w14:textFill>
            <w14:solidFill>
              <w14:schemeClr w14:val="tx1"/>
            </w14:solidFill>
          </w14:textFill>
        </w:rPr>
        <w:t>的5%的违约金。甲方逾期付款，则每日按本合同总价的3‰向乙方偿付违约金。</w:t>
      </w:r>
    </w:p>
    <w:p w14:paraId="3C266A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对于因甲方原因导致变更、中止或者终止政府采购合同的，甲方应当依照以下合同约定对供应商受到的损失予以赔偿或者补偿：</w:t>
      </w:r>
    </w:p>
    <w:p w14:paraId="46614AC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5.</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违约责任按</w:t>
      </w:r>
      <w:r>
        <w:rPr>
          <w:rFonts w:hint="eastAsia" w:ascii="宋体" w:hAnsi="宋体" w:eastAsia="宋体" w:cs="宋体"/>
          <w:color w:val="000000" w:themeColor="text1"/>
          <w:sz w:val="24"/>
          <w:szCs w:val="24"/>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4"/>
          <w:szCs w:val="24"/>
          <w:highlight w:val="none"/>
          <w14:textFill>
            <w14:solidFill>
              <w14:schemeClr w14:val="tx1"/>
            </w14:solidFill>
          </w14:textFill>
        </w:rPr>
        <w:t>处理。</w:t>
      </w:r>
    </w:p>
    <w:p w14:paraId="349F44E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八</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cs="宋体"/>
          <w:b/>
          <w:bCs/>
          <w:color w:val="000000" w:themeColor="text1"/>
          <w:sz w:val="24"/>
          <w:szCs w:val="24"/>
          <w:highlight w:val="none"/>
          <w:lang w:val="en-US" w:eastAsia="zh-CN"/>
          <w14:textFill>
            <w14:solidFill>
              <w14:schemeClr w14:val="tx1"/>
            </w14:solidFill>
          </w14:textFill>
        </w:rPr>
        <w:t>保密</w:t>
      </w:r>
    </w:p>
    <w:p w14:paraId="191D48D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4"/>
          <w:szCs w:val="24"/>
          <w:highlight w:val="none"/>
          <w14:textFill>
            <w14:solidFill>
              <w14:schemeClr w14:val="tx1"/>
            </w14:solidFill>
          </w14:textFill>
        </w:rPr>
      </w:pPr>
    </w:p>
    <w:p w14:paraId="00DCAF3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九、</w:t>
      </w:r>
      <w:r>
        <w:rPr>
          <w:rFonts w:hint="eastAsia" w:ascii="宋体" w:hAnsi="宋体" w:eastAsia="宋体" w:cs="宋体"/>
          <w:b/>
          <w:bCs/>
          <w:color w:val="000000" w:themeColor="text1"/>
          <w:sz w:val="24"/>
          <w:szCs w:val="24"/>
          <w:highlight w:val="none"/>
          <w14:textFill>
            <w14:solidFill>
              <w14:schemeClr w14:val="tx1"/>
            </w14:solidFill>
          </w14:textFill>
        </w:rPr>
        <w:t>争议的解决</w:t>
      </w:r>
    </w:p>
    <w:p w14:paraId="4E1FC5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合同执行过程中发生的任何争议，如双方不能通过友好协商解决，按相关法律法规处理。</w:t>
      </w:r>
    </w:p>
    <w:p w14:paraId="698FFA5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十</w:t>
      </w:r>
      <w:r>
        <w:rPr>
          <w:rFonts w:hint="eastAsia" w:ascii="宋体" w:hAnsi="宋体" w:eastAsia="宋体" w:cs="宋体"/>
          <w:b/>
          <w:bCs/>
          <w:color w:val="000000" w:themeColor="text1"/>
          <w:sz w:val="24"/>
          <w:szCs w:val="24"/>
          <w:highlight w:val="none"/>
          <w14:textFill>
            <w14:solidFill>
              <w14:schemeClr w14:val="tx1"/>
            </w14:solidFill>
          </w14:textFill>
        </w:rPr>
        <w:t>、不可抗力</w:t>
      </w:r>
    </w:p>
    <w:p w14:paraId="7AB3D7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14:paraId="0B84036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十</w:t>
      </w:r>
      <w:r>
        <w:rPr>
          <w:rFonts w:hint="eastAsia" w:ascii="宋体" w:hAnsi="宋体" w:cs="宋体"/>
          <w:b/>
          <w:bCs/>
          <w:color w:val="000000" w:themeColor="text1"/>
          <w:sz w:val="24"/>
          <w:szCs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szCs w:val="24"/>
          <w:highlight w:val="none"/>
          <w14:textFill>
            <w14:solidFill>
              <w14:schemeClr w14:val="tx1"/>
            </w14:solidFill>
          </w14:textFill>
        </w:rPr>
        <w:t>、税费</w:t>
      </w:r>
    </w:p>
    <w:p w14:paraId="755D53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在中国境内、外发生的与本合同执行有关的一切税费均由乙方负担。</w:t>
      </w:r>
    </w:p>
    <w:p w14:paraId="323FA74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十</w:t>
      </w:r>
      <w:r>
        <w:rPr>
          <w:rFonts w:hint="eastAsia" w:ascii="宋体" w:hAnsi="宋体" w:cs="宋体"/>
          <w:b/>
          <w:bCs/>
          <w:color w:val="000000" w:themeColor="text1"/>
          <w:sz w:val="24"/>
          <w:szCs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szCs w:val="24"/>
          <w:highlight w:val="none"/>
          <w14:textFill>
            <w14:solidFill>
              <w14:schemeClr w14:val="tx1"/>
            </w14:solidFill>
          </w14:textFill>
        </w:rPr>
        <w:t>、其</w:t>
      </w:r>
      <w:r>
        <w:rPr>
          <w:rFonts w:hint="eastAsia" w:ascii="宋体" w:hAnsi="宋体" w:cs="宋体"/>
          <w:b/>
          <w:bCs/>
          <w:color w:val="000000" w:themeColor="text1"/>
          <w:sz w:val="24"/>
          <w:szCs w:val="24"/>
          <w:highlight w:val="none"/>
          <w:lang w:val="en-US" w:eastAsia="zh-CN"/>
          <w14:textFill>
            <w14:solidFill>
              <w14:schemeClr w14:val="tx1"/>
            </w14:solidFill>
          </w14:textFill>
        </w:rPr>
        <w:t>他</w:t>
      </w:r>
    </w:p>
    <w:p w14:paraId="21C9D69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本合同所有附件、招标文件、投标文件、中标通知书均为</w:t>
      </w:r>
      <w:r>
        <w:rPr>
          <w:rFonts w:hint="eastAsia" w:ascii="宋体" w:hAnsi="宋体" w:cs="宋体"/>
          <w:color w:val="000000" w:themeColor="text1"/>
          <w:sz w:val="24"/>
          <w:szCs w:val="24"/>
          <w:highlight w:val="none"/>
          <w:lang w:val="en-US" w:eastAsia="zh-CN"/>
          <w14:textFill>
            <w14:solidFill>
              <w14:schemeClr w14:val="tx1"/>
            </w14:solidFill>
          </w14:textFill>
        </w:rPr>
        <w:t>本</w:t>
      </w:r>
      <w:r>
        <w:rPr>
          <w:rFonts w:hint="eastAsia" w:ascii="宋体" w:hAnsi="宋体" w:eastAsia="宋体" w:cs="宋体"/>
          <w:color w:val="000000" w:themeColor="text1"/>
          <w:sz w:val="24"/>
          <w:szCs w:val="24"/>
          <w:highlight w:val="none"/>
          <w14:textFill>
            <w14:solidFill>
              <w14:schemeClr w14:val="tx1"/>
            </w14:solidFill>
          </w14:textFill>
        </w:rPr>
        <w:t>合同的有效组成部分，与本合同具有同等法律效力。</w:t>
      </w:r>
    </w:p>
    <w:p w14:paraId="12491F8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在执行本合同的过程中，所有经双方签署确认的文件（包括会议纪要、补充协议、往来信函）即成为本合同的有效组成部分。</w:t>
      </w:r>
    </w:p>
    <w:p w14:paraId="50924A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如一方地址、电话、传真号码有变更，应在变更当日内书面通知对方，否则，应承担相应责任。</w:t>
      </w:r>
    </w:p>
    <w:p w14:paraId="79F1B7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除甲方事先书面同意外，乙方不得部分或全部转让其应履行的合同项下的义务。</w:t>
      </w:r>
    </w:p>
    <w:p w14:paraId="381CEE9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十</w:t>
      </w:r>
      <w:r>
        <w:rPr>
          <w:rFonts w:hint="eastAsia" w:ascii="宋体" w:hAnsi="宋体" w:cs="宋体"/>
          <w:b/>
          <w:bCs/>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b/>
          <w:bCs/>
          <w:color w:val="000000" w:themeColor="text1"/>
          <w:sz w:val="24"/>
          <w:szCs w:val="24"/>
          <w:highlight w:val="none"/>
          <w14:textFill>
            <w14:solidFill>
              <w14:schemeClr w14:val="tx1"/>
            </w14:solidFill>
          </w14:textFill>
        </w:rPr>
        <w:t>、合同生效</w:t>
      </w:r>
    </w:p>
    <w:p w14:paraId="03E481A1">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本合同在甲乙双方法人代表或其授权代表签字盖章后生效。</w:t>
      </w:r>
    </w:p>
    <w:p w14:paraId="50159F28">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合同一式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份。</w:t>
      </w:r>
    </w:p>
    <w:p w14:paraId="17381F07">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本项目合同订立后，应提供</w:t>
      </w:r>
      <w:r>
        <w:rPr>
          <w:rFonts w:hint="eastAsia" w:ascii="宋体" w:hAnsi="宋体" w:eastAsia="宋体" w:cs="宋体"/>
          <w:color w:val="000000" w:themeColor="text1"/>
          <w:sz w:val="24"/>
          <w:szCs w:val="24"/>
          <w:highlight w:val="none"/>
          <w:lang w:val="en-US" w:eastAsia="zh-CN"/>
          <w14:textFill>
            <w14:solidFill>
              <w14:schemeClr w14:val="tx1"/>
            </w14:solidFill>
          </w14:textFill>
        </w:rPr>
        <w:t>一份</w:t>
      </w:r>
      <w:r>
        <w:rPr>
          <w:rFonts w:hint="eastAsia" w:ascii="宋体" w:hAnsi="宋体" w:eastAsia="宋体" w:cs="宋体"/>
          <w:color w:val="000000" w:themeColor="text1"/>
          <w:sz w:val="24"/>
          <w:szCs w:val="24"/>
          <w:highlight w:val="none"/>
          <w14:textFill>
            <w14:solidFill>
              <w14:schemeClr w14:val="tx1"/>
            </w14:solidFill>
          </w14:textFill>
        </w:rPr>
        <w:t>至</w:t>
      </w:r>
      <w:r>
        <w:rPr>
          <w:rFonts w:hint="eastAsia" w:ascii="宋体" w:hAnsi="宋体" w:eastAsia="宋体" w:cs="宋体"/>
          <w:color w:val="000000" w:themeColor="text1"/>
          <w:sz w:val="24"/>
          <w:szCs w:val="24"/>
          <w:highlight w:val="none"/>
          <w:u w:val="single"/>
          <w14:textFill>
            <w14:solidFill>
              <w14:schemeClr w14:val="tx1"/>
            </w14:solidFill>
          </w14:textFill>
        </w:rPr>
        <w:t>广东业信采购招标有限公司</w:t>
      </w:r>
      <w:r>
        <w:rPr>
          <w:rFonts w:hint="eastAsia" w:ascii="宋体" w:hAnsi="宋体" w:eastAsia="宋体" w:cs="宋体"/>
          <w:color w:val="000000" w:themeColor="text1"/>
          <w:sz w:val="24"/>
          <w:szCs w:val="24"/>
          <w:highlight w:val="none"/>
          <w14:textFill>
            <w14:solidFill>
              <w14:schemeClr w14:val="tx1"/>
            </w14:solidFill>
          </w14:textFill>
        </w:rPr>
        <w:t xml:space="preserve">备案； </w:t>
      </w:r>
    </w:p>
    <w:p w14:paraId="1782B95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7FE8DD7E">
      <w:pPr>
        <w:pStyle w:val="60"/>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2A5D2B5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034B89D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甲方（盖章）：                        乙方（盖章）：</w:t>
      </w:r>
    </w:p>
    <w:p w14:paraId="6FB595F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 xml:space="preserve">代表：                                代表： </w:t>
      </w:r>
    </w:p>
    <w:p w14:paraId="6CAC570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签</w:t>
      </w:r>
      <w:r>
        <w:rPr>
          <w:rFonts w:hint="eastAsia" w:ascii="宋体" w:hAnsi="宋体" w:cs="宋体"/>
          <w:color w:val="000000" w:themeColor="text1"/>
          <w:sz w:val="24"/>
          <w:szCs w:val="24"/>
          <w:highlight w:val="none"/>
          <w:lang w:val="en-US" w:eastAsia="zh-CN"/>
          <w14:textFill>
            <w14:solidFill>
              <w14:schemeClr w14:val="tx1"/>
            </w14:solidFill>
          </w14:textFill>
        </w:rPr>
        <w:t>订</w:t>
      </w:r>
      <w:r>
        <w:rPr>
          <w:rFonts w:hint="eastAsia" w:ascii="宋体" w:hAnsi="宋体" w:eastAsia="宋体" w:cs="宋体"/>
          <w:color w:val="000000" w:themeColor="text1"/>
          <w:sz w:val="24"/>
          <w:szCs w:val="24"/>
          <w:highlight w:val="none"/>
          <w14:textFill>
            <w14:solidFill>
              <w14:schemeClr w14:val="tx1"/>
            </w14:solidFill>
          </w14:textFill>
        </w:rPr>
        <w:t>地点：</w:t>
      </w:r>
    </w:p>
    <w:p w14:paraId="4614C9D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签</w:t>
      </w:r>
      <w:r>
        <w:rPr>
          <w:rFonts w:hint="eastAsia" w:ascii="宋体" w:hAnsi="宋体" w:cs="宋体"/>
          <w:color w:val="000000" w:themeColor="text1"/>
          <w:sz w:val="24"/>
          <w:szCs w:val="24"/>
          <w:highlight w:val="none"/>
          <w:lang w:val="en-US" w:eastAsia="zh-CN"/>
          <w14:textFill>
            <w14:solidFill>
              <w14:schemeClr w14:val="tx1"/>
            </w14:solidFill>
          </w14:textFill>
        </w:rPr>
        <w:t>订</w:t>
      </w:r>
      <w:r>
        <w:rPr>
          <w:rFonts w:hint="eastAsia" w:ascii="宋体" w:hAnsi="宋体" w:eastAsia="宋体" w:cs="宋体"/>
          <w:color w:val="000000" w:themeColor="text1"/>
          <w:sz w:val="24"/>
          <w:szCs w:val="24"/>
          <w:highlight w:val="none"/>
          <w14:textFill>
            <w14:solidFill>
              <w14:schemeClr w14:val="tx1"/>
            </w14:solidFill>
          </w14:textFill>
        </w:rPr>
        <w:t>日期：   年   月  日              签</w:t>
      </w:r>
      <w:r>
        <w:rPr>
          <w:rFonts w:hint="eastAsia" w:ascii="宋体" w:hAnsi="宋体" w:cs="宋体"/>
          <w:color w:val="000000" w:themeColor="text1"/>
          <w:sz w:val="24"/>
          <w:szCs w:val="24"/>
          <w:highlight w:val="none"/>
          <w:lang w:val="en-US" w:eastAsia="zh-CN"/>
          <w14:textFill>
            <w14:solidFill>
              <w14:schemeClr w14:val="tx1"/>
            </w14:solidFill>
          </w14:textFill>
        </w:rPr>
        <w:t>订</w:t>
      </w:r>
      <w:r>
        <w:rPr>
          <w:rFonts w:hint="eastAsia" w:ascii="宋体" w:hAnsi="宋体" w:eastAsia="宋体" w:cs="宋体"/>
          <w:color w:val="000000" w:themeColor="text1"/>
          <w:sz w:val="24"/>
          <w:szCs w:val="24"/>
          <w:highlight w:val="none"/>
          <w14:textFill>
            <w14:solidFill>
              <w14:schemeClr w14:val="tx1"/>
            </w14:solidFill>
          </w14:textFill>
        </w:rPr>
        <w:t xml:space="preserve">日期：    年   月   日    </w:t>
      </w:r>
    </w:p>
    <w:p w14:paraId="79A8C6B5">
      <w:pPr>
        <w:keepNext w:val="0"/>
        <w:keepLines w:val="0"/>
        <w:pageBreakBefore w:val="0"/>
        <w:widowControl w:val="0"/>
        <w:kinsoku/>
        <w:wordWrap/>
        <w:overflowPunct/>
        <w:topLinePunct w:val="0"/>
        <w:autoSpaceDE/>
        <w:autoSpaceDN/>
        <w:bidi w:val="0"/>
        <w:adjustRightInd/>
        <w:snapToGrid/>
        <w:spacing w:line="360" w:lineRule="auto"/>
        <w:ind w:firstLine="4620" w:firstLineChars="192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开户名称：</w:t>
      </w:r>
    </w:p>
    <w:p w14:paraId="7B35367D">
      <w:pPr>
        <w:keepNext w:val="0"/>
        <w:keepLines w:val="0"/>
        <w:pageBreakBefore w:val="0"/>
        <w:widowControl w:val="0"/>
        <w:kinsoku/>
        <w:wordWrap/>
        <w:overflowPunct/>
        <w:topLinePunct w:val="0"/>
        <w:autoSpaceDE/>
        <w:autoSpaceDN/>
        <w:bidi w:val="0"/>
        <w:adjustRightInd/>
        <w:snapToGrid/>
        <w:spacing w:line="360" w:lineRule="auto"/>
        <w:ind w:firstLine="4620" w:firstLineChars="192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银行</w:t>
      </w:r>
      <w:r>
        <w:rPr>
          <w:rFonts w:hint="eastAsia" w:ascii="宋体" w:hAnsi="宋体" w:cs="宋体"/>
          <w:color w:val="000000" w:themeColor="text1"/>
          <w:sz w:val="24"/>
          <w:szCs w:val="24"/>
          <w:highlight w:val="none"/>
          <w:lang w:val="en-US" w:eastAsia="zh-CN"/>
          <w14:textFill>
            <w14:solidFill>
              <w14:schemeClr w14:val="tx1"/>
            </w14:solidFill>
          </w14:textFill>
        </w:rPr>
        <w:t>账</w:t>
      </w:r>
      <w:r>
        <w:rPr>
          <w:rFonts w:hint="eastAsia" w:ascii="宋体" w:hAnsi="宋体" w:eastAsia="宋体" w:cs="宋体"/>
          <w:color w:val="000000" w:themeColor="text1"/>
          <w:sz w:val="24"/>
          <w:szCs w:val="24"/>
          <w:highlight w:val="none"/>
          <w14:textFill>
            <w14:solidFill>
              <w14:schemeClr w14:val="tx1"/>
            </w14:solidFill>
          </w14:textFill>
        </w:rPr>
        <w:t>号：</w:t>
      </w:r>
    </w:p>
    <w:p w14:paraId="72E1CD2D">
      <w:pPr>
        <w:keepNext w:val="0"/>
        <w:keepLines w:val="0"/>
        <w:widowControl w:val="0"/>
        <w:kinsoku/>
        <w:wordWrap/>
        <w:overflowPunct/>
        <w:topLinePunct w:val="0"/>
        <w:autoSpaceDE/>
        <w:autoSpaceDN/>
        <w:bidi w:val="0"/>
        <w:adjustRightInd/>
        <w:snapToGrid/>
        <w:spacing w:line="360" w:lineRule="auto"/>
        <w:ind w:firstLine="4620" w:firstLineChars="192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 户 行：</w:t>
      </w:r>
    </w:p>
    <w:p w14:paraId="260DF4AA">
      <w:pPr>
        <w:rPr>
          <w:color w:val="000000" w:themeColor="text1"/>
          <w:highlight w:val="none"/>
          <w14:textFill>
            <w14:solidFill>
              <w14:schemeClr w14:val="tx1"/>
            </w14:solidFill>
          </w14:textFill>
        </w:rPr>
      </w:pPr>
    </w:p>
    <w:p w14:paraId="101F0A60">
      <w:pPr>
        <w:jc w:val="both"/>
        <w:rPr>
          <w:rFonts w:hint="eastAsia" w:ascii="宋体" w:hAnsi="宋体"/>
          <w:b/>
          <w:color w:val="000000" w:themeColor="text1"/>
          <w:sz w:val="30"/>
          <w:szCs w:val="30"/>
          <w:highlight w:val="none"/>
          <w14:textFill>
            <w14:solidFill>
              <w14:schemeClr w14:val="tx1"/>
            </w14:solidFill>
          </w14:textFill>
        </w:rPr>
      </w:pPr>
    </w:p>
    <w:p w14:paraId="4F4346A4">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footerReference r:id="rId10" w:type="first"/>
          <w:footerReference r:id="rId9" w:type="default"/>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14:paraId="1F404EB4">
      <w:pPr>
        <w:pStyle w:val="2"/>
        <w:numPr>
          <w:ilvl w:val="0"/>
          <w:numId w:val="0"/>
        </w:numPr>
        <w:spacing w:beforeLines="0"/>
        <w:rPr>
          <w:rFonts w:hint="eastAsia"/>
          <w:color w:val="000000" w:themeColor="text1"/>
          <w:highlight w:val="none"/>
          <w14:textFill>
            <w14:solidFill>
              <w14:schemeClr w14:val="tx1"/>
            </w14:solidFill>
          </w14:textFill>
        </w:rPr>
      </w:pPr>
      <w:bookmarkStart w:id="1616" w:name="_Toc340507452"/>
      <w:bookmarkStart w:id="1617" w:name="_Toc339020025"/>
      <w:bookmarkStart w:id="1618" w:name="_Toc350756460"/>
      <w:bookmarkStart w:id="1619" w:name="_Toc339441097"/>
      <w:bookmarkStart w:id="1620" w:name="_Toc366072539"/>
      <w:bookmarkStart w:id="1621" w:name="_Toc333935697"/>
      <w:bookmarkStart w:id="1622" w:name="_Toc500861025"/>
      <w:bookmarkStart w:id="1623" w:name="_Toc491658678"/>
      <w:bookmarkStart w:id="1624" w:name="_Toc340672879"/>
      <w:bookmarkStart w:id="1625" w:name="_Toc365985188"/>
      <w:bookmarkStart w:id="1626" w:name="_Toc331684048"/>
      <w:bookmarkStart w:id="1627" w:name="_Toc332206718"/>
      <w:bookmarkStart w:id="1628" w:name="_Toc336681590"/>
      <w:bookmarkStart w:id="1629" w:name="_Toc349143599"/>
      <w:bookmarkStart w:id="1630" w:name="_Toc339362310"/>
      <w:bookmarkStart w:id="1631" w:name="_Toc330459995"/>
      <w:bookmarkStart w:id="1632" w:name="_Toc332270356"/>
      <w:bookmarkStart w:id="1633" w:name="_Toc339019899"/>
      <w:bookmarkStart w:id="1634" w:name="_Toc336681945"/>
      <w:bookmarkStart w:id="1635" w:name="_Toc340677080"/>
      <w:bookmarkStart w:id="1636" w:name="_Toc333238643"/>
      <w:bookmarkStart w:id="1637" w:name="_Toc333935356"/>
      <w:bookmarkStart w:id="1638" w:name="_Toc345513911"/>
      <w:bookmarkStart w:id="1639" w:name="_Toc333237687"/>
      <w:bookmarkStart w:id="1640" w:name="_Toc339020105"/>
      <w:bookmarkStart w:id="1641" w:name="_Toc339020243"/>
      <w:bookmarkStart w:id="1642" w:name="_Toc337632368"/>
      <w:bookmarkStart w:id="1643" w:name="_Toc349127636"/>
      <w:bookmarkStart w:id="1644" w:name="_Toc331512908"/>
      <w:bookmarkStart w:id="1645" w:name="_Toc342296770"/>
      <w:bookmarkStart w:id="1646" w:name="_Toc350438759"/>
      <w:bookmarkStart w:id="1647" w:name="_Toc342060384"/>
      <w:bookmarkStart w:id="1648" w:name="_Toc333237798"/>
      <w:bookmarkStart w:id="1649" w:name="_Toc341348348"/>
      <w:bookmarkStart w:id="1650" w:name="_Toc365967082"/>
    </w:p>
    <w:p w14:paraId="0F3CEBA8">
      <w:pPr>
        <w:pStyle w:val="2"/>
        <w:numPr>
          <w:ilvl w:val="0"/>
          <w:numId w:val="0"/>
        </w:numPr>
        <w:spacing w:beforeLines="0"/>
        <w:rPr>
          <w:color w:val="000000" w:themeColor="text1"/>
          <w:highlight w:val="none"/>
          <w14:textFill>
            <w14:solidFill>
              <w14:schemeClr w14:val="tx1"/>
            </w14:solidFill>
          </w14:textFill>
        </w:rPr>
      </w:pPr>
      <w:bookmarkStart w:id="1651" w:name="_Toc30884"/>
      <w:r>
        <w:rPr>
          <w:rFonts w:hint="eastAsia"/>
          <w:color w:val="000000" w:themeColor="text1"/>
          <w:highlight w:val="none"/>
          <w14:textFill>
            <w14:solidFill>
              <w14:schemeClr w14:val="tx1"/>
            </w14:solidFill>
          </w14:textFill>
        </w:rPr>
        <w:t>第五部分</w:t>
      </w:r>
      <w:bookmarkStart w:id="1652" w:name="_Hlt97188172"/>
      <w:bookmarkEnd w:id="1652"/>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Start w:id="1653" w:name="_Hlt21938933"/>
      <w:bookmarkEnd w:id="1653"/>
    </w:p>
    <w:p w14:paraId="2A426BAD">
      <w:pPr>
        <w:pStyle w:val="3"/>
        <w:numPr>
          <w:ilvl w:val="0"/>
          <w:numId w:val="0"/>
        </w:numPr>
        <w:rPr>
          <w:color w:val="000000" w:themeColor="text1"/>
          <w:sz w:val="24"/>
          <w:highlight w:val="none"/>
          <w14:textFill>
            <w14:solidFill>
              <w14:schemeClr w14:val="tx1"/>
            </w14:solidFill>
          </w14:textFill>
        </w:rPr>
      </w:pPr>
      <w:bookmarkStart w:id="1654" w:name="_Toc331512909"/>
      <w:bookmarkStart w:id="1655" w:name="_Toc345513912"/>
      <w:bookmarkStart w:id="1656" w:name="_Toc339020244"/>
      <w:bookmarkStart w:id="1657" w:name="_Toc336681946"/>
      <w:bookmarkStart w:id="1658" w:name="_Toc339441098"/>
      <w:bookmarkStart w:id="1659" w:name="_Toc333237799"/>
      <w:bookmarkStart w:id="1660" w:name="_Toc333237688"/>
      <w:bookmarkStart w:id="1661" w:name="_Toc339019900"/>
      <w:bookmarkStart w:id="1662" w:name="_Toc350438760"/>
      <w:bookmarkStart w:id="1663" w:name="_Toc342060385"/>
      <w:bookmarkStart w:id="1664" w:name="_Toc330459996"/>
      <w:bookmarkStart w:id="1665" w:name="_Toc333935357"/>
      <w:bookmarkStart w:id="1666" w:name="_Toc339020026"/>
      <w:bookmarkStart w:id="1667" w:name="_Toc341348349"/>
      <w:bookmarkStart w:id="1668" w:name="_Toc340677081"/>
      <w:bookmarkStart w:id="1669" w:name="_Toc339020106"/>
      <w:bookmarkStart w:id="1670" w:name="_Toc340507453"/>
      <w:bookmarkStart w:id="1671" w:name="_Toc365967083"/>
      <w:bookmarkStart w:id="1672" w:name="_Toc331684049"/>
      <w:bookmarkStart w:id="1673" w:name="_Toc332206719"/>
      <w:bookmarkStart w:id="1674" w:name="_Toc340672880"/>
      <w:bookmarkStart w:id="1675" w:name="_Toc336681591"/>
      <w:bookmarkStart w:id="1676" w:name="_Toc349127637"/>
      <w:bookmarkStart w:id="1677" w:name="_Toc349143600"/>
      <w:bookmarkStart w:id="1678" w:name="_Toc366072540"/>
      <w:bookmarkStart w:id="1679" w:name="_Toc332270357"/>
      <w:bookmarkStart w:id="1680" w:name="_Toc350756461"/>
      <w:bookmarkStart w:id="1681" w:name="_Toc365985189"/>
      <w:bookmarkStart w:id="1682" w:name="_Toc342296771"/>
      <w:bookmarkStart w:id="1683" w:name="_Toc339362311"/>
      <w:bookmarkStart w:id="1684" w:name="_Toc7597"/>
      <w:bookmarkStart w:id="1685" w:name="_Toc333935698"/>
      <w:bookmarkStart w:id="1686" w:name="_Toc337632369"/>
      <w:bookmarkStart w:id="1687" w:name="_Toc333238644"/>
      <w:bookmarkStart w:id="1688" w:name="_Hlk534184453"/>
      <w:r>
        <w:rPr>
          <w:rFonts w:hint="eastAsia"/>
          <w:color w:val="000000" w:themeColor="text1"/>
          <w:sz w:val="24"/>
          <w:highlight w:val="none"/>
          <w14:textFill>
            <w14:solidFill>
              <w14:schemeClr w14:val="tx1"/>
            </w14:solidFill>
          </w14:textFill>
        </w:rPr>
        <w:t>资格审查封面格式</w:t>
      </w:r>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p>
    <w:p w14:paraId="2EB8719E">
      <w:pPr>
        <w:rPr>
          <w:rFonts w:hAnsi="宋体"/>
          <w:bCs/>
          <w:color w:val="000000" w:themeColor="text1"/>
          <w:sz w:val="21"/>
          <w:highlight w:val="none"/>
          <w14:textFill>
            <w14:solidFill>
              <w14:schemeClr w14:val="tx1"/>
            </w14:solidFill>
          </w14:textFill>
        </w:rPr>
      </w:pPr>
    </w:p>
    <w:p w14:paraId="728B4C0B">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14:paraId="36099395">
      <w:pPr>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235D2EEF">
      <w:pPr>
        <w:rPr>
          <w:rFonts w:hAnsi="宋体"/>
          <w:bCs/>
          <w:color w:val="000000" w:themeColor="text1"/>
          <w:sz w:val="21"/>
          <w:highlight w:val="none"/>
          <w14:textFill>
            <w14:solidFill>
              <w14:schemeClr w14:val="tx1"/>
            </w14:solidFill>
          </w14:textFill>
        </w:rPr>
      </w:pPr>
    </w:p>
    <w:p w14:paraId="2BC1754F">
      <w:pPr>
        <w:rPr>
          <w:rFonts w:hAnsi="宋体"/>
          <w:bCs/>
          <w:color w:val="000000" w:themeColor="text1"/>
          <w:sz w:val="21"/>
          <w:highlight w:val="none"/>
          <w14:textFill>
            <w14:solidFill>
              <w14:schemeClr w14:val="tx1"/>
            </w14:solidFill>
          </w14:textFill>
        </w:rPr>
      </w:pPr>
    </w:p>
    <w:p w14:paraId="52779F47">
      <w:pPr>
        <w:rPr>
          <w:rFonts w:hAnsi="宋体"/>
          <w:bCs/>
          <w:color w:val="000000" w:themeColor="text1"/>
          <w:sz w:val="21"/>
          <w:highlight w:val="none"/>
          <w14:textFill>
            <w14:solidFill>
              <w14:schemeClr w14:val="tx1"/>
            </w14:solidFill>
          </w14:textFill>
        </w:rPr>
      </w:pPr>
    </w:p>
    <w:p w14:paraId="7527A175">
      <w:pPr>
        <w:rPr>
          <w:rFonts w:hAnsi="宋体"/>
          <w:bCs/>
          <w:color w:val="000000" w:themeColor="text1"/>
          <w:sz w:val="21"/>
          <w:highlight w:val="none"/>
          <w14:textFill>
            <w14:solidFill>
              <w14:schemeClr w14:val="tx1"/>
            </w14:solidFill>
          </w14:textFill>
        </w:rPr>
      </w:pPr>
    </w:p>
    <w:p w14:paraId="5C357F4D">
      <w:pPr>
        <w:rPr>
          <w:rFonts w:hAnsi="宋体"/>
          <w:bCs/>
          <w:color w:val="000000" w:themeColor="text1"/>
          <w:sz w:val="21"/>
          <w:highlight w:val="none"/>
          <w14:textFill>
            <w14:solidFill>
              <w14:schemeClr w14:val="tx1"/>
            </w14:solidFill>
          </w14:textFill>
        </w:rPr>
      </w:pPr>
    </w:p>
    <w:p w14:paraId="6F284F1F">
      <w:pPr>
        <w:rPr>
          <w:rFonts w:hAnsi="宋体"/>
          <w:bCs/>
          <w:color w:val="000000" w:themeColor="text1"/>
          <w:sz w:val="21"/>
          <w:highlight w:val="none"/>
          <w14:textFill>
            <w14:solidFill>
              <w14:schemeClr w14:val="tx1"/>
            </w14:solidFill>
          </w14:textFill>
        </w:rPr>
      </w:pPr>
    </w:p>
    <w:p w14:paraId="4406FFE1">
      <w:pPr>
        <w:rPr>
          <w:rFonts w:hAnsi="宋体"/>
          <w:bCs/>
          <w:color w:val="000000" w:themeColor="text1"/>
          <w:sz w:val="21"/>
          <w:highlight w:val="none"/>
          <w14:textFill>
            <w14:solidFill>
              <w14:schemeClr w14:val="tx1"/>
            </w14:solidFill>
          </w14:textFill>
        </w:rPr>
      </w:pPr>
    </w:p>
    <w:p w14:paraId="4EAA3091">
      <w:pPr>
        <w:rPr>
          <w:rFonts w:hAnsi="宋体"/>
          <w:bCs/>
          <w:color w:val="000000" w:themeColor="text1"/>
          <w:sz w:val="21"/>
          <w:highlight w:val="none"/>
          <w14:textFill>
            <w14:solidFill>
              <w14:schemeClr w14:val="tx1"/>
            </w14:solidFill>
          </w14:textFill>
        </w:rPr>
      </w:pPr>
    </w:p>
    <w:p w14:paraId="770A055B">
      <w:pPr>
        <w:rPr>
          <w:rFonts w:hAnsi="宋体"/>
          <w:bCs/>
          <w:color w:val="000000" w:themeColor="text1"/>
          <w:sz w:val="21"/>
          <w:highlight w:val="none"/>
          <w14:textFill>
            <w14:solidFill>
              <w14:schemeClr w14:val="tx1"/>
            </w14:solidFill>
          </w14:textFill>
        </w:rPr>
      </w:pPr>
    </w:p>
    <w:p w14:paraId="3B222E98">
      <w:pPr>
        <w:rPr>
          <w:rFonts w:hAnsi="宋体"/>
          <w:bCs/>
          <w:color w:val="000000" w:themeColor="text1"/>
          <w:sz w:val="21"/>
          <w:highlight w:val="none"/>
          <w14:textFill>
            <w14:solidFill>
              <w14:schemeClr w14:val="tx1"/>
            </w14:solidFill>
          </w14:textFill>
        </w:rPr>
      </w:pPr>
    </w:p>
    <w:p w14:paraId="7F31D271">
      <w:pPr>
        <w:rPr>
          <w:rFonts w:hAnsi="宋体"/>
          <w:bCs/>
          <w:color w:val="000000" w:themeColor="text1"/>
          <w:sz w:val="21"/>
          <w:highlight w:val="none"/>
          <w14:textFill>
            <w14:solidFill>
              <w14:schemeClr w14:val="tx1"/>
            </w14:solidFill>
          </w14:textFill>
        </w:rPr>
      </w:pPr>
    </w:p>
    <w:p w14:paraId="5C94255E">
      <w:pPr>
        <w:rPr>
          <w:rFonts w:hAnsi="宋体"/>
          <w:bCs/>
          <w:color w:val="000000" w:themeColor="text1"/>
          <w:sz w:val="21"/>
          <w:highlight w:val="none"/>
          <w14:textFill>
            <w14:solidFill>
              <w14:schemeClr w14:val="tx1"/>
            </w14:solidFill>
          </w14:textFill>
        </w:rPr>
      </w:pPr>
    </w:p>
    <w:p w14:paraId="7D6186DB">
      <w:pPr>
        <w:rPr>
          <w:rFonts w:hAnsi="宋体"/>
          <w:bCs/>
          <w:color w:val="000000" w:themeColor="text1"/>
          <w:sz w:val="21"/>
          <w:highlight w:val="none"/>
          <w14:textFill>
            <w14:solidFill>
              <w14:schemeClr w14:val="tx1"/>
            </w14:solidFill>
          </w14:textFill>
        </w:rPr>
      </w:pPr>
    </w:p>
    <w:p w14:paraId="0EEA3A6C">
      <w:pPr>
        <w:rPr>
          <w:rFonts w:hAnsi="宋体"/>
          <w:bCs/>
          <w:color w:val="000000" w:themeColor="text1"/>
          <w:sz w:val="21"/>
          <w:highlight w:val="none"/>
          <w14:textFill>
            <w14:solidFill>
              <w14:schemeClr w14:val="tx1"/>
            </w14:solidFill>
          </w14:textFill>
        </w:rPr>
      </w:pPr>
    </w:p>
    <w:p w14:paraId="62F39AB5">
      <w:pPr>
        <w:rPr>
          <w:rFonts w:hAnsi="宋体"/>
          <w:bCs/>
          <w:color w:val="000000" w:themeColor="text1"/>
          <w:sz w:val="21"/>
          <w:highlight w:val="none"/>
          <w14:textFill>
            <w14:solidFill>
              <w14:schemeClr w14:val="tx1"/>
            </w14:solidFill>
          </w14:textFill>
        </w:rPr>
      </w:pPr>
    </w:p>
    <w:p w14:paraId="5720EF08">
      <w:pPr>
        <w:rPr>
          <w:rFonts w:hAnsi="宋体"/>
          <w:bCs/>
          <w:color w:val="000000" w:themeColor="text1"/>
          <w:sz w:val="21"/>
          <w:highlight w:val="none"/>
          <w14:textFill>
            <w14:solidFill>
              <w14:schemeClr w14:val="tx1"/>
            </w14:solidFill>
          </w14:textFill>
        </w:rPr>
      </w:pPr>
    </w:p>
    <w:p w14:paraId="4D50DA15">
      <w:pPr>
        <w:rPr>
          <w:rFonts w:hAnsi="宋体"/>
          <w:bCs/>
          <w:color w:val="000000" w:themeColor="text1"/>
          <w:sz w:val="21"/>
          <w:highlight w:val="none"/>
          <w14:textFill>
            <w14:solidFill>
              <w14:schemeClr w14:val="tx1"/>
            </w14:solidFill>
          </w14:textFill>
        </w:rPr>
      </w:pPr>
    </w:p>
    <w:p w14:paraId="24898491">
      <w:pPr>
        <w:rPr>
          <w:rFonts w:hAnsi="宋体"/>
          <w:bCs/>
          <w:color w:val="000000" w:themeColor="text1"/>
          <w:sz w:val="21"/>
          <w:highlight w:val="none"/>
          <w14:textFill>
            <w14:solidFill>
              <w14:schemeClr w14:val="tx1"/>
            </w14:solidFill>
          </w14:textFill>
        </w:rPr>
      </w:pPr>
    </w:p>
    <w:p w14:paraId="1A30DD5F">
      <w:pPr>
        <w:rPr>
          <w:rFonts w:hAnsi="宋体"/>
          <w:bCs/>
          <w:color w:val="000000" w:themeColor="text1"/>
          <w:sz w:val="21"/>
          <w:highlight w:val="none"/>
          <w14:textFill>
            <w14:solidFill>
              <w14:schemeClr w14:val="tx1"/>
            </w14:solidFill>
          </w14:textFill>
        </w:rPr>
      </w:pPr>
    </w:p>
    <w:p w14:paraId="4D53776F">
      <w:pPr>
        <w:rPr>
          <w:rFonts w:hAnsi="宋体"/>
          <w:bCs/>
          <w:color w:val="000000" w:themeColor="text1"/>
          <w:sz w:val="21"/>
          <w:highlight w:val="none"/>
          <w14:textFill>
            <w14:solidFill>
              <w14:schemeClr w14:val="tx1"/>
            </w14:solidFill>
          </w14:textFill>
        </w:rPr>
      </w:pPr>
    </w:p>
    <w:p w14:paraId="04C9606B">
      <w:pPr>
        <w:rPr>
          <w:rFonts w:hAnsi="宋体"/>
          <w:bCs/>
          <w:color w:val="000000" w:themeColor="text1"/>
          <w:sz w:val="21"/>
          <w:highlight w:val="none"/>
          <w14:textFill>
            <w14:solidFill>
              <w14:schemeClr w14:val="tx1"/>
            </w14:solidFill>
          </w14:textFill>
        </w:rPr>
      </w:pPr>
    </w:p>
    <w:p w14:paraId="21098B01">
      <w:pPr>
        <w:rPr>
          <w:rFonts w:hAnsi="宋体"/>
          <w:bCs/>
          <w:color w:val="000000" w:themeColor="text1"/>
          <w:sz w:val="21"/>
          <w:highlight w:val="none"/>
          <w14:textFill>
            <w14:solidFill>
              <w14:schemeClr w14:val="tx1"/>
            </w14:solidFill>
          </w14:textFill>
        </w:rPr>
      </w:pPr>
    </w:p>
    <w:p w14:paraId="5C93540D">
      <w:pPr>
        <w:rPr>
          <w:rFonts w:hAnsi="宋体"/>
          <w:bCs/>
          <w:color w:val="000000" w:themeColor="text1"/>
          <w:sz w:val="21"/>
          <w:highlight w:val="none"/>
          <w14:textFill>
            <w14:solidFill>
              <w14:schemeClr w14:val="tx1"/>
            </w14:solidFill>
          </w14:textFill>
        </w:rPr>
      </w:pPr>
    </w:p>
    <w:p w14:paraId="0788EF60">
      <w:pPr>
        <w:rPr>
          <w:rFonts w:hAnsi="宋体"/>
          <w:bCs/>
          <w:color w:val="000000" w:themeColor="text1"/>
          <w:sz w:val="21"/>
          <w:highlight w:val="none"/>
          <w14:textFill>
            <w14:solidFill>
              <w14:schemeClr w14:val="tx1"/>
            </w14:solidFill>
          </w14:textFill>
        </w:rPr>
      </w:pPr>
    </w:p>
    <w:p w14:paraId="11E0D83C">
      <w:pPr>
        <w:rPr>
          <w:rFonts w:hAnsi="宋体"/>
          <w:bCs/>
          <w:color w:val="000000" w:themeColor="text1"/>
          <w:sz w:val="21"/>
          <w:highlight w:val="none"/>
          <w14:textFill>
            <w14:solidFill>
              <w14:schemeClr w14:val="tx1"/>
            </w14:solidFill>
          </w14:textFill>
        </w:rPr>
      </w:pPr>
    </w:p>
    <w:p w14:paraId="1B730EA9">
      <w:pPr>
        <w:rPr>
          <w:rFonts w:hAnsi="宋体"/>
          <w:bCs/>
          <w:color w:val="000000" w:themeColor="text1"/>
          <w:sz w:val="21"/>
          <w:highlight w:val="none"/>
          <w14:textFill>
            <w14:solidFill>
              <w14:schemeClr w14:val="tx1"/>
            </w14:solidFill>
          </w14:textFill>
        </w:rPr>
      </w:pPr>
    </w:p>
    <w:p w14:paraId="51ADD0DE">
      <w:pPr>
        <w:rPr>
          <w:rFonts w:hAnsi="宋体"/>
          <w:bCs/>
          <w:color w:val="000000" w:themeColor="text1"/>
          <w:sz w:val="21"/>
          <w:highlight w:val="none"/>
          <w14:textFill>
            <w14:solidFill>
              <w14:schemeClr w14:val="tx1"/>
            </w14:solidFill>
          </w14:textFill>
        </w:rPr>
      </w:pPr>
    </w:p>
    <w:p w14:paraId="18AB7B0D">
      <w:pPr>
        <w:rPr>
          <w:rFonts w:hAnsi="宋体"/>
          <w:bCs/>
          <w:color w:val="000000" w:themeColor="text1"/>
          <w:sz w:val="21"/>
          <w:highlight w:val="none"/>
          <w14:textFill>
            <w14:solidFill>
              <w14:schemeClr w14:val="tx1"/>
            </w14:solidFill>
          </w14:textFill>
        </w:rPr>
      </w:pPr>
    </w:p>
    <w:p w14:paraId="4F492684">
      <w:pPr>
        <w:rPr>
          <w:rFonts w:hAnsi="宋体"/>
          <w:bCs/>
          <w:color w:val="000000" w:themeColor="text1"/>
          <w:sz w:val="21"/>
          <w:highlight w:val="none"/>
          <w14:textFill>
            <w14:solidFill>
              <w14:schemeClr w14:val="tx1"/>
            </w14:solidFill>
          </w14:textFill>
        </w:rPr>
      </w:pPr>
    </w:p>
    <w:p w14:paraId="7CA8454E">
      <w:pPr>
        <w:rPr>
          <w:rFonts w:hAnsi="宋体"/>
          <w:bCs/>
          <w:color w:val="000000" w:themeColor="text1"/>
          <w:sz w:val="21"/>
          <w:highlight w:val="none"/>
          <w14:textFill>
            <w14:solidFill>
              <w14:schemeClr w14:val="tx1"/>
            </w14:solidFill>
          </w14:textFill>
        </w:rPr>
      </w:pPr>
    </w:p>
    <w:p w14:paraId="1FDB0C0D">
      <w:pPr>
        <w:rPr>
          <w:rFonts w:hAnsi="宋体"/>
          <w:bCs/>
          <w:color w:val="000000" w:themeColor="text1"/>
          <w:sz w:val="21"/>
          <w:highlight w:val="none"/>
          <w14:textFill>
            <w14:solidFill>
              <w14:schemeClr w14:val="tx1"/>
            </w14:solidFill>
          </w14:textFill>
        </w:rPr>
      </w:pPr>
    </w:p>
    <w:p w14:paraId="2A6C371E">
      <w:pPr>
        <w:rPr>
          <w:rFonts w:hAnsi="宋体"/>
          <w:bCs/>
          <w:color w:val="000000" w:themeColor="text1"/>
          <w:sz w:val="21"/>
          <w:highlight w:val="none"/>
          <w14:textFill>
            <w14:solidFill>
              <w14:schemeClr w14:val="tx1"/>
            </w14:solidFill>
          </w14:textFill>
        </w:rPr>
      </w:pPr>
    </w:p>
    <w:p w14:paraId="03B73979">
      <w:pPr>
        <w:rPr>
          <w:rFonts w:hAnsi="宋体"/>
          <w:bCs/>
          <w:color w:val="000000" w:themeColor="text1"/>
          <w:sz w:val="21"/>
          <w:highlight w:val="none"/>
          <w14:textFill>
            <w14:solidFill>
              <w14:schemeClr w14:val="tx1"/>
            </w14:solidFill>
          </w14:textFill>
        </w:rPr>
      </w:pPr>
    </w:p>
    <w:p w14:paraId="4F00112B">
      <w:pPr>
        <w:rPr>
          <w:rFonts w:hAnsi="宋体"/>
          <w:bCs/>
          <w:color w:val="000000" w:themeColor="text1"/>
          <w:sz w:val="21"/>
          <w:highlight w:val="none"/>
          <w14:textFill>
            <w14:solidFill>
              <w14:schemeClr w14:val="tx1"/>
            </w14:solidFill>
          </w14:textFill>
        </w:rPr>
      </w:pPr>
    </w:p>
    <w:p w14:paraId="699FB899">
      <w:pPr>
        <w:rPr>
          <w:rFonts w:hAnsi="宋体"/>
          <w:bCs/>
          <w:color w:val="000000" w:themeColor="text1"/>
          <w:sz w:val="21"/>
          <w:highlight w:val="none"/>
          <w14:textFill>
            <w14:solidFill>
              <w14:schemeClr w14:val="tx1"/>
            </w14:solidFill>
          </w14:textFill>
        </w:rPr>
      </w:pPr>
    </w:p>
    <w:p w14:paraId="6D55DDEF">
      <w:pPr>
        <w:spacing w:line="440" w:lineRule="exact"/>
        <w:jc w:val="center"/>
        <w:rPr>
          <w:rFonts w:hAnsi="宋体"/>
          <w:bCs/>
          <w:color w:val="000000" w:themeColor="text1"/>
          <w:sz w:val="21"/>
          <w:highlight w:val="none"/>
          <w14:textFill>
            <w14:solidFill>
              <w14:schemeClr w14:val="tx1"/>
            </w14:solidFill>
          </w14:textFill>
        </w:rPr>
      </w:pPr>
    </w:p>
    <w:p w14:paraId="10413518">
      <w:pPr>
        <w:spacing w:line="440" w:lineRule="exact"/>
        <w:jc w:val="center"/>
        <w:rPr>
          <w:rFonts w:hAnsi="宋体"/>
          <w:bCs/>
          <w:color w:val="000000" w:themeColor="text1"/>
          <w:sz w:val="21"/>
          <w:highlight w:val="none"/>
          <w14:textFill>
            <w14:solidFill>
              <w14:schemeClr w14:val="tx1"/>
            </w14:solidFill>
          </w14:textFill>
        </w:rPr>
      </w:pPr>
    </w:p>
    <w:p w14:paraId="64DCF6F8">
      <w:pPr>
        <w:spacing w:line="440" w:lineRule="exact"/>
        <w:jc w:val="center"/>
        <w:rPr>
          <w:rFonts w:hAnsi="宋体"/>
          <w:bCs/>
          <w:color w:val="000000" w:themeColor="text1"/>
          <w:sz w:val="21"/>
          <w:highlight w:val="none"/>
          <w14:textFill>
            <w14:solidFill>
              <w14:schemeClr w14:val="tx1"/>
            </w14:solidFill>
          </w14:textFill>
        </w:rPr>
      </w:pPr>
    </w:p>
    <w:p w14:paraId="13498850">
      <w:pPr>
        <w:spacing w:line="440" w:lineRule="exact"/>
        <w:jc w:val="center"/>
        <w:rPr>
          <w:rFonts w:hAnsi="宋体"/>
          <w:bCs/>
          <w:color w:val="000000" w:themeColor="text1"/>
          <w:sz w:val="21"/>
          <w:highlight w:val="none"/>
          <w14:textFill>
            <w14:solidFill>
              <w14:schemeClr w14:val="tx1"/>
            </w14:solidFill>
          </w14:textFill>
        </w:rPr>
      </w:pPr>
    </w:p>
    <w:p w14:paraId="67B2DD9C">
      <w:pPr>
        <w:spacing w:line="360" w:lineRule="auto"/>
        <w:jc w:val="center"/>
        <w:rPr>
          <w:rFonts w:hint="eastAsia" w:hAnsi="宋体"/>
          <w:b/>
          <w:bCs/>
          <w:color w:val="000000" w:themeColor="text1"/>
          <w:sz w:val="52"/>
          <w:szCs w:val="52"/>
          <w:highlight w:val="none"/>
          <w14:textFill>
            <w14:solidFill>
              <w14:schemeClr w14:val="tx1"/>
            </w14:solidFill>
          </w14:textFill>
        </w:rPr>
      </w:pPr>
    </w:p>
    <w:p w14:paraId="4124FB15">
      <w:pPr>
        <w:spacing w:line="360" w:lineRule="auto"/>
        <w:jc w:val="center"/>
        <w:rPr>
          <w:rFonts w:hint="eastAsia" w:hAnsi="宋体"/>
          <w:b/>
          <w:bCs/>
          <w:color w:val="000000" w:themeColor="text1"/>
          <w:sz w:val="52"/>
          <w:szCs w:val="52"/>
          <w:highlight w:val="none"/>
          <w14:textFill>
            <w14:solidFill>
              <w14:schemeClr w14:val="tx1"/>
            </w14:solidFill>
          </w14:textFill>
        </w:rPr>
      </w:pPr>
    </w:p>
    <w:p w14:paraId="4C1BFB0E">
      <w:pPr>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79212C50">
      <w:pPr>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14:paraId="0DAB6482">
      <w:pPr>
        <w:spacing w:line="360" w:lineRule="auto"/>
        <w:jc w:val="center"/>
        <w:rPr>
          <w:rFonts w:hAnsi="宋体"/>
          <w:bCs/>
          <w:color w:val="000000" w:themeColor="text1"/>
          <w:sz w:val="52"/>
          <w:szCs w:val="52"/>
          <w:highlight w:val="none"/>
          <w14:textFill>
            <w14:solidFill>
              <w14:schemeClr w14:val="tx1"/>
            </w14:solidFill>
          </w14:textFill>
        </w:rPr>
      </w:pPr>
    </w:p>
    <w:p w14:paraId="6E876212">
      <w:pPr>
        <w:spacing w:line="360" w:lineRule="auto"/>
        <w:jc w:val="center"/>
        <w:rPr>
          <w:rFonts w:hAnsi="宋体"/>
          <w:bCs/>
          <w:color w:val="000000" w:themeColor="text1"/>
          <w:sz w:val="52"/>
          <w:szCs w:val="52"/>
          <w:highlight w:val="none"/>
          <w14:textFill>
            <w14:solidFill>
              <w14:schemeClr w14:val="tx1"/>
            </w14:solidFill>
          </w14:textFill>
        </w:rPr>
      </w:pPr>
    </w:p>
    <w:p w14:paraId="22967467">
      <w:pPr>
        <w:spacing w:line="360" w:lineRule="auto"/>
        <w:jc w:val="center"/>
        <w:rPr>
          <w:rFonts w:hAnsi="宋体"/>
          <w:bCs/>
          <w:color w:val="000000" w:themeColor="text1"/>
          <w:sz w:val="52"/>
          <w:szCs w:val="52"/>
          <w:highlight w:val="none"/>
          <w14:textFill>
            <w14:solidFill>
              <w14:schemeClr w14:val="tx1"/>
            </w14:solidFill>
          </w14:textFill>
        </w:rPr>
      </w:pPr>
    </w:p>
    <w:p w14:paraId="1F742A8E">
      <w:pPr>
        <w:spacing w:line="360" w:lineRule="auto"/>
        <w:jc w:val="center"/>
        <w:rPr>
          <w:rFonts w:hAnsi="宋体"/>
          <w:bCs/>
          <w:color w:val="000000" w:themeColor="text1"/>
          <w:sz w:val="52"/>
          <w:szCs w:val="52"/>
          <w:highlight w:val="none"/>
          <w14:textFill>
            <w14:solidFill>
              <w14:schemeClr w14:val="tx1"/>
            </w14:solidFill>
          </w14:textFill>
        </w:rPr>
      </w:pPr>
    </w:p>
    <w:p w14:paraId="1AD76C77">
      <w:pPr>
        <w:spacing w:line="360" w:lineRule="auto"/>
        <w:jc w:val="center"/>
        <w:rPr>
          <w:rFonts w:hAnsi="宋体"/>
          <w:bCs/>
          <w:color w:val="000000" w:themeColor="text1"/>
          <w:sz w:val="52"/>
          <w:szCs w:val="52"/>
          <w:highlight w:val="none"/>
          <w14:textFill>
            <w14:solidFill>
              <w14:schemeClr w14:val="tx1"/>
            </w14:solidFill>
          </w14:textFill>
        </w:rPr>
      </w:pPr>
    </w:p>
    <w:p w14:paraId="7DC416EB">
      <w:pPr>
        <w:spacing w:line="440" w:lineRule="exact"/>
        <w:jc w:val="center"/>
        <w:rPr>
          <w:rFonts w:hAnsi="宋体"/>
          <w:bCs/>
          <w:color w:val="000000" w:themeColor="text1"/>
          <w:sz w:val="21"/>
          <w:highlight w:val="none"/>
          <w14:textFill>
            <w14:solidFill>
              <w14:schemeClr w14:val="tx1"/>
            </w14:solidFill>
          </w14:textFill>
        </w:rPr>
      </w:pPr>
    </w:p>
    <w:p w14:paraId="1DB2F042">
      <w:pPr>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14:paraId="76410D01">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70FE21A4">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07E25A9F">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14:paraId="2EF9D377">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43370C3E">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14:paraId="313E1D7E">
      <w:pPr>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14:paraId="6A5105AC">
      <w:pPr>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14:paraId="40CD9B3C">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6AFDDB45">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53D842D7">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6DEF638E">
      <w:pPr>
        <w:pStyle w:val="3"/>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bookmarkStart w:id="1689" w:name="_Toc30307"/>
      <w:bookmarkStart w:id="1690" w:name="_Toc268004451"/>
      <w:bookmarkStart w:id="1691" w:name="_Toc272497428"/>
      <w:r>
        <w:rPr>
          <w:rFonts w:hint="eastAsia"/>
          <w:color w:val="000000" w:themeColor="text1"/>
          <w:sz w:val="24"/>
          <w:highlight w:val="none"/>
          <w14:textFill>
            <w14:solidFill>
              <w14:schemeClr w14:val="tx1"/>
            </w14:solidFill>
          </w14:textFill>
        </w:rPr>
        <w:t xml:space="preserve">  </w:t>
      </w:r>
      <w:bookmarkStart w:id="1692" w:name="_Toc16504"/>
      <w:r>
        <w:rPr>
          <w:rFonts w:hint="eastAsia"/>
          <w:color w:val="000000" w:themeColor="text1"/>
          <w:sz w:val="24"/>
          <w:highlight w:val="none"/>
          <w14:textFill>
            <w14:solidFill>
              <w14:schemeClr w14:val="tx1"/>
            </w14:solidFill>
          </w14:textFill>
        </w:rPr>
        <w:t>自查表</w:t>
      </w:r>
      <w:bookmarkEnd w:id="1689"/>
      <w:bookmarkEnd w:id="1692"/>
    </w:p>
    <w:bookmarkEnd w:id="1690"/>
    <w:bookmarkEnd w:id="1691"/>
    <w:p w14:paraId="799321E2">
      <w:pPr>
        <w:pStyle w:val="3"/>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r>
        <w:rPr>
          <w:rFonts w:hint="eastAsia" w:ascii="宋体"/>
          <w:b/>
          <w:bCs w:val="0"/>
          <w:color w:val="000000" w:themeColor="text1"/>
          <w:szCs w:val="21"/>
          <w:highlight w:val="none"/>
          <w14:textFill>
            <w14:solidFill>
              <w14:schemeClr w14:val="tx1"/>
            </w14:solidFill>
          </w14:textFill>
        </w:rPr>
        <w:t xml:space="preserve"> </w:t>
      </w:r>
      <w:bookmarkStart w:id="1693" w:name="_Toc18319"/>
      <w:r>
        <w:rPr>
          <w:rFonts w:hint="eastAsia" w:ascii="宋体"/>
          <w:b/>
          <w:bCs w:val="0"/>
          <w:color w:val="000000" w:themeColor="text1"/>
          <w:szCs w:val="21"/>
          <w:highlight w:val="none"/>
          <w14:textFill>
            <w14:solidFill>
              <w14:schemeClr w14:val="tx1"/>
            </w14:solidFill>
          </w14:textFill>
        </w:rPr>
        <w:t>资格性自查表</w:t>
      </w:r>
      <w:bookmarkEnd w:id="1693"/>
    </w:p>
    <w:p w14:paraId="3E25A0F8">
      <w:pPr>
        <w:jc w:val="center"/>
        <w:rPr>
          <w:rFonts w:ascii="宋体" w:hAnsi="宋体"/>
          <w:b/>
          <w:bCs/>
          <w:color w:val="000000" w:themeColor="text1"/>
          <w:szCs w:val="21"/>
          <w:highlight w:val="none"/>
          <w14:textFill>
            <w14:solidFill>
              <w14:schemeClr w14:val="tx1"/>
            </w14:solidFill>
          </w14:textFill>
        </w:rPr>
      </w:pPr>
    </w:p>
    <w:tbl>
      <w:tblPr>
        <w:tblStyle w:val="47"/>
        <w:tblW w:w="9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1503"/>
        <w:gridCol w:w="2711"/>
        <w:gridCol w:w="1728"/>
        <w:gridCol w:w="2434"/>
      </w:tblGrid>
      <w:tr w14:paraId="4572A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29" w:type="dxa"/>
            <w:gridSpan w:val="2"/>
            <w:vAlign w:val="center"/>
          </w:tcPr>
          <w:p w14:paraId="780A3175">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711" w:type="dxa"/>
            <w:vAlign w:val="center"/>
          </w:tcPr>
          <w:p w14:paraId="00887F3C">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728" w:type="dxa"/>
            <w:vAlign w:val="center"/>
          </w:tcPr>
          <w:p w14:paraId="49B4AEC0">
            <w:pPr>
              <w:tabs>
                <w:tab w:val="left" w:pos="480"/>
              </w:tabs>
              <w:ind w:left="480" w:hanging="480"/>
              <w:jc w:val="center"/>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22072698">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34" w:type="dxa"/>
            <w:vAlign w:val="center"/>
          </w:tcPr>
          <w:p w14:paraId="5B4E0748">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6BD07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1" w:hRule="atLeast"/>
        </w:trPr>
        <w:tc>
          <w:tcPr>
            <w:tcW w:w="926" w:type="dxa"/>
            <w:vMerge w:val="restart"/>
            <w:vAlign w:val="center"/>
          </w:tcPr>
          <w:p w14:paraId="60F20905">
            <w:pPr>
              <w:bidi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1503" w:type="dxa"/>
            <w:vMerge w:val="restart"/>
            <w:vAlign w:val="center"/>
          </w:tcPr>
          <w:p w14:paraId="19C11545">
            <w:pPr>
              <w:bidi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投标人资格要求</w:t>
            </w:r>
          </w:p>
        </w:tc>
        <w:tc>
          <w:tcPr>
            <w:tcW w:w="2711" w:type="dxa"/>
            <w:vAlign w:val="center"/>
          </w:tcPr>
          <w:p w14:paraId="1206ADEC">
            <w:pPr>
              <w:tabs>
                <w:tab w:val="left" w:pos="0"/>
              </w:tabs>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投标人应具备《中华人民共和国政府采购法》第二十二条规定的条件</w:t>
            </w:r>
          </w:p>
          <w:p w14:paraId="2D72FA4E">
            <w:pPr>
              <w:tabs>
                <w:tab w:val="left" w:pos="0"/>
              </w:tabs>
              <w:rPr>
                <w:rFonts w:ascii="宋体" w:hAnsi="宋体"/>
                <w:b w:val="0"/>
                <w:bCs w:val="0"/>
                <w:color w:val="000000" w:themeColor="text1"/>
                <w:szCs w:val="21"/>
                <w:highlight w:val="none"/>
                <w14:textFill>
                  <w14:solidFill>
                    <w14:schemeClr w14:val="tx1"/>
                  </w14:solidFill>
                </w14:textFill>
              </w:rPr>
            </w:pPr>
          </w:p>
        </w:tc>
        <w:tc>
          <w:tcPr>
            <w:tcW w:w="1728" w:type="dxa"/>
            <w:vAlign w:val="center"/>
          </w:tcPr>
          <w:p w14:paraId="584B58F2">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34" w:type="dxa"/>
            <w:vAlign w:val="center"/>
          </w:tcPr>
          <w:p w14:paraId="4178FDF9">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14:paraId="5B1233DD">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14:paraId="4AEAD8A2">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14:paraId="67994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26" w:type="dxa"/>
            <w:vMerge w:val="continue"/>
            <w:vAlign w:val="center"/>
          </w:tcPr>
          <w:p w14:paraId="4EDC008D">
            <w:pPr>
              <w:bidi w:val="0"/>
              <w:jc w:val="left"/>
              <w:rPr>
                <w:rFonts w:hint="eastAsia"/>
                <w:color w:val="000000" w:themeColor="text1"/>
                <w:highlight w:val="none"/>
                <w14:textFill>
                  <w14:solidFill>
                    <w14:schemeClr w14:val="tx1"/>
                  </w14:solidFill>
                </w14:textFill>
              </w:rPr>
            </w:pPr>
          </w:p>
        </w:tc>
        <w:tc>
          <w:tcPr>
            <w:tcW w:w="1503" w:type="dxa"/>
            <w:vMerge w:val="continue"/>
            <w:vAlign w:val="center"/>
          </w:tcPr>
          <w:p w14:paraId="4DEE9021">
            <w:pPr>
              <w:bidi w:val="0"/>
              <w:jc w:val="left"/>
              <w:rPr>
                <w:rFonts w:hint="eastAsia"/>
                <w:color w:val="000000" w:themeColor="text1"/>
                <w:highlight w:val="none"/>
                <w14:textFill>
                  <w14:solidFill>
                    <w14:schemeClr w14:val="tx1"/>
                  </w14:solidFill>
                </w14:textFill>
              </w:rPr>
            </w:pPr>
          </w:p>
        </w:tc>
        <w:tc>
          <w:tcPr>
            <w:tcW w:w="2711" w:type="dxa"/>
            <w:vAlign w:val="center"/>
          </w:tcPr>
          <w:p w14:paraId="31781221">
            <w:pPr>
              <w:tabs>
                <w:tab w:val="left" w:pos="0"/>
              </w:tabs>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b w:val="0"/>
                <w:bCs w:val="0"/>
                <w:color w:val="000000" w:themeColor="text1"/>
                <w:szCs w:val="21"/>
                <w:highlight w:val="none"/>
                <w:lang w:val="en-US" w:eastAsia="zh-CN"/>
                <w14:textFill>
                  <w14:solidFill>
                    <w14:schemeClr w14:val="tx1"/>
                  </w14:solidFill>
                </w14:textFill>
              </w:rPr>
              <w:t>；</w:t>
            </w:r>
            <w:r>
              <w:rPr>
                <w:rFonts w:hint="eastAsia" w:ascii="宋体" w:hAnsi="宋体"/>
                <w:b w:val="0"/>
                <w:bCs w:val="0"/>
                <w:color w:val="000000" w:themeColor="text1"/>
                <w:szCs w:val="21"/>
                <w:highlight w:val="none"/>
                <w:lang w:eastAsia="zh-CN"/>
                <w14:textFill>
                  <w14:solidFill>
                    <w14:schemeClr w14:val="tx1"/>
                  </w14:solidFill>
                </w14:textFill>
              </w:rPr>
              <w:t>（</w:t>
            </w:r>
            <w:r>
              <w:rPr>
                <w:rFonts w:hint="eastAsia" w:ascii="宋体" w:hAnsi="宋体"/>
                <w:b w:val="0"/>
                <w:bCs w:val="0"/>
                <w:color w:val="000000" w:themeColor="text1"/>
                <w:szCs w:val="21"/>
                <w:highlight w:val="none"/>
                <w:lang w:val="en-US" w:eastAsia="zh-CN"/>
                <w14:textFill>
                  <w14:solidFill>
                    <w14:schemeClr w14:val="tx1"/>
                  </w14:solidFill>
                </w14:textFill>
              </w:rPr>
              <w:t>提供《投标函》承诺</w:t>
            </w:r>
            <w:r>
              <w:rPr>
                <w:rFonts w:hint="eastAsia" w:ascii="宋体" w:hAnsi="宋体"/>
                <w:b w:val="0"/>
                <w:bCs w:val="0"/>
                <w:color w:val="000000" w:themeColor="text1"/>
                <w:szCs w:val="21"/>
                <w:highlight w:val="none"/>
                <w:lang w:eastAsia="zh-CN"/>
                <w14:textFill>
                  <w14:solidFill>
                    <w14:schemeClr w14:val="tx1"/>
                  </w14:solidFill>
                </w14:textFill>
              </w:rPr>
              <w:t>）</w:t>
            </w:r>
          </w:p>
        </w:tc>
        <w:tc>
          <w:tcPr>
            <w:tcW w:w="1728" w:type="dxa"/>
            <w:vAlign w:val="center"/>
          </w:tcPr>
          <w:p w14:paraId="468563CE">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34" w:type="dxa"/>
            <w:vAlign w:val="center"/>
          </w:tcPr>
          <w:p w14:paraId="06E20FCE">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1A76C9FF">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108D9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26" w:type="dxa"/>
            <w:vMerge w:val="continue"/>
            <w:vAlign w:val="center"/>
          </w:tcPr>
          <w:p w14:paraId="7F530744">
            <w:pPr>
              <w:bidi w:val="0"/>
              <w:jc w:val="left"/>
              <w:rPr>
                <w:rFonts w:hint="eastAsia"/>
                <w:color w:val="000000" w:themeColor="text1"/>
                <w:highlight w:val="none"/>
                <w14:textFill>
                  <w14:solidFill>
                    <w14:schemeClr w14:val="tx1"/>
                  </w14:solidFill>
                </w14:textFill>
              </w:rPr>
            </w:pPr>
          </w:p>
        </w:tc>
        <w:tc>
          <w:tcPr>
            <w:tcW w:w="1503" w:type="dxa"/>
            <w:vMerge w:val="continue"/>
            <w:vAlign w:val="center"/>
          </w:tcPr>
          <w:p w14:paraId="636643DA">
            <w:pPr>
              <w:bidi w:val="0"/>
              <w:jc w:val="left"/>
              <w:rPr>
                <w:rFonts w:hint="eastAsia"/>
                <w:color w:val="000000" w:themeColor="text1"/>
                <w:highlight w:val="none"/>
                <w14:textFill>
                  <w14:solidFill>
                    <w14:schemeClr w14:val="tx1"/>
                  </w14:solidFill>
                </w14:textFill>
              </w:rPr>
            </w:pPr>
          </w:p>
        </w:tc>
        <w:tc>
          <w:tcPr>
            <w:tcW w:w="2711" w:type="dxa"/>
            <w:vAlign w:val="center"/>
          </w:tcPr>
          <w:p w14:paraId="29DD9B18">
            <w:pPr>
              <w:tabs>
                <w:tab w:val="left" w:pos="0"/>
              </w:tabs>
              <w:rPr>
                <w:rFonts w:hint="eastAsia" w:ascii="宋体" w:hAnsi="宋体"/>
                <w:b w:val="0"/>
                <w:i w:val="0"/>
                <w:color w:val="000000" w:themeColor="text1"/>
                <w:spacing w:val="0"/>
                <w:w w:val="100"/>
                <w:sz w:val="21"/>
                <w:szCs w:val="21"/>
                <w:highlight w:val="none"/>
                <w:lang w:eastAsia="zh-CN"/>
                <w14:textFill>
                  <w14:solidFill>
                    <w14:schemeClr w14:val="tx1"/>
                  </w14:solidFill>
                </w14:textFill>
              </w:rPr>
            </w:pPr>
            <w:r>
              <w:rPr>
                <w:rFonts w:hint="eastAsia" w:ascii="宋体" w:hAnsi="宋体"/>
                <w:color w:val="000000" w:themeColor="text1"/>
                <w:highlight w:val="none"/>
                <w14:textFill>
                  <w14:solidFill>
                    <w14:schemeClr w14:val="tx1"/>
                  </w14:solidFill>
                </w14:textFill>
              </w:rPr>
              <w:t>单位负责人为同一人或者存在直接控股、管理关系的不同供应商，不得参加同一合同项下的政府采购活动</w:t>
            </w:r>
            <w:r>
              <w:rPr>
                <w:rFonts w:hint="eastAsia" w:ascii="宋体" w:hAnsi="宋体"/>
                <w:color w:val="000000" w:themeColor="text1"/>
                <w:highlight w:val="none"/>
                <w:lang w:val="en-US" w:eastAsia="zh-CN"/>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提供《投标函》承诺</w:t>
            </w:r>
            <w:r>
              <w:rPr>
                <w:rFonts w:hint="eastAsia" w:ascii="宋体" w:hAnsi="宋体"/>
                <w:color w:val="000000" w:themeColor="text1"/>
                <w:szCs w:val="21"/>
                <w:highlight w:val="none"/>
                <w:lang w:eastAsia="zh-CN"/>
                <w14:textFill>
                  <w14:solidFill>
                    <w14:schemeClr w14:val="tx1"/>
                  </w14:solidFill>
                </w14:textFill>
              </w:rPr>
              <w:t>）</w:t>
            </w:r>
          </w:p>
        </w:tc>
        <w:tc>
          <w:tcPr>
            <w:tcW w:w="1728" w:type="dxa"/>
            <w:vAlign w:val="center"/>
          </w:tcPr>
          <w:p w14:paraId="2C13383B">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34" w:type="dxa"/>
            <w:vAlign w:val="center"/>
          </w:tcPr>
          <w:p w14:paraId="78911263">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24E1E838">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E5FB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26" w:type="dxa"/>
            <w:vMerge w:val="continue"/>
            <w:vAlign w:val="center"/>
          </w:tcPr>
          <w:p w14:paraId="30FC341B">
            <w:pPr>
              <w:bidi w:val="0"/>
              <w:jc w:val="left"/>
              <w:rPr>
                <w:rFonts w:hint="eastAsia"/>
                <w:color w:val="000000" w:themeColor="text1"/>
                <w:highlight w:val="none"/>
                <w14:textFill>
                  <w14:solidFill>
                    <w14:schemeClr w14:val="tx1"/>
                  </w14:solidFill>
                </w14:textFill>
              </w:rPr>
            </w:pPr>
          </w:p>
        </w:tc>
        <w:tc>
          <w:tcPr>
            <w:tcW w:w="1503" w:type="dxa"/>
            <w:vMerge w:val="continue"/>
            <w:vAlign w:val="center"/>
          </w:tcPr>
          <w:p w14:paraId="6C7F983A">
            <w:pPr>
              <w:bidi w:val="0"/>
              <w:jc w:val="left"/>
              <w:rPr>
                <w:rFonts w:hint="eastAsia"/>
                <w:color w:val="000000" w:themeColor="text1"/>
                <w:highlight w:val="none"/>
                <w14:textFill>
                  <w14:solidFill>
                    <w14:schemeClr w14:val="tx1"/>
                  </w14:solidFill>
                </w14:textFill>
              </w:rPr>
            </w:pPr>
          </w:p>
        </w:tc>
        <w:tc>
          <w:tcPr>
            <w:tcW w:w="2711" w:type="dxa"/>
            <w:vAlign w:val="center"/>
          </w:tcPr>
          <w:p w14:paraId="78A514C1">
            <w:pPr>
              <w:tabs>
                <w:tab w:val="left" w:pos="0"/>
              </w:tabs>
              <w:rPr>
                <w:rFonts w:hint="eastAsia" w:ascii="宋体" w:hAnsi="宋体"/>
                <w:b w:val="0"/>
                <w:i w:val="0"/>
                <w:color w:val="000000" w:themeColor="text1"/>
                <w:spacing w:val="0"/>
                <w:w w:val="100"/>
                <w:sz w:val="21"/>
                <w:szCs w:val="21"/>
                <w:highlight w:val="none"/>
                <w:lang w:eastAsia="zh-CN"/>
                <w14:textFill>
                  <w14:solidFill>
                    <w14:schemeClr w14:val="tx1"/>
                  </w14:solidFill>
                </w14:textFill>
              </w:rPr>
            </w:pPr>
            <w:r>
              <w:rPr>
                <w:rFonts w:hint="eastAsia" w:ascii="宋体" w:hAnsi="宋体"/>
                <w:color w:val="000000" w:themeColor="text1"/>
                <w:highlight w:val="none"/>
                <w14:textFill>
                  <w14:solidFill>
                    <w14:schemeClr w14:val="tx1"/>
                  </w14:solidFill>
                </w14:textFill>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c>
          <w:tcPr>
            <w:tcW w:w="1728" w:type="dxa"/>
            <w:vAlign w:val="center"/>
          </w:tcPr>
          <w:p w14:paraId="25982375">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34" w:type="dxa"/>
            <w:vAlign w:val="center"/>
          </w:tcPr>
          <w:p w14:paraId="0C51713F">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7D06E0E1">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6AE66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26" w:type="dxa"/>
            <w:vMerge w:val="continue"/>
            <w:vAlign w:val="center"/>
          </w:tcPr>
          <w:p w14:paraId="499DEE0C">
            <w:pPr>
              <w:bidi w:val="0"/>
              <w:jc w:val="left"/>
              <w:rPr>
                <w:rFonts w:hint="eastAsia"/>
                <w:color w:val="000000" w:themeColor="text1"/>
                <w:highlight w:val="none"/>
                <w14:textFill>
                  <w14:solidFill>
                    <w14:schemeClr w14:val="tx1"/>
                  </w14:solidFill>
                </w14:textFill>
              </w:rPr>
            </w:pPr>
          </w:p>
        </w:tc>
        <w:tc>
          <w:tcPr>
            <w:tcW w:w="1503" w:type="dxa"/>
            <w:shd w:val="clear" w:color="auto" w:fill="auto"/>
            <w:vAlign w:val="center"/>
          </w:tcPr>
          <w:p w14:paraId="543A1F3A">
            <w:pPr>
              <w:bidi w:val="0"/>
              <w:jc w:val="left"/>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不接受联合体投标</w:t>
            </w:r>
          </w:p>
        </w:tc>
        <w:tc>
          <w:tcPr>
            <w:tcW w:w="2711" w:type="dxa"/>
            <w:shd w:val="clear" w:color="auto" w:fill="auto"/>
            <w:vAlign w:val="center"/>
          </w:tcPr>
          <w:p w14:paraId="6E97E697">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728" w:type="dxa"/>
            <w:vAlign w:val="center"/>
          </w:tcPr>
          <w:p w14:paraId="586C1A3F">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34" w:type="dxa"/>
            <w:vAlign w:val="center"/>
          </w:tcPr>
          <w:p w14:paraId="420C48BD">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5870FBDE">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1B1A0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926" w:type="dxa"/>
            <w:vMerge w:val="continue"/>
            <w:vAlign w:val="center"/>
          </w:tcPr>
          <w:p w14:paraId="3C66CD5C">
            <w:pPr>
              <w:bidi w:val="0"/>
              <w:jc w:val="left"/>
              <w:rPr>
                <w:color w:val="000000" w:themeColor="text1"/>
                <w:highlight w:val="none"/>
                <w14:textFill>
                  <w14:solidFill>
                    <w14:schemeClr w14:val="tx1"/>
                  </w14:solidFill>
                </w14:textFill>
              </w:rPr>
            </w:pPr>
          </w:p>
        </w:tc>
        <w:tc>
          <w:tcPr>
            <w:tcW w:w="1503" w:type="dxa"/>
            <w:vAlign w:val="center"/>
          </w:tcPr>
          <w:p w14:paraId="66346F24">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落实政府采购政策需满足的资格要求</w:t>
            </w:r>
          </w:p>
        </w:tc>
        <w:tc>
          <w:tcPr>
            <w:tcW w:w="2711" w:type="dxa"/>
            <w:vAlign w:val="center"/>
          </w:tcPr>
          <w:p w14:paraId="28851564">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本项目专门面向中小企业采购（所属行业：其他未列明行业）</w:t>
            </w:r>
          </w:p>
        </w:tc>
        <w:tc>
          <w:tcPr>
            <w:tcW w:w="1728" w:type="dxa"/>
            <w:vAlign w:val="center"/>
          </w:tcPr>
          <w:p w14:paraId="1596C2C8">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434" w:type="dxa"/>
            <w:vAlign w:val="center"/>
          </w:tcPr>
          <w:p w14:paraId="0C11BA93">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0D246C20">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6AEDD3E0">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186C758A">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111161C8">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3925608E">
      <w:pPr>
        <w:adjustRightInd w:val="0"/>
        <w:snapToGrid w:val="0"/>
        <w:spacing w:line="300" w:lineRule="auto"/>
        <w:rPr>
          <w:color w:val="000000" w:themeColor="text1"/>
          <w:szCs w:val="21"/>
          <w:highlight w:val="none"/>
          <w14:textFill>
            <w14:solidFill>
              <w14:schemeClr w14:val="tx1"/>
            </w14:solidFill>
          </w14:textFill>
        </w:rPr>
      </w:pPr>
    </w:p>
    <w:p w14:paraId="20F04EC3">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461152DE">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14:paraId="18489785">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bookmarkEnd w:id="1334"/>
    <w:bookmarkEnd w:id="1335"/>
    <w:bookmarkEnd w:id="1336"/>
    <w:bookmarkEnd w:id="1337"/>
    <w:bookmarkEnd w:id="1338"/>
    <w:p w14:paraId="5CAAECE8">
      <w:pPr>
        <w:rPr>
          <w:rFonts w:hint="eastAsia"/>
          <w:color w:val="000000" w:themeColor="text1"/>
          <w:highlight w:val="none"/>
          <w14:textFill>
            <w14:solidFill>
              <w14:schemeClr w14:val="tx1"/>
            </w14:solidFill>
          </w14:textFill>
        </w:rPr>
      </w:pPr>
      <w:bookmarkStart w:id="1694" w:name="_Toc399147593"/>
      <w:bookmarkStart w:id="1695" w:name="_Toc399684363"/>
      <w:bookmarkStart w:id="1696" w:name="_Toc382404102"/>
      <w:bookmarkStart w:id="1697" w:name="_Toc336681948"/>
      <w:bookmarkStart w:id="1698" w:name="_Toc342296774"/>
      <w:bookmarkStart w:id="1699" w:name="_Toc333238647"/>
      <w:bookmarkStart w:id="1700" w:name="_Toc331512914"/>
      <w:bookmarkStart w:id="1701" w:name="_Toc333935700"/>
      <w:bookmarkStart w:id="1702" w:name="_Toc340507455"/>
      <w:bookmarkStart w:id="1703" w:name="_Toc365985191"/>
      <w:bookmarkStart w:id="1704" w:name="_Toc342312456"/>
      <w:bookmarkStart w:id="1705" w:name="_Toc333237802"/>
      <w:bookmarkStart w:id="1706" w:name="_Toc342398143"/>
      <w:bookmarkStart w:id="1707" w:name="_Toc339020028"/>
      <w:bookmarkStart w:id="1708" w:name="_Toc330459999"/>
      <w:bookmarkStart w:id="1709" w:name="_Toc339362313"/>
      <w:bookmarkStart w:id="1710" w:name="_Toc342060388"/>
      <w:bookmarkStart w:id="1711" w:name="_Toc332270360"/>
      <w:bookmarkStart w:id="1712" w:name="_Toc366072542"/>
      <w:bookmarkStart w:id="1713" w:name="_Toc339441100"/>
      <w:bookmarkStart w:id="1714" w:name="_Toc343612933"/>
      <w:bookmarkStart w:id="1715" w:name="_Toc339020108"/>
      <w:bookmarkStart w:id="1716" w:name="_Toc333237691"/>
      <w:bookmarkStart w:id="1717" w:name="_Toc350438762"/>
      <w:bookmarkStart w:id="1718" w:name="_Toc341348353"/>
      <w:bookmarkStart w:id="1719" w:name="_Toc343248431"/>
      <w:bookmarkStart w:id="1720" w:name="_Toc340677083"/>
      <w:bookmarkStart w:id="1721" w:name="_Toc331684055"/>
      <w:bookmarkStart w:id="1722" w:name="_Toc339019902"/>
      <w:bookmarkStart w:id="1723" w:name="_Toc336681593"/>
      <w:bookmarkStart w:id="1724" w:name="_Toc337632371"/>
      <w:bookmarkStart w:id="1725" w:name="_Toc333935359"/>
      <w:bookmarkStart w:id="1726" w:name="_Toc340672882"/>
      <w:bookmarkStart w:id="1727" w:name="_Toc339020246"/>
      <w:bookmarkStart w:id="1728" w:name="_Toc350756463"/>
      <w:bookmarkStart w:id="1729" w:name="_Toc365967085"/>
      <w:bookmarkStart w:id="1730" w:name="_Toc332206722"/>
      <w:bookmarkStart w:id="1731" w:name="_Toc343247113"/>
      <w:bookmarkStart w:id="1732" w:name="_Toc345312610"/>
      <w:bookmarkStart w:id="1733" w:name="_Toc491658679"/>
      <w:bookmarkStart w:id="1734" w:name="_Toc6727971"/>
      <w:bookmarkStart w:id="1735" w:name="_Toc480021081"/>
      <w:bookmarkStart w:id="1736" w:name="_Toc468606057"/>
      <w:bookmarkStart w:id="1737" w:name="_Toc500861026"/>
      <w:bookmarkStart w:id="1738" w:name="_Toc468157564"/>
      <w:bookmarkStart w:id="1739" w:name="_Toc467236768"/>
      <w:bookmarkStart w:id="1740" w:name="_Toc454701405"/>
      <w:bookmarkStart w:id="1741" w:name="_Toc6397150"/>
      <w:bookmarkStart w:id="1742" w:name="_Toc458262638"/>
      <w:bookmarkStart w:id="1743" w:name="_Toc467987851"/>
      <w:bookmarkStart w:id="1744" w:name="_Toc479991610"/>
      <w:bookmarkStart w:id="1745" w:name="_Toc480020285"/>
      <w:bookmarkStart w:id="1746" w:name="_Toc480010736"/>
      <w:r>
        <w:rPr>
          <w:rFonts w:hint="eastAsia"/>
          <w:color w:val="000000" w:themeColor="text1"/>
          <w:highlight w:val="none"/>
          <w14:textFill>
            <w14:solidFill>
              <w14:schemeClr w14:val="tx1"/>
            </w14:solidFill>
          </w14:textFill>
        </w:rPr>
        <w:br w:type="page"/>
      </w:r>
    </w:p>
    <w:p w14:paraId="4A4F93CE">
      <w:pPr>
        <w:pStyle w:val="3"/>
        <w:numPr>
          <w:ilvl w:val="0"/>
          <w:numId w:val="0"/>
        </w:numPr>
        <w:rPr>
          <w:color w:val="000000" w:themeColor="text1"/>
          <w:highlight w:val="none"/>
          <w14:textFill>
            <w14:solidFill>
              <w14:schemeClr w14:val="tx1"/>
            </w14:solidFill>
          </w14:textFill>
        </w:rPr>
      </w:pPr>
      <w:bookmarkStart w:id="1747" w:name="_Toc13390"/>
      <w:r>
        <w:rPr>
          <w:rFonts w:hint="eastAsia"/>
          <w:color w:val="000000" w:themeColor="text1"/>
          <w:highlight w:val="none"/>
          <w14:textFill>
            <w14:solidFill>
              <w14:schemeClr w14:val="tx1"/>
            </w14:solidFill>
          </w14:textFill>
        </w:rPr>
        <w:t>（一）资格审查文件要求提交的有效证明文件</w:t>
      </w:r>
      <w:bookmarkEnd w:id="1747"/>
    </w:p>
    <w:p w14:paraId="43708231">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017C0E50">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14:paraId="408A5F89">
      <w:pPr>
        <w:rPr>
          <w:color w:val="000000" w:themeColor="text1"/>
          <w:highlight w:val="none"/>
          <w14:textFill>
            <w14:solidFill>
              <w14:schemeClr w14:val="tx1"/>
            </w14:solidFill>
          </w14:textFill>
        </w:rPr>
      </w:pPr>
    </w:p>
    <w:p w14:paraId="23C2D713">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14:paraId="3CD64EF5">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14:paraId="144B10CF">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14:paraId="008CC42E">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14:paraId="76079DAC">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14:paraId="381F9482">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14:paraId="3AEEFD78">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bookmarkEnd w:id="1694"/>
    <w:bookmarkEnd w:id="1695"/>
    <w:p w14:paraId="0FD0D25F">
      <w:pPr>
        <w:rPr>
          <w:rFonts w:hAnsi="宋体"/>
          <w:bCs/>
          <w:color w:val="000000" w:themeColor="text1"/>
          <w:sz w:val="21"/>
          <w:szCs w:val="21"/>
          <w:highlight w:val="none"/>
          <w14:textFill>
            <w14:solidFill>
              <w14:schemeClr w14:val="tx1"/>
            </w14:solidFill>
          </w14:textFill>
        </w:rPr>
      </w:pPr>
    </w:p>
    <w:p w14:paraId="0707E61B">
      <w:pPr>
        <w:rPr>
          <w:rFonts w:hAnsi="宋体"/>
          <w:bCs/>
          <w:color w:val="000000" w:themeColor="text1"/>
          <w:sz w:val="21"/>
          <w:szCs w:val="21"/>
          <w:highlight w:val="none"/>
          <w14:textFill>
            <w14:solidFill>
              <w14:schemeClr w14:val="tx1"/>
            </w14:solidFill>
          </w14:textFill>
        </w:rPr>
      </w:pPr>
    </w:p>
    <w:p w14:paraId="3E4EB593">
      <w:pPr>
        <w:rPr>
          <w:rFonts w:hAnsi="宋体"/>
          <w:bCs/>
          <w:color w:val="000000" w:themeColor="text1"/>
          <w:sz w:val="21"/>
          <w:szCs w:val="21"/>
          <w:highlight w:val="none"/>
          <w14:textFill>
            <w14:solidFill>
              <w14:schemeClr w14:val="tx1"/>
            </w14:solidFill>
          </w14:textFill>
        </w:rPr>
      </w:pPr>
    </w:p>
    <w:p w14:paraId="105DC1FD">
      <w:pPr>
        <w:rPr>
          <w:rFonts w:hAnsi="宋体"/>
          <w:bCs/>
          <w:color w:val="000000" w:themeColor="text1"/>
          <w:sz w:val="21"/>
          <w:szCs w:val="21"/>
          <w:highlight w:val="none"/>
          <w14:textFill>
            <w14:solidFill>
              <w14:schemeClr w14:val="tx1"/>
            </w14:solidFill>
          </w14:textFill>
        </w:rPr>
      </w:pPr>
    </w:p>
    <w:p w14:paraId="1654B71A">
      <w:pPr>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14:paraId="68120993">
      <w:pPr>
        <w:rPr>
          <w:rFonts w:hAnsi="宋体"/>
          <w:color w:val="000000" w:themeColor="text1"/>
          <w:szCs w:val="21"/>
          <w:highlight w:val="none"/>
          <w14:textFill>
            <w14:solidFill>
              <w14:schemeClr w14:val="tx1"/>
            </w14:solidFill>
          </w14:textFill>
        </w:rPr>
      </w:pPr>
    </w:p>
    <w:p w14:paraId="0EA3C5D8">
      <w:pPr>
        <w:rPr>
          <w:rFonts w:hAnsi="宋体"/>
          <w:color w:val="000000" w:themeColor="text1"/>
          <w:szCs w:val="21"/>
          <w:highlight w:val="none"/>
          <w14:textFill>
            <w14:solidFill>
              <w14:schemeClr w14:val="tx1"/>
            </w14:solidFill>
          </w14:textFill>
        </w:rPr>
      </w:pPr>
    </w:p>
    <w:p w14:paraId="77F4C38E">
      <w:pPr>
        <w:rPr>
          <w:rFonts w:hAnsi="宋体"/>
          <w:color w:val="000000" w:themeColor="text1"/>
          <w:szCs w:val="21"/>
          <w:highlight w:val="none"/>
          <w14:textFill>
            <w14:solidFill>
              <w14:schemeClr w14:val="tx1"/>
            </w14:solidFill>
          </w14:textFill>
        </w:rPr>
      </w:pPr>
    </w:p>
    <w:p w14:paraId="71E737D3">
      <w:pPr>
        <w:rPr>
          <w:rFonts w:hAnsi="宋体"/>
          <w:color w:val="000000" w:themeColor="text1"/>
          <w:szCs w:val="21"/>
          <w:highlight w:val="none"/>
          <w14:textFill>
            <w14:solidFill>
              <w14:schemeClr w14:val="tx1"/>
            </w14:solidFill>
          </w14:textFill>
        </w:rPr>
      </w:pPr>
    </w:p>
    <w:p w14:paraId="236E8C53">
      <w:pPr>
        <w:rPr>
          <w:rFonts w:hAnsi="宋体"/>
          <w:color w:val="000000" w:themeColor="text1"/>
          <w:szCs w:val="21"/>
          <w:highlight w:val="none"/>
          <w14:textFill>
            <w14:solidFill>
              <w14:schemeClr w14:val="tx1"/>
            </w14:solidFill>
          </w14:textFill>
        </w:rPr>
      </w:pPr>
    </w:p>
    <w:p w14:paraId="746808C5">
      <w:pPr>
        <w:rPr>
          <w:rFonts w:hAnsi="宋体"/>
          <w:color w:val="000000" w:themeColor="text1"/>
          <w:szCs w:val="21"/>
          <w:highlight w:val="none"/>
          <w14:textFill>
            <w14:solidFill>
              <w14:schemeClr w14:val="tx1"/>
            </w14:solidFill>
          </w14:textFill>
        </w:rPr>
      </w:pPr>
    </w:p>
    <w:p w14:paraId="42EC8060">
      <w:pPr>
        <w:rPr>
          <w:rFonts w:hAnsi="宋体"/>
          <w:color w:val="000000" w:themeColor="text1"/>
          <w:szCs w:val="21"/>
          <w:highlight w:val="none"/>
          <w14:textFill>
            <w14:solidFill>
              <w14:schemeClr w14:val="tx1"/>
            </w14:solidFill>
          </w14:textFill>
        </w:rPr>
      </w:pPr>
    </w:p>
    <w:p w14:paraId="52C7F4CA">
      <w:pPr>
        <w:rPr>
          <w:rFonts w:hAnsi="宋体"/>
          <w:color w:val="000000" w:themeColor="text1"/>
          <w:szCs w:val="21"/>
          <w:highlight w:val="none"/>
          <w14:textFill>
            <w14:solidFill>
              <w14:schemeClr w14:val="tx1"/>
            </w14:solidFill>
          </w14:textFill>
        </w:rPr>
      </w:pPr>
    </w:p>
    <w:p w14:paraId="103105A1">
      <w:pPr>
        <w:rPr>
          <w:rFonts w:hAnsi="宋体"/>
          <w:color w:val="000000" w:themeColor="text1"/>
          <w:szCs w:val="21"/>
          <w:highlight w:val="none"/>
          <w14:textFill>
            <w14:solidFill>
              <w14:schemeClr w14:val="tx1"/>
            </w14:solidFill>
          </w14:textFill>
        </w:rPr>
      </w:pPr>
    </w:p>
    <w:p w14:paraId="2F4B772C">
      <w:pPr>
        <w:rPr>
          <w:rFonts w:hAnsi="宋体"/>
          <w:color w:val="000000" w:themeColor="text1"/>
          <w:szCs w:val="21"/>
          <w:highlight w:val="none"/>
          <w14:textFill>
            <w14:solidFill>
              <w14:schemeClr w14:val="tx1"/>
            </w14:solidFill>
          </w14:textFill>
        </w:rPr>
      </w:pPr>
    </w:p>
    <w:p w14:paraId="6D695B7D">
      <w:pPr>
        <w:pStyle w:val="58"/>
        <w:rPr>
          <w:rFonts w:hAnsi="宋体"/>
          <w:color w:val="000000" w:themeColor="text1"/>
          <w:szCs w:val="21"/>
          <w:highlight w:val="none"/>
          <w14:textFill>
            <w14:solidFill>
              <w14:schemeClr w14:val="tx1"/>
            </w14:solidFill>
          </w14:textFill>
        </w:rPr>
      </w:pPr>
    </w:p>
    <w:p w14:paraId="6B613411">
      <w:pPr>
        <w:pStyle w:val="58"/>
        <w:rPr>
          <w:rFonts w:hAnsi="宋体"/>
          <w:color w:val="000000" w:themeColor="text1"/>
          <w:szCs w:val="21"/>
          <w:highlight w:val="none"/>
          <w14:textFill>
            <w14:solidFill>
              <w14:schemeClr w14:val="tx1"/>
            </w14:solidFill>
          </w14:textFill>
        </w:rPr>
      </w:pPr>
    </w:p>
    <w:p w14:paraId="61A7B152">
      <w:pPr>
        <w:pStyle w:val="58"/>
        <w:rPr>
          <w:rFonts w:hAnsi="宋体"/>
          <w:color w:val="000000" w:themeColor="text1"/>
          <w:szCs w:val="21"/>
          <w:highlight w:val="none"/>
          <w14:textFill>
            <w14:solidFill>
              <w14:schemeClr w14:val="tx1"/>
            </w14:solidFill>
          </w14:textFill>
        </w:rPr>
      </w:pPr>
    </w:p>
    <w:p w14:paraId="4FCC9717">
      <w:pPr>
        <w:pStyle w:val="58"/>
        <w:rPr>
          <w:rFonts w:hAnsi="宋体"/>
          <w:color w:val="000000" w:themeColor="text1"/>
          <w:szCs w:val="21"/>
          <w:highlight w:val="none"/>
          <w14:textFill>
            <w14:solidFill>
              <w14:schemeClr w14:val="tx1"/>
            </w14:solidFill>
          </w14:textFill>
        </w:rPr>
      </w:pPr>
    </w:p>
    <w:p w14:paraId="4CB6DEE4">
      <w:pPr>
        <w:pStyle w:val="58"/>
        <w:rPr>
          <w:rFonts w:hAnsi="宋体"/>
          <w:color w:val="000000" w:themeColor="text1"/>
          <w:szCs w:val="21"/>
          <w:highlight w:val="none"/>
          <w14:textFill>
            <w14:solidFill>
              <w14:schemeClr w14:val="tx1"/>
            </w14:solidFill>
          </w14:textFill>
        </w:rPr>
      </w:pPr>
    </w:p>
    <w:p w14:paraId="76680672">
      <w:pPr>
        <w:pStyle w:val="58"/>
        <w:rPr>
          <w:rFonts w:hAnsi="宋体"/>
          <w:color w:val="000000" w:themeColor="text1"/>
          <w:szCs w:val="21"/>
          <w:highlight w:val="none"/>
          <w14:textFill>
            <w14:solidFill>
              <w14:schemeClr w14:val="tx1"/>
            </w14:solidFill>
          </w14:textFill>
        </w:rPr>
      </w:pPr>
    </w:p>
    <w:p w14:paraId="7CD03770">
      <w:pPr>
        <w:pStyle w:val="58"/>
        <w:rPr>
          <w:rFonts w:hAnsi="宋体"/>
          <w:color w:val="000000" w:themeColor="text1"/>
          <w:szCs w:val="21"/>
          <w:highlight w:val="none"/>
          <w14:textFill>
            <w14:solidFill>
              <w14:schemeClr w14:val="tx1"/>
            </w14:solidFill>
          </w14:textFill>
        </w:rPr>
      </w:pPr>
    </w:p>
    <w:p w14:paraId="1D9464D3">
      <w:pPr>
        <w:pStyle w:val="58"/>
        <w:rPr>
          <w:rFonts w:hAnsi="宋体"/>
          <w:color w:val="000000" w:themeColor="text1"/>
          <w:szCs w:val="21"/>
          <w:highlight w:val="none"/>
          <w14:textFill>
            <w14:solidFill>
              <w14:schemeClr w14:val="tx1"/>
            </w14:solidFill>
          </w14:textFill>
        </w:rPr>
      </w:pPr>
    </w:p>
    <w:p w14:paraId="5F00D8F4">
      <w:pPr>
        <w:pStyle w:val="58"/>
        <w:rPr>
          <w:rFonts w:hAnsi="宋体"/>
          <w:color w:val="000000" w:themeColor="text1"/>
          <w:szCs w:val="21"/>
          <w:highlight w:val="none"/>
          <w14:textFill>
            <w14:solidFill>
              <w14:schemeClr w14:val="tx1"/>
            </w14:solidFill>
          </w14:textFill>
        </w:rPr>
      </w:pPr>
    </w:p>
    <w:p w14:paraId="04BB1B63">
      <w:pPr>
        <w:pStyle w:val="58"/>
        <w:rPr>
          <w:rFonts w:hAnsi="宋体"/>
          <w:color w:val="000000" w:themeColor="text1"/>
          <w:szCs w:val="21"/>
          <w:highlight w:val="none"/>
          <w14:textFill>
            <w14:solidFill>
              <w14:schemeClr w14:val="tx1"/>
            </w14:solidFill>
          </w14:textFill>
        </w:rPr>
      </w:pPr>
    </w:p>
    <w:p w14:paraId="5F07492D">
      <w:pPr>
        <w:pStyle w:val="58"/>
        <w:rPr>
          <w:rFonts w:hAnsi="宋体"/>
          <w:color w:val="000000" w:themeColor="text1"/>
          <w:szCs w:val="21"/>
          <w:highlight w:val="none"/>
          <w14:textFill>
            <w14:solidFill>
              <w14:schemeClr w14:val="tx1"/>
            </w14:solidFill>
          </w14:textFill>
        </w:rPr>
      </w:pPr>
    </w:p>
    <w:p w14:paraId="2D3FEF99">
      <w:pPr>
        <w:pStyle w:val="58"/>
        <w:rPr>
          <w:rFonts w:hAnsi="宋体"/>
          <w:color w:val="000000" w:themeColor="text1"/>
          <w:szCs w:val="21"/>
          <w:highlight w:val="none"/>
          <w14:textFill>
            <w14:solidFill>
              <w14:schemeClr w14:val="tx1"/>
            </w14:solidFill>
          </w14:textFill>
        </w:rPr>
      </w:pPr>
    </w:p>
    <w:p w14:paraId="50108AB8">
      <w:pPr>
        <w:pStyle w:val="58"/>
        <w:rPr>
          <w:rFonts w:hAnsi="宋体"/>
          <w:color w:val="000000" w:themeColor="text1"/>
          <w:szCs w:val="21"/>
          <w:highlight w:val="none"/>
          <w14:textFill>
            <w14:solidFill>
              <w14:schemeClr w14:val="tx1"/>
            </w14:solidFill>
          </w14:textFill>
        </w:rPr>
      </w:pPr>
    </w:p>
    <w:p w14:paraId="25698D77">
      <w:pPr>
        <w:rPr>
          <w:rFonts w:hAnsi="宋体"/>
          <w:color w:val="000000" w:themeColor="text1"/>
          <w:szCs w:val="21"/>
          <w:highlight w:val="none"/>
          <w14:textFill>
            <w14:solidFill>
              <w14:schemeClr w14:val="tx1"/>
            </w14:solidFill>
          </w14:textFill>
        </w:rPr>
      </w:pPr>
    </w:p>
    <w:p w14:paraId="322EC847">
      <w:pPr>
        <w:rPr>
          <w:rFonts w:hAnsi="宋体"/>
          <w:color w:val="000000" w:themeColor="text1"/>
          <w:szCs w:val="21"/>
          <w:highlight w:val="none"/>
          <w14:textFill>
            <w14:solidFill>
              <w14:schemeClr w14:val="tx1"/>
            </w14:solidFill>
          </w14:textFill>
        </w:rPr>
      </w:pPr>
    </w:p>
    <w:p w14:paraId="315E65A4">
      <w:pPr>
        <w:rPr>
          <w:rFonts w:hAnsi="宋体"/>
          <w:color w:val="000000" w:themeColor="text1"/>
          <w:szCs w:val="21"/>
          <w:highlight w:val="none"/>
          <w14:textFill>
            <w14:solidFill>
              <w14:schemeClr w14:val="tx1"/>
            </w14:solidFill>
          </w14:textFill>
        </w:rPr>
      </w:pPr>
    </w:p>
    <w:p w14:paraId="0E7DF6EE">
      <w:pPr>
        <w:rPr>
          <w:rFonts w:hAnsi="宋体"/>
          <w:color w:val="000000" w:themeColor="text1"/>
          <w:szCs w:val="21"/>
          <w:highlight w:val="none"/>
          <w14:textFill>
            <w14:solidFill>
              <w14:schemeClr w14:val="tx1"/>
            </w14:solidFill>
          </w14:textFill>
        </w:rPr>
      </w:pPr>
    </w:p>
    <w:p w14:paraId="41DE26AB">
      <w:pPr>
        <w:rPr>
          <w:rFonts w:hAnsi="宋体"/>
          <w:color w:val="000000" w:themeColor="text1"/>
          <w:szCs w:val="21"/>
          <w:highlight w:val="none"/>
          <w14:textFill>
            <w14:solidFill>
              <w14:schemeClr w14:val="tx1"/>
            </w14:solidFill>
          </w14:textFill>
        </w:rPr>
      </w:pPr>
    </w:p>
    <w:p w14:paraId="41BBFC44">
      <w:pPr>
        <w:rPr>
          <w:rFonts w:hAnsi="宋体"/>
          <w:color w:val="000000" w:themeColor="text1"/>
          <w:szCs w:val="21"/>
          <w:highlight w:val="none"/>
          <w14:textFill>
            <w14:solidFill>
              <w14:schemeClr w14:val="tx1"/>
            </w14:solidFill>
          </w14:textFill>
        </w:rPr>
      </w:pPr>
    </w:p>
    <w:p w14:paraId="58F6252D">
      <w:pPr>
        <w:pStyle w:val="3"/>
        <w:numPr>
          <w:ilvl w:val="0"/>
          <w:numId w:val="0"/>
        </w:numPr>
        <w:rPr>
          <w:rFonts w:hAnsi="黑体"/>
          <w:color w:val="000000" w:themeColor="text1"/>
          <w:szCs w:val="21"/>
          <w:highlight w:val="none"/>
          <w14:textFill>
            <w14:solidFill>
              <w14:schemeClr w14:val="tx1"/>
            </w14:solidFill>
          </w14:textFill>
        </w:rPr>
      </w:pPr>
      <w:bookmarkStart w:id="1748" w:name="_Toc14006"/>
      <w:r>
        <w:rPr>
          <w:rFonts w:hint="eastAsia" w:hAnsi="黑体"/>
          <w:color w:val="000000" w:themeColor="text1"/>
          <w:szCs w:val="21"/>
          <w:highlight w:val="none"/>
          <w14:textFill>
            <w14:solidFill>
              <w14:schemeClr w14:val="tx1"/>
            </w14:solidFill>
          </w14:textFill>
        </w:rPr>
        <w:t>（二）无重大违法记录声明函</w:t>
      </w:r>
      <w:bookmarkEnd w:id="1696"/>
      <w:bookmarkEnd w:id="1748"/>
    </w:p>
    <w:p w14:paraId="687BBB2B">
      <w:pPr>
        <w:spacing w:line="360" w:lineRule="auto"/>
        <w:ind w:left="420" w:firstLine="0"/>
        <w:rPr>
          <w:color w:val="000000" w:themeColor="text1"/>
          <w:highlight w:val="none"/>
          <w14:textFill>
            <w14:solidFill>
              <w14:schemeClr w14:val="tx1"/>
            </w14:solidFill>
          </w14:textFill>
        </w:rPr>
      </w:pPr>
    </w:p>
    <w:p w14:paraId="3C143C0B">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14:paraId="0A1B6824">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14:paraId="36E16DC3">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14:paraId="621B7617">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14:paraId="58139119">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14:paraId="08011813">
      <w:pPr>
        <w:spacing w:line="360" w:lineRule="auto"/>
        <w:ind w:firstLine="660"/>
        <w:rPr>
          <w:color w:val="000000" w:themeColor="text1"/>
          <w:szCs w:val="21"/>
          <w:highlight w:val="none"/>
          <w14:textFill>
            <w14:solidFill>
              <w14:schemeClr w14:val="tx1"/>
            </w14:solidFill>
          </w14:textFill>
        </w:rPr>
      </w:pPr>
    </w:p>
    <w:p w14:paraId="76D91F21">
      <w:pPr>
        <w:spacing w:line="360" w:lineRule="auto"/>
        <w:ind w:firstLine="660"/>
        <w:rPr>
          <w:color w:val="000000" w:themeColor="text1"/>
          <w:szCs w:val="21"/>
          <w:highlight w:val="none"/>
          <w14:textFill>
            <w14:solidFill>
              <w14:schemeClr w14:val="tx1"/>
            </w14:solidFill>
          </w14:textFill>
        </w:rPr>
      </w:pPr>
    </w:p>
    <w:p w14:paraId="3EECDB0D">
      <w:pPr>
        <w:spacing w:line="360" w:lineRule="auto"/>
        <w:ind w:firstLine="660"/>
        <w:rPr>
          <w:color w:val="000000" w:themeColor="text1"/>
          <w:szCs w:val="21"/>
          <w:highlight w:val="none"/>
          <w14:textFill>
            <w14:solidFill>
              <w14:schemeClr w14:val="tx1"/>
            </w14:solidFill>
          </w14:textFill>
        </w:rPr>
      </w:pPr>
    </w:p>
    <w:p w14:paraId="23D27EEB">
      <w:pPr>
        <w:spacing w:line="360" w:lineRule="auto"/>
        <w:ind w:firstLine="660"/>
        <w:rPr>
          <w:color w:val="000000" w:themeColor="text1"/>
          <w:szCs w:val="21"/>
          <w:highlight w:val="none"/>
          <w14:textFill>
            <w14:solidFill>
              <w14:schemeClr w14:val="tx1"/>
            </w14:solidFill>
          </w14:textFill>
        </w:rPr>
      </w:pPr>
    </w:p>
    <w:p w14:paraId="7800C573">
      <w:pPr>
        <w:spacing w:line="360" w:lineRule="auto"/>
        <w:ind w:firstLine="660"/>
        <w:rPr>
          <w:color w:val="000000" w:themeColor="text1"/>
          <w:szCs w:val="21"/>
          <w:highlight w:val="none"/>
          <w14:textFill>
            <w14:solidFill>
              <w14:schemeClr w14:val="tx1"/>
            </w14:solidFill>
          </w14:textFill>
        </w:rPr>
      </w:pPr>
    </w:p>
    <w:p w14:paraId="4F15A54C">
      <w:pPr>
        <w:spacing w:line="360" w:lineRule="auto"/>
        <w:ind w:firstLine="660"/>
        <w:rPr>
          <w:color w:val="000000" w:themeColor="text1"/>
          <w:szCs w:val="21"/>
          <w:highlight w:val="none"/>
          <w14:textFill>
            <w14:solidFill>
              <w14:schemeClr w14:val="tx1"/>
            </w14:solidFill>
          </w14:textFill>
        </w:rPr>
      </w:pPr>
    </w:p>
    <w:p w14:paraId="040AAF13">
      <w:pPr>
        <w:spacing w:line="360" w:lineRule="auto"/>
        <w:ind w:firstLine="660"/>
        <w:rPr>
          <w:color w:val="000000" w:themeColor="text1"/>
          <w:szCs w:val="21"/>
          <w:highlight w:val="none"/>
          <w14:textFill>
            <w14:solidFill>
              <w14:schemeClr w14:val="tx1"/>
            </w14:solidFill>
          </w14:textFill>
        </w:rPr>
      </w:pPr>
    </w:p>
    <w:p w14:paraId="1B87B10E">
      <w:pPr>
        <w:spacing w:line="360" w:lineRule="auto"/>
        <w:ind w:firstLine="660"/>
        <w:rPr>
          <w:color w:val="000000" w:themeColor="text1"/>
          <w:szCs w:val="21"/>
          <w:highlight w:val="none"/>
          <w14:textFill>
            <w14:solidFill>
              <w14:schemeClr w14:val="tx1"/>
            </w14:solidFill>
          </w14:textFill>
        </w:rPr>
      </w:pPr>
    </w:p>
    <w:p w14:paraId="58891FAD">
      <w:pPr>
        <w:spacing w:line="360" w:lineRule="auto"/>
        <w:ind w:firstLine="660"/>
        <w:rPr>
          <w:color w:val="000000" w:themeColor="text1"/>
          <w:szCs w:val="21"/>
          <w:highlight w:val="none"/>
          <w14:textFill>
            <w14:solidFill>
              <w14:schemeClr w14:val="tx1"/>
            </w14:solidFill>
          </w14:textFill>
        </w:rPr>
      </w:pPr>
    </w:p>
    <w:p w14:paraId="6436D393">
      <w:pPr>
        <w:spacing w:line="360" w:lineRule="auto"/>
        <w:ind w:firstLine="660"/>
        <w:rPr>
          <w:color w:val="000000" w:themeColor="text1"/>
          <w:szCs w:val="21"/>
          <w:highlight w:val="none"/>
          <w14:textFill>
            <w14:solidFill>
              <w14:schemeClr w14:val="tx1"/>
            </w14:solidFill>
          </w14:textFill>
        </w:rPr>
      </w:pPr>
    </w:p>
    <w:p w14:paraId="2D5C93AF">
      <w:pPr>
        <w:spacing w:line="360" w:lineRule="auto"/>
        <w:ind w:firstLine="660"/>
        <w:rPr>
          <w:color w:val="000000" w:themeColor="text1"/>
          <w:szCs w:val="21"/>
          <w:highlight w:val="none"/>
          <w14:textFill>
            <w14:solidFill>
              <w14:schemeClr w14:val="tx1"/>
            </w14:solidFill>
          </w14:textFill>
        </w:rPr>
      </w:pPr>
    </w:p>
    <w:p w14:paraId="3732D245">
      <w:pPr>
        <w:spacing w:line="360" w:lineRule="auto"/>
        <w:ind w:firstLine="660"/>
        <w:rPr>
          <w:color w:val="000000" w:themeColor="text1"/>
          <w:szCs w:val="21"/>
          <w:highlight w:val="none"/>
          <w14:textFill>
            <w14:solidFill>
              <w14:schemeClr w14:val="tx1"/>
            </w14:solidFill>
          </w14:textFill>
        </w:rPr>
      </w:pPr>
    </w:p>
    <w:p w14:paraId="57CC7C34">
      <w:pPr>
        <w:spacing w:line="360" w:lineRule="auto"/>
        <w:ind w:firstLine="660"/>
        <w:rPr>
          <w:color w:val="000000" w:themeColor="text1"/>
          <w:szCs w:val="21"/>
          <w:highlight w:val="none"/>
          <w14:textFill>
            <w14:solidFill>
              <w14:schemeClr w14:val="tx1"/>
            </w14:solidFill>
          </w14:textFill>
        </w:rPr>
      </w:pPr>
    </w:p>
    <w:p w14:paraId="29401C99">
      <w:pPr>
        <w:spacing w:line="360" w:lineRule="auto"/>
        <w:ind w:firstLine="660"/>
        <w:rPr>
          <w:color w:val="000000" w:themeColor="text1"/>
          <w:szCs w:val="21"/>
          <w:highlight w:val="none"/>
          <w14:textFill>
            <w14:solidFill>
              <w14:schemeClr w14:val="tx1"/>
            </w14:solidFill>
          </w14:textFill>
        </w:rPr>
      </w:pPr>
    </w:p>
    <w:p w14:paraId="2F4DA5F3">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1BB382A6">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r>
        <w:rPr>
          <w:rFonts w:hint="eastAsia"/>
          <w:color w:val="000000" w:themeColor="text1"/>
          <w:szCs w:val="21"/>
          <w:highlight w:val="none"/>
          <w:u w:val="single"/>
          <w14:textFill>
            <w14:solidFill>
              <w14:schemeClr w14:val="tx1"/>
            </w14:solidFill>
          </w14:textFill>
        </w:rPr>
        <w:t xml:space="preserve">                        </w:t>
      </w:r>
    </w:p>
    <w:p w14:paraId="0ECE2D0B">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623DD48A">
      <w:pPr>
        <w:ind w:left="420" w:firstLine="0"/>
        <w:rPr>
          <w:color w:val="000000" w:themeColor="text1"/>
          <w:highlight w:val="none"/>
          <w14:textFill>
            <w14:solidFill>
              <w14:schemeClr w14:val="tx1"/>
            </w14:solidFill>
          </w14:textFill>
        </w:rPr>
      </w:pPr>
    </w:p>
    <w:p w14:paraId="1C2D218C">
      <w:pPr>
        <w:ind w:left="420" w:firstLine="0"/>
        <w:rPr>
          <w:color w:val="000000" w:themeColor="text1"/>
          <w:highlight w:val="none"/>
          <w14:textFill>
            <w14:solidFill>
              <w14:schemeClr w14:val="tx1"/>
            </w14:solidFill>
          </w14:textFill>
        </w:rPr>
      </w:pPr>
    </w:p>
    <w:p w14:paraId="3B5AA2D7">
      <w:pPr>
        <w:ind w:left="420" w:firstLine="0"/>
        <w:rPr>
          <w:color w:val="000000" w:themeColor="text1"/>
          <w:highlight w:val="none"/>
          <w14:textFill>
            <w14:solidFill>
              <w14:schemeClr w14:val="tx1"/>
            </w14:solidFill>
          </w14:textFill>
        </w:rPr>
      </w:pPr>
    </w:p>
    <w:p w14:paraId="37A1A53B">
      <w:pPr>
        <w:ind w:left="420" w:firstLine="0"/>
        <w:rPr>
          <w:color w:val="000000" w:themeColor="text1"/>
          <w:highlight w:val="none"/>
          <w14:textFill>
            <w14:solidFill>
              <w14:schemeClr w14:val="tx1"/>
            </w14:solidFill>
          </w14:textFill>
        </w:rPr>
      </w:pPr>
    </w:p>
    <w:p w14:paraId="15C1850B">
      <w:pPr>
        <w:ind w:left="420" w:firstLine="0"/>
        <w:rPr>
          <w:color w:val="000000" w:themeColor="text1"/>
          <w:highlight w:val="none"/>
          <w14:textFill>
            <w14:solidFill>
              <w14:schemeClr w14:val="tx1"/>
            </w14:solidFill>
          </w14:textFill>
        </w:rPr>
      </w:pPr>
    </w:p>
    <w:p w14:paraId="381357A9">
      <w:pPr>
        <w:ind w:left="420" w:firstLine="0"/>
        <w:rPr>
          <w:color w:val="000000" w:themeColor="text1"/>
          <w:highlight w:val="none"/>
          <w14:textFill>
            <w14:solidFill>
              <w14:schemeClr w14:val="tx1"/>
            </w14:solidFill>
          </w14:textFill>
        </w:rPr>
      </w:pPr>
    </w:p>
    <w:p w14:paraId="0C60855D">
      <w:pPr>
        <w:ind w:left="420" w:firstLine="0"/>
        <w:rPr>
          <w:color w:val="000000" w:themeColor="text1"/>
          <w:highlight w:val="none"/>
          <w14:textFill>
            <w14:solidFill>
              <w14:schemeClr w14:val="tx1"/>
            </w14:solidFill>
          </w14:textFill>
        </w:rPr>
      </w:pPr>
    </w:p>
    <w:p w14:paraId="1499A0CD">
      <w:pPr>
        <w:ind w:firstLine="0"/>
        <w:rPr>
          <w:color w:val="000000" w:themeColor="text1"/>
          <w:highlight w:val="none"/>
          <w14:textFill>
            <w14:solidFill>
              <w14:schemeClr w14:val="tx1"/>
            </w14:solidFill>
          </w14:textFill>
        </w:rPr>
      </w:pPr>
    </w:p>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p w14:paraId="4070D38B">
      <w:pPr>
        <w:tabs>
          <w:tab w:val="center" w:pos="4483"/>
        </w:tabs>
        <w:rPr>
          <w:rFonts w:ascii="宋体" w:hAnsi="宋体"/>
          <w:bCs/>
          <w:color w:val="000000" w:themeColor="text1"/>
          <w:szCs w:val="21"/>
          <w:highlight w:val="none"/>
          <w14:textFill>
            <w14:solidFill>
              <w14:schemeClr w14:val="tx1"/>
            </w14:solidFill>
          </w14:textFill>
        </w:rPr>
      </w:pPr>
    </w:p>
    <w:p w14:paraId="2CE6C48B">
      <w:pPr>
        <w:tabs>
          <w:tab w:val="center" w:pos="4483"/>
        </w:tabs>
        <w:rPr>
          <w:rFonts w:ascii="宋体" w:hAnsi="宋体"/>
          <w:bCs/>
          <w:color w:val="000000" w:themeColor="text1"/>
          <w:szCs w:val="21"/>
          <w:highlight w:val="none"/>
          <w14:textFill>
            <w14:solidFill>
              <w14:schemeClr w14:val="tx1"/>
            </w14:solidFill>
          </w14:textFill>
        </w:rPr>
      </w:pPr>
    </w:p>
    <w:p w14:paraId="58835979">
      <w:pPr>
        <w:tabs>
          <w:tab w:val="center" w:pos="4483"/>
        </w:tabs>
        <w:rPr>
          <w:rFonts w:ascii="宋体" w:hAnsi="宋体"/>
          <w:bCs/>
          <w:color w:val="000000" w:themeColor="text1"/>
          <w:szCs w:val="21"/>
          <w:highlight w:val="none"/>
          <w14:textFill>
            <w14:solidFill>
              <w14:schemeClr w14:val="tx1"/>
            </w14:solidFill>
          </w14:textFill>
        </w:rPr>
      </w:pPr>
    </w:p>
    <w:p w14:paraId="2E6D2537">
      <w:pPr>
        <w:pStyle w:val="3"/>
        <w:numPr>
          <w:ilvl w:val="7"/>
          <w:numId w:val="6"/>
        </w:numPr>
        <w:tabs>
          <w:tab w:val="clear" w:pos="720"/>
        </w:tabs>
        <w:ind w:left="720"/>
        <w:rPr>
          <w:color w:val="000000" w:themeColor="text1"/>
          <w:highlight w:val="none"/>
          <w14:textFill>
            <w14:solidFill>
              <w14:schemeClr w14:val="tx1"/>
            </w14:solidFill>
          </w14:textFill>
        </w:rPr>
      </w:pPr>
      <w:bookmarkStart w:id="1749" w:name="_Toc333238654"/>
      <w:bookmarkStart w:id="1750" w:name="_Toc331684062"/>
      <w:bookmarkStart w:id="1751" w:name="_Toc337632378"/>
      <w:bookmarkStart w:id="1752" w:name="_Toc343247120"/>
      <w:bookmarkStart w:id="1753" w:name="_Toc339020253"/>
      <w:bookmarkStart w:id="1754" w:name="_Toc365985198"/>
      <w:bookmarkStart w:id="1755" w:name="_Toc10627"/>
      <w:bookmarkStart w:id="1756" w:name="_Toc340507462"/>
      <w:bookmarkStart w:id="1757" w:name="_Toc342060395"/>
      <w:bookmarkStart w:id="1758" w:name="_Toc345312617"/>
      <w:bookmarkStart w:id="1759" w:name="_Toc342398150"/>
      <w:bookmarkStart w:id="1760" w:name="_Toc333237698"/>
      <w:bookmarkStart w:id="1761" w:name="_Toc339020115"/>
      <w:bookmarkStart w:id="1762" w:name="_Toc350438769"/>
      <w:bookmarkStart w:id="1763" w:name="_Toc339020035"/>
      <w:bookmarkStart w:id="1764" w:name="_Toc366072549"/>
      <w:bookmarkStart w:id="1765" w:name="_Toc340672889"/>
      <w:bookmarkStart w:id="1766" w:name="_Toc336681600"/>
      <w:bookmarkStart w:id="1767" w:name="_Toc333935707"/>
      <w:bookmarkStart w:id="1768" w:name="_Toc343248438"/>
      <w:bookmarkStart w:id="1769" w:name="_Toc330460006"/>
      <w:bookmarkStart w:id="1770" w:name="_Toc332206729"/>
      <w:bookmarkStart w:id="1771" w:name="_Toc332270367"/>
      <w:bookmarkStart w:id="1772" w:name="_Toc342312463"/>
      <w:bookmarkStart w:id="1773" w:name="_Toc333237809"/>
      <w:bookmarkStart w:id="1774" w:name="_Toc365967092"/>
      <w:bookmarkStart w:id="1775" w:name="_Toc350756470"/>
      <w:bookmarkStart w:id="1776" w:name="_Toc336681955"/>
      <w:bookmarkStart w:id="1777" w:name="_Toc343612940"/>
      <w:bookmarkStart w:id="1778" w:name="_Toc331512921"/>
      <w:bookmarkStart w:id="1779" w:name="_Toc342296781"/>
      <w:bookmarkStart w:id="1780" w:name="_Toc339441107"/>
      <w:bookmarkStart w:id="1781" w:name="_Toc333935366"/>
      <w:bookmarkStart w:id="1782" w:name="_Toc340677090"/>
      <w:bookmarkStart w:id="1783" w:name="_Toc339362320"/>
      <w:bookmarkStart w:id="1784" w:name="_Toc339019909"/>
      <w:bookmarkStart w:id="1785" w:name="_Toc341348360"/>
      <w:r>
        <w:rPr>
          <w:rFonts w:hint="eastAsia"/>
          <w:color w:val="000000" w:themeColor="text1"/>
          <w:highlight w:val="none"/>
          <w14:textFill>
            <w14:solidFill>
              <w14:schemeClr w14:val="tx1"/>
            </w14:solidFill>
          </w14:textFill>
        </w:rPr>
        <w:t>投标文件商务及技术部分</w:t>
      </w:r>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p>
    <w:p w14:paraId="50362F5A">
      <w:pPr>
        <w:pStyle w:val="3"/>
        <w:numPr>
          <w:ilvl w:val="0"/>
          <w:numId w:val="0"/>
        </w:numPr>
        <w:rPr>
          <w:color w:val="000000" w:themeColor="text1"/>
          <w:sz w:val="24"/>
          <w:highlight w:val="none"/>
          <w14:textFill>
            <w14:solidFill>
              <w14:schemeClr w14:val="tx1"/>
            </w14:solidFill>
          </w14:textFill>
        </w:rPr>
      </w:pPr>
      <w:bookmarkStart w:id="1786" w:name="_Toc10048"/>
      <w:r>
        <w:rPr>
          <w:rFonts w:hint="eastAsia"/>
          <w:color w:val="000000" w:themeColor="text1"/>
          <w:sz w:val="24"/>
          <w:highlight w:val="none"/>
          <w14:textFill>
            <w14:solidFill>
              <w14:schemeClr w14:val="tx1"/>
            </w14:solidFill>
          </w14:textFill>
        </w:rPr>
        <w:t>商务及技术封面格式</w:t>
      </w:r>
      <w:bookmarkEnd w:id="1786"/>
    </w:p>
    <w:p w14:paraId="2A299E2E">
      <w:pPr>
        <w:rPr>
          <w:rFonts w:hAnsi="宋体"/>
          <w:bCs/>
          <w:color w:val="000000" w:themeColor="text1"/>
          <w:sz w:val="21"/>
          <w:highlight w:val="none"/>
          <w14:textFill>
            <w14:solidFill>
              <w14:schemeClr w14:val="tx1"/>
            </w14:solidFill>
          </w14:textFill>
        </w:rPr>
      </w:pPr>
    </w:p>
    <w:p w14:paraId="7E4FF9B4">
      <w:pPr>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、投标内容应当编目录、页码，按页码排序并装订成册。   </w:t>
      </w:r>
    </w:p>
    <w:p w14:paraId="636EF158">
      <w:pPr>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1B5C30FC">
      <w:pPr>
        <w:rPr>
          <w:rFonts w:hAnsi="宋体"/>
          <w:bCs/>
          <w:color w:val="000000" w:themeColor="text1"/>
          <w:sz w:val="21"/>
          <w:highlight w:val="none"/>
          <w14:textFill>
            <w14:solidFill>
              <w14:schemeClr w14:val="tx1"/>
            </w14:solidFill>
          </w14:textFill>
        </w:rPr>
      </w:pPr>
    </w:p>
    <w:p w14:paraId="6A3721E6">
      <w:pPr>
        <w:rPr>
          <w:rFonts w:hAnsi="宋体"/>
          <w:bCs/>
          <w:color w:val="000000" w:themeColor="text1"/>
          <w:sz w:val="21"/>
          <w:highlight w:val="none"/>
          <w14:textFill>
            <w14:solidFill>
              <w14:schemeClr w14:val="tx1"/>
            </w14:solidFill>
          </w14:textFill>
        </w:rPr>
      </w:pPr>
    </w:p>
    <w:p w14:paraId="202184E8">
      <w:pPr>
        <w:rPr>
          <w:rFonts w:hAnsi="宋体"/>
          <w:bCs/>
          <w:color w:val="000000" w:themeColor="text1"/>
          <w:sz w:val="21"/>
          <w:highlight w:val="none"/>
          <w14:textFill>
            <w14:solidFill>
              <w14:schemeClr w14:val="tx1"/>
            </w14:solidFill>
          </w14:textFill>
        </w:rPr>
      </w:pPr>
    </w:p>
    <w:p w14:paraId="72F0CE95">
      <w:pPr>
        <w:rPr>
          <w:rFonts w:hAnsi="宋体"/>
          <w:bCs/>
          <w:color w:val="000000" w:themeColor="text1"/>
          <w:sz w:val="21"/>
          <w:highlight w:val="none"/>
          <w14:textFill>
            <w14:solidFill>
              <w14:schemeClr w14:val="tx1"/>
            </w14:solidFill>
          </w14:textFill>
        </w:rPr>
      </w:pPr>
    </w:p>
    <w:p w14:paraId="1DFFFCED">
      <w:pPr>
        <w:rPr>
          <w:rFonts w:hAnsi="宋体"/>
          <w:bCs/>
          <w:color w:val="000000" w:themeColor="text1"/>
          <w:sz w:val="21"/>
          <w:highlight w:val="none"/>
          <w14:textFill>
            <w14:solidFill>
              <w14:schemeClr w14:val="tx1"/>
            </w14:solidFill>
          </w14:textFill>
        </w:rPr>
      </w:pPr>
    </w:p>
    <w:p w14:paraId="06AA5BC1">
      <w:pPr>
        <w:rPr>
          <w:rFonts w:hAnsi="宋体"/>
          <w:bCs/>
          <w:color w:val="000000" w:themeColor="text1"/>
          <w:sz w:val="21"/>
          <w:highlight w:val="none"/>
          <w14:textFill>
            <w14:solidFill>
              <w14:schemeClr w14:val="tx1"/>
            </w14:solidFill>
          </w14:textFill>
        </w:rPr>
      </w:pPr>
    </w:p>
    <w:p w14:paraId="037F437B">
      <w:pPr>
        <w:rPr>
          <w:rFonts w:hAnsi="宋体"/>
          <w:bCs/>
          <w:color w:val="000000" w:themeColor="text1"/>
          <w:sz w:val="21"/>
          <w:highlight w:val="none"/>
          <w14:textFill>
            <w14:solidFill>
              <w14:schemeClr w14:val="tx1"/>
            </w14:solidFill>
          </w14:textFill>
        </w:rPr>
      </w:pPr>
    </w:p>
    <w:p w14:paraId="0D974220">
      <w:pPr>
        <w:rPr>
          <w:rFonts w:hAnsi="宋体"/>
          <w:bCs/>
          <w:color w:val="000000" w:themeColor="text1"/>
          <w:sz w:val="21"/>
          <w:highlight w:val="none"/>
          <w14:textFill>
            <w14:solidFill>
              <w14:schemeClr w14:val="tx1"/>
            </w14:solidFill>
          </w14:textFill>
        </w:rPr>
      </w:pPr>
    </w:p>
    <w:p w14:paraId="65B4640B">
      <w:pPr>
        <w:rPr>
          <w:rFonts w:hAnsi="宋体"/>
          <w:bCs/>
          <w:color w:val="000000" w:themeColor="text1"/>
          <w:sz w:val="21"/>
          <w:highlight w:val="none"/>
          <w14:textFill>
            <w14:solidFill>
              <w14:schemeClr w14:val="tx1"/>
            </w14:solidFill>
          </w14:textFill>
        </w:rPr>
      </w:pPr>
    </w:p>
    <w:p w14:paraId="1CDDD358">
      <w:pPr>
        <w:rPr>
          <w:rFonts w:hAnsi="宋体"/>
          <w:bCs/>
          <w:color w:val="000000" w:themeColor="text1"/>
          <w:sz w:val="21"/>
          <w:highlight w:val="none"/>
          <w14:textFill>
            <w14:solidFill>
              <w14:schemeClr w14:val="tx1"/>
            </w14:solidFill>
          </w14:textFill>
        </w:rPr>
      </w:pPr>
    </w:p>
    <w:p w14:paraId="118B0343">
      <w:pPr>
        <w:rPr>
          <w:rFonts w:hAnsi="宋体"/>
          <w:bCs/>
          <w:color w:val="000000" w:themeColor="text1"/>
          <w:sz w:val="21"/>
          <w:highlight w:val="none"/>
          <w14:textFill>
            <w14:solidFill>
              <w14:schemeClr w14:val="tx1"/>
            </w14:solidFill>
          </w14:textFill>
        </w:rPr>
      </w:pPr>
    </w:p>
    <w:p w14:paraId="4C3EFA23">
      <w:pPr>
        <w:rPr>
          <w:rFonts w:hAnsi="宋体"/>
          <w:bCs/>
          <w:color w:val="000000" w:themeColor="text1"/>
          <w:sz w:val="21"/>
          <w:highlight w:val="none"/>
          <w14:textFill>
            <w14:solidFill>
              <w14:schemeClr w14:val="tx1"/>
            </w14:solidFill>
          </w14:textFill>
        </w:rPr>
      </w:pPr>
    </w:p>
    <w:p w14:paraId="1BD1174A">
      <w:pPr>
        <w:rPr>
          <w:rFonts w:hAnsi="宋体"/>
          <w:bCs/>
          <w:color w:val="000000" w:themeColor="text1"/>
          <w:sz w:val="21"/>
          <w:highlight w:val="none"/>
          <w14:textFill>
            <w14:solidFill>
              <w14:schemeClr w14:val="tx1"/>
            </w14:solidFill>
          </w14:textFill>
        </w:rPr>
      </w:pPr>
    </w:p>
    <w:p w14:paraId="338407DC">
      <w:pPr>
        <w:rPr>
          <w:rFonts w:hAnsi="宋体"/>
          <w:bCs/>
          <w:color w:val="000000" w:themeColor="text1"/>
          <w:sz w:val="21"/>
          <w:highlight w:val="none"/>
          <w14:textFill>
            <w14:solidFill>
              <w14:schemeClr w14:val="tx1"/>
            </w14:solidFill>
          </w14:textFill>
        </w:rPr>
      </w:pPr>
    </w:p>
    <w:p w14:paraId="31576EE1">
      <w:pPr>
        <w:rPr>
          <w:rFonts w:hAnsi="宋体"/>
          <w:bCs/>
          <w:color w:val="000000" w:themeColor="text1"/>
          <w:sz w:val="21"/>
          <w:highlight w:val="none"/>
          <w14:textFill>
            <w14:solidFill>
              <w14:schemeClr w14:val="tx1"/>
            </w14:solidFill>
          </w14:textFill>
        </w:rPr>
      </w:pPr>
    </w:p>
    <w:p w14:paraId="644D5653">
      <w:pPr>
        <w:rPr>
          <w:rFonts w:hAnsi="宋体"/>
          <w:bCs/>
          <w:color w:val="000000" w:themeColor="text1"/>
          <w:sz w:val="21"/>
          <w:highlight w:val="none"/>
          <w14:textFill>
            <w14:solidFill>
              <w14:schemeClr w14:val="tx1"/>
            </w14:solidFill>
          </w14:textFill>
        </w:rPr>
      </w:pPr>
    </w:p>
    <w:p w14:paraId="3AC07652">
      <w:pPr>
        <w:rPr>
          <w:rFonts w:hAnsi="宋体"/>
          <w:bCs/>
          <w:color w:val="000000" w:themeColor="text1"/>
          <w:sz w:val="21"/>
          <w:highlight w:val="none"/>
          <w14:textFill>
            <w14:solidFill>
              <w14:schemeClr w14:val="tx1"/>
            </w14:solidFill>
          </w14:textFill>
        </w:rPr>
      </w:pPr>
    </w:p>
    <w:p w14:paraId="6D6704CE">
      <w:pPr>
        <w:rPr>
          <w:rFonts w:hAnsi="宋体"/>
          <w:bCs/>
          <w:color w:val="000000" w:themeColor="text1"/>
          <w:sz w:val="21"/>
          <w:highlight w:val="none"/>
          <w14:textFill>
            <w14:solidFill>
              <w14:schemeClr w14:val="tx1"/>
            </w14:solidFill>
          </w14:textFill>
        </w:rPr>
      </w:pPr>
    </w:p>
    <w:p w14:paraId="7ED909B8">
      <w:pPr>
        <w:rPr>
          <w:rFonts w:hAnsi="宋体"/>
          <w:bCs/>
          <w:color w:val="000000" w:themeColor="text1"/>
          <w:sz w:val="21"/>
          <w:highlight w:val="none"/>
          <w14:textFill>
            <w14:solidFill>
              <w14:schemeClr w14:val="tx1"/>
            </w14:solidFill>
          </w14:textFill>
        </w:rPr>
      </w:pPr>
    </w:p>
    <w:p w14:paraId="35F3F932">
      <w:pPr>
        <w:rPr>
          <w:rFonts w:hAnsi="宋体"/>
          <w:bCs/>
          <w:color w:val="000000" w:themeColor="text1"/>
          <w:sz w:val="21"/>
          <w:highlight w:val="none"/>
          <w14:textFill>
            <w14:solidFill>
              <w14:schemeClr w14:val="tx1"/>
            </w14:solidFill>
          </w14:textFill>
        </w:rPr>
      </w:pPr>
    </w:p>
    <w:p w14:paraId="6653C14C">
      <w:pPr>
        <w:rPr>
          <w:rFonts w:hAnsi="宋体"/>
          <w:bCs/>
          <w:color w:val="000000" w:themeColor="text1"/>
          <w:sz w:val="21"/>
          <w:highlight w:val="none"/>
          <w14:textFill>
            <w14:solidFill>
              <w14:schemeClr w14:val="tx1"/>
            </w14:solidFill>
          </w14:textFill>
        </w:rPr>
      </w:pPr>
    </w:p>
    <w:p w14:paraId="36B0CFBA">
      <w:pPr>
        <w:rPr>
          <w:rFonts w:hAnsi="宋体"/>
          <w:bCs/>
          <w:color w:val="000000" w:themeColor="text1"/>
          <w:sz w:val="21"/>
          <w:highlight w:val="none"/>
          <w14:textFill>
            <w14:solidFill>
              <w14:schemeClr w14:val="tx1"/>
            </w14:solidFill>
          </w14:textFill>
        </w:rPr>
      </w:pPr>
    </w:p>
    <w:p w14:paraId="4B23180F">
      <w:pPr>
        <w:rPr>
          <w:rFonts w:hAnsi="宋体"/>
          <w:bCs/>
          <w:color w:val="000000" w:themeColor="text1"/>
          <w:sz w:val="21"/>
          <w:highlight w:val="none"/>
          <w14:textFill>
            <w14:solidFill>
              <w14:schemeClr w14:val="tx1"/>
            </w14:solidFill>
          </w14:textFill>
        </w:rPr>
      </w:pPr>
    </w:p>
    <w:p w14:paraId="738994A2">
      <w:pPr>
        <w:rPr>
          <w:rFonts w:hAnsi="宋体"/>
          <w:bCs/>
          <w:color w:val="000000" w:themeColor="text1"/>
          <w:sz w:val="21"/>
          <w:highlight w:val="none"/>
          <w14:textFill>
            <w14:solidFill>
              <w14:schemeClr w14:val="tx1"/>
            </w14:solidFill>
          </w14:textFill>
        </w:rPr>
      </w:pPr>
    </w:p>
    <w:p w14:paraId="1B3960F3">
      <w:pPr>
        <w:rPr>
          <w:rFonts w:hAnsi="宋体"/>
          <w:bCs/>
          <w:color w:val="000000" w:themeColor="text1"/>
          <w:sz w:val="21"/>
          <w:highlight w:val="none"/>
          <w14:textFill>
            <w14:solidFill>
              <w14:schemeClr w14:val="tx1"/>
            </w14:solidFill>
          </w14:textFill>
        </w:rPr>
      </w:pPr>
    </w:p>
    <w:p w14:paraId="476F6382">
      <w:pPr>
        <w:rPr>
          <w:rFonts w:hAnsi="宋体"/>
          <w:bCs/>
          <w:color w:val="000000" w:themeColor="text1"/>
          <w:sz w:val="21"/>
          <w:highlight w:val="none"/>
          <w14:textFill>
            <w14:solidFill>
              <w14:schemeClr w14:val="tx1"/>
            </w14:solidFill>
          </w14:textFill>
        </w:rPr>
      </w:pPr>
    </w:p>
    <w:p w14:paraId="1A5023BC">
      <w:pPr>
        <w:rPr>
          <w:rFonts w:hAnsi="宋体"/>
          <w:bCs/>
          <w:color w:val="000000" w:themeColor="text1"/>
          <w:sz w:val="21"/>
          <w:highlight w:val="none"/>
          <w14:textFill>
            <w14:solidFill>
              <w14:schemeClr w14:val="tx1"/>
            </w14:solidFill>
          </w14:textFill>
        </w:rPr>
      </w:pPr>
    </w:p>
    <w:p w14:paraId="00B6D971">
      <w:pPr>
        <w:rPr>
          <w:rFonts w:hAnsi="宋体"/>
          <w:bCs/>
          <w:color w:val="000000" w:themeColor="text1"/>
          <w:sz w:val="21"/>
          <w:highlight w:val="none"/>
          <w14:textFill>
            <w14:solidFill>
              <w14:schemeClr w14:val="tx1"/>
            </w14:solidFill>
          </w14:textFill>
        </w:rPr>
      </w:pPr>
    </w:p>
    <w:p w14:paraId="60A82FE6">
      <w:pPr>
        <w:rPr>
          <w:rFonts w:hAnsi="宋体"/>
          <w:bCs/>
          <w:color w:val="000000" w:themeColor="text1"/>
          <w:sz w:val="21"/>
          <w:highlight w:val="none"/>
          <w14:textFill>
            <w14:solidFill>
              <w14:schemeClr w14:val="tx1"/>
            </w14:solidFill>
          </w14:textFill>
        </w:rPr>
      </w:pPr>
    </w:p>
    <w:p w14:paraId="6216C9FE">
      <w:pPr>
        <w:rPr>
          <w:rFonts w:hAnsi="宋体"/>
          <w:bCs/>
          <w:color w:val="000000" w:themeColor="text1"/>
          <w:sz w:val="21"/>
          <w:highlight w:val="none"/>
          <w14:textFill>
            <w14:solidFill>
              <w14:schemeClr w14:val="tx1"/>
            </w14:solidFill>
          </w14:textFill>
        </w:rPr>
      </w:pPr>
    </w:p>
    <w:p w14:paraId="734F7DAD">
      <w:pPr>
        <w:rPr>
          <w:rFonts w:hAnsi="宋体"/>
          <w:bCs/>
          <w:color w:val="000000" w:themeColor="text1"/>
          <w:sz w:val="21"/>
          <w:highlight w:val="none"/>
          <w14:textFill>
            <w14:solidFill>
              <w14:schemeClr w14:val="tx1"/>
            </w14:solidFill>
          </w14:textFill>
        </w:rPr>
      </w:pPr>
    </w:p>
    <w:p w14:paraId="0C007AA3">
      <w:pPr>
        <w:rPr>
          <w:rFonts w:hAnsi="宋体"/>
          <w:bCs/>
          <w:color w:val="000000" w:themeColor="text1"/>
          <w:sz w:val="21"/>
          <w:highlight w:val="none"/>
          <w14:textFill>
            <w14:solidFill>
              <w14:schemeClr w14:val="tx1"/>
            </w14:solidFill>
          </w14:textFill>
        </w:rPr>
      </w:pPr>
    </w:p>
    <w:p w14:paraId="5F5AE839">
      <w:pPr>
        <w:rPr>
          <w:rFonts w:hAnsi="宋体"/>
          <w:bCs/>
          <w:color w:val="000000" w:themeColor="text1"/>
          <w:sz w:val="21"/>
          <w:highlight w:val="none"/>
          <w14:textFill>
            <w14:solidFill>
              <w14:schemeClr w14:val="tx1"/>
            </w14:solidFill>
          </w14:textFill>
        </w:rPr>
      </w:pPr>
    </w:p>
    <w:p w14:paraId="215BAF74">
      <w:pPr>
        <w:pStyle w:val="58"/>
        <w:rPr>
          <w:rFonts w:hAnsi="宋体"/>
          <w:bCs/>
          <w:color w:val="000000" w:themeColor="text1"/>
          <w:sz w:val="21"/>
          <w:highlight w:val="none"/>
          <w14:textFill>
            <w14:solidFill>
              <w14:schemeClr w14:val="tx1"/>
            </w14:solidFill>
          </w14:textFill>
        </w:rPr>
      </w:pPr>
    </w:p>
    <w:p w14:paraId="660793D0">
      <w:pPr>
        <w:pStyle w:val="58"/>
        <w:rPr>
          <w:rFonts w:hAnsi="宋体"/>
          <w:bCs/>
          <w:color w:val="000000" w:themeColor="text1"/>
          <w:sz w:val="21"/>
          <w:highlight w:val="none"/>
          <w14:textFill>
            <w14:solidFill>
              <w14:schemeClr w14:val="tx1"/>
            </w14:solidFill>
          </w14:textFill>
        </w:rPr>
      </w:pPr>
    </w:p>
    <w:p w14:paraId="55BF096C">
      <w:pPr>
        <w:pStyle w:val="58"/>
        <w:rPr>
          <w:rFonts w:hAnsi="宋体"/>
          <w:bCs/>
          <w:color w:val="000000" w:themeColor="text1"/>
          <w:sz w:val="21"/>
          <w:highlight w:val="none"/>
          <w14:textFill>
            <w14:solidFill>
              <w14:schemeClr w14:val="tx1"/>
            </w14:solidFill>
          </w14:textFill>
        </w:rPr>
      </w:pPr>
    </w:p>
    <w:p w14:paraId="404A9C89">
      <w:pPr>
        <w:pStyle w:val="58"/>
        <w:rPr>
          <w:rFonts w:hAnsi="宋体"/>
          <w:bCs/>
          <w:color w:val="000000" w:themeColor="text1"/>
          <w:sz w:val="21"/>
          <w:highlight w:val="none"/>
          <w14:textFill>
            <w14:solidFill>
              <w14:schemeClr w14:val="tx1"/>
            </w14:solidFill>
          </w14:textFill>
        </w:rPr>
      </w:pPr>
    </w:p>
    <w:p w14:paraId="1AB9040F">
      <w:pPr>
        <w:pStyle w:val="58"/>
        <w:rPr>
          <w:rFonts w:hAnsi="宋体"/>
          <w:bCs/>
          <w:color w:val="000000" w:themeColor="text1"/>
          <w:sz w:val="21"/>
          <w:highlight w:val="none"/>
          <w14:textFill>
            <w14:solidFill>
              <w14:schemeClr w14:val="tx1"/>
            </w14:solidFill>
          </w14:textFill>
        </w:rPr>
      </w:pPr>
    </w:p>
    <w:p w14:paraId="48E24154">
      <w:pPr>
        <w:pStyle w:val="58"/>
        <w:rPr>
          <w:rFonts w:hAnsi="宋体"/>
          <w:bCs/>
          <w:color w:val="000000" w:themeColor="text1"/>
          <w:sz w:val="21"/>
          <w:highlight w:val="none"/>
          <w14:textFill>
            <w14:solidFill>
              <w14:schemeClr w14:val="tx1"/>
            </w14:solidFill>
          </w14:textFill>
        </w:rPr>
      </w:pPr>
    </w:p>
    <w:p w14:paraId="1F84A267">
      <w:pPr>
        <w:pStyle w:val="58"/>
        <w:rPr>
          <w:rFonts w:hAnsi="宋体"/>
          <w:bCs/>
          <w:color w:val="000000" w:themeColor="text1"/>
          <w:sz w:val="21"/>
          <w:highlight w:val="none"/>
          <w14:textFill>
            <w14:solidFill>
              <w14:schemeClr w14:val="tx1"/>
            </w14:solidFill>
          </w14:textFill>
        </w:rPr>
      </w:pPr>
    </w:p>
    <w:p w14:paraId="3E6CA518">
      <w:pPr>
        <w:rPr>
          <w:rFonts w:hAnsi="宋体"/>
          <w:bCs/>
          <w:color w:val="000000" w:themeColor="text1"/>
          <w:sz w:val="21"/>
          <w:highlight w:val="none"/>
          <w14:textFill>
            <w14:solidFill>
              <w14:schemeClr w14:val="tx1"/>
            </w14:solidFill>
          </w14:textFill>
        </w:rPr>
      </w:pPr>
    </w:p>
    <w:p w14:paraId="500A6343">
      <w:pPr>
        <w:rPr>
          <w:rFonts w:hAnsi="宋体"/>
          <w:bCs/>
          <w:color w:val="000000" w:themeColor="text1"/>
          <w:sz w:val="21"/>
          <w:highlight w:val="none"/>
          <w14:textFill>
            <w14:solidFill>
              <w14:schemeClr w14:val="tx1"/>
            </w14:solidFill>
          </w14:textFill>
        </w:rPr>
      </w:pPr>
    </w:p>
    <w:p w14:paraId="6C2EC266">
      <w:pPr>
        <w:spacing w:line="440" w:lineRule="exact"/>
        <w:jc w:val="center"/>
        <w:rPr>
          <w:rFonts w:hAnsi="宋体"/>
          <w:bCs/>
          <w:color w:val="000000" w:themeColor="text1"/>
          <w:sz w:val="21"/>
          <w:highlight w:val="none"/>
          <w14:textFill>
            <w14:solidFill>
              <w14:schemeClr w14:val="tx1"/>
            </w14:solidFill>
          </w14:textFill>
        </w:rPr>
      </w:pPr>
    </w:p>
    <w:p w14:paraId="0A80F2DA">
      <w:pPr>
        <w:spacing w:line="440" w:lineRule="exact"/>
        <w:jc w:val="center"/>
        <w:rPr>
          <w:rFonts w:hAnsi="宋体"/>
          <w:bCs/>
          <w:color w:val="000000" w:themeColor="text1"/>
          <w:sz w:val="21"/>
          <w:highlight w:val="none"/>
          <w14:textFill>
            <w14:solidFill>
              <w14:schemeClr w14:val="tx1"/>
            </w14:solidFill>
          </w14:textFill>
        </w:rPr>
      </w:pPr>
    </w:p>
    <w:p w14:paraId="25C8CD91">
      <w:pPr>
        <w:spacing w:line="440" w:lineRule="exact"/>
        <w:jc w:val="center"/>
        <w:rPr>
          <w:rFonts w:hAnsi="宋体"/>
          <w:bCs/>
          <w:color w:val="000000" w:themeColor="text1"/>
          <w:sz w:val="21"/>
          <w:highlight w:val="none"/>
          <w14:textFill>
            <w14:solidFill>
              <w14:schemeClr w14:val="tx1"/>
            </w14:solidFill>
          </w14:textFill>
        </w:rPr>
      </w:pPr>
    </w:p>
    <w:p w14:paraId="24E3A75D">
      <w:pPr>
        <w:pStyle w:val="58"/>
        <w:rPr>
          <w:color w:val="000000" w:themeColor="text1"/>
          <w:highlight w:val="none"/>
          <w14:textFill>
            <w14:solidFill>
              <w14:schemeClr w14:val="tx1"/>
            </w14:solidFill>
          </w14:textFill>
        </w:rPr>
      </w:pPr>
    </w:p>
    <w:p w14:paraId="3F612A9E">
      <w:pPr>
        <w:spacing w:line="440" w:lineRule="exact"/>
        <w:jc w:val="center"/>
        <w:rPr>
          <w:rFonts w:hAnsi="宋体"/>
          <w:bCs/>
          <w:color w:val="000000" w:themeColor="text1"/>
          <w:sz w:val="21"/>
          <w:highlight w:val="none"/>
          <w14:textFill>
            <w14:solidFill>
              <w14:schemeClr w14:val="tx1"/>
            </w14:solidFill>
          </w14:textFill>
        </w:rPr>
      </w:pPr>
    </w:p>
    <w:p w14:paraId="40F9EFFC">
      <w:pPr>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156AD2B5">
      <w:pPr>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14:paraId="23A6363A">
      <w:pPr>
        <w:spacing w:line="360" w:lineRule="auto"/>
        <w:jc w:val="center"/>
        <w:rPr>
          <w:rFonts w:hAnsi="宋体"/>
          <w:bCs/>
          <w:color w:val="000000" w:themeColor="text1"/>
          <w:sz w:val="52"/>
          <w:szCs w:val="52"/>
          <w:highlight w:val="none"/>
          <w14:textFill>
            <w14:solidFill>
              <w14:schemeClr w14:val="tx1"/>
            </w14:solidFill>
          </w14:textFill>
        </w:rPr>
      </w:pPr>
    </w:p>
    <w:p w14:paraId="6F744A16">
      <w:pPr>
        <w:spacing w:line="360" w:lineRule="auto"/>
        <w:jc w:val="center"/>
        <w:rPr>
          <w:rFonts w:hAnsi="宋体"/>
          <w:bCs/>
          <w:color w:val="000000" w:themeColor="text1"/>
          <w:sz w:val="52"/>
          <w:szCs w:val="52"/>
          <w:highlight w:val="none"/>
          <w14:textFill>
            <w14:solidFill>
              <w14:schemeClr w14:val="tx1"/>
            </w14:solidFill>
          </w14:textFill>
        </w:rPr>
      </w:pPr>
    </w:p>
    <w:p w14:paraId="6640C5EE">
      <w:pPr>
        <w:spacing w:line="360" w:lineRule="auto"/>
        <w:jc w:val="center"/>
        <w:rPr>
          <w:rFonts w:hAnsi="宋体"/>
          <w:bCs/>
          <w:color w:val="000000" w:themeColor="text1"/>
          <w:sz w:val="52"/>
          <w:szCs w:val="52"/>
          <w:highlight w:val="none"/>
          <w14:textFill>
            <w14:solidFill>
              <w14:schemeClr w14:val="tx1"/>
            </w14:solidFill>
          </w14:textFill>
        </w:rPr>
      </w:pPr>
    </w:p>
    <w:p w14:paraId="2F849150">
      <w:pPr>
        <w:spacing w:line="360" w:lineRule="auto"/>
        <w:jc w:val="center"/>
        <w:rPr>
          <w:rFonts w:hAnsi="宋体"/>
          <w:bCs/>
          <w:color w:val="000000" w:themeColor="text1"/>
          <w:sz w:val="52"/>
          <w:szCs w:val="52"/>
          <w:highlight w:val="none"/>
          <w14:textFill>
            <w14:solidFill>
              <w14:schemeClr w14:val="tx1"/>
            </w14:solidFill>
          </w14:textFill>
        </w:rPr>
      </w:pPr>
    </w:p>
    <w:p w14:paraId="32B3B89C">
      <w:pPr>
        <w:spacing w:line="360" w:lineRule="auto"/>
        <w:jc w:val="center"/>
        <w:rPr>
          <w:rFonts w:hAnsi="宋体"/>
          <w:bCs/>
          <w:color w:val="000000" w:themeColor="text1"/>
          <w:sz w:val="52"/>
          <w:szCs w:val="52"/>
          <w:highlight w:val="none"/>
          <w14:textFill>
            <w14:solidFill>
              <w14:schemeClr w14:val="tx1"/>
            </w14:solidFill>
          </w14:textFill>
        </w:rPr>
      </w:pPr>
    </w:p>
    <w:p w14:paraId="3E545878">
      <w:pPr>
        <w:spacing w:line="440" w:lineRule="exact"/>
        <w:jc w:val="center"/>
        <w:rPr>
          <w:rFonts w:hAnsi="宋体"/>
          <w:bCs/>
          <w:color w:val="000000" w:themeColor="text1"/>
          <w:sz w:val="21"/>
          <w:highlight w:val="none"/>
          <w14:textFill>
            <w14:solidFill>
              <w14:schemeClr w14:val="tx1"/>
            </w14:solidFill>
          </w14:textFill>
        </w:rPr>
      </w:pPr>
    </w:p>
    <w:p w14:paraId="18A3EF17">
      <w:pPr>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14:paraId="0A7930AB">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49C87261">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79E98892">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14:paraId="708D1099">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03042418">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14:paraId="33B9BDC3">
      <w:pPr>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14:paraId="1CCEC6F5">
      <w:pPr>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14:paraId="6B47C003">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6F3DBCA0">
      <w:pPr>
        <w:rPr>
          <w:color w:val="000000" w:themeColor="text1"/>
          <w:highlight w:val="none"/>
          <w14:textFill>
            <w14:solidFill>
              <w14:schemeClr w14:val="tx1"/>
            </w14:solidFill>
          </w14:textFill>
        </w:rPr>
      </w:pPr>
    </w:p>
    <w:p w14:paraId="14CDCD45">
      <w:pPr>
        <w:rPr>
          <w:color w:val="000000" w:themeColor="text1"/>
          <w:highlight w:val="none"/>
          <w14:textFill>
            <w14:solidFill>
              <w14:schemeClr w14:val="tx1"/>
            </w14:solidFill>
          </w14:textFill>
        </w:rPr>
      </w:pPr>
    </w:p>
    <w:p w14:paraId="3E592A73">
      <w:pPr>
        <w:pStyle w:val="58"/>
        <w:rPr>
          <w:color w:val="000000" w:themeColor="text1"/>
          <w:highlight w:val="none"/>
          <w14:textFill>
            <w14:solidFill>
              <w14:schemeClr w14:val="tx1"/>
            </w14:solidFill>
          </w14:textFill>
        </w:rPr>
      </w:pPr>
    </w:p>
    <w:p w14:paraId="14B2EECC">
      <w:pPr>
        <w:pStyle w:val="58"/>
        <w:rPr>
          <w:color w:val="000000" w:themeColor="text1"/>
          <w:highlight w:val="none"/>
          <w14:textFill>
            <w14:solidFill>
              <w14:schemeClr w14:val="tx1"/>
            </w14:solidFill>
          </w14:textFill>
        </w:rPr>
      </w:pPr>
    </w:p>
    <w:p w14:paraId="033A33C8">
      <w:pPr>
        <w:pStyle w:val="58"/>
        <w:rPr>
          <w:color w:val="000000" w:themeColor="text1"/>
          <w:highlight w:val="none"/>
          <w14:textFill>
            <w14:solidFill>
              <w14:schemeClr w14:val="tx1"/>
            </w14:solidFill>
          </w14:textFill>
        </w:rPr>
      </w:pPr>
    </w:p>
    <w:p w14:paraId="2B98715C">
      <w:pPr>
        <w:pStyle w:val="3"/>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787" w:name="_Toc7943"/>
      <w:r>
        <w:rPr>
          <w:rFonts w:hint="eastAsia" w:ascii="宋体"/>
          <w:b/>
          <w:bCs w:val="0"/>
          <w:color w:val="000000" w:themeColor="text1"/>
          <w:szCs w:val="21"/>
          <w:highlight w:val="none"/>
          <w14:textFill>
            <w14:solidFill>
              <w14:schemeClr w14:val="tx1"/>
            </w14:solidFill>
          </w14:textFill>
        </w:rPr>
        <w:t>符合性自查表</w:t>
      </w:r>
      <w:bookmarkEnd w:id="1787"/>
    </w:p>
    <w:p w14:paraId="6F42D7C3">
      <w:pPr>
        <w:jc w:val="center"/>
        <w:rPr>
          <w:rFonts w:ascii="宋体" w:hAnsi="宋体"/>
          <w:b/>
          <w:bCs/>
          <w:color w:val="000000" w:themeColor="text1"/>
          <w:szCs w:val="21"/>
          <w:highlight w:val="none"/>
          <w14:textFill>
            <w14:solidFill>
              <w14:schemeClr w14:val="tx1"/>
            </w14:solidFill>
          </w14:textFill>
        </w:rPr>
      </w:pPr>
    </w:p>
    <w:tbl>
      <w:tblPr>
        <w:tblStyle w:val="47"/>
        <w:tblW w:w="9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966"/>
      </w:tblGrid>
      <w:tr w14:paraId="31720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14:paraId="1693D4F1">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14:paraId="6C7D3930">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14:paraId="1BF524EA">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7D4457F0">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1966" w:type="dxa"/>
            <w:vAlign w:val="center"/>
          </w:tcPr>
          <w:p w14:paraId="607BFE87">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03D6B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restart"/>
            <w:vAlign w:val="center"/>
          </w:tcPr>
          <w:p w14:paraId="45AA55C9">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shd w:val="clear" w:color="auto" w:fill="auto"/>
            <w:vAlign w:val="center"/>
          </w:tcPr>
          <w:p w14:paraId="7950CD6E">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须满足</w:t>
            </w:r>
            <w:r>
              <w:rPr>
                <w:rFonts w:hint="eastAsia" w:ascii="宋体" w:hAnsi="宋体"/>
                <w:color w:val="000000" w:themeColor="text1"/>
                <w:szCs w:val="21"/>
                <w:highlight w:val="none"/>
                <w:lang w:val="en-US" w:eastAsia="zh-CN"/>
                <w14:textFill>
                  <w14:solidFill>
                    <w14:schemeClr w14:val="tx1"/>
                  </w14:solidFill>
                </w14:textFill>
              </w:rPr>
              <w:t>带“★”号</w:t>
            </w:r>
            <w:r>
              <w:rPr>
                <w:rFonts w:hint="eastAsia" w:ascii="宋体" w:hAnsi="宋体"/>
                <w:color w:val="000000" w:themeColor="text1"/>
                <w:szCs w:val="21"/>
                <w:highlight w:val="none"/>
                <w14:textFill>
                  <w14:solidFill>
                    <w14:schemeClr w14:val="tx1"/>
                  </w14:solidFill>
                </w14:textFill>
              </w:rPr>
              <w:t>要求</w:t>
            </w:r>
          </w:p>
        </w:tc>
        <w:tc>
          <w:tcPr>
            <w:tcW w:w="1958" w:type="dxa"/>
            <w:shd w:val="clear" w:color="auto" w:fill="auto"/>
            <w:vAlign w:val="center"/>
          </w:tcPr>
          <w:p w14:paraId="0311745F">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shd w:val="clear" w:color="auto" w:fill="auto"/>
            <w:vAlign w:val="center"/>
          </w:tcPr>
          <w:p w14:paraId="667D5588">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1966" w:type="dxa"/>
            <w:shd w:val="clear" w:color="auto" w:fill="auto"/>
            <w:vAlign w:val="center"/>
          </w:tcPr>
          <w:p w14:paraId="1172597A">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3F9EA571">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0164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vAlign w:val="center"/>
          </w:tcPr>
          <w:p w14:paraId="5C39DD3D">
            <w:pPr>
              <w:tabs>
                <w:tab w:val="left" w:pos="480"/>
              </w:tabs>
              <w:ind w:left="480" w:hanging="480"/>
              <w:jc w:val="center"/>
              <w:rPr>
                <w:rFonts w:hint="eastAsia" w:ascii="宋体" w:hAnsi="宋体"/>
                <w:color w:val="000000" w:themeColor="text1"/>
                <w:szCs w:val="21"/>
                <w:highlight w:val="none"/>
                <w14:textFill>
                  <w14:solidFill>
                    <w14:schemeClr w14:val="tx1"/>
                  </w14:solidFill>
                </w14:textFill>
              </w:rPr>
            </w:pPr>
          </w:p>
        </w:tc>
        <w:tc>
          <w:tcPr>
            <w:tcW w:w="2300" w:type="dxa"/>
            <w:shd w:val="clear" w:color="auto" w:fill="auto"/>
            <w:vAlign w:val="center"/>
          </w:tcPr>
          <w:p w14:paraId="68E59E1C">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服务期</w:t>
            </w:r>
            <w:r>
              <w:rPr>
                <w:rFonts w:hint="eastAsia" w:ascii="宋体" w:hAnsi="宋体"/>
                <w:color w:val="000000" w:themeColor="text1"/>
                <w:szCs w:val="21"/>
                <w:highlight w:val="none"/>
                <w14:textFill>
                  <w14:solidFill>
                    <w14:schemeClr w14:val="tx1"/>
                  </w14:solidFill>
                </w14:textFill>
              </w:rPr>
              <w:t>须满足要求</w:t>
            </w:r>
          </w:p>
        </w:tc>
        <w:tc>
          <w:tcPr>
            <w:tcW w:w="1958" w:type="dxa"/>
            <w:shd w:val="clear" w:color="auto" w:fill="auto"/>
            <w:vAlign w:val="center"/>
          </w:tcPr>
          <w:p w14:paraId="758704DD">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shd w:val="clear" w:color="auto" w:fill="auto"/>
            <w:vAlign w:val="center"/>
          </w:tcPr>
          <w:p w14:paraId="379299CA">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1966" w:type="dxa"/>
            <w:shd w:val="clear" w:color="auto" w:fill="auto"/>
            <w:vAlign w:val="center"/>
          </w:tcPr>
          <w:p w14:paraId="39B82CC2">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517698E3">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488E1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14:paraId="1C4E12C1">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7D018657">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14:paraId="1C73D25F">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14:paraId="5E3F38B3">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966" w:type="dxa"/>
            <w:vAlign w:val="center"/>
          </w:tcPr>
          <w:p w14:paraId="6BAF6435">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14438B1B">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79A0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14:paraId="414F5477">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471E7B8A">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14:paraId="50A5E18C">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14:paraId="1C144957">
            <w:pPr>
              <w:pStyle w:val="7"/>
              <w:rPr>
                <w:rFonts w:ascii="宋体" w:hAnsi="宋体"/>
                <w:bCs/>
                <w:color w:val="000000" w:themeColor="text1"/>
                <w:szCs w:val="21"/>
                <w:highlight w:val="none"/>
                <w14:textFill>
                  <w14:solidFill>
                    <w14:schemeClr w14:val="tx1"/>
                  </w14:solidFill>
                </w14:textFill>
              </w:rPr>
            </w:pPr>
          </w:p>
        </w:tc>
        <w:tc>
          <w:tcPr>
            <w:tcW w:w="1966" w:type="dxa"/>
            <w:vAlign w:val="center"/>
          </w:tcPr>
          <w:p w14:paraId="66852945">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001BB8FA">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57638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14:paraId="2201B17E">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1C44E867">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14:paraId="469041C2">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14:paraId="008048BB">
            <w:pPr>
              <w:tabs>
                <w:tab w:val="left" w:pos="480"/>
              </w:tabs>
              <w:ind w:left="480" w:hanging="480"/>
              <w:rPr>
                <w:color w:val="000000" w:themeColor="text1"/>
                <w:highlight w:val="none"/>
                <w14:textFill>
                  <w14:solidFill>
                    <w14:schemeClr w14:val="tx1"/>
                  </w14:solidFill>
                </w14:textFill>
              </w:rPr>
            </w:pPr>
          </w:p>
        </w:tc>
        <w:tc>
          <w:tcPr>
            <w:tcW w:w="1966" w:type="dxa"/>
            <w:vAlign w:val="center"/>
          </w:tcPr>
          <w:p w14:paraId="51B43709">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40D27DD5">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68A06482">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7A200E8F">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39F594D0">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14:paraId="0DC04349">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43CA8519">
      <w:pPr>
        <w:adjustRightInd w:val="0"/>
        <w:snapToGrid w:val="0"/>
        <w:spacing w:line="300" w:lineRule="auto"/>
        <w:rPr>
          <w:color w:val="000000" w:themeColor="text1"/>
          <w:szCs w:val="21"/>
          <w:highlight w:val="none"/>
          <w14:textFill>
            <w14:solidFill>
              <w14:schemeClr w14:val="tx1"/>
            </w14:solidFill>
          </w14:textFill>
        </w:rPr>
      </w:pPr>
    </w:p>
    <w:p w14:paraId="6B490BC2">
      <w:pPr>
        <w:adjustRightInd w:val="0"/>
        <w:snapToGrid w:val="0"/>
        <w:spacing w:line="300" w:lineRule="auto"/>
        <w:rPr>
          <w:color w:val="000000" w:themeColor="text1"/>
          <w:szCs w:val="21"/>
          <w:highlight w:val="none"/>
          <w14:textFill>
            <w14:solidFill>
              <w14:schemeClr w14:val="tx1"/>
            </w14:solidFill>
          </w14:textFill>
        </w:rPr>
      </w:pPr>
    </w:p>
    <w:p w14:paraId="32F0C3FD">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7F75111F">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14:paraId="1D0CAE8D">
      <w:pPr>
        <w:adjustRightInd w:val="0"/>
        <w:snapToGrid w:val="0"/>
        <w:spacing w:line="300" w:lineRule="auto"/>
        <w:rPr>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56AA12BC">
      <w:pPr>
        <w:rPr>
          <w:rFonts w:ascii="宋体"/>
          <w:b/>
          <w:bCs w:val="0"/>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br w:type="page"/>
      </w:r>
    </w:p>
    <w:p w14:paraId="67D0E3C0">
      <w:pPr>
        <w:pStyle w:val="3"/>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t xml:space="preserve">  </w:t>
      </w:r>
      <w:r>
        <w:rPr>
          <w:rFonts w:hint="eastAsia" w:ascii="宋体"/>
          <w:b/>
          <w:color w:val="000000" w:themeColor="text1"/>
          <w:szCs w:val="21"/>
          <w:highlight w:val="none"/>
          <w14:textFill>
            <w14:solidFill>
              <w14:schemeClr w14:val="tx1"/>
            </w14:solidFill>
          </w14:textFill>
        </w:rPr>
        <w:t xml:space="preserve"> </w:t>
      </w:r>
      <w:bookmarkStart w:id="1788" w:name="_Toc19049"/>
      <w:r>
        <w:rPr>
          <w:rFonts w:hint="eastAsia" w:ascii="宋体"/>
          <w:b/>
          <w:color w:val="000000" w:themeColor="text1"/>
          <w:szCs w:val="21"/>
          <w:highlight w:val="none"/>
          <w14:textFill>
            <w14:solidFill>
              <w14:schemeClr w14:val="tx1"/>
            </w14:solidFill>
          </w14:textFill>
        </w:rPr>
        <w:t>评审项目投标资料表</w:t>
      </w:r>
      <w:bookmarkEnd w:id="1788"/>
    </w:p>
    <w:p w14:paraId="1F105FE6">
      <w:pPr>
        <w:jc w:val="center"/>
        <w:rPr>
          <w:rFonts w:ascii="宋体" w:hAnsi="宋体" w:eastAsia="黑体"/>
          <w:b/>
          <w:color w:val="000000" w:themeColor="text1"/>
          <w:kern w:val="44"/>
          <w:szCs w:val="21"/>
          <w:highlight w:val="none"/>
          <w14:textFill>
            <w14:solidFill>
              <w14:schemeClr w14:val="tx1"/>
            </w14:solidFill>
          </w14:textFill>
        </w:rPr>
      </w:pPr>
    </w:p>
    <w:tbl>
      <w:tblPr>
        <w:tblStyle w:val="47"/>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14:paraId="4F227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14:paraId="3D8F7FA0">
            <w:pPr>
              <w:pStyle w:val="311"/>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14:paraId="13828807">
            <w:pPr>
              <w:pStyle w:val="311"/>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14:paraId="0D5597BF">
            <w:pPr>
              <w:pStyle w:val="311"/>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14:paraId="115F6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14:paraId="01FD63CF">
            <w:pPr>
              <w:pStyle w:val="244"/>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14:paraId="06ED4D4F">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5BABC03E">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75BBE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14:paraId="4AF66F9E">
            <w:pPr>
              <w:rPr>
                <w:rFonts w:ascii="宋体" w:hAnsi="宋体"/>
                <w:color w:val="000000" w:themeColor="text1"/>
                <w:szCs w:val="21"/>
                <w:highlight w:val="none"/>
                <w14:textFill>
                  <w14:solidFill>
                    <w14:schemeClr w14:val="tx1"/>
                  </w14:solidFill>
                </w14:textFill>
              </w:rPr>
            </w:pPr>
          </w:p>
        </w:tc>
        <w:tc>
          <w:tcPr>
            <w:tcW w:w="5202" w:type="dxa"/>
            <w:vAlign w:val="center"/>
          </w:tcPr>
          <w:p w14:paraId="7B0B6CA7">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297466C8">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FEA3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14:paraId="18F7828C">
            <w:pPr>
              <w:rPr>
                <w:rFonts w:ascii="宋体" w:hAnsi="宋体"/>
                <w:color w:val="000000" w:themeColor="text1"/>
                <w:szCs w:val="21"/>
                <w:highlight w:val="none"/>
                <w14:textFill>
                  <w14:solidFill>
                    <w14:schemeClr w14:val="tx1"/>
                  </w14:solidFill>
                </w14:textFill>
              </w:rPr>
            </w:pPr>
          </w:p>
        </w:tc>
        <w:tc>
          <w:tcPr>
            <w:tcW w:w="5202" w:type="dxa"/>
            <w:vAlign w:val="center"/>
          </w:tcPr>
          <w:p w14:paraId="03FA4025">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1C8D4291">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56E26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14:paraId="15D11594">
            <w:pPr>
              <w:rPr>
                <w:rFonts w:ascii="宋体" w:hAnsi="宋体"/>
                <w:color w:val="000000" w:themeColor="text1"/>
                <w:szCs w:val="21"/>
                <w:highlight w:val="none"/>
                <w14:textFill>
                  <w14:solidFill>
                    <w14:schemeClr w14:val="tx1"/>
                  </w14:solidFill>
                </w14:textFill>
              </w:rPr>
            </w:pPr>
          </w:p>
        </w:tc>
        <w:tc>
          <w:tcPr>
            <w:tcW w:w="5202" w:type="dxa"/>
            <w:vAlign w:val="center"/>
          </w:tcPr>
          <w:p w14:paraId="1958D49E">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63C94BDA">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31978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14:paraId="416C3A19">
            <w:pPr>
              <w:rPr>
                <w:rFonts w:ascii="宋体" w:hAnsi="宋体"/>
                <w:color w:val="000000" w:themeColor="text1"/>
                <w:szCs w:val="21"/>
                <w:highlight w:val="none"/>
                <w14:textFill>
                  <w14:solidFill>
                    <w14:schemeClr w14:val="tx1"/>
                  </w14:solidFill>
                </w14:textFill>
              </w:rPr>
            </w:pPr>
          </w:p>
        </w:tc>
        <w:tc>
          <w:tcPr>
            <w:tcW w:w="5202" w:type="dxa"/>
            <w:vAlign w:val="center"/>
          </w:tcPr>
          <w:p w14:paraId="493199D4">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74415F04">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0FE2A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14:paraId="19B12B91">
            <w:pPr>
              <w:rPr>
                <w:rFonts w:ascii="宋体" w:hAnsi="宋体"/>
                <w:color w:val="000000" w:themeColor="text1"/>
                <w:szCs w:val="21"/>
                <w:highlight w:val="none"/>
                <w14:textFill>
                  <w14:solidFill>
                    <w14:schemeClr w14:val="tx1"/>
                  </w14:solidFill>
                </w14:textFill>
              </w:rPr>
            </w:pPr>
          </w:p>
        </w:tc>
        <w:tc>
          <w:tcPr>
            <w:tcW w:w="5202" w:type="dxa"/>
            <w:vAlign w:val="center"/>
          </w:tcPr>
          <w:p w14:paraId="4B7B384A">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45FC0659">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7A13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14:paraId="263F7A75">
            <w:pPr>
              <w:rPr>
                <w:rFonts w:ascii="宋体" w:hAnsi="宋体"/>
                <w:color w:val="000000" w:themeColor="text1"/>
                <w:szCs w:val="21"/>
                <w:highlight w:val="none"/>
                <w14:textFill>
                  <w14:solidFill>
                    <w14:schemeClr w14:val="tx1"/>
                  </w14:solidFill>
                </w14:textFill>
              </w:rPr>
            </w:pPr>
          </w:p>
        </w:tc>
        <w:tc>
          <w:tcPr>
            <w:tcW w:w="5202" w:type="dxa"/>
            <w:vAlign w:val="center"/>
          </w:tcPr>
          <w:p w14:paraId="003D59D9">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43EE3976">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B541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14:paraId="66652609">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73A7E182">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24CB5CE5">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17B1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14:paraId="262C517C">
            <w:pPr>
              <w:rPr>
                <w:rFonts w:ascii="宋体" w:hAnsi="宋体"/>
                <w:color w:val="000000" w:themeColor="text1"/>
                <w:szCs w:val="21"/>
                <w:highlight w:val="none"/>
                <w14:textFill>
                  <w14:solidFill>
                    <w14:schemeClr w14:val="tx1"/>
                  </w14:solidFill>
                </w14:textFill>
              </w:rPr>
            </w:pPr>
          </w:p>
        </w:tc>
        <w:tc>
          <w:tcPr>
            <w:tcW w:w="5202" w:type="dxa"/>
            <w:vAlign w:val="center"/>
          </w:tcPr>
          <w:p w14:paraId="1BC81AB6">
            <w:pPr>
              <w:rPr>
                <w:rFonts w:ascii="宋体" w:hAnsi="宋体"/>
                <w:color w:val="000000" w:themeColor="text1"/>
                <w:szCs w:val="21"/>
                <w:highlight w:val="none"/>
                <w14:textFill>
                  <w14:solidFill>
                    <w14:schemeClr w14:val="tx1"/>
                  </w14:solidFill>
                </w14:textFill>
              </w:rPr>
            </w:pPr>
          </w:p>
        </w:tc>
        <w:tc>
          <w:tcPr>
            <w:tcW w:w="2300" w:type="dxa"/>
            <w:vAlign w:val="center"/>
          </w:tcPr>
          <w:p w14:paraId="20C54465">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6652E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14:paraId="2591AB28">
            <w:pPr>
              <w:pStyle w:val="33"/>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2D3B4210">
            <w:pPr>
              <w:rPr>
                <w:rFonts w:ascii="宋体" w:hAnsi="宋体"/>
                <w:color w:val="000000" w:themeColor="text1"/>
                <w:szCs w:val="21"/>
                <w:highlight w:val="none"/>
                <w14:textFill>
                  <w14:solidFill>
                    <w14:schemeClr w14:val="tx1"/>
                  </w14:solidFill>
                </w14:textFill>
              </w:rPr>
            </w:pPr>
          </w:p>
        </w:tc>
        <w:tc>
          <w:tcPr>
            <w:tcW w:w="2300" w:type="dxa"/>
            <w:vAlign w:val="center"/>
          </w:tcPr>
          <w:p w14:paraId="2A999BDF">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7ADA1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14:paraId="31236450">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3610D2E9">
            <w:pPr>
              <w:rPr>
                <w:rFonts w:ascii="宋体" w:hAnsi="宋体"/>
                <w:color w:val="000000" w:themeColor="text1"/>
                <w:szCs w:val="21"/>
                <w:highlight w:val="none"/>
                <w14:textFill>
                  <w14:solidFill>
                    <w14:schemeClr w14:val="tx1"/>
                  </w14:solidFill>
                </w14:textFill>
              </w:rPr>
            </w:pPr>
          </w:p>
        </w:tc>
        <w:tc>
          <w:tcPr>
            <w:tcW w:w="2300" w:type="dxa"/>
            <w:vAlign w:val="center"/>
          </w:tcPr>
          <w:p w14:paraId="36718696">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3D3E8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14:paraId="57838590">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2A20E5B0">
            <w:pPr>
              <w:rPr>
                <w:rFonts w:ascii="宋体" w:hAnsi="宋体"/>
                <w:color w:val="000000" w:themeColor="text1"/>
                <w:szCs w:val="21"/>
                <w:highlight w:val="none"/>
                <w14:textFill>
                  <w14:solidFill>
                    <w14:schemeClr w14:val="tx1"/>
                  </w14:solidFill>
                </w14:textFill>
              </w:rPr>
            </w:pPr>
          </w:p>
        </w:tc>
        <w:tc>
          <w:tcPr>
            <w:tcW w:w="2300" w:type="dxa"/>
            <w:vAlign w:val="center"/>
          </w:tcPr>
          <w:p w14:paraId="71F1C878">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1709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14:paraId="12B8A293">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4BD9691B">
            <w:pPr>
              <w:rPr>
                <w:rFonts w:ascii="宋体" w:hAnsi="宋体"/>
                <w:color w:val="000000" w:themeColor="text1"/>
                <w:szCs w:val="21"/>
                <w:highlight w:val="none"/>
                <w14:textFill>
                  <w14:solidFill>
                    <w14:schemeClr w14:val="tx1"/>
                  </w14:solidFill>
                </w14:textFill>
              </w:rPr>
            </w:pPr>
          </w:p>
        </w:tc>
        <w:tc>
          <w:tcPr>
            <w:tcW w:w="2300" w:type="dxa"/>
            <w:vAlign w:val="center"/>
          </w:tcPr>
          <w:p w14:paraId="6E412D09">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6B815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14:paraId="213EE6E4">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67A7F9E7">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00FC134F">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14:paraId="60A75029">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5B97CA94">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0FC9950A">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17220B6E">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14:paraId="446CB62B">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06AF6EE1">
      <w:pPr>
        <w:rPr>
          <w:color w:val="000000" w:themeColor="text1"/>
          <w:highlight w:val="none"/>
          <w14:textFill>
            <w14:solidFill>
              <w14:schemeClr w14:val="tx1"/>
            </w14:solidFill>
          </w14:textFill>
        </w:rPr>
      </w:pPr>
    </w:p>
    <w:p w14:paraId="798939EA">
      <w:pPr>
        <w:rPr>
          <w:color w:val="000000" w:themeColor="text1"/>
          <w:highlight w:val="none"/>
          <w14:textFill>
            <w14:solidFill>
              <w14:schemeClr w14:val="tx1"/>
            </w14:solidFill>
          </w14:textFill>
        </w:rPr>
      </w:pPr>
    </w:p>
    <w:p w14:paraId="1E19CEC0">
      <w:pPr>
        <w:pStyle w:val="58"/>
        <w:rPr>
          <w:color w:val="000000" w:themeColor="text1"/>
          <w:highlight w:val="none"/>
          <w14:textFill>
            <w14:solidFill>
              <w14:schemeClr w14:val="tx1"/>
            </w14:solidFill>
          </w14:textFill>
        </w:rPr>
      </w:pPr>
    </w:p>
    <w:p w14:paraId="47C97AFF">
      <w:pPr>
        <w:pStyle w:val="58"/>
        <w:rPr>
          <w:color w:val="000000" w:themeColor="text1"/>
          <w:highlight w:val="none"/>
          <w14:textFill>
            <w14:solidFill>
              <w14:schemeClr w14:val="tx1"/>
            </w14:solidFill>
          </w14:textFill>
        </w:rPr>
      </w:pPr>
    </w:p>
    <w:p w14:paraId="33833EAC">
      <w:pPr>
        <w:rPr>
          <w:color w:val="000000" w:themeColor="text1"/>
          <w:highlight w:val="none"/>
          <w14:textFill>
            <w14:solidFill>
              <w14:schemeClr w14:val="tx1"/>
            </w14:solidFill>
          </w14:textFill>
        </w:rPr>
      </w:pPr>
    </w:p>
    <w:p w14:paraId="0814C64B">
      <w:pPr>
        <w:rPr>
          <w:color w:val="000000" w:themeColor="text1"/>
          <w:highlight w:val="none"/>
          <w14:textFill>
            <w14:solidFill>
              <w14:schemeClr w14:val="tx1"/>
            </w14:solidFill>
          </w14:textFill>
        </w:rPr>
      </w:pPr>
    </w:p>
    <w:p w14:paraId="1EF1A3D2">
      <w:pPr>
        <w:ind w:firstLine="0"/>
        <w:rPr>
          <w:color w:val="000000" w:themeColor="text1"/>
          <w:highlight w:val="none"/>
          <w14:textFill>
            <w14:solidFill>
              <w14:schemeClr w14:val="tx1"/>
            </w14:solidFill>
          </w14:textFill>
        </w:rPr>
      </w:pPr>
    </w:p>
    <w:p w14:paraId="1499B512">
      <w:pPr>
        <w:pStyle w:val="3"/>
        <w:numPr>
          <w:ilvl w:val="0"/>
          <w:numId w:val="0"/>
        </w:numPr>
        <w:rPr>
          <w:color w:val="000000" w:themeColor="text1"/>
          <w:highlight w:val="none"/>
          <w14:textFill>
            <w14:solidFill>
              <w14:schemeClr w14:val="tx1"/>
            </w14:solidFill>
          </w14:textFill>
        </w:rPr>
      </w:pPr>
      <w:bookmarkStart w:id="1789" w:name="_Toc7950"/>
      <w:bookmarkStart w:id="1790" w:name="_Toc382404103"/>
      <w:r>
        <w:rPr>
          <w:rFonts w:hint="eastAsia"/>
          <w:color w:val="000000" w:themeColor="text1"/>
          <w:highlight w:val="none"/>
          <w14:textFill>
            <w14:solidFill>
              <w14:schemeClr w14:val="tx1"/>
            </w14:solidFill>
          </w14:textFill>
        </w:rPr>
        <w:t>（一）法定代表人（负责人）证明书</w:t>
      </w:r>
      <w:bookmarkEnd w:id="1789"/>
      <w:bookmarkEnd w:id="1790"/>
    </w:p>
    <w:p w14:paraId="1263DDBA">
      <w:pPr>
        <w:rPr>
          <w:color w:val="000000" w:themeColor="text1"/>
          <w:highlight w:val="none"/>
          <w14:textFill>
            <w14:solidFill>
              <w14:schemeClr w14:val="tx1"/>
            </w14:solidFill>
          </w14:textFill>
        </w:rPr>
      </w:pPr>
    </w:p>
    <w:p w14:paraId="3D70627B">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14:paraId="3543897E">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3AC0C8DF">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14:paraId="49A5B68A">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457ECD67">
      <w:pPr>
        <w:spacing w:line="560" w:lineRule="exact"/>
        <w:ind w:firstLine="420" w:firstLineChars="200"/>
        <w:rPr>
          <w:rFonts w:ascii="宋体" w:hAnsi="宋体"/>
          <w:color w:val="000000" w:themeColor="text1"/>
          <w:highlight w:val="none"/>
          <w14:textFill>
            <w14:solidFill>
              <w14:schemeClr w14:val="tx1"/>
            </w14:solidFill>
          </w14:textFill>
        </w:rPr>
      </w:pPr>
    </w:p>
    <w:p w14:paraId="6C9C8846">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14:paraId="0003C343">
      <w:pPr>
        <w:spacing w:line="480" w:lineRule="exact"/>
        <w:ind w:firstLine="420" w:firstLineChars="200"/>
        <w:rPr>
          <w:rFonts w:ascii="宋体" w:hAnsi="宋体"/>
          <w:color w:val="000000" w:themeColor="text1"/>
          <w:highlight w:val="none"/>
          <w14:textFill>
            <w14:solidFill>
              <w14:schemeClr w14:val="tx1"/>
            </w14:solidFill>
          </w14:textFill>
        </w:rPr>
      </w:pPr>
    </w:p>
    <w:p w14:paraId="79FB6870">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5B439B67">
      <w:pPr>
        <w:spacing w:line="480" w:lineRule="exact"/>
        <w:ind w:firstLine="420" w:firstLineChars="200"/>
        <w:rPr>
          <w:rFonts w:ascii="宋体" w:hAnsi="宋体"/>
          <w:color w:val="000000" w:themeColor="text1"/>
          <w:highlight w:val="none"/>
          <w14:textFill>
            <w14:solidFill>
              <w14:schemeClr w14:val="tx1"/>
            </w14:solidFill>
          </w14:textFill>
        </w:rPr>
      </w:pPr>
    </w:p>
    <w:p w14:paraId="20E73C32">
      <w:pPr>
        <w:rPr>
          <w:rFonts w:hAnsi="宋体"/>
          <w:color w:val="000000" w:themeColor="text1"/>
          <w:sz w:val="21"/>
          <w:highlight w:val="none"/>
          <w14:textFill>
            <w14:solidFill>
              <w14:schemeClr w14:val="tx1"/>
            </w14:solidFill>
          </w14:textFill>
        </w:rPr>
      </w:pPr>
    </w:p>
    <w:p w14:paraId="5B56A424">
      <w:pPr>
        <w:rPr>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4"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14:paraId="706A254B"/>
                          <w:p w14:paraId="04D20704"/>
                          <w:p w14:paraId="292F3C43">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S4OS&#10;rFcCAACkBAAADgAAAAAAAAABACAAAAAnAQAAZHJzL2Uyb0RvYy54bWxQSwUGAAAAAAYABgBZAQAA&#10;8AUAAAAA&#10;">
                <v:fill on="t" focussize="0,0"/>
                <v:stroke color="#000000" miterlimit="8" joinstyle="miter"/>
                <v:imagedata o:title=""/>
                <o:lock v:ext="edit" aspectratio="f"/>
                <v:textbox>
                  <w:txbxContent>
                    <w:p w14:paraId="706A254B"/>
                    <w:p w14:paraId="04D20704"/>
                    <w:p w14:paraId="292F3C43">
                      <w:pPr>
                        <w:jc w:val="center"/>
                      </w:pPr>
                      <w:r>
                        <w:rPr>
                          <w:rFonts w:hint="eastAsia"/>
                        </w:rPr>
                        <w:t>身份证正反面复印件</w:t>
                      </w:r>
                    </w:p>
                  </w:txbxContent>
                </v:textbox>
              </v:shape>
            </w:pict>
          </mc:Fallback>
        </mc:AlternateContent>
      </w:r>
    </w:p>
    <w:p w14:paraId="35117926">
      <w:pPr>
        <w:pStyle w:val="3"/>
        <w:numPr>
          <w:ilvl w:val="0"/>
          <w:numId w:val="0"/>
        </w:numPr>
        <w:rPr>
          <w:color w:val="000000" w:themeColor="text1"/>
          <w:highlight w:val="none"/>
          <w14:textFill>
            <w14:solidFill>
              <w14:schemeClr w14:val="tx1"/>
            </w14:solidFill>
          </w14:textFill>
        </w:rPr>
      </w:pPr>
      <w:bookmarkStart w:id="1791" w:name="_Toc333935360"/>
      <w:bookmarkStart w:id="1792" w:name="_Toc339020247"/>
      <w:bookmarkStart w:id="1793" w:name="_Toc333237803"/>
      <w:bookmarkStart w:id="1794" w:name="_Toc331684056"/>
      <w:bookmarkStart w:id="1795" w:name="_Toc342312457"/>
      <w:bookmarkStart w:id="1796" w:name="_Toc350438763"/>
      <w:bookmarkStart w:id="1797" w:name="_Toc340672883"/>
      <w:bookmarkStart w:id="1798" w:name="_Toc345312611"/>
      <w:bookmarkStart w:id="1799" w:name="_Toc342398144"/>
      <w:bookmarkStart w:id="1800" w:name="_Toc343612934"/>
      <w:bookmarkStart w:id="1801" w:name="_Toc340677084"/>
      <w:bookmarkStart w:id="1802" w:name="_Toc365985192"/>
      <w:bookmarkStart w:id="1803" w:name="_Toc342060389"/>
      <w:bookmarkStart w:id="1804" w:name="_Toc339020109"/>
      <w:bookmarkStart w:id="1805" w:name="_Toc336681949"/>
      <w:bookmarkStart w:id="1806" w:name="_Toc382404104"/>
      <w:bookmarkStart w:id="1807" w:name="_Toc365967086"/>
      <w:bookmarkStart w:id="1808" w:name="_Toc336681594"/>
      <w:bookmarkStart w:id="1809" w:name="_Toc339020029"/>
      <w:bookmarkStart w:id="1810" w:name="_Toc333935701"/>
      <w:bookmarkStart w:id="1811" w:name="_Toc333238648"/>
      <w:bookmarkStart w:id="1812" w:name="_Toc340507456"/>
      <w:bookmarkStart w:id="1813" w:name="_Toc331512915"/>
      <w:bookmarkStart w:id="1814" w:name="_Toc333237692"/>
      <w:bookmarkStart w:id="1815" w:name="_Toc337632372"/>
      <w:bookmarkStart w:id="1816" w:name="_Toc332206723"/>
      <w:bookmarkStart w:id="1817" w:name="_Toc343247114"/>
      <w:bookmarkStart w:id="1818" w:name="_Toc350756464"/>
      <w:bookmarkStart w:id="1819" w:name="_Toc339441101"/>
      <w:bookmarkStart w:id="1820" w:name="_Toc330460000"/>
      <w:bookmarkStart w:id="1821" w:name="_Toc342296775"/>
      <w:bookmarkStart w:id="1822" w:name="_Toc339362314"/>
      <w:bookmarkStart w:id="1823" w:name="_Toc12272"/>
      <w:bookmarkStart w:id="1824" w:name="_Toc339019903"/>
      <w:bookmarkStart w:id="1825" w:name="_Toc343248432"/>
      <w:bookmarkStart w:id="1826" w:name="_Toc366072543"/>
      <w:bookmarkStart w:id="1827" w:name="_Toc341348354"/>
      <w:bookmarkStart w:id="1828" w:name="_Toc332270361"/>
      <w:r>
        <w:rPr>
          <w:rFonts w:hint="eastAsia"/>
          <w:color w:val="000000" w:themeColor="text1"/>
          <w:highlight w:val="none"/>
          <w14:textFill>
            <w14:solidFill>
              <w14:schemeClr w14:val="tx1"/>
            </w14:solidFill>
          </w14:textFill>
        </w:rPr>
        <w:t>（二）法定代表人（负责人）授权书</w:t>
      </w:r>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p>
    <w:p w14:paraId="21543CAD">
      <w:pPr>
        <w:spacing w:line="360" w:lineRule="auto"/>
        <w:ind w:firstLine="420" w:firstLineChars="200"/>
        <w:rPr>
          <w:rFonts w:ascii="宋体" w:hAnsi="宋体"/>
          <w:bCs/>
          <w:color w:val="000000" w:themeColor="text1"/>
          <w:kern w:val="0"/>
          <w:highlight w:val="none"/>
          <w14:textFill>
            <w14:solidFill>
              <w14:schemeClr w14:val="tx1"/>
            </w14:solidFill>
          </w14:textFill>
        </w:rPr>
      </w:pPr>
    </w:p>
    <w:p w14:paraId="3408CA10">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14:paraId="0F511867">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14:paraId="69B94790">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14:paraId="5ED02408">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14:paraId="538147A6">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14:paraId="377CDCC9">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14:paraId="0AB3D969">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14:paraId="6825F130">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3DE05A26">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14:paraId="35E9B9E9">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5E6F3D9B">
      <w:pPr>
        <w:rPr>
          <w:color w:val="000000" w:themeColor="text1"/>
          <w:highlight w:val="none"/>
          <w14:textFill>
            <w14:solidFill>
              <w14:schemeClr w14:val="tx1"/>
            </w14:solidFill>
          </w14:textFill>
        </w:rPr>
      </w:pPr>
    </w:p>
    <w:p w14:paraId="2A6A325F">
      <w:pPr>
        <w:rPr>
          <w:color w:val="000000" w:themeColor="text1"/>
          <w:highlight w:val="none"/>
          <w14:textFill>
            <w14:solidFill>
              <w14:schemeClr w14:val="tx1"/>
            </w14:solidFill>
          </w14:textFill>
        </w:rPr>
      </w:pPr>
    </w:p>
    <w:p w14:paraId="4E2F9FB8">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7620" b="9525"/>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14:paraId="2FE8BB61"/>
                          <w:p w14:paraId="42CB7CA4"/>
                          <w:p w14:paraId="1D18DA14"/>
                          <w:p w14:paraId="7C9382DC">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14:paraId="2FE8BB61"/>
                    <w:p w14:paraId="42CB7CA4"/>
                    <w:p w14:paraId="1D18DA14"/>
                    <w:p w14:paraId="7C9382DC">
                      <w:pPr>
                        <w:jc w:val="center"/>
                      </w:pPr>
                      <w:r>
                        <w:rPr>
                          <w:rFonts w:hint="eastAsia"/>
                        </w:rPr>
                        <w:t>身份证正反面复印件</w:t>
                      </w:r>
                    </w:p>
                  </w:txbxContent>
                </v:textbox>
              </v:shape>
            </w:pict>
          </mc:Fallback>
        </mc:AlternateContent>
      </w:r>
    </w:p>
    <w:p w14:paraId="595FD821">
      <w:pPr>
        <w:rPr>
          <w:color w:val="000000" w:themeColor="text1"/>
          <w:highlight w:val="none"/>
          <w14:textFill>
            <w14:solidFill>
              <w14:schemeClr w14:val="tx1"/>
            </w14:solidFill>
          </w14:textFill>
        </w:rPr>
      </w:pPr>
    </w:p>
    <w:p w14:paraId="49C926A1">
      <w:pPr>
        <w:rPr>
          <w:color w:val="000000" w:themeColor="text1"/>
          <w:highlight w:val="none"/>
          <w14:textFill>
            <w14:solidFill>
              <w14:schemeClr w14:val="tx1"/>
            </w14:solidFill>
          </w14:textFill>
        </w:rPr>
      </w:pPr>
    </w:p>
    <w:p w14:paraId="513509AA">
      <w:pPr>
        <w:rPr>
          <w:color w:val="000000" w:themeColor="text1"/>
          <w:highlight w:val="none"/>
          <w14:textFill>
            <w14:solidFill>
              <w14:schemeClr w14:val="tx1"/>
            </w14:solidFill>
          </w14:textFill>
        </w:rPr>
      </w:pPr>
    </w:p>
    <w:p w14:paraId="430E0FB5">
      <w:pPr>
        <w:rPr>
          <w:color w:val="000000" w:themeColor="text1"/>
          <w:highlight w:val="none"/>
          <w14:textFill>
            <w14:solidFill>
              <w14:schemeClr w14:val="tx1"/>
            </w14:solidFill>
          </w14:textFill>
        </w:rPr>
      </w:pPr>
    </w:p>
    <w:p w14:paraId="7EF67E15">
      <w:pPr>
        <w:rPr>
          <w:color w:val="000000" w:themeColor="text1"/>
          <w:highlight w:val="none"/>
          <w14:textFill>
            <w14:solidFill>
              <w14:schemeClr w14:val="tx1"/>
            </w14:solidFill>
          </w14:textFill>
        </w:rPr>
      </w:pPr>
    </w:p>
    <w:p w14:paraId="2BC7E087">
      <w:pPr>
        <w:rPr>
          <w:color w:val="000000" w:themeColor="text1"/>
          <w:highlight w:val="none"/>
          <w14:textFill>
            <w14:solidFill>
              <w14:schemeClr w14:val="tx1"/>
            </w14:solidFill>
          </w14:textFill>
        </w:rPr>
      </w:pPr>
    </w:p>
    <w:p w14:paraId="38D0E197">
      <w:pPr>
        <w:rPr>
          <w:color w:val="000000" w:themeColor="text1"/>
          <w:highlight w:val="none"/>
          <w14:textFill>
            <w14:solidFill>
              <w14:schemeClr w14:val="tx1"/>
            </w14:solidFill>
          </w14:textFill>
        </w:rPr>
      </w:pPr>
    </w:p>
    <w:p w14:paraId="645C9F95">
      <w:pPr>
        <w:rPr>
          <w:color w:val="000000" w:themeColor="text1"/>
          <w:highlight w:val="none"/>
          <w14:textFill>
            <w14:solidFill>
              <w14:schemeClr w14:val="tx1"/>
            </w14:solidFill>
          </w14:textFill>
        </w:rPr>
      </w:pPr>
    </w:p>
    <w:p w14:paraId="3AB2F91E">
      <w:pPr>
        <w:tabs>
          <w:tab w:val="center" w:pos="4483"/>
        </w:tabs>
        <w:rPr>
          <w:rFonts w:ascii="宋体" w:hAnsi="宋体"/>
          <w:bCs/>
          <w:color w:val="000000" w:themeColor="text1"/>
          <w:szCs w:val="21"/>
          <w:highlight w:val="none"/>
          <w14:textFill>
            <w14:solidFill>
              <w14:schemeClr w14:val="tx1"/>
            </w14:solidFill>
          </w14:textFill>
        </w:rPr>
      </w:pPr>
    </w:p>
    <w:p w14:paraId="4D4725A1">
      <w:pPr>
        <w:tabs>
          <w:tab w:val="center" w:pos="4483"/>
        </w:tabs>
        <w:rPr>
          <w:rFonts w:ascii="宋体" w:hAnsi="宋体"/>
          <w:bCs/>
          <w:color w:val="000000" w:themeColor="text1"/>
          <w:szCs w:val="21"/>
          <w:highlight w:val="none"/>
          <w14:textFill>
            <w14:solidFill>
              <w14:schemeClr w14:val="tx1"/>
            </w14:solidFill>
          </w14:textFill>
        </w:rPr>
      </w:pPr>
    </w:p>
    <w:p w14:paraId="608850FD">
      <w:pPr>
        <w:tabs>
          <w:tab w:val="center" w:pos="4483"/>
        </w:tabs>
        <w:rPr>
          <w:rFonts w:ascii="宋体" w:hAnsi="宋体"/>
          <w:bCs/>
          <w:color w:val="000000" w:themeColor="text1"/>
          <w:szCs w:val="21"/>
          <w:highlight w:val="none"/>
          <w14:textFill>
            <w14:solidFill>
              <w14:schemeClr w14:val="tx1"/>
            </w14:solidFill>
          </w14:textFill>
        </w:rPr>
      </w:pPr>
    </w:p>
    <w:p w14:paraId="5D512CDE">
      <w:pPr>
        <w:tabs>
          <w:tab w:val="center" w:pos="4483"/>
        </w:tabs>
        <w:rPr>
          <w:rFonts w:ascii="宋体" w:hAnsi="宋体"/>
          <w:bCs/>
          <w:color w:val="000000" w:themeColor="text1"/>
          <w:szCs w:val="21"/>
          <w:highlight w:val="none"/>
          <w14:textFill>
            <w14:solidFill>
              <w14:schemeClr w14:val="tx1"/>
            </w14:solidFill>
          </w14:textFill>
        </w:rPr>
      </w:pPr>
    </w:p>
    <w:p w14:paraId="23278541">
      <w:pPr>
        <w:ind w:firstLine="0"/>
        <w:rPr>
          <w:color w:val="000000" w:themeColor="text1"/>
          <w:highlight w:val="none"/>
          <w14:textFill>
            <w14:solidFill>
              <w14:schemeClr w14:val="tx1"/>
            </w14:solidFill>
          </w14:textFill>
        </w:rPr>
      </w:pPr>
    </w:p>
    <w:p w14:paraId="76D6ECA7">
      <w:pPr>
        <w:pStyle w:val="58"/>
        <w:rPr>
          <w:color w:val="000000" w:themeColor="text1"/>
          <w:highlight w:val="none"/>
          <w14:textFill>
            <w14:solidFill>
              <w14:schemeClr w14:val="tx1"/>
            </w14:solidFill>
          </w14:textFill>
        </w:rPr>
      </w:pPr>
    </w:p>
    <w:bookmarkEnd w:id="1688"/>
    <w:p w14:paraId="04B4BF01">
      <w:pPr>
        <w:pStyle w:val="3"/>
        <w:numPr>
          <w:ilvl w:val="0"/>
          <w:numId w:val="0"/>
        </w:numPr>
        <w:rPr>
          <w:color w:val="000000" w:themeColor="text1"/>
          <w:highlight w:val="none"/>
          <w14:textFill>
            <w14:solidFill>
              <w14:schemeClr w14:val="tx1"/>
            </w14:solidFill>
          </w14:textFill>
        </w:rPr>
      </w:pPr>
      <w:bookmarkStart w:id="1829" w:name="_Toc342060396"/>
      <w:bookmarkStart w:id="1830" w:name="_Toc339020036"/>
      <w:bookmarkStart w:id="1831" w:name="_Toc336681601"/>
      <w:bookmarkStart w:id="1832" w:name="_Toc333238655"/>
      <w:bookmarkStart w:id="1833" w:name="_Toc333935708"/>
      <w:bookmarkStart w:id="1834" w:name="_Toc333935367"/>
      <w:bookmarkStart w:id="1835" w:name="_Toc339441108"/>
      <w:bookmarkStart w:id="1836" w:name="_Toc343612941"/>
      <w:bookmarkStart w:id="1837" w:name="_Toc337632379"/>
      <w:bookmarkStart w:id="1838" w:name="_Toc340672890"/>
      <w:bookmarkStart w:id="1839" w:name="_Toc342398151"/>
      <w:bookmarkStart w:id="1840" w:name="_Toc340677091"/>
      <w:bookmarkStart w:id="1841" w:name="_Toc343248439"/>
      <w:bookmarkStart w:id="1842" w:name="_Toc342296782"/>
      <w:bookmarkStart w:id="1843" w:name="_Toc332270368"/>
      <w:bookmarkStart w:id="1844" w:name="_Toc341348361"/>
      <w:bookmarkStart w:id="1845" w:name="_Toc339020254"/>
      <w:bookmarkStart w:id="1846" w:name="_Toc333237699"/>
      <w:bookmarkStart w:id="1847" w:name="_Toc350438770"/>
      <w:bookmarkStart w:id="1848" w:name="_Toc332206730"/>
      <w:bookmarkStart w:id="1849" w:name="_Toc340507463"/>
      <w:bookmarkStart w:id="1850" w:name="_Toc339362321"/>
      <w:bookmarkStart w:id="1851" w:name="_Toc366072550"/>
      <w:bookmarkStart w:id="1852" w:name="_Toc333237810"/>
      <w:bookmarkStart w:id="1853" w:name="_Toc365967093"/>
      <w:bookmarkStart w:id="1854" w:name="_Toc339019910"/>
      <w:bookmarkStart w:id="1855" w:name="_Toc330460007"/>
      <w:bookmarkStart w:id="1856" w:name="_Toc342312464"/>
      <w:bookmarkStart w:id="1857" w:name="_Toc345312618"/>
      <w:bookmarkStart w:id="1858" w:name="_Toc350756471"/>
      <w:bookmarkStart w:id="1859" w:name="_Toc22349"/>
      <w:bookmarkStart w:id="1860" w:name="_Toc343247121"/>
      <w:bookmarkStart w:id="1861" w:name="_Toc336681956"/>
      <w:bookmarkStart w:id="1862" w:name="_Toc365985199"/>
      <w:bookmarkStart w:id="1863" w:name="_Toc331512922"/>
      <w:bookmarkStart w:id="1864" w:name="_Toc339020116"/>
      <w:bookmarkStart w:id="1865" w:name="_Toc331684063"/>
      <w:r>
        <w:rPr>
          <w:rFonts w:hint="eastAsia"/>
          <w:color w:val="000000" w:themeColor="text1"/>
          <w:highlight w:val="none"/>
          <w14:textFill>
            <w14:solidFill>
              <w14:schemeClr w14:val="tx1"/>
            </w14:solidFill>
          </w14:textFill>
        </w:rPr>
        <w:t>附件一：投标</w:t>
      </w:r>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r>
        <w:rPr>
          <w:rFonts w:hint="eastAsia"/>
          <w:color w:val="000000" w:themeColor="text1"/>
          <w:highlight w:val="none"/>
          <w14:textFill>
            <w14:solidFill>
              <w14:schemeClr w14:val="tx1"/>
            </w14:solidFill>
          </w14:textFill>
        </w:rPr>
        <w:t>函</w:t>
      </w:r>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p>
    <w:p w14:paraId="246BE9E5">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14:paraId="1B3A84D8">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ascii="宋体" w:hAnsi="宋体"/>
          <w:b/>
          <w:bCs/>
          <w:color w:val="000000" w:themeColor="text1"/>
          <w:highlight w:val="none"/>
          <w:u w:val="single"/>
          <w14:textFill>
            <w14:solidFill>
              <w14:schemeClr w14:val="tx1"/>
            </w14:solidFill>
          </w14:textFill>
        </w:rPr>
        <w:t xml:space="preserve">   （</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14:paraId="0E757DB5">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14:paraId="30E6AD0C">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14:paraId="62F38F3E">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所附投标价格表中规定的应提交和交付的</w:t>
      </w:r>
      <w:r>
        <w:rPr>
          <w:rFonts w:hint="eastAsia" w:ascii="宋体" w:hAnsi="宋体"/>
          <w:color w:val="000000" w:themeColor="text1"/>
          <w:highlight w:val="none"/>
          <w:lang w:val="en-US" w:eastAsia="zh-CN"/>
          <w14:textFill>
            <w14:solidFill>
              <w14:schemeClr w14:val="tx1"/>
            </w14:solidFill>
          </w14:textFill>
        </w:rPr>
        <w:t>服务</w:t>
      </w:r>
      <w:r>
        <w:rPr>
          <w:rFonts w:hint="eastAsia" w:ascii="宋体" w:hAnsi="宋体"/>
          <w:color w:val="000000" w:themeColor="text1"/>
          <w:highlight w:val="none"/>
          <w14:textFill>
            <w14:solidFill>
              <w14:schemeClr w14:val="tx1"/>
            </w14:solidFill>
          </w14:textFill>
        </w:rPr>
        <w:t>投标总价为人民币：</w:t>
      </w:r>
      <w:r>
        <w:rPr>
          <w:rFonts w:hint="eastAsia" w:ascii="宋体" w:hAnsi="宋体"/>
          <w:color w:val="000000" w:themeColor="text1"/>
          <w:highlight w:val="none"/>
          <w:u w:val="single"/>
          <w14:textFill>
            <w14:solidFill>
              <w14:schemeClr w14:val="tx1"/>
            </w14:solidFill>
          </w14:textFill>
        </w:rPr>
        <w:t xml:space="preserve"> （用文字和数字表示的投标总价）  </w:t>
      </w:r>
      <w:r>
        <w:rPr>
          <w:rFonts w:hint="eastAsia" w:ascii="宋体" w:hAnsi="宋体"/>
          <w:color w:val="000000" w:themeColor="text1"/>
          <w:highlight w:val="none"/>
          <w14:textFill>
            <w14:solidFill>
              <w14:schemeClr w14:val="tx1"/>
            </w14:solidFill>
          </w14:textFill>
        </w:rPr>
        <w:t>。</w:t>
      </w:r>
    </w:p>
    <w:p w14:paraId="31A12A3E">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单位负责人为同一人或者存在直接控股、管理关系的不同供应商，不得参加同一合同项下的政府采购活动。</w:t>
      </w:r>
    </w:p>
    <w:p w14:paraId="19C2138B">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为采购项目提供整体设计、规范编制或者项目管理、监理、检测等服务的供应商，不得再参加该采购该包组的其他采购活动。</w:t>
      </w:r>
    </w:p>
    <w:p w14:paraId="004BA34A">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14:paraId="71BEB4FF">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14:paraId="568C9BA5">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14:paraId="2552EC9F">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14:paraId="2BA68803">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14:paraId="75926D69">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14:paraId="19E80073">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w:t>
      </w:r>
      <w:r>
        <w:rPr>
          <w:rFonts w:hint="eastAsia" w:ascii="宋体" w:hAnsi="宋体"/>
          <w:bCs/>
          <w:color w:val="000000" w:themeColor="text1"/>
          <w:highlight w:val="none"/>
          <w:lang w:val="en-US" w:eastAsia="zh-CN"/>
          <w14:textFill>
            <w14:solidFill>
              <w14:schemeClr w14:val="tx1"/>
            </w14:solidFill>
          </w14:textFill>
        </w:rPr>
        <w:t>次</w:t>
      </w:r>
      <w:r>
        <w:rPr>
          <w:rFonts w:hint="eastAsia" w:ascii="宋体" w:hAnsi="宋体"/>
          <w:bCs/>
          <w:color w:val="000000" w:themeColor="text1"/>
          <w:highlight w:val="none"/>
          <w14:textFill>
            <w14:solidFill>
              <w14:schemeClr w14:val="tx1"/>
            </w14:solidFill>
          </w14:textFill>
        </w:rPr>
        <w:t>投标有关的一切正式往来通讯请寄至投标文件封面指定地址、联系方式。</w:t>
      </w:r>
    </w:p>
    <w:p w14:paraId="7BB49F44">
      <w:pPr>
        <w:adjustRightInd w:val="0"/>
        <w:snapToGrid w:val="0"/>
        <w:spacing w:line="400" w:lineRule="exact"/>
        <w:rPr>
          <w:rFonts w:ascii="宋体" w:hAnsi="宋体"/>
          <w:bCs/>
          <w:color w:val="000000" w:themeColor="text1"/>
          <w:highlight w:val="none"/>
          <w14:textFill>
            <w14:solidFill>
              <w14:schemeClr w14:val="tx1"/>
            </w14:solidFill>
          </w14:textFill>
        </w:rPr>
      </w:pPr>
    </w:p>
    <w:p w14:paraId="515D794C">
      <w:pPr>
        <w:adjustRightInd w:val="0"/>
        <w:snapToGrid w:val="0"/>
        <w:spacing w:line="400" w:lineRule="exact"/>
        <w:rPr>
          <w:rFonts w:ascii="宋体" w:hAnsi="宋体"/>
          <w:bCs/>
          <w:color w:val="000000" w:themeColor="text1"/>
          <w:highlight w:val="none"/>
          <w14:textFill>
            <w14:solidFill>
              <w14:schemeClr w14:val="tx1"/>
            </w14:solidFill>
          </w14:textFill>
        </w:rPr>
      </w:pPr>
    </w:p>
    <w:p w14:paraId="4751630C">
      <w:pPr>
        <w:adjustRightInd w:val="0"/>
        <w:snapToGrid w:val="0"/>
        <w:spacing w:line="400" w:lineRule="exact"/>
        <w:rPr>
          <w:rFonts w:ascii="宋体" w:hAnsi="宋体"/>
          <w:bCs/>
          <w:color w:val="000000" w:themeColor="text1"/>
          <w:highlight w:val="none"/>
          <w14:textFill>
            <w14:solidFill>
              <w14:schemeClr w14:val="tx1"/>
            </w14:solidFill>
          </w14:textFill>
        </w:rPr>
      </w:pPr>
    </w:p>
    <w:p w14:paraId="4B73CE89">
      <w:pPr>
        <w:adjustRightInd w:val="0"/>
        <w:snapToGrid w:val="0"/>
        <w:spacing w:line="400" w:lineRule="exact"/>
        <w:rPr>
          <w:rFonts w:ascii="宋体" w:hAnsi="宋体"/>
          <w:bCs/>
          <w:color w:val="000000" w:themeColor="text1"/>
          <w:highlight w:val="none"/>
          <w14:textFill>
            <w14:solidFill>
              <w14:schemeClr w14:val="tx1"/>
            </w14:solidFill>
          </w14:textFill>
        </w:rPr>
      </w:pPr>
    </w:p>
    <w:p w14:paraId="59E8F84B">
      <w:pPr>
        <w:adjustRightInd w:val="0"/>
        <w:snapToGrid w:val="0"/>
        <w:spacing w:line="400" w:lineRule="exact"/>
        <w:rPr>
          <w:rFonts w:ascii="宋体" w:hAnsi="宋体"/>
          <w:bCs/>
          <w:color w:val="000000" w:themeColor="text1"/>
          <w:highlight w:val="none"/>
          <w14:textFill>
            <w14:solidFill>
              <w14:schemeClr w14:val="tx1"/>
            </w14:solidFill>
          </w14:textFill>
        </w:rPr>
      </w:pPr>
    </w:p>
    <w:p w14:paraId="0F1382CF">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14:paraId="5E3B8D0E">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2F98EC1F">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14:paraId="21444104">
      <w:pPr>
        <w:pStyle w:val="24"/>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14:paraId="209F247B">
      <w:pPr>
        <w:pStyle w:val="24"/>
        <w:spacing w:line="400" w:lineRule="exact"/>
        <w:rPr>
          <w:rFonts w:hAnsi="宋体"/>
          <w:color w:val="000000" w:themeColor="text1"/>
          <w:highlight w:val="none"/>
          <w14:textFill>
            <w14:solidFill>
              <w14:schemeClr w14:val="tx1"/>
            </w14:solidFill>
          </w14:textFill>
        </w:rPr>
      </w:pPr>
    </w:p>
    <w:p w14:paraId="5C8FD827">
      <w:pPr>
        <w:pStyle w:val="24"/>
        <w:spacing w:line="400" w:lineRule="exact"/>
        <w:rPr>
          <w:rFonts w:hAnsi="宋体"/>
          <w:color w:val="000000" w:themeColor="text1"/>
          <w:highlight w:val="none"/>
          <w14:textFill>
            <w14:solidFill>
              <w14:schemeClr w14:val="tx1"/>
            </w14:solidFill>
          </w14:textFill>
        </w:rPr>
      </w:pPr>
    </w:p>
    <w:p w14:paraId="17A5D3DC">
      <w:pPr>
        <w:pStyle w:val="3"/>
        <w:numPr>
          <w:ilvl w:val="0"/>
          <w:numId w:val="0"/>
        </w:numPr>
        <w:spacing w:line="400" w:lineRule="exact"/>
        <w:rPr>
          <w:color w:val="000000" w:themeColor="text1"/>
          <w:highlight w:val="none"/>
          <w14:textFill>
            <w14:solidFill>
              <w14:schemeClr w14:val="tx1"/>
            </w14:solidFill>
          </w14:textFill>
        </w:rPr>
      </w:pPr>
      <w:bookmarkStart w:id="1866" w:name="_Hlt16935467"/>
      <w:bookmarkEnd w:id="1866"/>
      <w:bookmarkStart w:id="1867" w:name="_Toc333935709"/>
      <w:bookmarkStart w:id="1868" w:name="_Toc339019911"/>
      <w:bookmarkStart w:id="1869" w:name="_Toc350438771"/>
      <w:bookmarkStart w:id="1870" w:name="_Toc341348362"/>
      <w:bookmarkStart w:id="1871" w:name="_Toc333935368"/>
      <w:bookmarkStart w:id="1872" w:name="_Toc365985200"/>
      <w:bookmarkStart w:id="1873" w:name="_Toc339020117"/>
      <w:bookmarkStart w:id="1874" w:name="_Toc340507464"/>
      <w:bookmarkStart w:id="1875" w:name="_Toc342312465"/>
      <w:bookmarkStart w:id="1876" w:name="_Toc337632380"/>
      <w:bookmarkStart w:id="1877" w:name="_Toc342296783"/>
      <w:bookmarkStart w:id="1878" w:name="_Toc366072551"/>
      <w:bookmarkStart w:id="1879" w:name="_Toc333237700"/>
      <w:bookmarkStart w:id="1880" w:name="_Toc32730"/>
      <w:bookmarkStart w:id="1881" w:name="_Toc339020037"/>
      <w:bookmarkStart w:id="1882" w:name="_Toc342398152"/>
      <w:bookmarkStart w:id="1883" w:name="_Toc332206731"/>
      <w:bookmarkStart w:id="1884" w:name="_Toc330460008"/>
      <w:bookmarkStart w:id="1885" w:name="_Toc340672891"/>
      <w:bookmarkStart w:id="1886" w:name="_Toc343247122"/>
      <w:bookmarkStart w:id="1887" w:name="_Toc333237811"/>
      <w:bookmarkStart w:id="1888" w:name="_Toc339441109"/>
      <w:bookmarkStart w:id="1889" w:name="_Toc340677092"/>
      <w:bookmarkStart w:id="1890" w:name="_Toc336681602"/>
      <w:bookmarkStart w:id="1891" w:name="_Toc350756472"/>
      <w:bookmarkStart w:id="1892" w:name="_Toc332270369"/>
      <w:bookmarkStart w:id="1893" w:name="_Toc78816017"/>
      <w:bookmarkStart w:id="1894" w:name="_Toc345312619"/>
      <w:bookmarkStart w:id="1895" w:name="_Toc342060397"/>
      <w:bookmarkStart w:id="1896" w:name="_Toc331684064"/>
      <w:bookmarkStart w:id="1897" w:name="_Toc333238656"/>
      <w:bookmarkStart w:id="1898" w:name="_Toc331512923"/>
      <w:bookmarkStart w:id="1899" w:name="_Toc339020255"/>
      <w:bookmarkStart w:id="1900" w:name="_Toc339362322"/>
      <w:bookmarkStart w:id="1901" w:name="_Toc365967094"/>
      <w:bookmarkStart w:id="1902" w:name="_Toc343612942"/>
      <w:bookmarkStart w:id="1903" w:name="_Toc336681957"/>
      <w:bookmarkStart w:id="1904" w:name="_Toc343248440"/>
      <w:r>
        <w:rPr>
          <w:rFonts w:hint="eastAsia"/>
          <w:color w:val="000000" w:themeColor="text1"/>
          <w:highlight w:val="none"/>
          <w14:textFill>
            <w14:solidFill>
              <w14:schemeClr w14:val="tx1"/>
            </w14:solidFill>
          </w14:textFill>
        </w:rPr>
        <w:t>附件二：开标一览表</w:t>
      </w:r>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p>
    <w:p w14:paraId="06AB73C6">
      <w:pPr>
        <w:adjustRightInd w:val="0"/>
        <w:snapToGrid w:val="0"/>
        <w:spacing w:line="360" w:lineRule="auto"/>
        <w:jc w:val="left"/>
        <w:rPr>
          <w:rFonts w:ascii="宋体" w:hAnsi="宋体"/>
          <w:bCs/>
          <w:color w:val="000000" w:themeColor="text1"/>
          <w:highlight w:val="none"/>
          <w14:textFill>
            <w14:solidFill>
              <w14:schemeClr w14:val="tx1"/>
            </w14:solidFill>
          </w14:textFill>
        </w:rPr>
      </w:pPr>
      <w:bookmarkStart w:id="1905" w:name="_Hlk534184967"/>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39EB3E69">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bookmarkEnd w:id="1905"/>
    </w:p>
    <w:tbl>
      <w:tblPr>
        <w:tblStyle w:val="47"/>
        <w:tblW w:w="96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2871"/>
        <w:gridCol w:w="1533"/>
        <w:gridCol w:w="1646"/>
        <w:gridCol w:w="1673"/>
        <w:gridCol w:w="689"/>
      </w:tblGrid>
      <w:tr w14:paraId="22347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262" w:type="dxa"/>
            <w:vAlign w:val="center"/>
          </w:tcPr>
          <w:p w14:paraId="7D68F5B7">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1" w:type="dxa"/>
            <w:vAlign w:val="center"/>
          </w:tcPr>
          <w:p w14:paraId="349F1F2F">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1533" w:type="dxa"/>
            <w:vAlign w:val="center"/>
          </w:tcPr>
          <w:p w14:paraId="16BE85ED">
            <w:pPr>
              <w:jc w:val="center"/>
              <w:rPr>
                <w:rFonts w:hint="default" w:ascii="宋体" w:hAnsi="宋体" w:eastAsia="宋体"/>
                <w:bCs/>
                <w:color w:val="000000" w:themeColor="text1"/>
                <w:highlight w:val="none"/>
                <w:lang w:val="en-US"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w:t>
            </w:r>
            <w:r>
              <w:rPr>
                <w:rFonts w:hint="eastAsia" w:ascii="宋体" w:hAnsi="宋体"/>
                <w:bCs/>
                <w:color w:val="000000" w:themeColor="text1"/>
                <w:highlight w:val="none"/>
                <w:lang w:val="en-US" w:eastAsia="zh-CN"/>
                <w14:textFill>
                  <w14:solidFill>
                    <w14:schemeClr w14:val="tx1"/>
                  </w14:solidFill>
                </w14:textFill>
              </w:rPr>
              <w:t>管理费（天/人/床）</w:t>
            </w:r>
          </w:p>
        </w:tc>
        <w:tc>
          <w:tcPr>
            <w:tcW w:w="1646" w:type="dxa"/>
            <w:vAlign w:val="center"/>
          </w:tcPr>
          <w:p w14:paraId="2C4CA345">
            <w:pPr>
              <w:jc w:val="center"/>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陪护服务费（元）</w:t>
            </w:r>
          </w:p>
        </w:tc>
        <w:tc>
          <w:tcPr>
            <w:tcW w:w="1673" w:type="dxa"/>
            <w:vAlign w:val="center"/>
          </w:tcPr>
          <w:p w14:paraId="600F7583">
            <w:pPr>
              <w:jc w:val="center"/>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服务期</w:t>
            </w:r>
          </w:p>
        </w:tc>
        <w:tc>
          <w:tcPr>
            <w:tcW w:w="689" w:type="dxa"/>
            <w:vAlign w:val="center"/>
          </w:tcPr>
          <w:p w14:paraId="58519EDA">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14:paraId="196AD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262" w:type="dxa"/>
            <w:vAlign w:val="center"/>
          </w:tcPr>
          <w:p w14:paraId="08224EF8">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71" w:type="dxa"/>
            <w:vAlign w:val="center"/>
          </w:tcPr>
          <w:p w14:paraId="37DD51B1">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1533" w:type="dxa"/>
            <w:vAlign w:val="center"/>
          </w:tcPr>
          <w:p w14:paraId="35861375">
            <w:pPr>
              <w:spacing w:line="260" w:lineRule="exact"/>
              <w:rPr>
                <w:rFonts w:ascii="宋体" w:hAnsi="宋体"/>
                <w:bCs/>
                <w:color w:val="000000" w:themeColor="text1"/>
                <w:highlight w:val="none"/>
                <w14:textFill>
                  <w14:solidFill>
                    <w14:schemeClr w14:val="tx1"/>
                  </w14:solidFill>
                </w14:textFill>
              </w:rPr>
            </w:pPr>
          </w:p>
        </w:tc>
        <w:tc>
          <w:tcPr>
            <w:tcW w:w="1646" w:type="dxa"/>
            <w:vAlign w:val="center"/>
          </w:tcPr>
          <w:p w14:paraId="2035E993">
            <w:pPr>
              <w:spacing w:line="260" w:lineRule="exact"/>
              <w:rPr>
                <w:rFonts w:ascii="宋体" w:hAnsi="宋体"/>
                <w:bCs/>
                <w:color w:val="000000" w:themeColor="text1"/>
                <w:highlight w:val="none"/>
                <w14:textFill>
                  <w14:solidFill>
                    <w14:schemeClr w14:val="tx1"/>
                  </w14:solidFill>
                </w14:textFill>
              </w:rPr>
            </w:pPr>
          </w:p>
        </w:tc>
        <w:tc>
          <w:tcPr>
            <w:tcW w:w="1673" w:type="dxa"/>
            <w:vAlign w:val="center"/>
          </w:tcPr>
          <w:p w14:paraId="7913ACF9">
            <w:pPr>
              <w:topLinePunct/>
              <w:jc w:val="left"/>
              <w:rPr>
                <w:rFonts w:ascii="宋体" w:hAnsi="宋体"/>
                <w:bCs/>
                <w:color w:val="000000" w:themeColor="text1"/>
                <w:highlight w:val="none"/>
                <w:u w:val="single"/>
                <w14:textFill>
                  <w14:solidFill>
                    <w14:schemeClr w14:val="tx1"/>
                  </w14:solidFill>
                </w14:textFill>
              </w:rPr>
            </w:pPr>
          </w:p>
        </w:tc>
        <w:tc>
          <w:tcPr>
            <w:tcW w:w="689" w:type="dxa"/>
            <w:vAlign w:val="center"/>
          </w:tcPr>
          <w:p w14:paraId="4107E179">
            <w:pPr>
              <w:rPr>
                <w:rFonts w:ascii="宋体" w:hAnsi="宋体"/>
                <w:bCs/>
                <w:color w:val="000000" w:themeColor="text1"/>
                <w:highlight w:val="none"/>
                <w14:textFill>
                  <w14:solidFill>
                    <w14:schemeClr w14:val="tx1"/>
                  </w14:solidFill>
                </w14:textFill>
              </w:rPr>
            </w:pPr>
          </w:p>
        </w:tc>
      </w:tr>
    </w:tbl>
    <w:p w14:paraId="1DD24C5D">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14:paraId="0AC5B3AF">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14:paraId="6CCADA65">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14:paraId="242D8477">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14:paraId="3E45017F">
      <w:pPr>
        <w:spacing w:line="360" w:lineRule="auto"/>
        <w:rPr>
          <w:rFonts w:ascii="宋体" w:hAnsi="宋体"/>
          <w:bCs/>
          <w:color w:val="000000" w:themeColor="text1"/>
          <w:highlight w:val="none"/>
          <w:u w:val="single"/>
          <w14:textFill>
            <w14:solidFill>
              <w14:schemeClr w14:val="tx1"/>
            </w14:solidFill>
          </w14:textFill>
        </w:rPr>
      </w:pPr>
    </w:p>
    <w:p w14:paraId="67503F9B">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14:paraId="1D1814A6">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466BFF10">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14:paraId="0AB6C89B">
      <w:pPr>
        <w:adjustRightInd w:val="0"/>
        <w:snapToGrid w:val="0"/>
        <w:spacing w:line="400" w:lineRule="exact"/>
        <w:rPr>
          <w:rFonts w:ascii="宋体" w:hAnsi="宋体"/>
          <w:bCs/>
          <w:color w:val="000000" w:themeColor="text1"/>
          <w:highlight w:val="none"/>
          <w14:textFill>
            <w14:solidFill>
              <w14:schemeClr w14:val="tx1"/>
            </w14:solidFill>
          </w14:textFill>
        </w:rPr>
      </w:pPr>
    </w:p>
    <w:p w14:paraId="73A67DDD">
      <w:pPr>
        <w:adjustRightInd w:val="0"/>
        <w:snapToGrid w:val="0"/>
        <w:spacing w:line="400" w:lineRule="exact"/>
        <w:rPr>
          <w:rFonts w:ascii="宋体" w:hAnsi="宋体"/>
          <w:bCs/>
          <w:color w:val="000000" w:themeColor="text1"/>
          <w:highlight w:val="none"/>
          <w14:textFill>
            <w14:solidFill>
              <w14:schemeClr w14:val="tx1"/>
            </w14:solidFill>
          </w14:textFill>
        </w:rPr>
      </w:pPr>
    </w:p>
    <w:p w14:paraId="12BBA864">
      <w:pPr>
        <w:adjustRightInd w:val="0"/>
        <w:snapToGrid w:val="0"/>
        <w:spacing w:line="400" w:lineRule="exact"/>
        <w:rPr>
          <w:rFonts w:ascii="宋体" w:hAnsi="宋体"/>
          <w:bCs/>
          <w:color w:val="000000" w:themeColor="text1"/>
          <w:highlight w:val="none"/>
          <w14:textFill>
            <w14:solidFill>
              <w14:schemeClr w14:val="tx1"/>
            </w14:solidFill>
          </w14:textFill>
        </w:rPr>
      </w:pPr>
    </w:p>
    <w:p w14:paraId="5EC6957B">
      <w:pPr>
        <w:adjustRightInd w:val="0"/>
        <w:snapToGrid w:val="0"/>
        <w:spacing w:line="400" w:lineRule="exact"/>
        <w:rPr>
          <w:rFonts w:ascii="宋体" w:hAnsi="宋体"/>
          <w:bCs/>
          <w:color w:val="000000" w:themeColor="text1"/>
          <w:highlight w:val="none"/>
          <w14:textFill>
            <w14:solidFill>
              <w14:schemeClr w14:val="tx1"/>
            </w14:solidFill>
          </w14:textFill>
        </w:rPr>
      </w:pPr>
    </w:p>
    <w:p w14:paraId="228FF148">
      <w:pPr>
        <w:adjustRightInd w:val="0"/>
        <w:snapToGrid w:val="0"/>
        <w:spacing w:line="400" w:lineRule="exact"/>
        <w:rPr>
          <w:rFonts w:ascii="宋体" w:hAnsi="宋体"/>
          <w:bCs/>
          <w:color w:val="000000" w:themeColor="text1"/>
          <w:highlight w:val="none"/>
          <w14:textFill>
            <w14:solidFill>
              <w14:schemeClr w14:val="tx1"/>
            </w14:solidFill>
          </w14:textFill>
        </w:rPr>
      </w:pPr>
    </w:p>
    <w:p w14:paraId="0E36566F">
      <w:pPr>
        <w:adjustRightInd w:val="0"/>
        <w:snapToGrid w:val="0"/>
        <w:spacing w:line="400" w:lineRule="exact"/>
        <w:rPr>
          <w:rFonts w:ascii="宋体" w:hAnsi="宋体"/>
          <w:bCs/>
          <w:color w:val="000000" w:themeColor="text1"/>
          <w:highlight w:val="none"/>
          <w14:textFill>
            <w14:solidFill>
              <w14:schemeClr w14:val="tx1"/>
            </w14:solidFill>
          </w14:textFill>
        </w:rPr>
      </w:pPr>
    </w:p>
    <w:p w14:paraId="71C5A70A">
      <w:pPr>
        <w:adjustRightInd w:val="0"/>
        <w:snapToGrid w:val="0"/>
        <w:spacing w:line="400" w:lineRule="exact"/>
        <w:rPr>
          <w:rFonts w:ascii="宋体" w:hAnsi="宋体"/>
          <w:bCs/>
          <w:color w:val="000000" w:themeColor="text1"/>
          <w:highlight w:val="none"/>
          <w14:textFill>
            <w14:solidFill>
              <w14:schemeClr w14:val="tx1"/>
            </w14:solidFill>
          </w14:textFill>
        </w:rPr>
      </w:pPr>
    </w:p>
    <w:p w14:paraId="52BC2B3F">
      <w:pPr>
        <w:adjustRightInd w:val="0"/>
        <w:snapToGrid w:val="0"/>
        <w:spacing w:line="400" w:lineRule="exact"/>
        <w:rPr>
          <w:rFonts w:ascii="宋体" w:hAnsi="宋体"/>
          <w:bCs/>
          <w:color w:val="000000" w:themeColor="text1"/>
          <w:highlight w:val="none"/>
          <w14:textFill>
            <w14:solidFill>
              <w14:schemeClr w14:val="tx1"/>
            </w14:solidFill>
          </w14:textFill>
        </w:rPr>
      </w:pPr>
    </w:p>
    <w:p w14:paraId="36245E40">
      <w:pPr>
        <w:adjustRightInd w:val="0"/>
        <w:snapToGrid w:val="0"/>
        <w:spacing w:line="400" w:lineRule="exact"/>
        <w:rPr>
          <w:rFonts w:ascii="宋体" w:hAnsi="宋体"/>
          <w:bCs/>
          <w:color w:val="000000" w:themeColor="text1"/>
          <w:highlight w:val="none"/>
          <w14:textFill>
            <w14:solidFill>
              <w14:schemeClr w14:val="tx1"/>
            </w14:solidFill>
          </w14:textFill>
        </w:rPr>
      </w:pPr>
    </w:p>
    <w:p w14:paraId="6781F842">
      <w:pPr>
        <w:adjustRightInd w:val="0"/>
        <w:snapToGrid w:val="0"/>
        <w:spacing w:line="400" w:lineRule="exact"/>
        <w:rPr>
          <w:rFonts w:ascii="宋体" w:hAnsi="宋体"/>
          <w:bCs/>
          <w:color w:val="000000" w:themeColor="text1"/>
          <w:highlight w:val="none"/>
          <w14:textFill>
            <w14:solidFill>
              <w14:schemeClr w14:val="tx1"/>
            </w14:solidFill>
          </w14:textFill>
        </w:rPr>
      </w:pPr>
    </w:p>
    <w:p w14:paraId="712BF40F">
      <w:pPr>
        <w:adjustRightInd w:val="0"/>
        <w:snapToGrid w:val="0"/>
        <w:spacing w:line="400" w:lineRule="exact"/>
        <w:rPr>
          <w:rFonts w:ascii="宋体" w:hAnsi="宋体"/>
          <w:bCs/>
          <w:color w:val="000000" w:themeColor="text1"/>
          <w:highlight w:val="none"/>
          <w14:textFill>
            <w14:solidFill>
              <w14:schemeClr w14:val="tx1"/>
            </w14:solidFill>
          </w14:textFill>
        </w:rPr>
      </w:pPr>
    </w:p>
    <w:p w14:paraId="50C705A3">
      <w:pPr>
        <w:adjustRightInd w:val="0"/>
        <w:snapToGrid w:val="0"/>
        <w:spacing w:line="400" w:lineRule="exact"/>
        <w:rPr>
          <w:rFonts w:ascii="宋体" w:hAnsi="宋体"/>
          <w:bCs/>
          <w:color w:val="000000" w:themeColor="text1"/>
          <w:highlight w:val="none"/>
          <w14:textFill>
            <w14:solidFill>
              <w14:schemeClr w14:val="tx1"/>
            </w14:solidFill>
          </w14:textFill>
        </w:rPr>
      </w:pPr>
    </w:p>
    <w:p w14:paraId="44DE9A90">
      <w:pPr>
        <w:adjustRightInd w:val="0"/>
        <w:snapToGrid w:val="0"/>
        <w:spacing w:line="400" w:lineRule="exact"/>
        <w:rPr>
          <w:rFonts w:ascii="宋体" w:hAnsi="宋体"/>
          <w:bCs/>
          <w:color w:val="000000" w:themeColor="text1"/>
          <w:highlight w:val="none"/>
          <w14:textFill>
            <w14:solidFill>
              <w14:schemeClr w14:val="tx1"/>
            </w14:solidFill>
          </w14:textFill>
        </w:rPr>
      </w:pPr>
    </w:p>
    <w:p w14:paraId="1AA31051">
      <w:pPr>
        <w:adjustRightInd w:val="0"/>
        <w:snapToGrid w:val="0"/>
        <w:spacing w:line="400" w:lineRule="exact"/>
        <w:rPr>
          <w:rFonts w:ascii="宋体" w:hAnsi="宋体"/>
          <w:bCs/>
          <w:color w:val="000000" w:themeColor="text1"/>
          <w:highlight w:val="none"/>
          <w14:textFill>
            <w14:solidFill>
              <w14:schemeClr w14:val="tx1"/>
            </w14:solidFill>
          </w14:textFill>
        </w:rPr>
      </w:pPr>
    </w:p>
    <w:p w14:paraId="22DB9058">
      <w:pPr>
        <w:rPr>
          <w:rFonts w:hint="eastAsia"/>
          <w:color w:val="000000" w:themeColor="text1"/>
          <w:highlight w:val="none"/>
          <w14:textFill>
            <w14:solidFill>
              <w14:schemeClr w14:val="tx1"/>
            </w14:solidFill>
          </w14:textFill>
        </w:rPr>
      </w:pPr>
      <w:bookmarkStart w:id="1906" w:name="_Toc333935711"/>
      <w:bookmarkStart w:id="1907" w:name="_Toc339020039"/>
      <w:bookmarkStart w:id="1908" w:name="_Toc332206733"/>
      <w:bookmarkStart w:id="1909" w:name="_Toc333237702"/>
      <w:bookmarkStart w:id="1910" w:name="_Toc331512925"/>
      <w:bookmarkStart w:id="1911" w:name="_Toc350756474"/>
      <w:bookmarkStart w:id="1912" w:name="_Toc332270371"/>
      <w:bookmarkStart w:id="1913" w:name="_Toc340672893"/>
      <w:bookmarkStart w:id="1914" w:name="_Toc333237813"/>
      <w:bookmarkStart w:id="1915" w:name="_Toc336681959"/>
      <w:bookmarkStart w:id="1916" w:name="_Toc343248442"/>
      <w:bookmarkStart w:id="1917" w:name="_Toc345312621"/>
      <w:bookmarkStart w:id="1918" w:name="_Toc342060399"/>
      <w:bookmarkStart w:id="1919" w:name="_Toc365985202"/>
      <w:bookmarkStart w:id="1920" w:name="_Toc339020257"/>
      <w:bookmarkStart w:id="1921" w:name="_Toc331684066"/>
      <w:bookmarkStart w:id="1922" w:name="_Toc337632382"/>
      <w:bookmarkStart w:id="1923" w:name="_Toc339441111"/>
      <w:bookmarkStart w:id="1924" w:name="_Toc343247124"/>
      <w:bookmarkStart w:id="1925" w:name="_Toc342398154"/>
      <w:bookmarkStart w:id="1926" w:name="_Toc342312467"/>
      <w:bookmarkStart w:id="1927" w:name="_Toc339019913"/>
      <w:bookmarkStart w:id="1928" w:name="_Toc350438773"/>
      <w:bookmarkStart w:id="1929" w:name="_Toc341348364"/>
      <w:bookmarkStart w:id="1930" w:name="_Toc330460010"/>
      <w:bookmarkStart w:id="1931" w:name="_Toc343612944"/>
      <w:bookmarkStart w:id="1932" w:name="_Toc333935370"/>
      <w:bookmarkStart w:id="1933" w:name="_Toc366072553"/>
      <w:bookmarkStart w:id="1934" w:name="_Toc340507466"/>
      <w:bookmarkStart w:id="1935" w:name="_Toc342296785"/>
      <w:bookmarkStart w:id="1936" w:name="_Toc340677094"/>
      <w:bookmarkStart w:id="1937" w:name="_Toc365967096"/>
      <w:bookmarkStart w:id="1938" w:name="_Toc333238658"/>
      <w:bookmarkStart w:id="1939" w:name="_Toc339020119"/>
      <w:bookmarkStart w:id="1940" w:name="_Toc336681604"/>
      <w:bookmarkStart w:id="1941" w:name="_Toc339362324"/>
    </w:p>
    <w:p w14:paraId="621E49DB">
      <w:pPr>
        <w:rPr>
          <w:rFonts w:hint="eastAsia"/>
          <w:color w:val="000000" w:themeColor="text1"/>
          <w:highlight w:val="none"/>
          <w14:textFill>
            <w14:solidFill>
              <w14:schemeClr w14:val="tx1"/>
            </w14:solidFill>
          </w14:textFill>
        </w:rPr>
      </w:pPr>
    </w:p>
    <w:p w14:paraId="278CB52B">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4AEEFEE5">
      <w:pPr>
        <w:pStyle w:val="3"/>
        <w:numPr>
          <w:ilvl w:val="0"/>
          <w:numId w:val="0"/>
        </w:numPr>
        <w:spacing w:line="400" w:lineRule="exact"/>
        <w:rPr>
          <w:color w:val="000000" w:themeColor="text1"/>
          <w:highlight w:val="none"/>
          <w14:textFill>
            <w14:solidFill>
              <w14:schemeClr w14:val="tx1"/>
            </w14:solidFill>
          </w14:textFill>
        </w:rPr>
      </w:pPr>
      <w:bookmarkStart w:id="1942" w:name="_Toc333935710"/>
      <w:bookmarkStart w:id="1943" w:name="_Toc339020038"/>
      <w:bookmarkStart w:id="1944" w:name="_Toc339362323"/>
      <w:bookmarkStart w:id="1945" w:name="_Toc337632381"/>
      <w:bookmarkStart w:id="1946" w:name="_Toc336681603"/>
      <w:bookmarkStart w:id="1947" w:name="_Toc331684065"/>
      <w:bookmarkStart w:id="1948" w:name="_Toc366072552"/>
      <w:bookmarkStart w:id="1949" w:name="_Toc333238657"/>
      <w:bookmarkStart w:id="1950" w:name="_Toc339020118"/>
      <w:bookmarkStart w:id="1951" w:name="_Toc333237812"/>
      <w:bookmarkStart w:id="1952" w:name="_Toc336681958"/>
      <w:bookmarkStart w:id="1953" w:name="_Toc340507465"/>
      <w:bookmarkStart w:id="1954" w:name="_Toc365985201"/>
      <w:bookmarkStart w:id="1955" w:name="_Toc330460009"/>
      <w:bookmarkStart w:id="1956" w:name="_Toc333935369"/>
      <w:bookmarkStart w:id="1957" w:name="_Toc343248441"/>
      <w:bookmarkStart w:id="1958" w:name="_Toc339020256"/>
      <w:bookmarkStart w:id="1959" w:name="_Toc342312466"/>
      <w:bookmarkStart w:id="1960" w:name="_Toc332206732"/>
      <w:bookmarkStart w:id="1961" w:name="_Toc342398153"/>
      <w:bookmarkStart w:id="1962" w:name="_Toc8803"/>
      <w:bookmarkStart w:id="1963" w:name="_Toc365967095"/>
      <w:bookmarkStart w:id="1964" w:name="_Toc340677093"/>
      <w:bookmarkStart w:id="1965" w:name="_Toc350438772"/>
      <w:bookmarkStart w:id="1966" w:name="_Toc341348363"/>
      <w:bookmarkStart w:id="1967" w:name="_Toc332270370"/>
      <w:bookmarkStart w:id="1968" w:name="_Toc331512924"/>
      <w:bookmarkStart w:id="1969" w:name="_Toc343247123"/>
      <w:bookmarkStart w:id="1970" w:name="_Toc339441110"/>
      <w:bookmarkStart w:id="1971" w:name="_Toc350756473"/>
      <w:bookmarkStart w:id="1972" w:name="_Toc342296784"/>
      <w:bookmarkStart w:id="1973" w:name="_Toc333237701"/>
      <w:bookmarkStart w:id="1974" w:name="_Toc343612943"/>
      <w:bookmarkStart w:id="1975" w:name="_Toc340672892"/>
      <w:bookmarkStart w:id="1976" w:name="_Toc25650"/>
      <w:bookmarkStart w:id="1977" w:name="_Toc339019912"/>
      <w:bookmarkStart w:id="1978" w:name="_Toc345312620"/>
      <w:bookmarkStart w:id="1979" w:name="_Toc342060398"/>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p>
    <w:p w14:paraId="75B35C2B">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14ACF678">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p w14:paraId="7AF3A176">
      <w:pPr>
        <w:adjustRightInd w:val="0"/>
        <w:snapToGrid w:val="0"/>
        <w:spacing w:line="360" w:lineRule="auto"/>
        <w:ind w:left="1050" w:leftChars="500" w:firstLine="6615" w:firstLineChars="3150"/>
        <w:jc w:val="left"/>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（单位：元）</w:t>
      </w:r>
    </w:p>
    <w:tbl>
      <w:tblPr>
        <w:tblStyle w:val="47"/>
        <w:tblW w:w="48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2"/>
        <w:gridCol w:w="2934"/>
        <w:gridCol w:w="1269"/>
        <w:gridCol w:w="1456"/>
        <w:gridCol w:w="2581"/>
      </w:tblGrid>
      <w:tr w14:paraId="1F5AB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2" w:type="pct"/>
            <w:shd w:val="clear" w:color="auto" w:fill="auto"/>
            <w:tcMar>
              <w:top w:w="28" w:type="dxa"/>
              <w:left w:w="28" w:type="dxa"/>
              <w:bottom w:w="28" w:type="dxa"/>
              <w:right w:w="28" w:type="dxa"/>
            </w:tcMar>
            <w:vAlign w:val="center"/>
          </w:tcPr>
          <w:p w14:paraId="4BB3858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序号</w:t>
            </w:r>
          </w:p>
        </w:tc>
        <w:tc>
          <w:tcPr>
            <w:tcW w:w="1644" w:type="pct"/>
            <w:shd w:val="clear" w:color="auto" w:fill="auto"/>
            <w:tcMar>
              <w:top w:w="28" w:type="dxa"/>
              <w:left w:w="28" w:type="dxa"/>
              <w:bottom w:w="28" w:type="dxa"/>
              <w:right w:w="28" w:type="dxa"/>
            </w:tcMar>
            <w:vAlign w:val="center"/>
          </w:tcPr>
          <w:p w14:paraId="1016DE1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收费项目</w:t>
            </w:r>
          </w:p>
        </w:tc>
        <w:tc>
          <w:tcPr>
            <w:tcW w:w="1527" w:type="pct"/>
            <w:gridSpan w:val="2"/>
            <w:shd w:val="clear" w:color="auto" w:fill="auto"/>
            <w:tcMar>
              <w:top w:w="28" w:type="dxa"/>
              <w:left w:w="28" w:type="dxa"/>
              <w:bottom w:w="28" w:type="dxa"/>
              <w:right w:w="28" w:type="dxa"/>
            </w:tcMar>
            <w:vAlign w:val="center"/>
          </w:tcPr>
          <w:p w14:paraId="44ACC41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计价单位（小时）</w:t>
            </w:r>
          </w:p>
        </w:tc>
        <w:tc>
          <w:tcPr>
            <w:tcW w:w="1446" w:type="pct"/>
            <w:shd w:val="clear" w:color="auto" w:fill="auto"/>
            <w:tcMar>
              <w:top w:w="28" w:type="dxa"/>
              <w:left w:w="28" w:type="dxa"/>
              <w:bottom w:w="28" w:type="dxa"/>
              <w:right w:w="28" w:type="dxa"/>
            </w:tcMar>
            <w:vAlign w:val="center"/>
          </w:tcPr>
          <w:p w14:paraId="629502C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投标报价</w:t>
            </w:r>
            <w:r>
              <w:rPr>
                <w:rFonts w:hint="eastAsia" w:ascii="宋体" w:hAnsi="宋体" w:eastAsia="宋体" w:cs="宋体"/>
                <w:b/>
                <w:bCs/>
                <w:color w:val="000000" w:themeColor="text1"/>
                <w:sz w:val="21"/>
                <w:szCs w:val="21"/>
                <w:highlight w:val="none"/>
                <w14:textFill>
                  <w14:solidFill>
                    <w14:schemeClr w14:val="tx1"/>
                  </w14:solidFill>
                </w14:textFill>
              </w:rPr>
              <w:t>（元）</w:t>
            </w:r>
          </w:p>
        </w:tc>
      </w:tr>
      <w:tr w14:paraId="4D35D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2" w:type="pct"/>
            <w:vMerge w:val="restart"/>
            <w:shd w:val="clear" w:color="auto" w:fill="auto"/>
            <w:tcMar>
              <w:top w:w="28" w:type="dxa"/>
              <w:left w:w="28" w:type="dxa"/>
              <w:bottom w:w="28" w:type="dxa"/>
              <w:right w:w="28" w:type="dxa"/>
            </w:tcMar>
            <w:vAlign w:val="center"/>
          </w:tcPr>
          <w:p w14:paraId="09F8AA2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w:t>
            </w:r>
          </w:p>
        </w:tc>
        <w:tc>
          <w:tcPr>
            <w:tcW w:w="1644" w:type="pct"/>
            <w:vMerge w:val="restart"/>
            <w:shd w:val="clear" w:color="auto" w:fill="auto"/>
            <w:tcMar>
              <w:top w:w="28" w:type="dxa"/>
              <w:left w:w="28" w:type="dxa"/>
              <w:bottom w:w="28" w:type="dxa"/>
              <w:right w:w="28" w:type="dxa"/>
            </w:tcMar>
            <w:vAlign w:val="center"/>
          </w:tcPr>
          <w:p w14:paraId="6461841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一对一陪护</w:t>
            </w:r>
          </w:p>
        </w:tc>
        <w:tc>
          <w:tcPr>
            <w:tcW w:w="1527" w:type="pct"/>
            <w:gridSpan w:val="2"/>
            <w:shd w:val="clear" w:color="auto" w:fill="auto"/>
            <w:tcMar>
              <w:top w:w="28" w:type="dxa"/>
              <w:left w:w="28" w:type="dxa"/>
              <w:bottom w:w="28" w:type="dxa"/>
              <w:right w:w="28" w:type="dxa"/>
            </w:tcMar>
            <w:vAlign w:val="center"/>
          </w:tcPr>
          <w:p w14:paraId="0EBB55E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24小时</w:t>
            </w:r>
          </w:p>
        </w:tc>
        <w:tc>
          <w:tcPr>
            <w:tcW w:w="1446" w:type="pct"/>
            <w:shd w:val="clear" w:color="auto" w:fill="auto"/>
            <w:tcMar>
              <w:top w:w="28" w:type="dxa"/>
              <w:left w:w="28" w:type="dxa"/>
              <w:bottom w:w="28" w:type="dxa"/>
              <w:right w:w="28" w:type="dxa"/>
            </w:tcMar>
            <w:vAlign w:val="center"/>
          </w:tcPr>
          <w:p w14:paraId="755F5F5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44505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2" w:type="pct"/>
            <w:vMerge w:val="continue"/>
            <w:shd w:val="clear" w:color="auto" w:fill="auto"/>
            <w:tcMar>
              <w:top w:w="28" w:type="dxa"/>
              <w:left w:w="28" w:type="dxa"/>
              <w:bottom w:w="28" w:type="dxa"/>
              <w:right w:w="28" w:type="dxa"/>
            </w:tcMar>
            <w:vAlign w:val="center"/>
          </w:tcPr>
          <w:p w14:paraId="54FDCD3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644" w:type="pct"/>
            <w:vMerge w:val="continue"/>
            <w:shd w:val="clear" w:color="auto" w:fill="auto"/>
            <w:tcMar>
              <w:top w:w="28" w:type="dxa"/>
              <w:left w:w="28" w:type="dxa"/>
              <w:bottom w:w="28" w:type="dxa"/>
              <w:right w:w="28" w:type="dxa"/>
            </w:tcMar>
            <w:vAlign w:val="center"/>
          </w:tcPr>
          <w:p w14:paraId="5AEBE88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11" w:type="pct"/>
            <w:vMerge w:val="restart"/>
            <w:shd w:val="clear" w:color="auto" w:fill="auto"/>
            <w:tcMar>
              <w:top w:w="28" w:type="dxa"/>
              <w:left w:w="28" w:type="dxa"/>
              <w:bottom w:w="28" w:type="dxa"/>
              <w:right w:w="28" w:type="dxa"/>
            </w:tcMar>
            <w:vAlign w:val="center"/>
          </w:tcPr>
          <w:p w14:paraId="315EB45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12小时</w:t>
            </w:r>
          </w:p>
        </w:tc>
        <w:tc>
          <w:tcPr>
            <w:tcW w:w="815" w:type="pct"/>
            <w:shd w:val="clear" w:color="auto" w:fill="auto"/>
            <w:tcMar>
              <w:top w:w="28" w:type="dxa"/>
              <w:left w:w="28" w:type="dxa"/>
              <w:bottom w:w="28" w:type="dxa"/>
              <w:right w:w="28" w:type="dxa"/>
            </w:tcMar>
            <w:vAlign w:val="center"/>
          </w:tcPr>
          <w:p w14:paraId="0CD2B9F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夜</w:t>
            </w:r>
          </w:p>
        </w:tc>
        <w:tc>
          <w:tcPr>
            <w:tcW w:w="1446" w:type="pct"/>
            <w:shd w:val="clear" w:color="auto" w:fill="auto"/>
            <w:tcMar>
              <w:top w:w="28" w:type="dxa"/>
              <w:left w:w="28" w:type="dxa"/>
              <w:bottom w:w="28" w:type="dxa"/>
              <w:right w:w="28" w:type="dxa"/>
            </w:tcMar>
            <w:vAlign w:val="center"/>
          </w:tcPr>
          <w:p w14:paraId="6EE8664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39C54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2" w:type="pct"/>
            <w:vMerge w:val="continue"/>
            <w:shd w:val="clear" w:color="auto" w:fill="auto"/>
            <w:tcMar>
              <w:top w:w="28" w:type="dxa"/>
              <w:left w:w="28" w:type="dxa"/>
              <w:bottom w:w="28" w:type="dxa"/>
              <w:right w:w="28" w:type="dxa"/>
            </w:tcMar>
            <w:vAlign w:val="center"/>
          </w:tcPr>
          <w:p w14:paraId="6849CD6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644" w:type="pct"/>
            <w:vMerge w:val="continue"/>
            <w:shd w:val="clear" w:color="auto" w:fill="auto"/>
            <w:tcMar>
              <w:top w:w="28" w:type="dxa"/>
              <w:left w:w="28" w:type="dxa"/>
              <w:bottom w:w="28" w:type="dxa"/>
              <w:right w:w="28" w:type="dxa"/>
            </w:tcMar>
            <w:vAlign w:val="center"/>
          </w:tcPr>
          <w:p w14:paraId="358DC78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11" w:type="pct"/>
            <w:vMerge w:val="continue"/>
            <w:shd w:val="clear" w:color="auto" w:fill="auto"/>
            <w:tcMar>
              <w:top w:w="28" w:type="dxa"/>
              <w:left w:w="28" w:type="dxa"/>
              <w:bottom w:w="28" w:type="dxa"/>
              <w:right w:w="28" w:type="dxa"/>
            </w:tcMar>
            <w:vAlign w:val="center"/>
          </w:tcPr>
          <w:p w14:paraId="1F2F7E3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815" w:type="pct"/>
            <w:shd w:val="clear" w:color="auto" w:fill="auto"/>
            <w:tcMar>
              <w:top w:w="28" w:type="dxa"/>
              <w:left w:w="28" w:type="dxa"/>
              <w:bottom w:w="28" w:type="dxa"/>
              <w:right w:w="28" w:type="dxa"/>
            </w:tcMar>
            <w:vAlign w:val="center"/>
          </w:tcPr>
          <w:p w14:paraId="5928A4A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日</w:t>
            </w:r>
          </w:p>
        </w:tc>
        <w:tc>
          <w:tcPr>
            <w:tcW w:w="1446" w:type="pct"/>
            <w:shd w:val="clear" w:color="auto" w:fill="auto"/>
            <w:tcMar>
              <w:top w:w="28" w:type="dxa"/>
              <w:left w:w="28" w:type="dxa"/>
              <w:bottom w:w="28" w:type="dxa"/>
              <w:right w:w="28" w:type="dxa"/>
            </w:tcMar>
            <w:vAlign w:val="center"/>
          </w:tcPr>
          <w:p w14:paraId="0636606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18C1B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2" w:type="pct"/>
            <w:vMerge w:val="restart"/>
            <w:shd w:val="clear" w:color="auto" w:fill="auto"/>
            <w:tcMar>
              <w:top w:w="28" w:type="dxa"/>
              <w:left w:w="28" w:type="dxa"/>
              <w:bottom w:w="28" w:type="dxa"/>
              <w:right w:w="28" w:type="dxa"/>
            </w:tcMar>
            <w:vAlign w:val="center"/>
          </w:tcPr>
          <w:p w14:paraId="2702DC2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w:t>
            </w:r>
          </w:p>
        </w:tc>
        <w:tc>
          <w:tcPr>
            <w:tcW w:w="1644" w:type="pct"/>
            <w:vMerge w:val="restart"/>
            <w:shd w:val="clear" w:color="auto" w:fill="auto"/>
            <w:tcMar>
              <w:top w:w="28" w:type="dxa"/>
              <w:left w:w="28" w:type="dxa"/>
              <w:bottom w:w="28" w:type="dxa"/>
              <w:right w:w="28" w:type="dxa"/>
            </w:tcMar>
            <w:vAlign w:val="center"/>
          </w:tcPr>
          <w:p w14:paraId="34349DB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一对二陪护</w:t>
            </w:r>
          </w:p>
        </w:tc>
        <w:tc>
          <w:tcPr>
            <w:tcW w:w="1527" w:type="pct"/>
            <w:gridSpan w:val="2"/>
            <w:shd w:val="clear" w:color="auto" w:fill="auto"/>
            <w:tcMar>
              <w:top w:w="28" w:type="dxa"/>
              <w:left w:w="28" w:type="dxa"/>
              <w:bottom w:w="28" w:type="dxa"/>
              <w:right w:w="28" w:type="dxa"/>
            </w:tcMar>
            <w:vAlign w:val="center"/>
          </w:tcPr>
          <w:p w14:paraId="418ECE3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24小时</w:t>
            </w:r>
          </w:p>
        </w:tc>
        <w:tc>
          <w:tcPr>
            <w:tcW w:w="1446" w:type="pct"/>
            <w:shd w:val="clear" w:color="auto" w:fill="auto"/>
            <w:tcMar>
              <w:top w:w="28" w:type="dxa"/>
              <w:left w:w="28" w:type="dxa"/>
              <w:bottom w:w="28" w:type="dxa"/>
              <w:right w:w="28" w:type="dxa"/>
            </w:tcMar>
            <w:vAlign w:val="center"/>
          </w:tcPr>
          <w:p w14:paraId="5AA9534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0143F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2" w:type="pct"/>
            <w:vMerge w:val="continue"/>
            <w:shd w:val="clear" w:color="auto" w:fill="auto"/>
            <w:tcMar>
              <w:top w:w="28" w:type="dxa"/>
              <w:left w:w="28" w:type="dxa"/>
              <w:bottom w:w="28" w:type="dxa"/>
              <w:right w:w="28" w:type="dxa"/>
            </w:tcMar>
            <w:vAlign w:val="center"/>
          </w:tcPr>
          <w:p w14:paraId="5A0E8BF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644" w:type="pct"/>
            <w:vMerge w:val="continue"/>
            <w:shd w:val="clear" w:color="auto" w:fill="auto"/>
            <w:tcMar>
              <w:top w:w="28" w:type="dxa"/>
              <w:left w:w="28" w:type="dxa"/>
              <w:bottom w:w="28" w:type="dxa"/>
              <w:right w:w="28" w:type="dxa"/>
            </w:tcMar>
            <w:vAlign w:val="center"/>
          </w:tcPr>
          <w:p w14:paraId="046C2B7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11" w:type="pct"/>
            <w:vMerge w:val="restart"/>
            <w:shd w:val="clear" w:color="auto" w:fill="auto"/>
            <w:tcMar>
              <w:top w:w="28" w:type="dxa"/>
              <w:left w:w="28" w:type="dxa"/>
              <w:bottom w:w="28" w:type="dxa"/>
              <w:right w:w="28" w:type="dxa"/>
            </w:tcMar>
            <w:vAlign w:val="center"/>
          </w:tcPr>
          <w:p w14:paraId="6171614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12小时</w:t>
            </w:r>
          </w:p>
        </w:tc>
        <w:tc>
          <w:tcPr>
            <w:tcW w:w="815" w:type="pct"/>
            <w:shd w:val="clear" w:color="auto" w:fill="auto"/>
            <w:tcMar>
              <w:top w:w="28" w:type="dxa"/>
              <w:left w:w="28" w:type="dxa"/>
              <w:bottom w:w="28" w:type="dxa"/>
              <w:right w:w="28" w:type="dxa"/>
            </w:tcMar>
            <w:vAlign w:val="center"/>
          </w:tcPr>
          <w:p w14:paraId="2ECE9AF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夜</w:t>
            </w:r>
          </w:p>
        </w:tc>
        <w:tc>
          <w:tcPr>
            <w:tcW w:w="1446" w:type="pct"/>
            <w:shd w:val="clear" w:color="auto" w:fill="auto"/>
            <w:tcMar>
              <w:top w:w="28" w:type="dxa"/>
              <w:left w:w="28" w:type="dxa"/>
              <w:bottom w:w="28" w:type="dxa"/>
              <w:right w:w="28" w:type="dxa"/>
            </w:tcMar>
            <w:vAlign w:val="center"/>
          </w:tcPr>
          <w:p w14:paraId="376F7C4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21F42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2" w:type="pct"/>
            <w:vMerge w:val="continue"/>
            <w:shd w:val="clear" w:color="auto" w:fill="auto"/>
            <w:tcMar>
              <w:top w:w="28" w:type="dxa"/>
              <w:left w:w="28" w:type="dxa"/>
              <w:bottom w:w="28" w:type="dxa"/>
              <w:right w:w="28" w:type="dxa"/>
            </w:tcMar>
            <w:vAlign w:val="center"/>
          </w:tcPr>
          <w:p w14:paraId="43FE8A6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644" w:type="pct"/>
            <w:vMerge w:val="continue"/>
            <w:shd w:val="clear" w:color="auto" w:fill="auto"/>
            <w:tcMar>
              <w:top w:w="28" w:type="dxa"/>
              <w:left w:w="28" w:type="dxa"/>
              <w:bottom w:w="28" w:type="dxa"/>
              <w:right w:w="28" w:type="dxa"/>
            </w:tcMar>
            <w:vAlign w:val="center"/>
          </w:tcPr>
          <w:p w14:paraId="2FE8E73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11" w:type="pct"/>
            <w:vMerge w:val="continue"/>
            <w:shd w:val="clear" w:color="auto" w:fill="auto"/>
            <w:tcMar>
              <w:top w:w="28" w:type="dxa"/>
              <w:left w:w="28" w:type="dxa"/>
              <w:bottom w:w="28" w:type="dxa"/>
              <w:right w:w="28" w:type="dxa"/>
            </w:tcMar>
            <w:vAlign w:val="center"/>
          </w:tcPr>
          <w:p w14:paraId="0E616E4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815" w:type="pct"/>
            <w:shd w:val="clear" w:color="auto" w:fill="auto"/>
            <w:tcMar>
              <w:top w:w="28" w:type="dxa"/>
              <w:left w:w="28" w:type="dxa"/>
              <w:bottom w:w="28" w:type="dxa"/>
              <w:right w:w="28" w:type="dxa"/>
            </w:tcMar>
            <w:vAlign w:val="center"/>
          </w:tcPr>
          <w:p w14:paraId="67ACBDF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日</w:t>
            </w:r>
          </w:p>
        </w:tc>
        <w:tc>
          <w:tcPr>
            <w:tcW w:w="1446" w:type="pct"/>
            <w:shd w:val="clear" w:color="auto" w:fill="auto"/>
            <w:tcMar>
              <w:top w:w="28" w:type="dxa"/>
              <w:left w:w="28" w:type="dxa"/>
              <w:bottom w:w="28" w:type="dxa"/>
              <w:right w:w="28" w:type="dxa"/>
            </w:tcMar>
            <w:vAlign w:val="center"/>
          </w:tcPr>
          <w:p w14:paraId="55994C7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25B28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2" w:type="pct"/>
            <w:vMerge w:val="restart"/>
            <w:shd w:val="clear" w:color="auto" w:fill="auto"/>
            <w:tcMar>
              <w:top w:w="28" w:type="dxa"/>
              <w:left w:w="28" w:type="dxa"/>
              <w:bottom w:w="28" w:type="dxa"/>
              <w:right w:w="28" w:type="dxa"/>
            </w:tcMar>
            <w:vAlign w:val="center"/>
          </w:tcPr>
          <w:p w14:paraId="7616C82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w:t>
            </w:r>
          </w:p>
        </w:tc>
        <w:tc>
          <w:tcPr>
            <w:tcW w:w="1644" w:type="pct"/>
            <w:vMerge w:val="restart"/>
            <w:shd w:val="clear" w:color="auto" w:fill="auto"/>
            <w:tcMar>
              <w:top w:w="28" w:type="dxa"/>
              <w:left w:w="28" w:type="dxa"/>
              <w:bottom w:w="28" w:type="dxa"/>
              <w:right w:w="28" w:type="dxa"/>
            </w:tcMar>
            <w:vAlign w:val="center"/>
          </w:tcPr>
          <w:p w14:paraId="1978B5B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一对三陪护</w:t>
            </w:r>
          </w:p>
        </w:tc>
        <w:tc>
          <w:tcPr>
            <w:tcW w:w="1527" w:type="pct"/>
            <w:gridSpan w:val="2"/>
            <w:shd w:val="clear" w:color="auto" w:fill="auto"/>
            <w:tcMar>
              <w:top w:w="28" w:type="dxa"/>
              <w:left w:w="28" w:type="dxa"/>
              <w:bottom w:w="28" w:type="dxa"/>
              <w:right w:w="28" w:type="dxa"/>
            </w:tcMar>
            <w:vAlign w:val="center"/>
          </w:tcPr>
          <w:p w14:paraId="7DF198B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24小时</w:t>
            </w:r>
          </w:p>
        </w:tc>
        <w:tc>
          <w:tcPr>
            <w:tcW w:w="1446" w:type="pct"/>
            <w:shd w:val="clear" w:color="auto" w:fill="auto"/>
            <w:tcMar>
              <w:top w:w="28" w:type="dxa"/>
              <w:left w:w="28" w:type="dxa"/>
              <w:bottom w:w="28" w:type="dxa"/>
              <w:right w:w="28" w:type="dxa"/>
            </w:tcMar>
            <w:vAlign w:val="center"/>
          </w:tcPr>
          <w:p w14:paraId="2AAADE2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584C2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2" w:type="pct"/>
            <w:vMerge w:val="continue"/>
            <w:shd w:val="clear" w:color="auto" w:fill="auto"/>
            <w:tcMar>
              <w:top w:w="28" w:type="dxa"/>
              <w:left w:w="28" w:type="dxa"/>
              <w:bottom w:w="28" w:type="dxa"/>
              <w:right w:w="28" w:type="dxa"/>
            </w:tcMar>
            <w:vAlign w:val="center"/>
          </w:tcPr>
          <w:p w14:paraId="6648149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644" w:type="pct"/>
            <w:vMerge w:val="continue"/>
            <w:shd w:val="clear" w:color="auto" w:fill="auto"/>
            <w:tcMar>
              <w:top w:w="28" w:type="dxa"/>
              <w:left w:w="28" w:type="dxa"/>
              <w:bottom w:w="28" w:type="dxa"/>
              <w:right w:w="28" w:type="dxa"/>
            </w:tcMar>
            <w:vAlign w:val="center"/>
          </w:tcPr>
          <w:p w14:paraId="20149A0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11" w:type="pct"/>
            <w:vMerge w:val="restart"/>
            <w:shd w:val="clear" w:color="auto" w:fill="auto"/>
            <w:tcMar>
              <w:top w:w="28" w:type="dxa"/>
              <w:left w:w="28" w:type="dxa"/>
              <w:bottom w:w="28" w:type="dxa"/>
              <w:right w:w="28" w:type="dxa"/>
            </w:tcMar>
            <w:vAlign w:val="center"/>
          </w:tcPr>
          <w:p w14:paraId="00FA8A3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12小时</w:t>
            </w:r>
          </w:p>
        </w:tc>
        <w:tc>
          <w:tcPr>
            <w:tcW w:w="815" w:type="pct"/>
            <w:shd w:val="clear" w:color="auto" w:fill="auto"/>
            <w:tcMar>
              <w:top w:w="28" w:type="dxa"/>
              <w:left w:w="28" w:type="dxa"/>
              <w:bottom w:w="28" w:type="dxa"/>
              <w:right w:w="28" w:type="dxa"/>
            </w:tcMar>
            <w:vAlign w:val="center"/>
          </w:tcPr>
          <w:p w14:paraId="73D1734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夜</w:t>
            </w:r>
          </w:p>
        </w:tc>
        <w:tc>
          <w:tcPr>
            <w:tcW w:w="1446" w:type="pct"/>
            <w:shd w:val="clear" w:color="auto" w:fill="auto"/>
            <w:tcMar>
              <w:top w:w="28" w:type="dxa"/>
              <w:left w:w="28" w:type="dxa"/>
              <w:bottom w:w="28" w:type="dxa"/>
              <w:right w:w="28" w:type="dxa"/>
            </w:tcMar>
            <w:vAlign w:val="center"/>
          </w:tcPr>
          <w:p w14:paraId="2EE8BF0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24325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2" w:type="pct"/>
            <w:vMerge w:val="continue"/>
            <w:shd w:val="clear" w:color="auto" w:fill="auto"/>
            <w:tcMar>
              <w:top w:w="28" w:type="dxa"/>
              <w:left w:w="28" w:type="dxa"/>
              <w:bottom w:w="28" w:type="dxa"/>
              <w:right w:w="28" w:type="dxa"/>
            </w:tcMar>
            <w:vAlign w:val="center"/>
          </w:tcPr>
          <w:p w14:paraId="1E87818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644" w:type="pct"/>
            <w:vMerge w:val="continue"/>
            <w:shd w:val="clear" w:color="auto" w:fill="auto"/>
            <w:tcMar>
              <w:top w:w="28" w:type="dxa"/>
              <w:left w:w="28" w:type="dxa"/>
              <w:bottom w:w="28" w:type="dxa"/>
              <w:right w:w="28" w:type="dxa"/>
            </w:tcMar>
            <w:vAlign w:val="center"/>
          </w:tcPr>
          <w:p w14:paraId="43082A0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11" w:type="pct"/>
            <w:vMerge w:val="continue"/>
            <w:shd w:val="clear" w:color="auto" w:fill="auto"/>
            <w:tcMar>
              <w:top w:w="28" w:type="dxa"/>
              <w:left w:w="28" w:type="dxa"/>
              <w:bottom w:w="28" w:type="dxa"/>
              <w:right w:w="28" w:type="dxa"/>
            </w:tcMar>
            <w:vAlign w:val="center"/>
          </w:tcPr>
          <w:p w14:paraId="6FFBBFC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815" w:type="pct"/>
            <w:shd w:val="clear" w:color="auto" w:fill="auto"/>
            <w:tcMar>
              <w:top w:w="28" w:type="dxa"/>
              <w:left w:w="28" w:type="dxa"/>
              <w:bottom w:w="28" w:type="dxa"/>
              <w:right w:w="28" w:type="dxa"/>
            </w:tcMar>
            <w:vAlign w:val="center"/>
          </w:tcPr>
          <w:p w14:paraId="2C1303A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日</w:t>
            </w:r>
          </w:p>
        </w:tc>
        <w:tc>
          <w:tcPr>
            <w:tcW w:w="1446" w:type="pct"/>
            <w:shd w:val="clear" w:color="auto" w:fill="auto"/>
            <w:tcMar>
              <w:top w:w="28" w:type="dxa"/>
              <w:left w:w="28" w:type="dxa"/>
              <w:bottom w:w="28" w:type="dxa"/>
              <w:right w:w="28" w:type="dxa"/>
            </w:tcMar>
            <w:vAlign w:val="center"/>
          </w:tcPr>
          <w:p w14:paraId="016C0DF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31494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2" w:type="pct"/>
            <w:shd w:val="clear" w:color="auto" w:fill="auto"/>
            <w:tcMar>
              <w:top w:w="28" w:type="dxa"/>
              <w:left w:w="28" w:type="dxa"/>
              <w:bottom w:w="28" w:type="dxa"/>
              <w:right w:w="28" w:type="dxa"/>
            </w:tcMar>
            <w:vAlign w:val="center"/>
          </w:tcPr>
          <w:p w14:paraId="3346735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w:t>
            </w:r>
          </w:p>
        </w:tc>
        <w:tc>
          <w:tcPr>
            <w:tcW w:w="1644" w:type="pct"/>
            <w:shd w:val="clear" w:color="auto" w:fill="auto"/>
            <w:tcMar>
              <w:top w:w="28" w:type="dxa"/>
              <w:left w:w="28" w:type="dxa"/>
              <w:bottom w:w="28" w:type="dxa"/>
              <w:right w:w="28" w:type="dxa"/>
            </w:tcMar>
            <w:vAlign w:val="center"/>
          </w:tcPr>
          <w:p w14:paraId="1B39C94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班组服务</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按投入人力自行定价（每位不得高于一对三陪护日班价格）</w:t>
            </w:r>
            <w:r>
              <w:rPr>
                <w:rFonts w:hint="eastAsia" w:ascii="宋体" w:hAnsi="宋体" w:cs="宋体"/>
                <w:color w:val="000000" w:themeColor="text1"/>
                <w:sz w:val="21"/>
                <w:szCs w:val="21"/>
                <w:highlight w:val="none"/>
                <w:lang w:eastAsia="zh-CN"/>
                <w14:textFill>
                  <w14:solidFill>
                    <w14:schemeClr w14:val="tx1"/>
                  </w14:solidFill>
                </w14:textFill>
              </w:rPr>
              <w:t>）</w:t>
            </w:r>
          </w:p>
        </w:tc>
        <w:tc>
          <w:tcPr>
            <w:tcW w:w="1527" w:type="pct"/>
            <w:gridSpan w:val="2"/>
            <w:shd w:val="clear" w:color="auto" w:fill="auto"/>
            <w:tcMar>
              <w:top w:w="28" w:type="dxa"/>
              <w:left w:w="28" w:type="dxa"/>
              <w:bottom w:w="28" w:type="dxa"/>
              <w:right w:w="28" w:type="dxa"/>
            </w:tcMar>
            <w:vAlign w:val="center"/>
          </w:tcPr>
          <w:p w14:paraId="6BA0183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24小时</w:t>
            </w:r>
          </w:p>
        </w:tc>
        <w:tc>
          <w:tcPr>
            <w:tcW w:w="1446" w:type="pct"/>
            <w:shd w:val="clear" w:color="auto" w:fill="auto"/>
            <w:tcMar>
              <w:top w:w="28" w:type="dxa"/>
              <w:left w:w="28" w:type="dxa"/>
              <w:bottom w:w="28" w:type="dxa"/>
              <w:right w:w="28" w:type="dxa"/>
            </w:tcMar>
            <w:vAlign w:val="center"/>
          </w:tcPr>
          <w:p w14:paraId="764644E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37B61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2" w:type="pct"/>
            <w:shd w:val="clear" w:color="auto" w:fill="auto"/>
            <w:tcMar>
              <w:top w:w="28" w:type="dxa"/>
              <w:left w:w="28" w:type="dxa"/>
              <w:bottom w:w="28" w:type="dxa"/>
              <w:right w:w="28" w:type="dxa"/>
            </w:tcMar>
            <w:vAlign w:val="center"/>
          </w:tcPr>
          <w:p w14:paraId="5979FD8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w:t>
            </w:r>
          </w:p>
        </w:tc>
        <w:tc>
          <w:tcPr>
            <w:tcW w:w="1644" w:type="pct"/>
            <w:shd w:val="clear" w:color="auto" w:fill="auto"/>
            <w:tcMar>
              <w:top w:w="28" w:type="dxa"/>
              <w:left w:w="28" w:type="dxa"/>
              <w:bottom w:w="28" w:type="dxa"/>
              <w:right w:w="28" w:type="dxa"/>
            </w:tcMar>
            <w:vAlign w:val="center"/>
          </w:tcPr>
          <w:p w14:paraId="047823A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特殊病情加收费</w:t>
            </w:r>
          </w:p>
          <w:p w14:paraId="5367942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患者有特殊病情在原基础费用上增加；如存在多项特殊病情，只收取一项的费用。</w:t>
            </w:r>
          </w:p>
        </w:tc>
        <w:tc>
          <w:tcPr>
            <w:tcW w:w="1527" w:type="pct"/>
            <w:gridSpan w:val="2"/>
            <w:shd w:val="clear" w:color="auto" w:fill="auto"/>
            <w:tcMar>
              <w:top w:w="28" w:type="dxa"/>
              <w:left w:w="28" w:type="dxa"/>
              <w:bottom w:w="28" w:type="dxa"/>
              <w:right w:w="28" w:type="dxa"/>
            </w:tcMar>
            <w:vAlign w:val="center"/>
          </w:tcPr>
          <w:p w14:paraId="07C6C30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24小时</w:t>
            </w:r>
          </w:p>
        </w:tc>
        <w:tc>
          <w:tcPr>
            <w:tcW w:w="1446" w:type="pct"/>
            <w:shd w:val="clear" w:color="auto" w:fill="auto"/>
            <w:tcMar>
              <w:top w:w="28" w:type="dxa"/>
              <w:left w:w="28" w:type="dxa"/>
              <w:bottom w:w="28" w:type="dxa"/>
              <w:right w:w="28" w:type="dxa"/>
            </w:tcMar>
            <w:vAlign w:val="center"/>
          </w:tcPr>
          <w:p w14:paraId="1E75858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2E0A2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53" w:type="pct"/>
            <w:gridSpan w:val="4"/>
            <w:shd w:val="clear" w:color="auto" w:fill="auto"/>
            <w:tcMar>
              <w:top w:w="28" w:type="dxa"/>
              <w:left w:w="28" w:type="dxa"/>
              <w:bottom w:w="28" w:type="dxa"/>
              <w:right w:w="28" w:type="dxa"/>
            </w:tcMar>
            <w:vAlign w:val="center"/>
          </w:tcPr>
          <w:p w14:paraId="2CDC773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合计（1项-5项）</w:t>
            </w:r>
          </w:p>
        </w:tc>
        <w:tc>
          <w:tcPr>
            <w:tcW w:w="1446" w:type="pct"/>
            <w:shd w:val="clear" w:color="auto" w:fill="auto"/>
            <w:tcMar>
              <w:top w:w="28" w:type="dxa"/>
              <w:left w:w="28" w:type="dxa"/>
              <w:bottom w:w="28" w:type="dxa"/>
              <w:right w:w="28" w:type="dxa"/>
            </w:tcMar>
            <w:vAlign w:val="center"/>
          </w:tcPr>
          <w:p w14:paraId="311000F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bl>
    <w:p w14:paraId="05FCDC5F">
      <w:pPr>
        <w:spacing w:line="360" w:lineRule="auto"/>
        <w:rPr>
          <w:rFonts w:hint="eastAsia"/>
          <w:color w:val="000000" w:themeColor="text1"/>
          <w:highlight w:val="none"/>
          <w14:textFill>
            <w14:solidFill>
              <w14:schemeClr w14:val="tx1"/>
            </w14:solidFill>
          </w14:textFill>
        </w:rPr>
      </w:pPr>
    </w:p>
    <w:p w14:paraId="06304CBD">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注：如本表格式内容不能满足需要，投标人可自行划表填写。</w:t>
      </w:r>
    </w:p>
    <w:p w14:paraId="31FB7A13">
      <w:pPr>
        <w:spacing w:line="360" w:lineRule="auto"/>
        <w:rPr>
          <w:color w:val="000000" w:themeColor="text1"/>
          <w:highlight w:val="none"/>
          <w14:textFill>
            <w14:solidFill>
              <w14:schemeClr w14:val="tx1"/>
            </w14:solidFill>
          </w14:textFill>
        </w:rPr>
      </w:pPr>
    </w:p>
    <w:p w14:paraId="3060C850">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5FA80619">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6D31529F">
      <w:pPr>
        <w:adjustRightInd w:val="0"/>
        <w:snapToGrid w:val="0"/>
        <w:spacing w:line="40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75578DC7">
      <w:pPr>
        <w:rPr>
          <w:rFonts w:hint="eastAsia"/>
          <w:color w:val="000000" w:themeColor="text1"/>
          <w:highlight w:val="none"/>
          <w14:textFill>
            <w14:solidFill>
              <w14:schemeClr w14:val="tx1"/>
            </w14:solidFill>
          </w14:textFill>
        </w:rPr>
      </w:pPr>
    </w:p>
    <w:p w14:paraId="0C8A6544">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3A13B484">
      <w:pPr>
        <w:pStyle w:val="3"/>
        <w:numPr>
          <w:ilvl w:val="0"/>
          <w:numId w:val="0"/>
        </w:numPr>
        <w:spacing w:line="400" w:lineRule="exact"/>
        <w:rPr>
          <w:color w:val="000000" w:themeColor="text1"/>
          <w:highlight w:val="none"/>
          <w14:textFill>
            <w14:solidFill>
              <w14:schemeClr w14:val="tx1"/>
            </w14:solidFill>
          </w14:textFill>
        </w:rPr>
      </w:pPr>
      <w:bookmarkStart w:id="1980" w:name="_Toc12126"/>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：商务条款偏离一览表</w:t>
      </w:r>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80"/>
    </w:p>
    <w:p w14:paraId="17D0077D">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p>
    <w:p w14:paraId="61CD7EE0">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7"/>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14:paraId="155549A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6FECA8C">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14:paraId="621A7A4E">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14:paraId="1910C63D">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4415094B">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47750BD4">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2D61BD5A">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53572BA7">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50E302B3">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BBA607D">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61AE353">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DA272F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8764EBD">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6D9DC6D">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F42A43F">
            <w:pPr>
              <w:adjustRightInd w:val="0"/>
              <w:snapToGrid w:val="0"/>
              <w:jc w:val="center"/>
              <w:rPr>
                <w:rFonts w:ascii="宋体" w:hAnsi="宋体"/>
                <w:bCs/>
                <w:color w:val="000000" w:themeColor="text1"/>
                <w:highlight w:val="none"/>
                <w14:textFill>
                  <w14:solidFill>
                    <w14:schemeClr w14:val="tx1"/>
                  </w14:solidFill>
                </w14:textFill>
              </w:rPr>
            </w:pPr>
          </w:p>
        </w:tc>
      </w:tr>
      <w:tr w14:paraId="2B77DC3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8AF586A">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460B3C6">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92BE5F8">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B78558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2D7FB8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D30E7B7">
            <w:pPr>
              <w:adjustRightInd w:val="0"/>
              <w:snapToGrid w:val="0"/>
              <w:jc w:val="center"/>
              <w:rPr>
                <w:rFonts w:ascii="宋体" w:hAnsi="宋体"/>
                <w:bCs/>
                <w:color w:val="000000" w:themeColor="text1"/>
                <w:highlight w:val="none"/>
                <w14:textFill>
                  <w14:solidFill>
                    <w14:schemeClr w14:val="tx1"/>
                  </w14:solidFill>
                </w14:textFill>
              </w:rPr>
            </w:pPr>
          </w:p>
        </w:tc>
      </w:tr>
      <w:tr w14:paraId="398984A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44F39BE">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DD971C0">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99A63B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D44B4B7">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5BFBE9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4457E69">
            <w:pPr>
              <w:adjustRightInd w:val="0"/>
              <w:snapToGrid w:val="0"/>
              <w:jc w:val="center"/>
              <w:rPr>
                <w:rFonts w:ascii="宋体" w:hAnsi="宋体"/>
                <w:bCs/>
                <w:color w:val="000000" w:themeColor="text1"/>
                <w:highlight w:val="none"/>
                <w14:textFill>
                  <w14:solidFill>
                    <w14:schemeClr w14:val="tx1"/>
                  </w14:solidFill>
                </w14:textFill>
              </w:rPr>
            </w:pPr>
          </w:p>
        </w:tc>
      </w:tr>
      <w:tr w14:paraId="7005CCC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58E51E4">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C2174E1">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BD77834">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75ED11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9927AE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C79FD04">
            <w:pPr>
              <w:adjustRightInd w:val="0"/>
              <w:snapToGrid w:val="0"/>
              <w:jc w:val="center"/>
              <w:rPr>
                <w:rFonts w:ascii="宋体" w:hAnsi="宋体"/>
                <w:bCs/>
                <w:color w:val="000000" w:themeColor="text1"/>
                <w:highlight w:val="none"/>
                <w14:textFill>
                  <w14:solidFill>
                    <w14:schemeClr w14:val="tx1"/>
                  </w14:solidFill>
                </w14:textFill>
              </w:rPr>
            </w:pPr>
          </w:p>
        </w:tc>
      </w:tr>
      <w:tr w14:paraId="1CD3C00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8C7282D">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473DD8D">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68CF2B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E94DE9B">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EDD3AC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6EC1F06">
            <w:pPr>
              <w:adjustRightInd w:val="0"/>
              <w:snapToGrid w:val="0"/>
              <w:jc w:val="center"/>
              <w:rPr>
                <w:rFonts w:ascii="宋体" w:hAnsi="宋体"/>
                <w:bCs/>
                <w:color w:val="000000" w:themeColor="text1"/>
                <w:highlight w:val="none"/>
                <w14:textFill>
                  <w14:solidFill>
                    <w14:schemeClr w14:val="tx1"/>
                  </w14:solidFill>
                </w14:textFill>
              </w:rPr>
            </w:pPr>
          </w:p>
        </w:tc>
      </w:tr>
      <w:tr w14:paraId="3300C2D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B21FA5A">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24E68CCB">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7F010F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82E575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183153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9012F01">
            <w:pPr>
              <w:adjustRightInd w:val="0"/>
              <w:snapToGrid w:val="0"/>
              <w:jc w:val="center"/>
              <w:rPr>
                <w:rFonts w:ascii="宋体" w:hAnsi="宋体"/>
                <w:bCs/>
                <w:color w:val="000000" w:themeColor="text1"/>
                <w:highlight w:val="none"/>
                <w14:textFill>
                  <w14:solidFill>
                    <w14:schemeClr w14:val="tx1"/>
                  </w14:solidFill>
                </w14:textFill>
              </w:rPr>
            </w:pPr>
          </w:p>
        </w:tc>
      </w:tr>
      <w:tr w14:paraId="30245FF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C8280EB">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D8B7B64">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3680EA0B">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B561DF7">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EDC97B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CFD77B7">
            <w:pPr>
              <w:adjustRightInd w:val="0"/>
              <w:snapToGrid w:val="0"/>
              <w:jc w:val="center"/>
              <w:rPr>
                <w:rFonts w:ascii="宋体" w:hAnsi="宋体"/>
                <w:bCs/>
                <w:color w:val="000000" w:themeColor="text1"/>
                <w:highlight w:val="none"/>
                <w14:textFill>
                  <w14:solidFill>
                    <w14:schemeClr w14:val="tx1"/>
                  </w14:solidFill>
                </w14:textFill>
              </w:rPr>
            </w:pPr>
          </w:p>
        </w:tc>
      </w:tr>
      <w:tr w14:paraId="421B61E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084A6DC">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AA63949">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86D59B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93F1715">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BB5AE4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4FCCC00">
            <w:pPr>
              <w:adjustRightInd w:val="0"/>
              <w:snapToGrid w:val="0"/>
              <w:jc w:val="center"/>
              <w:rPr>
                <w:rFonts w:ascii="宋体" w:hAnsi="宋体"/>
                <w:bCs/>
                <w:color w:val="000000" w:themeColor="text1"/>
                <w:highlight w:val="none"/>
                <w14:textFill>
                  <w14:solidFill>
                    <w14:schemeClr w14:val="tx1"/>
                  </w14:solidFill>
                </w14:textFill>
              </w:rPr>
            </w:pPr>
          </w:p>
        </w:tc>
      </w:tr>
      <w:tr w14:paraId="412158F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CB27E35">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2F5A934">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20B1BC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01F45C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02A701C">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5DDC564">
            <w:pPr>
              <w:adjustRightInd w:val="0"/>
              <w:snapToGrid w:val="0"/>
              <w:jc w:val="center"/>
              <w:rPr>
                <w:rFonts w:ascii="宋体" w:hAnsi="宋体"/>
                <w:bCs/>
                <w:color w:val="000000" w:themeColor="text1"/>
                <w:highlight w:val="none"/>
                <w14:textFill>
                  <w14:solidFill>
                    <w14:schemeClr w14:val="tx1"/>
                  </w14:solidFill>
                </w14:textFill>
              </w:rPr>
            </w:pPr>
          </w:p>
        </w:tc>
      </w:tr>
      <w:tr w14:paraId="582D901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80D0BB9">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EEB416D">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A62D490">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B687A5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B1EF30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EE8E872">
            <w:pPr>
              <w:adjustRightInd w:val="0"/>
              <w:snapToGrid w:val="0"/>
              <w:jc w:val="center"/>
              <w:rPr>
                <w:rFonts w:ascii="宋体" w:hAnsi="宋体"/>
                <w:bCs/>
                <w:color w:val="000000" w:themeColor="text1"/>
                <w:highlight w:val="none"/>
                <w14:textFill>
                  <w14:solidFill>
                    <w14:schemeClr w14:val="tx1"/>
                  </w14:solidFill>
                </w14:textFill>
              </w:rPr>
            </w:pPr>
          </w:p>
        </w:tc>
      </w:tr>
      <w:tr w14:paraId="2B48484D">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EC625D4">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A2E0F3C">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BCFBE6C">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507CA0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B223B5C">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7D05981">
            <w:pPr>
              <w:adjustRightInd w:val="0"/>
              <w:snapToGrid w:val="0"/>
              <w:jc w:val="center"/>
              <w:rPr>
                <w:rFonts w:ascii="宋体" w:hAnsi="宋体"/>
                <w:bCs/>
                <w:color w:val="000000" w:themeColor="text1"/>
                <w:highlight w:val="none"/>
                <w14:textFill>
                  <w14:solidFill>
                    <w14:schemeClr w14:val="tx1"/>
                  </w14:solidFill>
                </w14:textFill>
              </w:rPr>
            </w:pPr>
          </w:p>
        </w:tc>
      </w:tr>
      <w:tr w14:paraId="117BEE5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EF6E885">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A86C502">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D5B644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A5B9465">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75F691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FD7A9F0">
            <w:pPr>
              <w:adjustRightInd w:val="0"/>
              <w:snapToGrid w:val="0"/>
              <w:jc w:val="center"/>
              <w:rPr>
                <w:rFonts w:ascii="宋体" w:hAnsi="宋体"/>
                <w:bCs/>
                <w:color w:val="000000" w:themeColor="text1"/>
                <w:highlight w:val="none"/>
                <w14:textFill>
                  <w14:solidFill>
                    <w14:schemeClr w14:val="tx1"/>
                  </w14:solidFill>
                </w14:textFill>
              </w:rPr>
            </w:pPr>
          </w:p>
        </w:tc>
      </w:tr>
      <w:tr w14:paraId="7853440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CFE3487">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842E7EA">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932082B">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DFB9F5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DC6D5B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6B95C57">
            <w:pPr>
              <w:adjustRightInd w:val="0"/>
              <w:snapToGrid w:val="0"/>
              <w:jc w:val="center"/>
              <w:rPr>
                <w:rFonts w:ascii="宋体" w:hAnsi="宋体"/>
                <w:bCs/>
                <w:color w:val="000000" w:themeColor="text1"/>
                <w:highlight w:val="none"/>
                <w14:textFill>
                  <w14:solidFill>
                    <w14:schemeClr w14:val="tx1"/>
                  </w14:solidFill>
                </w14:textFill>
              </w:rPr>
            </w:pPr>
          </w:p>
        </w:tc>
      </w:tr>
      <w:tr w14:paraId="79B83003">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A4BC3E3">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41743CC">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747422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A13884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4B2767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6CBA83D">
            <w:pPr>
              <w:adjustRightInd w:val="0"/>
              <w:snapToGrid w:val="0"/>
              <w:jc w:val="center"/>
              <w:rPr>
                <w:rFonts w:ascii="宋体" w:hAnsi="宋体"/>
                <w:bCs/>
                <w:color w:val="000000" w:themeColor="text1"/>
                <w:highlight w:val="none"/>
                <w14:textFill>
                  <w14:solidFill>
                    <w14:schemeClr w14:val="tx1"/>
                  </w14:solidFill>
                </w14:textFill>
              </w:rPr>
            </w:pPr>
          </w:p>
        </w:tc>
      </w:tr>
      <w:tr w14:paraId="364C279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DD6B087">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C9081A1">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F3D7C4C">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6D693C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D35CF8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1BA3633">
            <w:pPr>
              <w:adjustRightInd w:val="0"/>
              <w:snapToGrid w:val="0"/>
              <w:jc w:val="center"/>
              <w:rPr>
                <w:rFonts w:ascii="宋体" w:hAnsi="宋体"/>
                <w:bCs/>
                <w:color w:val="000000" w:themeColor="text1"/>
                <w:highlight w:val="none"/>
                <w14:textFill>
                  <w14:solidFill>
                    <w14:schemeClr w14:val="tx1"/>
                  </w14:solidFill>
                </w14:textFill>
              </w:rPr>
            </w:pPr>
          </w:p>
        </w:tc>
      </w:tr>
      <w:tr w14:paraId="64A14AC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BFB5E36">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265DA8F">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4A348F0">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6B873CF">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D10B74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926A89F">
            <w:pPr>
              <w:adjustRightInd w:val="0"/>
              <w:snapToGrid w:val="0"/>
              <w:jc w:val="center"/>
              <w:rPr>
                <w:rFonts w:ascii="宋体" w:hAnsi="宋体"/>
                <w:bCs/>
                <w:color w:val="000000" w:themeColor="text1"/>
                <w:highlight w:val="none"/>
                <w14:textFill>
                  <w14:solidFill>
                    <w14:schemeClr w14:val="tx1"/>
                  </w14:solidFill>
                </w14:textFill>
              </w:rPr>
            </w:pPr>
          </w:p>
        </w:tc>
      </w:tr>
    </w:tbl>
    <w:p w14:paraId="2B42FBCF">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2AD31523">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14:paraId="340D9C3E">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054DD99C">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14:paraId="667A43FE">
      <w:pPr>
        <w:adjustRightInd w:val="0"/>
        <w:snapToGrid w:val="0"/>
        <w:spacing w:line="360" w:lineRule="auto"/>
        <w:rPr>
          <w:rFonts w:ascii="宋体" w:hAnsi="宋体"/>
          <w:bCs/>
          <w:color w:val="000000" w:themeColor="text1"/>
          <w:highlight w:val="none"/>
          <w14:textFill>
            <w14:solidFill>
              <w14:schemeClr w14:val="tx1"/>
            </w14:solidFill>
          </w14:textFill>
        </w:rPr>
      </w:pPr>
    </w:p>
    <w:p w14:paraId="7A12B56B">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547123B7">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123ACFFA">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3DCA5B5C">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3" w:type="default"/>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14:paraId="56D3EDD7">
      <w:pPr>
        <w:pStyle w:val="3"/>
        <w:numPr>
          <w:ilvl w:val="0"/>
          <w:numId w:val="0"/>
        </w:numPr>
        <w:spacing w:line="400" w:lineRule="exact"/>
        <w:rPr>
          <w:color w:val="000000" w:themeColor="text1"/>
          <w:highlight w:val="none"/>
          <w14:textFill>
            <w14:solidFill>
              <w14:schemeClr w14:val="tx1"/>
            </w14:solidFill>
          </w14:textFill>
        </w:rPr>
      </w:pPr>
      <w:bookmarkStart w:id="1981" w:name="_Toc28335"/>
      <w:bookmarkStart w:id="1982" w:name="_Toc336681960"/>
      <w:bookmarkStart w:id="1983" w:name="_Toc342398155"/>
      <w:bookmarkStart w:id="1984" w:name="_Toc343247125"/>
      <w:bookmarkStart w:id="1985" w:name="_Toc333238659"/>
      <w:bookmarkStart w:id="1986" w:name="_Toc342312468"/>
      <w:bookmarkStart w:id="1987" w:name="_Toc340672894"/>
      <w:bookmarkStart w:id="1988" w:name="_Toc339441112"/>
      <w:bookmarkStart w:id="1989" w:name="_Toc365967097"/>
      <w:bookmarkStart w:id="1990" w:name="_Toc332206734"/>
      <w:bookmarkStart w:id="1991" w:name="_Toc343612945"/>
      <w:bookmarkStart w:id="1992" w:name="_Toc333935712"/>
      <w:bookmarkStart w:id="1993" w:name="_Toc333237814"/>
      <w:bookmarkStart w:id="1994" w:name="_Toc340507467"/>
      <w:bookmarkStart w:id="1995" w:name="_Toc340677095"/>
      <w:bookmarkStart w:id="1996" w:name="_Toc342296786"/>
      <w:bookmarkStart w:id="1997" w:name="_Toc343248443"/>
      <w:bookmarkStart w:id="1998" w:name="_Toc339020120"/>
      <w:bookmarkStart w:id="1999" w:name="_Toc331512926"/>
      <w:bookmarkStart w:id="2000" w:name="_Toc330460011"/>
      <w:bookmarkStart w:id="2001" w:name="_Toc339020258"/>
      <w:bookmarkStart w:id="2002" w:name="_Toc336681605"/>
      <w:bookmarkStart w:id="2003" w:name="_Toc339019914"/>
      <w:bookmarkStart w:id="2004" w:name="_Toc366072554"/>
      <w:bookmarkStart w:id="2005" w:name="_Toc339362325"/>
      <w:bookmarkStart w:id="2006" w:name="_Toc365985203"/>
      <w:bookmarkStart w:id="2007" w:name="_Toc350438774"/>
      <w:bookmarkStart w:id="2008" w:name="_Toc333935371"/>
      <w:bookmarkStart w:id="2009" w:name="_Toc345312622"/>
      <w:bookmarkStart w:id="2010" w:name="_Toc333237703"/>
      <w:bookmarkStart w:id="2011" w:name="_Toc339020040"/>
      <w:bookmarkStart w:id="2012" w:name="_Toc331684067"/>
      <w:bookmarkStart w:id="2013" w:name="_Toc341348365"/>
      <w:bookmarkStart w:id="2014" w:name="_Toc342060400"/>
      <w:bookmarkStart w:id="2015" w:name="_Toc337632383"/>
      <w:bookmarkStart w:id="2016" w:name="_Toc332270372"/>
      <w:bookmarkStart w:id="2017" w:name="_Toc350756475"/>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：技术条款偏离一览表</w:t>
      </w:r>
      <w:bookmarkEnd w:id="1981"/>
    </w:p>
    <w:p w14:paraId="1DC96042">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73C69E95">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7"/>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14:paraId="6B98A1C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6938643">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14:paraId="3B9C59DB">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4FB78834">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4DA7E604">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19EEFCE3">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3033DCE4">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7D53D494">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14D2A2E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15FC584">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5AA6099">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2C84C0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C9EA8DB">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4E2DE6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AA75B40">
            <w:pPr>
              <w:adjustRightInd w:val="0"/>
              <w:snapToGrid w:val="0"/>
              <w:jc w:val="center"/>
              <w:rPr>
                <w:rFonts w:ascii="宋体" w:hAnsi="宋体"/>
                <w:bCs/>
                <w:color w:val="000000" w:themeColor="text1"/>
                <w:highlight w:val="none"/>
                <w14:textFill>
                  <w14:solidFill>
                    <w14:schemeClr w14:val="tx1"/>
                  </w14:solidFill>
                </w14:textFill>
              </w:rPr>
            </w:pPr>
          </w:p>
        </w:tc>
      </w:tr>
      <w:tr w14:paraId="1889515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056FBF1">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A260C0D">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0F7AF5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2B3C76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953D3A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6DB16D5">
            <w:pPr>
              <w:adjustRightInd w:val="0"/>
              <w:snapToGrid w:val="0"/>
              <w:jc w:val="center"/>
              <w:rPr>
                <w:rFonts w:ascii="宋体" w:hAnsi="宋体"/>
                <w:bCs/>
                <w:color w:val="000000" w:themeColor="text1"/>
                <w:highlight w:val="none"/>
                <w14:textFill>
                  <w14:solidFill>
                    <w14:schemeClr w14:val="tx1"/>
                  </w14:solidFill>
                </w14:textFill>
              </w:rPr>
            </w:pPr>
          </w:p>
        </w:tc>
      </w:tr>
      <w:tr w14:paraId="3959861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50B02D8">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64C8D5FF">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13606C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740DDE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2B5A08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1BEFBE1">
            <w:pPr>
              <w:adjustRightInd w:val="0"/>
              <w:snapToGrid w:val="0"/>
              <w:jc w:val="center"/>
              <w:rPr>
                <w:rFonts w:ascii="宋体" w:hAnsi="宋体"/>
                <w:bCs/>
                <w:color w:val="000000" w:themeColor="text1"/>
                <w:highlight w:val="none"/>
                <w14:textFill>
                  <w14:solidFill>
                    <w14:schemeClr w14:val="tx1"/>
                  </w14:solidFill>
                </w14:textFill>
              </w:rPr>
            </w:pPr>
          </w:p>
        </w:tc>
      </w:tr>
      <w:tr w14:paraId="6C61F8B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DF9ADC9">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2A7CEA7">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567095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07D0EB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5F6B259">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AC75446">
            <w:pPr>
              <w:adjustRightInd w:val="0"/>
              <w:snapToGrid w:val="0"/>
              <w:jc w:val="center"/>
              <w:rPr>
                <w:rFonts w:ascii="宋体" w:hAnsi="宋体"/>
                <w:bCs/>
                <w:color w:val="000000" w:themeColor="text1"/>
                <w:highlight w:val="none"/>
                <w14:textFill>
                  <w14:solidFill>
                    <w14:schemeClr w14:val="tx1"/>
                  </w14:solidFill>
                </w14:textFill>
              </w:rPr>
            </w:pPr>
          </w:p>
        </w:tc>
      </w:tr>
      <w:tr w14:paraId="582EC34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2565F88">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37FF1E7">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4480B0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426B7F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9FB5B5D">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46E7629">
            <w:pPr>
              <w:adjustRightInd w:val="0"/>
              <w:snapToGrid w:val="0"/>
              <w:jc w:val="center"/>
              <w:rPr>
                <w:rFonts w:ascii="宋体" w:hAnsi="宋体"/>
                <w:bCs/>
                <w:color w:val="000000" w:themeColor="text1"/>
                <w:highlight w:val="none"/>
                <w14:textFill>
                  <w14:solidFill>
                    <w14:schemeClr w14:val="tx1"/>
                  </w14:solidFill>
                </w14:textFill>
              </w:rPr>
            </w:pPr>
          </w:p>
        </w:tc>
      </w:tr>
      <w:tr w14:paraId="325AF06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DBBD029">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3B1E498">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FC8DBE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AF9E4A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70C76C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E2460C2">
            <w:pPr>
              <w:adjustRightInd w:val="0"/>
              <w:snapToGrid w:val="0"/>
              <w:jc w:val="center"/>
              <w:rPr>
                <w:rFonts w:ascii="宋体" w:hAnsi="宋体"/>
                <w:bCs/>
                <w:color w:val="000000" w:themeColor="text1"/>
                <w:highlight w:val="none"/>
                <w14:textFill>
                  <w14:solidFill>
                    <w14:schemeClr w14:val="tx1"/>
                  </w14:solidFill>
                </w14:textFill>
              </w:rPr>
            </w:pPr>
          </w:p>
        </w:tc>
      </w:tr>
      <w:tr w14:paraId="024E44D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099349B">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4628E1B6">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075B4E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7B370FF">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D6E269D">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BB77B8A">
            <w:pPr>
              <w:adjustRightInd w:val="0"/>
              <w:snapToGrid w:val="0"/>
              <w:jc w:val="center"/>
              <w:rPr>
                <w:rFonts w:ascii="宋体" w:hAnsi="宋体"/>
                <w:bCs/>
                <w:color w:val="000000" w:themeColor="text1"/>
                <w:highlight w:val="none"/>
                <w14:textFill>
                  <w14:solidFill>
                    <w14:schemeClr w14:val="tx1"/>
                  </w14:solidFill>
                </w14:textFill>
              </w:rPr>
            </w:pPr>
          </w:p>
        </w:tc>
      </w:tr>
      <w:tr w14:paraId="3AC3111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B067737">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2986B211">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3F8F0F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991E08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320714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53600EC">
            <w:pPr>
              <w:adjustRightInd w:val="0"/>
              <w:snapToGrid w:val="0"/>
              <w:jc w:val="center"/>
              <w:rPr>
                <w:rFonts w:ascii="宋体" w:hAnsi="宋体"/>
                <w:bCs/>
                <w:color w:val="000000" w:themeColor="text1"/>
                <w:highlight w:val="none"/>
                <w14:textFill>
                  <w14:solidFill>
                    <w14:schemeClr w14:val="tx1"/>
                  </w14:solidFill>
                </w14:textFill>
              </w:rPr>
            </w:pPr>
          </w:p>
        </w:tc>
      </w:tr>
      <w:tr w14:paraId="61688F8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E98EE21">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CA5B473">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5617A1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AED2EC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715B6A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A1790B7">
            <w:pPr>
              <w:adjustRightInd w:val="0"/>
              <w:snapToGrid w:val="0"/>
              <w:jc w:val="center"/>
              <w:rPr>
                <w:rFonts w:ascii="宋体" w:hAnsi="宋体"/>
                <w:bCs/>
                <w:color w:val="000000" w:themeColor="text1"/>
                <w:highlight w:val="none"/>
                <w14:textFill>
                  <w14:solidFill>
                    <w14:schemeClr w14:val="tx1"/>
                  </w14:solidFill>
                </w14:textFill>
              </w:rPr>
            </w:pPr>
          </w:p>
        </w:tc>
      </w:tr>
      <w:tr w14:paraId="7FDB9AA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2D73E0D">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869EC22">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83FBD3C">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B1540C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6E3EED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B5AB7C9">
            <w:pPr>
              <w:adjustRightInd w:val="0"/>
              <w:snapToGrid w:val="0"/>
              <w:jc w:val="center"/>
              <w:rPr>
                <w:rFonts w:ascii="宋体" w:hAnsi="宋体"/>
                <w:bCs/>
                <w:color w:val="000000" w:themeColor="text1"/>
                <w:highlight w:val="none"/>
                <w14:textFill>
                  <w14:solidFill>
                    <w14:schemeClr w14:val="tx1"/>
                  </w14:solidFill>
                </w14:textFill>
              </w:rPr>
            </w:pPr>
          </w:p>
        </w:tc>
      </w:tr>
      <w:tr w14:paraId="45F941A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A5B9908">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EEBE481">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1F4D38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2D2DC3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8A98CC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42A789B">
            <w:pPr>
              <w:adjustRightInd w:val="0"/>
              <w:snapToGrid w:val="0"/>
              <w:jc w:val="center"/>
              <w:rPr>
                <w:rFonts w:ascii="宋体" w:hAnsi="宋体"/>
                <w:bCs/>
                <w:color w:val="000000" w:themeColor="text1"/>
                <w:highlight w:val="none"/>
                <w14:textFill>
                  <w14:solidFill>
                    <w14:schemeClr w14:val="tx1"/>
                  </w14:solidFill>
                </w14:textFill>
              </w:rPr>
            </w:pPr>
          </w:p>
        </w:tc>
      </w:tr>
      <w:tr w14:paraId="02FFD44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BB47D3D">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20605FD4">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F5C264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C3B535F">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98129D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5126762">
            <w:pPr>
              <w:adjustRightInd w:val="0"/>
              <w:snapToGrid w:val="0"/>
              <w:jc w:val="center"/>
              <w:rPr>
                <w:rFonts w:ascii="宋体" w:hAnsi="宋体"/>
                <w:bCs/>
                <w:color w:val="000000" w:themeColor="text1"/>
                <w:highlight w:val="none"/>
                <w14:textFill>
                  <w14:solidFill>
                    <w14:schemeClr w14:val="tx1"/>
                  </w14:solidFill>
                </w14:textFill>
              </w:rPr>
            </w:pPr>
          </w:p>
        </w:tc>
      </w:tr>
      <w:tr w14:paraId="44D0B10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35E6478">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E011C53">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3ECB6A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F70608C">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A9A44B5">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88D1735">
            <w:pPr>
              <w:adjustRightInd w:val="0"/>
              <w:snapToGrid w:val="0"/>
              <w:jc w:val="center"/>
              <w:rPr>
                <w:rFonts w:ascii="宋体" w:hAnsi="宋体"/>
                <w:bCs/>
                <w:color w:val="000000" w:themeColor="text1"/>
                <w:highlight w:val="none"/>
                <w14:textFill>
                  <w14:solidFill>
                    <w14:schemeClr w14:val="tx1"/>
                  </w14:solidFill>
                </w14:textFill>
              </w:rPr>
            </w:pPr>
          </w:p>
        </w:tc>
      </w:tr>
      <w:tr w14:paraId="05A2D43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7918E0A">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F503478">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4F802F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A3022B5">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F835BF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A495719">
            <w:pPr>
              <w:adjustRightInd w:val="0"/>
              <w:snapToGrid w:val="0"/>
              <w:jc w:val="center"/>
              <w:rPr>
                <w:rFonts w:ascii="宋体" w:hAnsi="宋体"/>
                <w:bCs/>
                <w:color w:val="000000" w:themeColor="text1"/>
                <w:highlight w:val="none"/>
                <w14:textFill>
                  <w14:solidFill>
                    <w14:schemeClr w14:val="tx1"/>
                  </w14:solidFill>
                </w14:textFill>
              </w:rPr>
            </w:pPr>
          </w:p>
        </w:tc>
      </w:tr>
      <w:tr w14:paraId="6B8503B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D7708D0">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1DB6A64E">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A4DCDF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210B9EF">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87189B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FD79C2C">
            <w:pPr>
              <w:adjustRightInd w:val="0"/>
              <w:snapToGrid w:val="0"/>
              <w:jc w:val="center"/>
              <w:rPr>
                <w:rFonts w:ascii="宋体" w:hAnsi="宋体"/>
                <w:bCs/>
                <w:color w:val="000000" w:themeColor="text1"/>
                <w:highlight w:val="none"/>
                <w14:textFill>
                  <w14:solidFill>
                    <w14:schemeClr w14:val="tx1"/>
                  </w14:solidFill>
                </w14:textFill>
              </w:rPr>
            </w:pPr>
          </w:p>
        </w:tc>
      </w:tr>
    </w:tbl>
    <w:p w14:paraId="6499607C">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5F13E24E">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14:paraId="3F19A2DE">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2FD28CBF">
      <w:pPr>
        <w:adjustRightInd w:val="0"/>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w:t>
      </w:r>
      <w:r>
        <w:rPr>
          <w:rFonts w:hint="eastAsia" w:ascii="宋体" w:hAnsi="宋体"/>
          <w:b/>
          <w:color w:val="000000" w:themeColor="text1"/>
          <w:highlight w:val="none"/>
          <w14:textFill>
            <w14:solidFill>
              <w14:schemeClr w14:val="tx1"/>
            </w14:solidFill>
          </w14:textFill>
        </w:rPr>
        <w:t>表中未列</w:t>
      </w:r>
      <w:r>
        <w:rPr>
          <w:rFonts w:hint="eastAsia" w:ascii="宋体" w:hAnsi="宋体"/>
          <w:b/>
          <w:bCs/>
          <w:color w:val="000000" w:themeColor="text1"/>
          <w:highlight w:val="none"/>
          <w14:textFill>
            <w14:solidFill>
              <w14:schemeClr w14:val="tx1"/>
            </w14:solidFill>
          </w14:textFill>
        </w:rPr>
        <w:t>全</w:t>
      </w:r>
      <w:r>
        <w:rPr>
          <w:rFonts w:hint="eastAsia" w:ascii="宋体" w:hAnsi="宋体"/>
          <w:b/>
          <w:color w:val="000000" w:themeColor="text1"/>
          <w:highlight w:val="none"/>
          <w14:textFill>
            <w14:solidFill>
              <w14:schemeClr w14:val="tx1"/>
            </w14:solidFill>
          </w14:textFill>
        </w:rPr>
        <w:t>的技术条款，我方均表示完全响应招标文件技术条款的所有要求。</w:t>
      </w:r>
    </w:p>
    <w:p w14:paraId="0AB40908">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3552805E">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6BBDC448">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p w14:paraId="49461F5C">
      <w:pPr>
        <w:ind w:firstLine="0"/>
        <w:rPr>
          <w:rFonts w:hAnsi="宋体"/>
          <w:color w:val="000000" w:themeColor="text1"/>
          <w:sz w:val="21"/>
          <w:szCs w:val="21"/>
          <w:highlight w:val="none"/>
          <w14:textFill>
            <w14:solidFill>
              <w14:schemeClr w14:val="tx1"/>
            </w14:solidFill>
          </w14:textFill>
        </w:rPr>
        <w:sectPr>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14:paraId="6BEFB1B1">
      <w:pPr>
        <w:pStyle w:val="3"/>
        <w:numPr>
          <w:ilvl w:val="1"/>
          <w:numId w:val="0"/>
        </w:numPr>
        <w:spacing w:line="400" w:lineRule="exact"/>
        <w:rPr>
          <w:color w:val="000000" w:themeColor="text1"/>
          <w:highlight w:val="none"/>
          <w14:textFill>
            <w14:solidFill>
              <w14:schemeClr w14:val="tx1"/>
            </w14:solidFill>
          </w14:textFill>
        </w:rPr>
      </w:pPr>
      <w:bookmarkStart w:id="2018" w:name="_Toc340677099"/>
      <w:bookmarkStart w:id="2019" w:name="_Toc331512930"/>
      <w:bookmarkStart w:id="2020" w:name="_Toc333238663"/>
      <w:bookmarkStart w:id="2021" w:name="_Toc366072561"/>
      <w:bookmarkStart w:id="2022" w:name="_Toc343248447"/>
      <w:bookmarkStart w:id="2023" w:name="_Toc340507471"/>
      <w:bookmarkStart w:id="2024" w:name="_Toc330460015"/>
      <w:bookmarkStart w:id="2025" w:name="_Toc331684071"/>
      <w:bookmarkStart w:id="2026" w:name="_Toc340672898"/>
      <w:bookmarkStart w:id="2027" w:name="_Toc350756479"/>
      <w:bookmarkStart w:id="2028" w:name="_Toc342060404"/>
      <w:bookmarkStart w:id="2029" w:name="_Toc332270376"/>
      <w:bookmarkStart w:id="2030" w:name="_Toc336681609"/>
      <w:bookmarkStart w:id="2031" w:name="_Toc350438778"/>
      <w:bookmarkStart w:id="2032" w:name="_Toc339020044"/>
      <w:bookmarkStart w:id="2033" w:name="_Toc336681964"/>
      <w:bookmarkStart w:id="2034" w:name="_Toc345312626"/>
      <w:bookmarkStart w:id="2035" w:name="_Toc432695228"/>
      <w:bookmarkStart w:id="2036" w:name="_Toc333237818"/>
      <w:bookmarkStart w:id="2037" w:name="_Toc341348369"/>
      <w:bookmarkStart w:id="2038" w:name="_Toc365967104"/>
      <w:bookmarkStart w:id="2039" w:name="_Toc337632387"/>
      <w:bookmarkStart w:id="2040" w:name="_Toc333237707"/>
      <w:bookmarkStart w:id="2041" w:name="_Toc342398159"/>
      <w:bookmarkStart w:id="2042" w:name="_Toc343247129"/>
      <w:bookmarkStart w:id="2043" w:name="_Toc339441116"/>
      <w:bookmarkStart w:id="2044" w:name="_Toc333935375"/>
      <w:bookmarkStart w:id="2045" w:name="_Toc339020262"/>
      <w:bookmarkStart w:id="2046" w:name="_Toc342312472"/>
      <w:bookmarkStart w:id="2047" w:name="_Toc29164"/>
      <w:bookmarkStart w:id="2048" w:name="_Toc333935716"/>
      <w:bookmarkStart w:id="2049" w:name="_Toc365985210"/>
      <w:bookmarkStart w:id="2050" w:name="_Toc332206738"/>
      <w:bookmarkStart w:id="2051" w:name="_Toc342296790"/>
      <w:bookmarkStart w:id="2052" w:name="_Toc343612949"/>
      <w:bookmarkStart w:id="2053" w:name="_Toc339362329"/>
      <w:bookmarkStart w:id="2054" w:name="_Toc339019918"/>
      <w:bookmarkStart w:id="2055" w:name="_Toc339020124"/>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：同类业绩一览表</w:t>
      </w:r>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p>
    <w:p w14:paraId="486F0517">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bookmarkStart w:id="2056" w:name="_Hlk534184855"/>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14:paraId="75167366">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bookmarkEnd w:id="2056"/>
    </w:p>
    <w:tbl>
      <w:tblPr>
        <w:tblStyle w:val="47"/>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329F4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6DA86E63">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14:paraId="4F16266A">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14:paraId="6762B4CF">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14:paraId="59C7E4AB">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14:paraId="7630FB0D">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14:paraId="01806490">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14:paraId="7F166588">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14:paraId="2C1CCA92">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14:paraId="3275AFE8">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14:paraId="4A7E3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578143E">
            <w:pPr>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1D1196AF">
            <w:pPr>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200EF38F">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3FFE9D9C">
            <w:pPr>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71A98602">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00453889">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156D58AE">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3D77756A">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720BA45D">
            <w:pPr>
              <w:snapToGrid w:val="0"/>
              <w:jc w:val="center"/>
              <w:rPr>
                <w:rFonts w:hAnsi="宋体"/>
                <w:bCs/>
                <w:color w:val="000000" w:themeColor="text1"/>
                <w:kern w:val="2"/>
                <w:sz w:val="21"/>
                <w:szCs w:val="24"/>
                <w:highlight w:val="none"/>
                <w14:textFill>
                  <w14:solidFill>
                    <w14:schemeClr w14:val="tx1"/>
                  </w14:solidFill>
                </w14:textFill>
              </w:rPr>
            </w:pPr>
          </w:p>
        </w:tc>
      </w:tr>
      <w:tr w14:paraId="19D29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3D620964">
            <w:pP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43842F98">
            <w:pP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251153EB">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23FE7A8">
            <w:pP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5DA00EA5">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7F71650D">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69C47818">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451BF19A">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5E5D7B6E">
            <w:pPr>
              <w:snapToGrid w:val="0"/>
              <w:jc w:val="center"/>
              <w:rPr>
                <w:rFonts w:hAnsi="宋体"/>
                <w:bCs/>
                <w:color w:val="000000" w:themeColor="text1"/>
                <w:kern w:val="2"/>
                <w:sz w:val="21"/>
                <w:szCs w:val="24"/>
                <w:highlight w:val="none"/>
                <w14:textFill>
                  <w14:solidFill>
                    <w14:schemeClr w14:val="tx1"/>
                  </w14:solidFill>
                </w14:textFill>
              </w:rPr>
            </w:pPr>
          </w:p>
        </w:tc>
      </w:tr>
      <w:tr w14:paraId="79A3A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C54F19F">
            <w:pP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231D57E3">
            <w:pP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36CC4DE5">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21A54425">
            <w:pP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569D0F47">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42D00D11">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4D91E35E">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78ECB46E">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73EEDFB3">
            <w:pPr>
              <w:snapToGrid w:val="0"/>
              <w:jc w:val="center"/>
              <w:rPr>
                <w:rFonts w:hAnsi="宋体"/>
                <w:bCs/>
                <w:color w:val="000000" w:themeColor="text1"/>
                <w:kern w:val="2"/>
                <w:sz w:val="21"/>
                <w:szCs w:val="24"/>
                <w:highlight w:val="none"/>
                <w14:textFill>
                  <w14:solidFill>
                    <w14:schemeClr w14:val="tx1"/>
                  </w14:solidFill>
                </w14:textFill>
              </w:rPr>
            </w:pPr>
          </w:p>
        </w:tc>
      </w:tr>
      <w:tr w14:paraId="5F23E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39A86E9F">
            <w:pP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9C4DD0A">
            <w:pP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5951A74D">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736E12A3">
            <w:pP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16BF5FF5">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0B30CCB3">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7A2F43EF">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0542E86">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57878BEC">
            <w:pPr>
              <w:snapToGrid w:val="0"/>
              <w:jc w:val="center"/>
              <w:rPr>
                <w:rFonts w:hAnsi="宋体"/>
                <w:bCs/>
                <w:color w:val="000000" w:themeColor="text1"/>
                <w:kern w:val="2"/>
                <w:sz w:val="21"/>
                <w:szCs w:val="24"/>
                <w:highlight w:val="none"/>
                <w14:textFill>
                  <w14:solidFill>
                    <w14:schemeClr w14:val="tx1"/>
                  </w14:solidFill>
                </w14:textFill>
              </w:rPr>
            </w:pPr>
          </w:p>
        </w:tc>
      </w:tr>
      <w:tr w14:paraId="399D1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4B653CCF">
            <w:pP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72698896">
            <w:pP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62A4E150">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7490621">
            <w:pP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125B0829">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090BDB01">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3549830C">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2785F62">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668FA712">
            <w:pPr>
              <w:snapToGrid w:val="0"/>
              <w:jc w:val="center"/>
              <w:rPr>
                <w:rFonts w:hAnsi="宋体"/>
                <w:bCs/>
                <w:color w:val="000000" w:themeColor="text1"/>
                <w:kern w:val="2"/>
                <w:sz w:val="21"/>
                <w:szCs w:val="24"/>
                <w:highlight w:val="none"/>
                <w14:textFill>
                  <w14:solidFill>
                    <w14:schemeClr w14:val="tx1"/>
                  </w14:solidFill>
                </w14:textFill>
              </w:rPr>
            </w:pPr>
          </w:p>
        </w:tc>
      </w:tr>
      <w:tr w14:paraId="30754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5EFCFB72">
            <w:pP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14D1F3DF">
            <w:pP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09E545D7">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43F5C641">
            <w:pP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0E6A89CD">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41A31597">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02227811">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412230B">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1679FB48">
            <w:pPr>
              <w:snapToGrid w:val="0"/>
              <w:jc w:val="center"/>
              <w:rPr>
                <w:rFonts w:hAnsi="宋体"/>
                <w:bCs/>
                <w:color w:val="000000" w:themeColor="text1"/>
                <w:kern w:val="2"/>
                <w:sz w:val="21"/>
                <w:szCs w:val="24"/>
                <w:highlight w:val="none"/>
                <w14:textFill>
                  <w14:solidFill>
                    <w14:schemeClr w14:val="tx1"/>
                  </w14:solidFill>
                </w14:textFill>
              </w:rPr>
            </w:pPr>
          </w:p>
        </w:tc>
      </w:tr>
      <w:tr w14:paraId="70BC5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4DCED2F">
            <w:pP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76646F2">
            <w:pP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6E1D0AB9">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76F41929">
            <w:pP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7AC4E937">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59385D5F">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6AF356AD">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43D08ED1">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36CFF9AB">
            <w:pPr>
              <w:snapToGrid w:val="0"/>
              <w:jc w:val="center"/>
              <w:rPr>
                <w:rFonts w:hAnsi="宋体"/>
                <w:bCs/>
                <w:color w:val="000000" w:themeColor="text1"/>
                <w:kern w:val="2"/>
                <w:sz w:val="21"/>
                <w:szCs w:val="24"/>
                <w:highlight w:val="none"/>
                <w14:textFill>
                  <w14:solidFill>
                    <w14:schemeClr w14:val="tx1"/>
                  </w14:solidFill>
                </w14:textFill>
              </w:rPr>
            </w:pPr>
          </w:p>
        </w:tc>
      </w:tr>
    </w:tbl>
    <w:p w14:paraId="54591221">
      <w:pPr>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14:paraId="5E5F4D91">
      <w:pPr>
        <w:snapToGrid w:val="0"/>
        <w:spacing w:line="360" w:lineRule="auto"/>
        <w:ind w:firstLine="0"/>
        <w:rPr>
          <w:rFonts w:hAnsi="宋体"/>
          <w:bCs/>
          <w:color w:val="000000" w:themeColor="text1"/>
          <w:sz w:val="21"/>
          <w:highlight w:val="none"/>
          <w14:textFill>
            <w14:solidFill>
              <w14:schemeClr w14:val="tx1"/>
            </w14:solidFill>
          </w14:textFill>
        </w:rPr>
      </w:pPr>
    </w:p>
    <w:p w14:paraId="587F99D5">
      <w:pPr>
        <w:snapToGrid w:val="0"/>
        <w:spacing w:line="360" w:lineRule="auto"/>
        <w:ind w:firstLine="0"/>
        <w:rPr>
          <w:rFonts w:hAnsi="宋体"/>
          <w:bCs/>
          <w:color w:val="000000" w:themeColor="text1"/>
          <w:sz w:val="21"/>
          <w:highlight w:val="none"/>
          <w14:textFill>
            <w14:solidFill>
              <w14:schemeClr w14:val="tx1"/>
            </w14:solidFill>
          </w14:textFill>
        </w:rPr>
      </w:pPr>
    </w:p>
    <w:p w14:paraId="5ADC8493">
      <w:pPr>
        <w:snapToGrid w:val="0"/>
        <w:spacing w:line="360" w:lineRule="auto"/>
        <w:ind w:firstLine="0"/>
        <w:rPr>
          <w:rFonts w:hAnsi="宋体"/>
          <w:bCs/>
          <w:color w:val="000000" w:themeColor="text1"/>
          <w:sz w:val="21"/>
          <w:highlight w:val="none"/>
          <w14:textFill>
            <w14:solidFill>
              <w14:schemeClr w14:val="tx1"/>
            </w14:solidFill>
          </w14:textFill>
        </w:rPr>
      </w:pPr>
    </w:p>
    <w:p w14:paraId="68C8FF41">
      <w:pPr>
        <w:snapToGrid w:val="0"/>
        <w:spacing w:line="360" w:lineRule="auto"/>
        <w:ind w:firstLine="0"/>
        <w:rPr>
          <w:rFonts w:hAnsi="宋体"/>
          <w:bCs/>
          <w:color w:val="000000" w:themeColor="text1"/>
          <w:sz w:val="21"/>
          <w:highlight w:val="none"/>
          <w14:textFill>
            <w14:solidFill>
              <w14:schemeClr w14:val="tx1"/>
            </w14:solidFill>
          </w14:textFill>
        </w:rPr>
      </w:pPr>
    </w:p>
    <w:p w14:paraId="06A56E65">
      <w:pPr>
        <w:adjustRightInd w:val="0"/>
        <w:snapToGrid w:val="0"/>
        <w:spacing w:line="360" w:lineRule="auto"/>
        <w:rPr>
          <w:rFonts w:ascii="宋体" w:hAnsi="宋体"/>
          <w:bCs/>
          <w:color w:val="000000" w:themeColor="text1"/>
          <w:highlight w:val="none"/>
          <w14:textFill>
            <w14:solidFill>
              <w14:schemeClr w14:val="tx1"/>
            </w14:solidFill>
          </w14:textFill>
        </w:rPr>
      </w:pPr>
      <w:bookmarkStart w:id="2057" w:name="_Hlk534184880"/>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3745841A">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6B0F2E87">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bookmarkEnd w:id="2057"/>
    </w:p>
    <w:p w14:paraId="03DF2FC0">
      <w:pPr>
        <w:pStyle w:val="3"/>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14:paraId="3D8AC464">
      <w:pPr>
        <w:pStyle w:val="3"/>
        <w:numPr>
          <w:ilvl w:val="0"/>
          <w:numId w:val="0"/>
        </w:numPr>
        <w:spacing w:line="400" w:lineRule="exact"/>
        <w:rPr>
          <w:rFonts w:hAnsi="黑体" w:cs="黑体"/>
          <w:color w:val="000000" w:themeColor="text1"/>
          <w:highlight w:val="none"/>
          <w14:textFill>
            <w14:solidFill>
              <w14:schemeClr w14:val="tx1"/>
            </w14:solidFill>
          </w14:textFill>
        </w:rPr>
      </w:pPr>
      <w:bookmarkStart w:id="2058" w:name="_Toc432695229"/>
      <w:bookmarkStart w:id="2059" w:name="_Toc31124"/>
      <w:bookmarkStart w:id="2060" w:name="_Toc430771089"/>
      <w:bookmarkStart w:id="2061" w:name="_Toc432682754"/>
      <w:bookmarkStart w:id="2062" w:name="_Toc342296791"/>
      <w:bookmarkStart w:id="2063" w:name="_Toc365967105"/>
      <w:bookmarkStart w:id="2064" w:name="_Toc333237708"/>
      <w:bookmarkStart w:id="2065" w:name="_Toc339019919"/>
      <w:bookmarkStart w:id="2066" w:name="_Toc339362330"/>
      <w:bookmarkStart w:id="2067" w:name="_Toc343612950"/>
      <w:bookmarkStart w:id="2068" w:name="_Toc365985211"/>
      <w:bookmarkStart w:id="2069" w:name="_Toc342312473"/>
      <w:bookmarkStart w:id="2070" w:name="_Toc336681965"/>
      <w:bookmarkStart w:id="2071" w:name="_Toc332270377"/>
      <w:bookmarkStart w:id="2072" w:name="_Toc333935376"/>
      <w:bookmarkStart w:id="2073" w:name="_Toc340672899"/>
      <w:bookmarkStart w:id="2074" w:name="_Toc366072562"/>
      <w:bookmarkStart w:id="2075" w:name="_Toc343248448"/>
      <w:bookmarkStart w:id="2076" w:name="_Toc345312627"/>
      <w:bookmarkStart w:id="2077" w:name="_Toc342060405"/>
      <w:bookmarkStart w:id="2078" w:name="_Toc339020045"/>
      <w:bookmarkStart w:id="2079" w:name="_Toc343247130"/>
      <w:bookmarkStart w:id="2080" w:name="_Toc341348370"/>
      <w:bookmarkStart w:id="2081" w:name="_Toc339020263"/>
      <w:bookmarkStart w:id="2082" w:name="_Toc332206739"/>
      <w:bookmarkStart w:id="2083" w:name="_Toc331512931"/>
      <w:bookmarkStart w:id="2084" w:name="_Toc337632388"/>
      <w:bookmarkStart w:id="2085" w:name="_Toc331684072"/>
      <w:bookmarkStart w:id="2086" w:name="_Toc333237819"/>
      <w:bookmarkStart w:id="2087" w:name="_Toc340677100"/>
      <w:bookmarkStart w:id="2088" w:name="_Toc330460016"/>
      <w:bookmarkStart w:id="2089" w:name="_Toc102451601"/>
      <w:bookmarkStart w:id="2090" w:name="_Toc333935717"/>
      <w:bookmarkStart w:id="2091" w:name="_Toc350756480"/>
      <w:bookmarkStart w:id="2092" w:name="_Toc339020125"/>
      <w:bookmarkStart w:id="2093" w:name="_Toc340507472"/>
      <w:bookmarkStart w:id="2094" w:name="_Toc339441117"/>
      <w:bookmarkStart w:id="2095" w:name="_Toc350438779"/>
      <w:bookmarkStart w:id="2096" w:name="_Toc333238664"/>
      <w:bookmarkStart w:id="2097" w:name="_Toc336681610"/>
      <w:bookmarkStart w:id="2098" w:name="_Toc342398160"/>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中小微企业声明函</w:t>
      </w:r>
      <w:bookmarkEnd w:id="2058"/>
      <w:bookmarkEnd w:id="2059"/>
      <w:bookmarkEnd w:id="2060"/>
      <w:bookmarkEnd w:id="2061"/>
    </w:p>
    <w:p w14:paraId="1964BBC2">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14:paraId="4A036F11">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14:paraId="42D2AADA">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（项目编号：</w:t>
      </w:r>
      <w:r>
        <w:rPr>
          <w:rFonts w:ascii="宋体" w:hAnsi="宋体" w:cs="宋体"/>
          <w:color w:val="000000" w:themeColor="text1"/>
          <w:highlight w:val="non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）采购活动提供本企业制造的货物，由本企业承担工程、</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4B798C42">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5E41140C">
      <w:pPr>
        <w:spacing w:line="440" w:lineRule="exact"/>
        <w:rPr>
          <w:rFonts w:ascii="宋体"/>
          <w:color w:val="000000" w:themeColor="text1"/>
          <w:highlight w:val="none"/>
          <w14:textFill>
            <w14:solidFill>
              <w14:schemeClr w14:val="tx1"/>
            </w14:solidFill>
          </w14:textFill>
        </w:rPr>
      </w:pPr>
    </w:p>
    <w:p w14:paraId="5A229A57">
      <w:pPr>
        <w:adjustRightInd w:val="0"/>
        <w:snapToGrid w:val="0"/>
        <w:spacing w:line="440" w:lineRule="exact"/>
        <w:rPr>
          <w:rFonts w:ascii="宋体" w:hAnsi="宋体"/>
          <w:bCs/>
          <w:color w:val="000000" w:themeColor="text1"/>
          <w:highlight w:val="none"/>
          <w14:textFill>
            <w14:solidFill>
              <w14:schemeClr w14:val="tx1"/>
            </w14:solidFill>
          </w14:textFill>
        </w:rPr>
      </w:pPr>
      <w:bookmarkStart w:id="2099" w:name="_Hlk534184837"/>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61118B34">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32B78094">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bookmarkEnd w:id="2099"/>
    </w:p>
    <w:p w14:paraId="31D9FE69">
      <w:pPr>
        <w:spacing w:line="440" w:lineRule="exact"/>
        <w:rPr>
          <w:rFonts w:ascii="宋体"/>
          <w:color w:val="000000" w:themeColor="text1"/>
          <w:highlight w:val="none"/>
          <w14:textFill>
            <w14:solidFill>
              <w14:schemeClr w14:val="tx1"/>
            </w14:solidFill>
          </w14:textFill>
        </w:rPr>
      </w:pPr>
    </w:p>
    <w:p w14:paraId="2E302C3A">
      <w:pPr>
        <w:spacing w:line="440" w:lineRule="exact"/>
        <w:jc w:val="center"/>
        <w:rPr>
          <w:rFonts w:ascii="宋体"/>
          <w:color w:val="000000" w:themeColor="text1"/>
          <w:highlight w:val="none"/>
          <w14:textFill>
            <w14:solidFill>
              <w14:schemeClr w14:val="tx1"/>
            </w14:solidFill>
          </w14:textFill>
        </w:rPr>
      </w:pPr>
    </w:p>
    <w:p w14:paraId="4E3FEE85">
      <w:pPr>
        <w:spacing w:line="440" w:lineRule="exact"/>
        <w:jc w:val="center"/>
        <w:rPr>
          <w:rFonts w:ascii="宋体"/>
          <w:color w:val="000000" w:themeColor="text1"/>
          <w:highlight w:val="none"/>
          <w14:textFill>
            <w14:solidFill>
              <w14:schemeClr w14:val="tx1"/>
            </w14:solidFill>
          </w14:textFill>
        </w:rPr>
      </w:pPr>
    </w:p>
    <w:p w14:paraId="5DD847A1">
      <w:pPr>
        <w:spacing w:line="440" w:lineRule="exact"/>
        <w:jc w:val="center"/>
        <w:rPr>
          <w:rFonts w:ascii="宋体"/>
          <w:color w:val="000000" w:themeColor="text1"/>
          <w:highlight w:val="none"/>
          <w14:textFill>
            <w14:solidFill>
              <w14:schemeClr w14:val="tx1"/>
            </w14:solidFill>
          </w14:textFill>
        </w:rPr>
      </w:pPr>
    </w:p>
    <w:p w14:paraId="059AB34F">
      <w:pPr>
        <w:spacing w:line="440" w:lineRule="exact"/>
        <w:jc w:val="center"/>
        <w:rPr>
          <w:rFonts w:ascii="宋体"/>
          <w:color w:val="000000" w:themeColor="text1"/>
          <w:highlight w:val="none"/>
          <w14:textFill>
            <w14:solidFill>
              <w14:schemeClr w14:val="tx1"/>
            </w14:solidFill>
          </w14:textFill>
        </w:rPr>
      </w:pPr>
    </w:p>
    <w:p w14:paraId="714776B0">
      <w:pPr>
        <w:spacing w:line="440" w:lineRule="exact"/>
        <w:jc w:val="center"/>
        <w:rPr>
          <w:rFonts w:ascii="宋体"/>
          <w:color w:val="000000" w:themeColor="text1"/>
          <w:highlight w:val="none"/>
          <w14:textFill>
            <w14:solidFill>
              <w14:schemeClr w14:val="tx1"/>
            </w14:solidFill>
          </w14:textFill>
        </w:rPr>
      </w:pPr>
    </w:p>
    <w:p w14:paraId="4E7E787E">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14:paraId="39674FFB">
      <w:pPr>
        <w:rPr>
          <w:color w:val="000000" w:themeColor="text1"/>
          <w:highlight w:val="none"/>
          <w14:textFill>
            <w14:solidFill>
              <w14:schemeClr w14:val="tx1"/>
            </w14:solidFill>
          </w14:textFill>
        </w:rPr>
      </w:pPr>
    </w:p>
    <w:p w14:paraId="6DCA6775">
      <w:pPr>
        <w:rPr>
          <w:color w:val="000000" w:themeColor="text1"/>
          <w:highlight w:val="none"/>
          <w14:textFill>
            <w14:solidFill>
              <w14:schemeClr w14:val="tx1"/>
            </w14:solidFill>
          </w14:textFill>
        </w:rPr>
      </w:pPr>
    </w:p>
    <w:p w14:paraId="18045D06">
      <w:pPr>
        <w:rPr>
          <w:color w:val="000000" w:themeColor="text1"/>
          <w:highlight w:val="none"/>
          <w14:textFill>
            <w14:solidFill>
              <w14:schemeClr w14:val="tx1"/>
            </w14:solidFill>
          </w14:textFill>
        </w:rPr>
      </w:pPr>
    </w:p>
    <w:p w14:paraId="78EF10BC">
      <w:pPr>
        <w:rPr>
          <w:color w:val="000000" w:themeColor="text1"/>
          <w:highlight w:val="none"/>
          <w14:textFill>
            <w14:solidFill>
              <w14:schemeClr w14:val="tx1"/>
            </w14:solidFill>
          </w14:textFill>
        </w:rPr>
      </w:pPr>
    </w:p>
    <w:p w14:paraId="2A23FF17">
      <w:pPr>
        <w:rPr>
          <w:color w:val="000000" w:themeColor="text1"/>
          <w:highlight w:val="none"/>
          <w14:textFill>
            <w14:solidFill>
              <w14:schemeClr w14:val="tx1"/>
            </w14:solidFill>
          </w14:textFill>
        </w:rPr>
      </w:pPr>
    </w:p>
    <w:p w14:paraId="01EF78D7">
      <w:pPr>
        <w:pStyle w:val="58"/>
        <w:rPr>
          <w:color w:val="000000" w:themeColor="text1"/>
          <w:highlight w:val="none"/>
          <w14:textFill>
            <w14:solidFill>
              <w14:schemeClr w14:val="tx1"/>
            </w14:solidFill>
          </w14:textFill>
        </w:rPr>
      </w:pPr>
    </w:p>
    <w:p w14:paraId="7ACDA9C5">
      <w:pPr>
        <w:pStyle w:val="58"/>
        <w:rPr>
          <w:color w:val="000000" w:themeColor="text1"/>
          <w:highlight w:val="none"/>
          <w14:textFill>
            <w14:solidFill>
              <w14:schemeClr w14:val="tx1"/>
            </w14:solidFill>
          </w14:textFill>
        </w:rPr>
      </w:pPr>
    </w:p>
    <w:p w14:paraId="76B68C7A">
      <w:pPr>
        <w:pStyle w:val="58"/>
        <w:rPr>
          <w:color w:val="000000" w:themeColor="text1"/>
          <w:highlight w:val="none"/>
          <w14:textFill>
            <w14:solidFill>
              <w14:schemeClr w14:val="tx1"/>
            </w14:solidFill>
          </w14:textFill>
        </w:rPr>
      </w:pPr>
    </w:p>
    <w:p w14:paraId="4D9D9728">
      <w:pPr>
        <w:pStyle w:val="58"/>
        <w:rPr>
          <w:color w:val="000000" w:themeColor="text1"/>
          <w:highlight w:val="none"/>
          <w14:textFill>
            <w14:solidFill>
              <w14:schemeClr w14:val="tx1"/>
            </w14:solidFill>
          </w14:textFill>
        </w:rPr>
      </w:pPr>
    </w:p>
    <w:p w14:paraId="777E8F15">
      <w:pPr>
        <w:rPr>
          <w:color w:val="000000" w:themeColor="text1"/>
          <w:highlight w:val="none"/>
          <w14:textFill>
            <w14:solidFill>
              <w14:schemeClr w14:val="tx1"/>
            </w14:solidFill>
          </w14:textFill>
        </w:rPr>
      </w:pPr>
    </w:p>
    <w:p w14:paraId="63415C9E">
      <w:pPr>
        <w:rPr>
          <w:color w:val="000000" w:themeColor="text1"/>
          <w:highlight w:val="none"/>
          <w14:textFill>
            <w14:solidFill>
              <w14:schemeClr w14:val="tx1"/>
            </w14:solidFill>
          </w14:textFill>
        </w:rPr>
      </w:pPr>
    </w:p>
    <w:p w14:paraId="46FD0B48">
      <w:pPr>
        <w:rPr>
          <w:color w:val="000000" w:themeColor="text1"/>
          <w:highlight w:val="none"/>
          <w14:textFill>
            <w14:solidFill>
              <w14:schemeClr w14:val="tx1"/>
            </w14:solidFill>
          </w14:textFill>
        </w:rPr>
      </w:pPr>
    </w:p>
    <w:p w14:paraId="3F7F31A1">
      <w:pPr>
        <w:pStyle w:val="3"/>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2100" w:name="_Toc28592"/>
      <w:bookmarkStart w:id="2101" w:name="_Hlk534184757"/>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残疾人福利性单位声明函</w:t>
      </w:r>
      <w:bookmarkEnd w:id="2100"/>
    </w:p>
    <w:p w14:paraId="014D6418">
      <w:pPr>
        <w:spacing w:line="360" w:lineRule="auto"/>
        <w:jc w:val="center"/>
        <w:rPr>
          <w:rFonts w:ascii="宋体" w:hAnsi="宋体"/>
          <w:b/>
          <w:color w:val="000000" w:themeColor="text1"/>
          <w:sz w:val="24"/>
          <w:highlight w:val="none"/>
          <w14:textFill>
            <w14:solidFill>
              <w14:schemeClr w14:val="tx1"/>
            </w14:solidFill>
          </w14:textFill>
        </w:rPr>
      </w:pPr>
    </w:p>
    <w:p w14:paraId="4AAB0EC8">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14:paraId="6EBE19F5">
      <w:pPr>
        <w:spacing w:line="360" w:lineRule="auto"/>
        <w:jc w:val="center"/>
        <w:rPr>
          <w:rFonts w:ascii="宋体" w:hAnsi="宋体"/>
          <w:b/>
          <w:color w:val="000000" w:themeColor="text1"/>
          <w:sz w:val="24"/>
          <w:highlight w:val="none"/>
          <w14:textFill>
            <w14:solidFill>
              <w14:schemeClr w14:val="tx1"/>
            </w14:solidFill>
          </w14:textFill>
        </w:rPr>
      </w:pPr>
    </w:p>
    <w:p w14:paraId="365FBE2B">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BB09999">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14:paraId="56A9F39A">
      <w:pPr>
        <w:spacing w:line="360" w:lineRule="auto"/>
        <w:ind w:firstLine="420" w:firstLineChars="200"/>
        <w:rPr>
          <w:rFonts w:ascii="宋体" w:hAnsi="宋体" w:cs="宋体"/>
          <w:color w:val="000000" w:themeColor="text1"/>
          <w:highlight w:val="none"/>
          <w14:textFill>
            <w14:solidFill>
              <w14:schemeClr w14:val="tx1"/>
            </w14:solidFill>
          </w14:textFill>
        </w:rPr>
      </w:pPr>
    </w:p>
    <w:p w14:paraId="35491ACC">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03D8E6BE">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5FC00315">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2DC06D11">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73ED748C">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02BA5BEC">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4B2E8F2D">
      <w:pPr>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14:paraId="613A493B">
      <w:pPr>
        <w:rPr>
          <w:color w:val="000000" w:themeColor="text1"/>
          <w:highlight w:val="none"/>
          <w14:textFill>
            <w14:solidFill>
              <w14:schemeClr w14:val="tx1"/>
            </w14:solidFill>
          </w14:textFill>
        </w:rPr>
      </w:pPr>
    </w:p>
    <w:p w14:paraId="75AF5841">
      <w:pPr>
        <w:rPr>
          <w:color w:val="000000" w:themeColor="text1"/>
          <w:highlight w:val="none"/>
          <w14:textFill>
            <w14:solidFill>
              <w14:schemeClr w14:val="tx1"/>
            </w14:solidFill>
          </w14:textFill>
        </w:rPr>
      </w:pPr>
    </w:p>
    <w:p w14:paraId="02D7B3E5">
      <w:pPr>
        <w:rPr>
          <w:color w:val="000000" w:themeColor="text1"/>
          <w:highlight w:val="none"/>
          <w14:textFill>
            <w14:solidFill>
              <w14:schemeClr w14:val="tx1"/>
            </w14:solidFill>
          </w14:textFill>
        </w:rPr>
      </w:pPr>
    </w:p>
    <w:p w14:paraId="74BD0D47">
      <w:pPr>
        <w:rPr>
          <w:color w:val="000000" w:themeColor="text1"/>
          <w:highlight w:val="none"/>
          <w14:textFill>
            <w14:solidFill>
              <w14:schemeClr w14:val="tx1"/>
            </w14:solidFill>
          </w14:textFill>
        </w:rPr>
      </w:pPr>
    </w:p>
    <w:p w14:paraId="2C6C2F77">
      <w:pPr>
        <w:rPr>
          <w:color w:val="000000" w:themeColor="text1"/>
          <w:highlight w:val="none"/>
          <w14:textFill>
            <w14:solidFill>
              <w14:schemeClr w14:val="tx1"/>
            </w14:solidFill>
          </w14:textFill>
        </w:rPr>
      </w:pPr>
    </w:p>
    <w:p w14:paraId="18572E92">
      <w:pPr>
        <w:pStyle w:val="58"/>
        <w:rPr>
          <w:color w:val="000000" w:themeColor="text1"/>
          <w:highlight w:val="none"/>
          <w14:textFill>
            <w14:solidFill>
              <w14:schemeClr w14:val="tx1"/>
            </w14:solidFill>
          </w14:textFill>
        </w:rPr>
      </w:pPr>
    </w:p>
    <w:p w14:paraId="7CA1201E">
      <w:pPr>
        <w:pStyle w:val="58"/>
        <w:rPr>
          <w:color w:val="000000" w:themeColor="text1"/>
          <w:highlight w:val="none"/>
          <w14:textFill>
            <w14:solidFill>
              <w14:schemeClr w14:val="tx1"/>
            </w14:solidFill>
          </w14:textFill>
        </w:rPr>
      </w:pPr>
    </w:p>
    <w:p w14:paraId="4E6C1658">
      <w:pPr>
        <w:pStyle w:val="58"/>
        <w:rPr>
          <w:color w:val="000000" w:themeColor="text1"/>
          <w:highlight w:val="none"/>
          <w14:textFill>
            <w14:solidFill>
              <w14:schemeClr w14:val="tx1"/>
            </w14:solidFill>
          </w14:textFill>
        </w:rPr>
      </w:pPr>
    </w:p>
    <w:p w14:paraId="22619D77">
      <w:pPr>
        <w:pStyle w:val="58"/>
        <w:rPr>
          <w:color w:val="000000" w:themeColor="text1"/>
          <w:highlight w:val="none"/>
          <w14:textFill>
            <w14:solidFill>
              <w14:schemeClr w14:val="tx1"/>
            </w14:solidFill>
          </w14:textFill>
        </w:rPr>
      </w:pPr>
    </w:p>
    <w:p w14:paraId="0D4E10AF">
      <w:pPr>
        <w:pStyle w:val="58"/>
        <w:rPr>
          <w:color w:val="000000" w:themeColor="text1"/>
          <w:highlight w:val="none"/>
          <w14:textFill>
            <w14:solidFill>
              <w14:schemeClr w14:val="tx1"/>
            </w14:solidFill>
          </w14:textFill>
        </w:rPr>
      </w:pPr>
    </w:p>
    <w:p w14:paraId="04E090FA">
      <w:pPr>
        <w:pStyle w:val="58"/>
        <w:rPr>
          <w:color w:val="000000" w:themeColor="text1"/>
          <w:highlight w:val="none"/>
          <w14:textFill>
            <w14:solidFill>
              <w14:schemeClr w14:val="tx1"/>
            </w14:solidFill>
          </w14:textFill>
        </w:rPr>
      </w:pPr>
    </w:p>
    <w:p w14:paraId="3C848577">
      <w:pPr>
        <w:pStyle w:val="58"/>
        <w:rPr>
          <w:color w:val="000000" w:themeColor="text1"/>
          <w:highlight w:val="none"/>
          <w14:textFill>
            <w14:solidFill>
              <w14:schemeClr w14:val="tx1"/>
            </w14:solidFill>
          </w14:textFill>
        </w:rPr>
      </w:pPr>
    </w:p>
    <w:p w14:paraId="01EC3C78">
      <w:pPr>
        <w:pStyle w:val="58"/>
        <w:rPr>
          <w:color w:val="000000" w:themeColor="text1"/>
          <w:highlight w:val="none"/>
          <w14:textFill>
            <w14:solidFill>
              <w14:schemeClr w14:val="tx1"/>
            </w14:solidFill>
          </w14:textFill>
        </w:rPr>
      </w:pPr>
    </w:p>
    <w:p w14:paraId="3C711506">
      <w:pPr>
        <w:pStyle w:val="58"/>
        <w:rPr>
          <w:color w:val="000000" w:themeColor="text1"/>
          <w:highlight w:val="none"/>
          <w14:textFill>
            <w14:solidFill>
              <w14:schemeClr w14:val="tx1"/>
            </w14:solidFill>
          </w14:textFill>
        </w:rPr>
      </w:pPr>
    </w:p>
    <w:p w14:paraId="55BA59B5">
      <w:pPr>
        <w:pStyle w:val="58"/>
        <w:rPr>
          <w:color w:val="000000" w:themeColor="text1"/>
          <w:highlight w:val="none"/>
          <w14:textFill>
            <w14:solidFill>
              <w14:schemeClr w14:val="tx1"/>
            </w14:solidFill>
          </w14:textFill>
        </w:rPr>
      </w:pPr>
    </w:p>
    <w:p w14:paraId="7B261695">
      <w:pPr>
        <w:rPr>
          <w:color w:val="000000" w:themeColor="text1"/>
          <w:highlight w:val="none"/>
          <w14:textFill>
            <w14:solidFill>
              <w14:schemeClr w14:val="tx1"/>
            </w14:solidFill>
          </w14:textFill>
        </w:rPr>
      </w:pPr>
    </w:p>
    <w:p w14:paraId="0647470D">
      <w:pPr>
        <w:rPr>
          <w:color w:val="000000" w:themeColor="text1"/>
          <w:highlight w:val="none"/>
          <w14:textFill>
            <w14:solidFill>
              <w14:schemeClr w14:val="tx1"/>
            </w14:solidFill>
          </w14:textFill>
        </w:rPr>
      </w:pPr>
    </w:p>
    <w:p w14:paraId="21C37714">
      <w:pPr>
        <w:rPr>
          <w:color w:val="000000" w:themeColor="text1"/>
          <w:highlight w:val="none"/>
          <w14:textFill>
            <w14:solidFill>
              <w14:schemeClr w14:val="tx1"/>
            </w14:solidFill>
          </w14:textFill>
        </w:rPr>
      </w:pPr>
    </w:p>
    <w:p w14:paraId="36579835">
      <w:pPr>
        <w:rPr>
          <w:color w:val="000000" w:themeColor="text1"/>
          <w:highlight w:val="none"/>
          <w14:textFill>
            <w14:solidFill>
              <w14:schemeClr w14:val="tx1"/>
            </w14:solidFill>
          </w14:textFill>
        </w:rPr>
      </w:pPr>
    </w:p>
    <w:p w14:paraId="5EE18172">
      <w:pPr>
        <w:rPr>
          <w:color w:val="000000" w:themeColor="text1"/>
          <w:highlight w:val="none"/>
          <w14:textFill>
            <w14:solidFill>
              <w14:schemeClr w14:val="tx1"/>
            </w14:solidFill>
          </w14:textFill>
        </w:rPr>
      </w:pPr>
    </w:p>
    <w:p w14:paraId="7F9D7B67">
      <w:pPr>
        <w:rPr>
          <w:color w:val="000000" w:themeColor="text1"/>
          <w:highlight w:val="none"/>
          <w14:textFill>
            <w14:solidFill>
              <w14:schemeClr w14:val="tx1"/>
            </w14:solidFill>
          </w14:textFill>
        </w:rPr>
      </w:pPr>
    </w:p>
    <w:p w14:paraId="47A6E905">
      <w:pPr>
        <w:pStyle w:val="3"/>
        <w:numPr>
          <w:ilvl w:val="1"/>
          <w:numId w:val="0"/>
        </w:numPr>
        <w:spacing w:line="400" w:lineRule="exact"/>
        <w:rPr>
          <w:color w:val="000000" w:themeColor="text1"/>
          <w:highlight w:val="none"/>
          <w14:textFill>
            <w14:solidFill>
              <w14:schemeClr w14:val="tx1"/>
            </w14:solidFill>
          </w14:textFill>
        </w:rPr>
      </w:pPr>
      <w:bookmarkStart w:id="2102" w:name="_Toc432695230"/>
      <w:bookmarkStart w:id="2103" w:name="_Toc25231"/>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：中标服务费承诺</w:t>
      </w:r>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102"/>
      <w:bookmarkEnd w:id="2103"/>
    </w:p>
    <w:p w14:paraId="7DAF70FE">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14:paraId="6D1CA235">
      <w:pPr>
        <w:spacing w:line="360" w:lineRule="auto"/>
        <w:rPr>
          <w:rFonts w:ascii="宋体" w:hAnsi="宋体"/>
          <w:color w:val="000000" w:themeColor="text1"/>
          <w:highlight w:val="none"/>
          <w14:textFill>
            <w14:solidFill>
              <w14:schemeClr w14:val="tx1"/>
            </w14:solidFill>
          </w14:textFill>
        </w:rPr>
      </w:pPr>
    </w:p>
    <w:p w14:paraId="66DF8869">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）招标（项目编号: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14:paraId="7CCDCC3C">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14:paraId="4BBE7F1C">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有权重新确定中标结果，</w:t>
      </w:r>
      <w:r>
        <w:rPr>
          <w:rFonts w:hint="eastAsia" w:ascii="宋体"/>
          <w:color w:val="000000" w:themeColor="text1"/>
          <w:highlight w:val="none"/>
          <w14:textFill>
            <w14:solidFill>
              <w14:schemeClr w14:val="tx1"/>
            </w14:solidFill>
          </w14:textFill>
        </w:rPr>
        <w:t>我方对此无任何异议。</w:t>
      </w:r>
    </w:p>
    <w:p w14:paraId="3342E098">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6D1F0C42">
      <w:pPr>
        <w:spacing w:line="440" w:lineRule="exact"/>
        <w:ind w:firstLine="420" w:firstLineChars="200"/>
        <w:rPr>
          <w:rFonts w:ascii="宋体" w:hAnsi="宋体"/>
          <w:color w:val="000000" w:themeColor="text1"/>
          <w:highlight w:val="none"/>
          <w14:textFill>
            <w14:solidFill>
              <w14:schemeClr w14:val="tx1"/>
            </w14:solidFill>
          </w14:textFill>
        </w:rPr>
      </w:pPr>
    </w:p>
    <w:p w14:paraId="426AFDC1">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47CC94DC">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5F693019">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08A18CFF">
      <w:pPr>
        <w:rPr>
          <w:color w:val="000000" w:themeColor="text1"/>
          <w:highlight w:val="none"/>
          <w14:textFill>
            <w14:solidFill>
              <w14:schemeClr w14:val="tx1"/>
            </w14:solidFill>
          </w14:textFill>
        </w:rPr>
        <w:sectPr>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14:paraId="0D857139">
      <w:pPr>
        <w:pStyle w:val="3"/>
        <w:numPr>
          <w:ilvl w:val="1"/>
          <w:numId w:val="0"/>
        </w:numPr>
        <w:spacing w:line="400" w:lineRule="exact"/>
        <w:rPr>
          <w:color w:val="000000" w:themeColor="text1"/>
          <w:highlight w:val="none"/>
          <w14:textFill>
            <w14:solidFill>
              <w14:schemeClr w14:val="tx1"/>
            </w14:solidFill>
          </w14:textFill>
        </w:rPr>
      </w:pPr>
      <w:bookmarkStart w:id="2104" w:name="_Toc326065622"/>
      <w:bookmarkStart w:id="2105" w:name="_Toc365985212"/>
      <w:bookmarkStart w:id="2106" w:name="_Toc350756481"/>
      <w:bookmarkStart w:id="2107" w:name="_Toc333238665"/>
      <w:bookmarkStart w:id="2108" w:name="_Toc343248449"/>
      <w:bookmarkStart w:id="2109" w:name="_Toc339020126"/>
      <w:bookmarkStart w:id="2110" w:name="_Toc343247131"/>
      <w:bookmarkStart w:id="2111" w:name="_Toc339020046"/>
      <w:bookmarkStart w:id="2112" w:name="_Toc365967106"/>
      <w:bookmarkStart w:id="2113" w:name="_Toc432695231"/>
      <w:bookmarkStart w:id="2114" w:name="_Toc339019920"/>
      <w:bookmarkStart w:id="2115" w:name="_Toc340677101"/>
      <w:bookmarkStart w:id="2116" w:name="_Toc331684073"/>
      <w:bookmarkStart w:id="2117" w:name="_Toc341348371"/>
      <w:bookmarkStart w:id="2118" w:name="_Toc333237709"/>
      <w:bookmarkStart w:id="2119" w:name="_Toc342296792"/>
      <w:bookmarkStart w:id="2120" w:name="_Toc339020264"/>
      <w:bookmarkStart w:id="2121" w:name="_Toc330460017"/>
      <w:bookmarkStart w:id="2122" w:name="_Toc340672900"/>
      <w:bookmarkStart w:id="2123" w:name="_Toc345312628"/>
      <w:bookmarkStart w:id="2124" w:name="_Toc342398161"/>
      <w:bookmarkStart w:id="2125" w:name="_Toc339362331"/>
      <w:bookmarkStart w:id="2126" w:name="_Toc337632389"/>
      <w:bookmarkStart w:id="2127" w:name="_Toc343612951"/>
      <w:bookmarkStart w:id="2128" w:name="_Toc366072563"/>
      <w:bookmarkStart w:id="2129" w:name="_Toc332270378"/>
      <w:bookmarkStart w:id="2130" w:name="_Toc332206740"/>
      <w:bookmarkStart w:id="2131" w:name="_Toc331512932"/>
      <w:bookmarkStart w:id="2132" w:name="_Toc333935718"/>
      <w:bookmarkStart w:id="2133" w:name="_Toc336681611"/>
      <w:bookmarkStart w:id="2134" w:name="_Toc342312474"/>
      <w:bookmarkStart w:id="2135" w:name="_Toc340507473"/>
      <w:bookmarkStart w:id="2136" w:name="_Toc336681966"/>
      <w:bookmarkStart w:id="2137" w:name="_Toc339441118"/>
      <w:bookmarkStart w:id="2138" w:name="_Toc333935377"/>
      <w:bookmarkStart w:id="2139" w:name="_Toc350438780"/>
      <w:bookmarkStart w:id="2140" w:name="_Toc21769"/>
      <w:bookmarkStart w:id="2141" w:name="_Toc333237820"/>
      <w:bookmarkStart w:id="2142" w:name="_Toc342060406"/>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十</w:t>
      </w:r>
      <w:r>
        <w:rPr>
          <w:rFonts w:hint="eastAsia"/>
          <w:color w:val="000000" w:themeColor="text1"/>
          <w:highlight w:val="none"/>
          <w14:textFill>
            <w14:solidFill>
              <w14:schemeClr w14:val="tx1"/>
            </w14:solidFill>
          </w14:textFill>
        </w:rPr>
        <w:t>：</w:t>
      </w:r>
      <w:bookmarkEnd w:id="2104"/>
      <w:r>
        <w:rPr>
          <w:rFonts w:hint="eastAsia"/>
          <w:color w:val="000000" w:themeColor="text1"/>
          <w:highlight w:val="none"/>
          <w14:textFill>
            <w14:solidFill>
              <w14:schemeClr w14:val="tx1"/>
            </w14:solidFill>
          </w14:textFill>
        </w:rPr>
        <w:t>投标人提交的</w:t>
      </w:r>
      <w:r>
        <w:rPr>
          <w:rFonts w:hint="eastAsia"/>
          <w:color w:val="000000" w:themeColor="text1"/>
          <w:highlight w:val="none"/>
          <w:lang w:eastAsia="zh-CN"/>
          <w14:textFill>
            <w14:solidFill>
              <w14:schemeClr w14:val="tx1"/>
            </w14:solidFill>
          </w14:textFill>
        </w:rPr>
        <w:t>其他</w:t>
      </w:r>
      <w:r>
        <w:rPr>
          <w:rFonts w:hint="eastAsia"/>
          <w:color w:val="000000" w:themeColor="text1"/>
          <w:highlight w:val="none"/>
          <w14:textFill>
            <w14:solidFill>
              <w14:schemeClr w14:val="tx1"/>
            </w14:solidFill>
          </w14:textFill>
        </w:rPr>
        <w:t>商务和技术资料</w:t>
      </w:r>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p>
    <w:p w14:paraId="5CB24C4F">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14:paraId="41163280">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14:paraId="62463E4E">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14:paraId="1A5250F6">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14:paraId="193AF70D">
      <w:pPr>
        <w:spacing w:line="360" w:lineRule="auto"/>
        <w:rPr>
          <w:rFonts w:hAnsi="宋体"/>
          <w:bCs/>
          <w:color w:val="000000" w:themeColor="text1"/>
          <w:sz w:val="21"/>
          <w:highlight w:val="none"/>
          <w14:textFill>
            <w14:solidFill>
              <w14:schemeClr w14:val="tx1"/>
            </w14:solidFill>
          </w14:textFill>
        </w:rPr>
      </w:pPr>
    </w:p>
    <w:p w14:paraId="7463CC6C">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14:paraId="6A5EB25E">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14:paraId="42138DEA">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14:paraId="62676278">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14:paraId="62E5D8FD">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14:paraId="7BF45433">
      <w:pPr>
        <w:adjustRightInd w:val="0"/>
        <w:snapToGrid w:val="0"/>
        <w:spacing w:line="440" w:lineRule="exact"/>
        <w:rPr>
          <w:rFonts w:ascii="宋体" w:hAnsi="宋体"/>
          <w:bCs/>
          <w:color w:val="000000" w:themeColor="text1"/>
          <w:highlight w:val="none"/>
          <w14:textFill>
            <w14:solidFill>
              <w14:schemeClr w14:val="tx1"/>
            </w14:solidFill>
          </w14:textFill>
        </w:rPr>
      </w:pPr>
    </w:p>
    <w:p w14:paraId="136661C0">
      <w:pPr>
        <w:adjustRightInd w:val="0"/>
        <w:snapToGrid w:val="0"/>
        <w:spacing w:line="440" w:lineRule="exact"/>
        <w:rPr>
          <w:rFonts w:ascii="宋体" w:hAnsi="宋体"/>
          <w:bCs/>
          <w:color w:val="000000" w:themeColor="text1"/>
          <w:highlight w:val="none"/>
          <w14:textFill>
            <w14:solidFill>
              <w14:schemeClr w14:val="tx1"/>
            </w14:solidFill>
          </w14:textFill>
        </w:rPr>
      </w:pPr>
    </w:p>
    <w:p w14:paraId="359B4294">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244EB998">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6688FF4F">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2BB02C7F">
      <w:pPr>
        <w:spacing w:line="360" w:lineRule="auto"/>
        <w:rPr>
          <w:color w:val="000000" w:themeColor="text1"/>
          <w:highlight w:val="none"/>
          <w14:textFill>
            <w14:solidFill>
              <w14:schemeClr w14:val="tx1"/>
            </w14:solidFill>
          </w14:textFill>
        </w:rPr>
      </w:pPr>
    </w:p>
    <w:p w14:paraId="12B4775F">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14:paraId="0D620281">
      <w:pPr>
        <w:rPr>
          <w:color w:val="000000" w:themeColor="text1"/>
          <w:highlight w:val="none"/>
          <w14:textFill>
            <w14:solidFill>
              <w14:schemeClr w14:val="tx1"/>
            </w14:solidFill>
          </w14:textFill>
        </w:rPr>
      </w:pPr>
      <w:bookmarkStart w:id="2143" w:name="_Toc434832511"/>
    </w:p>
    <w:p w14:paraId="067D2959">
      <w:pPr>
        <w:rPr>
          <w:color w:val="000000" w:themeColor="text1"/>
          <w:highlight w:val="none"/>
          <w14:textFill>
            <w14:solidFill>
              <w14:schemeClr w14:val="tx1"/>
            </w14:solidFill>
          </w14:textFill>
        </w:rPr>
      </w:pPr>
    </w:p>
    <w:p w14:paraId="65E11A1D">
      <w:pPr>
        <w:rPr>
          <w:color w:val="000000" w:themeColor="text1"/>
          <w:highlight w:val="none"/>
          <w14:textFill>
            <w14:solidFill>
              <w14:schemeClr w14:val="tx1"/>
            </w14:solidFill>
          </w14:textFill>
        </w:rPr>
      </w:pPr>
    </w:p>
    <w:p w14:paraId="29D10ACA">
      <w:pPr>
        <w:rPr>
          <w:color w:val="000000" w:themeColor="text1"/>
          <w:highlight w:val="none"/>
          <w14:textFill>
            <w14:solidFill>
              <w14:schemeClr w14:val="tx1"/>
            </w14:solidFill>
          </w14:textFill>
        </w:rPr>
      </w:pPr>
    </w:p>
    <w:p w14:paraId="173D4A19">
      <w:pPr>
        <w:rPr>
          <w:color w:val="000000" w:themeColor="text1"/>
          <w:highlight w:val="none"/>
          <w14:textFill>
            <w14:solidFill>
              <w14:schemeClr w14:val="tx1"/>
            </w14:solidFill>
          </w14:textFill>
        </w:rPr>
      </w:pPr>
    </w:p>
    <w:p w14:paraId="420C5969">
      <w:pPr>
        <w:rPr>
          <w:color w:val="000000" w:themeColor="text1"/>
          <w:highlight w:val="none"/>
          <w14:textFill>
            <w14:solidFill>
              <w14:schemeClr w14:val="tx1"/>
            </w14:solidFill>
          </w14:textFill>
        </w:rPr>
      </w:pPr>
    </w:p>
    <w:p w14:paraId="7B9AD90F">
      <w:pPr>
        <w:rPr>
          <w:color w:val="000000" w:themeColor="text1"/>
          <w:highlight w:val="none"/>
          <w14:textFill>
            <w14:solidFill>
              <w14:schemeClr w14:val="tx1"/>
            </w14:solidFill>
          </w14:textFill>
        </w:rPr>
      </w:pPr>
    </w:p>
    <w:p w14:paraId="4A476E95">
      <w:pPr>
        <w:rPr>
          <w:color w:val="000000" w:themeColor="text1"/>
          <w:highlight w:val="none"/>
          <w14:textFill>
            <w14:solidFill>
              <w14:schemeClr w14:val="tx1"/>
            </w14:solidFill>
          </w14:textFill>
        </w:rPr>
      </w:pPr>
    </w:p>
    <w:p w14:paraId="792A45C8">
      <w:pPr>
        <w:rPr>
          <w:color w:val="000000" w:themeColor="text1"/>
          <w:highlight w:val="none"/>
          <w14:textFill>
            <w14:solidFill>
              <w14:schemeClr w14:val="tx1"/>
            </w14:solidFill>
          </w14:textFill>
        </w:rPr>
      </w:pPr>
    </w:p>
    <w:p w14:paraId="15E7E34C">
      <w:pPr>
        <w:rPr>
          <w:color w:val="000000" w:themeColor="text1"/>
          <w:highlight w:val="none"/>
          <w14:textFill>
            <w14:solidFill>
              <w14:schemeClr w14:val="tx1"/>
            </w14:solidFill>
          </w14:textFill>
        </w:rPr>
      </w:pPr>
    </w:p>
    <w:p w14:paraId="0AA95C0F">
      <w:pPr>
        <w:rPr>
          <w:color w:val="000000" w:themeColor="text1"/>
          <w:highlight w:val="none"/>
          <w14:textFill>
            <w14:solidFill>
              <w14:schemeClr w14:val="tx1"/>
            </w14:solidFill>
          </w14:textFill>
        </w:rPr>
      </w:pPr>
    </w:p>
    <w:bookmarkEnd w:id="2101"/>
    <w:p w14:paraId="64C1DA4E">
      <w:pPr>
        <w:rPr>
          <w:color w:val="000000" w:themeColor="text1"/>
          <w:highlight w:val="none"/>
          <w14:textFill>
            <w14:solidFill>
              <w14:schemeClr w14:val="tx1"/>
            </w14:solidFill>
          </w14:textFill>
        </w:rPr>
      </w:pPr>
    </w:p>
    <w:p w14:paraId="78FDF06C">
      <w:pPr>
        <w:rPr>
          <w:color w:val="000000" w:themeColor="text1"/>
          <w:highlight w:val="none"/>
          <w14:textFill>
            <w14:solidFill>
              <w14:schemeClr w14:val="tx1"/>
            </w14:solidFill>
          </w14:textFill>
        </w:rPr>
      </w:pPr>
    </w:p>
    <w:p w14:paraId="4C0ACABE">
      <w:pPr>
        <w:rPr>
          <w:color w:val="000000" w:themeColor="text1"/>
          <w:highlight w:val="none"/>
          <w14:textFill>
            <w14:solidFill>
              <w14:schemeClr w14:val="tx1"/>
            </w14:solidFill>
          </w14:textFill>
        </w:rPr>
      </w:pPr>
    </w:p>
    <w:p w14:paraId="7C97C255">
      <w:pPr>
        <w:rPr>
          <w:color w:val="000000" w:themeColor="text1"/>
          <w:highlight w:val="none"/>
          <w14:textFill>
            <w14:solidFill>
              <w14:schemeClr w14:val="tx1"/>
            </w14:solidFill>
          </w14:textFill>
        </w:rPr>
      </w:pPr>
    </w:p>
    <w:p w14:paraId="0331B2E6">
      <w:pPr>
        <w:rPr>
          <w:color w:val="000000" w:themeColor="text1"/>
          <w:highlight w:val="none"/>
          <w14:textFill>
            <w14:solidFill>
              <w14:schemeClr w14:val="tx1"/>
            </w14:solidFill>
          </w14:textFill>
        </w:rPr>
      </w:pPr>
    </w:p>
    <w:p w14:paraId="339189BB">
      <w:pPr>
        <w:rPr>
          <w:color w:val="000000" w:themeColor="text1"/>
          <w:highlight w:val="none"/>
          <w14:textFill>
            <w14:solidFill>
              <w14:schemeClr w14:val="tx1"/>
            </w14:solidFill>
          </w14:textFill>
        </w:rPr>
      </w:pPr>
    </w:p>
    <w:p w14:paraId="624984AB">
      <w:pPr>
        <w:rPr>
          <w:color w:val="000000" w:themeColor="text1"/>
          <w:highlight w:val="none"/>
          <w14:textFill>
            <w14:solidFill>
              <w14:schemeClr w14:val="tx1"/>
            </w14:solidFill>
          </w14:textFill>
        </w:rPr>
      </w:pPr>
    </w:p>
    <w:p w14:paraId="03F2D42E">
      <w:pPr>
        <w:rPr>
          <w:color w:val="000000" w:themeColor="text1"/>
          <w:highlight w:val="none"/>
          <w14:textFill>
            <w14:solidFill>
              <w14:schemeClr w14:val="tx1"/>
            </w14:solidFill>
          </w14:textFill>
        </w:rPr>
      </w:pPr>
    </w:p>
    <w:p w14:paraId="6D63AD97">
      <w:pPr>
        <w:rPr>
          <w:color w:val="000000" w:themeColor="text1"/>
          <w:highlight w:val="none"/>
          <w14:textFill>
            <w14:solidFill>
              <w14:schemeClr w14:val="tx1"/>
            </w14:solidFill>
          </w14:textFill>
        </w:rPr>
      </w:pPr>
    </w:p>
    <w:p w14:paraId="2124C2E7">
      <w:pPr>
        <w:rPr>
          <w:color w:val="000000" w:themeColor="text1"/>
          <w:highlight w:val="none"/>
          <w14:textFill>
            <w14:solidFill>
              <w14:schemeClr w14:val="tx1"/>
            </w14:solidFill>
          </w14:textFill>
        </w:rPr>
      </w:pPr>
    </w:p>
    <w:p w14:paraId="7DA8003A">
      <w:pPr>
        <w:ind w:left="0" w:leftChars="0"/>
        <w:jc w:val="left"/>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p>
    <w:p w14:paraId="040F105C">
      <w:pPr>
        <w:ind w:left="0" w:leftChars="0"/>
        <w:jc w:val="left"/>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附件</w:t>
      </w:r>
    </w:p>
    <w:p w14:paraId="0949A72F">
      <w:pPr>
        <w:ind w:left="0" w:leftChars="0"/>
        <w:jc w:val="center"/>
        <w:rPr>
          <w:rFonts w:hint="eastAsia" w:ascii="宋体" w:hAnsi="宋体" w:eastAsia="宋体" w:cs="宋体"/>
          <w:b/>
          <w:bCs/>
          <w:color w:val="000000" w:themeColor="text1"/>
          <w:kern w:val="0"/>
          <w:sz w:val="32"/>
          <w:szCs w:val="32"/>
          <w:highlight w:val="none"/>
          <w:u w:val="none" w:color="auto"/>
          <w:lang w:val="en-US" w:eastAsia="zh-CN"/>
          <w14:textFill>
            <w14:solidFill>
              <w14:schemeClr w14:val="tx1"/>
            </w14:solidFill>
          </w14:textFill>
        </w:rPr>
      </w:pPr>
      <w:r>
        <w:rPr>
          <w:rFonts w:hint="eastAsia" w:ascii="宋体" w:hAnsi="宋体" w:eastAsia="宋体" w:cs="宋体"/>
          <w:b/>
          <w:bCs/>
          <w:color w:val="000000" w:themeColor="text1"/>
          <w:kern w:val="0"/>
          <w:sz w:val="32"/>
          <w:szCs w:val="32"/>
          <w:highlight w:val="none"/>
          <w:u w:val="none" w:color="auto"/>
          <w:lang w:val="en-US" w:eastAsia="zh-CN"/>
          <w14:textFill>
            <w14:solidFill>
              <w14:schemeClr w14:val="tx1"/>
            </w14:solidFill>
          </w14:textFill>
        </w:rPr>
        <w:t>阳江市政府采购供应商资格信用承诺函</w:t>
      </w:r>
    </w:p>
    <w:p w14:paraId="2AE1218C">
      <w:pPr>
        <w:ind w:left="0" w:leftChars="0"/>
        <w:jc w:val="cente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(样本)</w:t>
      </w:r>
    </w:p>
    <w:p w14:paraId="523DAC69">
      <w:pPr>
        <w:bidi w:val="0"/>
        <w:rPr>
          <w:rFonts w:hint="eastAsia"/>
          <w:color w:val="000000" w:themeColor="text1"/>
          <w:highlight w:val="none"/>
          <w:lang w:val="en-US" w:eastAsia="zh-CN"/>
          <w14:textFill>
            <w14:solidFill>
              <w14:schemeClr w14:val="tx1"/>
            </w14:solidFill>
          </w14:textFill>
        </w:rPr>
      </w:pPr>
    </w:p>
    <w:p w14:paraId="1D3BE1C2">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我 方 自 愿 参 加    ( 项 目 名 称 )    项 目 ( 项 目 编 号：        )的政府采购活动，并郑重承诺符合《中华人民共和国政府采购法》第二十二条第一款第(二)项、第(三)项、第(四)项、第(五)项规定条件，具体包括:</w:t>
      </w:r>
    </w:p>
    <w:p w14:paraId="11CA11E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1.具有良好的商业信誉和健全的财务会计制度;</w:t>
      </w:r>
    </w:p>
    <w:p w14:paraId="22889E11">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2.具有履行合同所必需的设备和专业技术能力;</w:t>
      </w:r>
    </w:p>
    <w:p w14:paraId="1782A2BA">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3.具有依法缴纳税收和社会保障资金的良好记录;</w:t>
      </w:r>
    </w:p>
    <w:p w14:paraId="74C326EA">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4.参加政府采购活动前三年内，在经营活动中没有重大违法记录。</w:t>
      </w:r>
    </w:p>
    <w:p w14:paraId="04ABECB7">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52E5840D">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特此承诺。</w:t>
      </w:r>
    </w:p>
    <w:p w14:paraId="5F5977B9">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供应商名称(公章):</w:t>
      </w:r>
    </w:p>
    <w:p w14:paraId="36776F89">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统一社会信用代码:</w:t>
      </w:r>
    </w:p>
    <w:p w14:paraId="592FA24C">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法定代表人或授权代表(签名):</w:t>
      </w:r>
    </w:p>
    <w:p w14:paraId="298876C4">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日期:   年  月  日</w:t>
      </w:r>
    </w:p>
    <w:p w14:paraId="4AA70965">
      <w:pPr>
        <w:rPr>
          <w:color w:val="000000" w:themeColor="text1"/>
          <w:highlight w:val="none"/>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注:供应商的法定代表人(其他组织的为负责人)或者授权代表的签名或盖章应真实、有效，如由授权代表签名或盖章的，应提供“法定代表人授权书”</w:t>
      </w:r>
    </w:p>
    <w:p w14:paraId="513926A4">
      <w:pPr>
        <w:rPr>
          <w:color w:val="000000" w:themeColor="text1"/>
          <w:highlight w:val="none"/>
          <w14:textFill>
            <w14:solidFill>
              <w14:schemeClr w14:val="tx1"/>
            </w14:solidFill>
          </w14:textFill>
        </w:rPr>
      </w:pPr>
    </w:p>
    <w:p w14:paraId="4BB24B5C">
      <w:pPr>
        <w:rPr>
          <w:color w:val="000000" w:themeColor="text1"/>
          <w:highlight w:val="none"/>
          <w14:textFill>
            <w14:solidFill>
              <w14:schemeClr w14:val="tx1"/>
            </w14:solidFill>
          </w14:textFill>
        </w:rPr>
      </w:pPr>
    </w:p>
    <w:p w14:paraId="182F163D">
      <w:pPr>
        <w:pStyle w:val="58"/>
        <w:rPr>
          <w:color w:val="000000" w:themeColor="text1"/>
          <w:highlight w:val="none"/>
          <w14:textFill>
            <w14:solidFill>
              <w14:schemeClr w14:val="tx1"/>
            </w14:solidFill>
          </w14:textFill>
        </w:rPr>
      </w:pPr>
    </w:p>
    <w:p w14:paraId="6CD8BA12">
      <w:pPr>
        <w:pStyle w:val="58"/>
        <w:rPr>
          <w:color w:val="000000" w:themeColor="text1"/>
          <w:highlight w:val="none"/>
          <w14:textFill>
            <w14:solidFill>
              <w14:schemeClr w14:val="tx1"/>
            </w14:solidFill>
          </w14:textFill>
        </w:rPr>
      </w:pPr>
    </w:p>
    <w:p w14:paraId="172C664D">
      <w:pPr>
        <w:pStyle w:val="58"/>
        <w:rPr>
          <w:color w:val="000000" w:themeColor="text1"/>
          <w:highlight w:val="none"/>
          <w14:textFill>
            <w14:solidFill>
              <w14:schemeClr w14:val="tx1"/>
            </w14:solidFill>
          </w14:textFill>
        </w:rPr>
      </w:pPr>
    </w:p>
    <w:p w14:paraId="7FF25A4E">
      <w:pPr>
        <w:pStyle w:val="58"/>
        <w:rPr>
          <w:color w:val="000000" w:themeColor="text1"/>
          <w:highlight w:val="none"/>
          <w14:textFill>
            <w14:solidFill>
              <w14:schemeClr w14:val="tx1"/>
            </w14:solidFill>
          </w14:textFill>
        </w:rPr>
      </w:pPr>
    </w:p>
    <w:p w14:paraId="348C7253">
      <w:pPr>
        <w:pStyle w:val="58"/>
        <w:rPr>
          <w:color w:val="000000" w:themeColor="text1"/>
          <w:highlight w:val="none"/>
          <w14:textFill>
            <w14:solidFill>
              <w14:schemeClr w14:val="tx1"/>
            </w14:solidFill>
          </w14:textFill>
        </w:rPr>
      </w:pPr>
    </w:p>
    <w:p w14:paraId="17836F3F">
      <w:pPr>
        <w:pStyle w:val="58"/>
        <w:rPr>
          <w:color w:val="000000" w:themeColor="text1"/>
          <w:highlight w:val="none"/>
          <w14:textFill>
            <w14:solidFill>
              <w14:schemeClr w14:val="tx1"/>
            </w14:solidFill>
          </w14:textFill>
        </w:rPr>
      </w:pPr>
    </w:p>
    <w:p w14:paraId="6A16EE2D">
      <w:pPr>
        <w:pStyle w:val="58"/>
        <w:rPr>
          <w:color w:val="000000" w:themeColor="text1"/>
          <w:highlight w:val="none"/>
          <w14:textFill>
            <w14:solidFill>
              <w14:schemeClr w14:val="tx1"/>
            </w14:solidFill>
          </w14:textFill>
        </w:rPr>
      </w:pPr>
    </w:p>
    <w:p w14:paraId="208EFFF6">
      <w:pPr>
        <w:pStyle w:val="58"/>
        <w:rPr>
          <w:color w:val="000000" w:themeColor="text1"/>
          <w:highlight w:val="none"/>
          <w14:textFill>
            <w14:solidFill>
              <w14:schemeClr w14:val="tx1"/>
            </w14:solidFill>
          </w14:textFill>
        </w:rPr>
      </w:pPr>
    </w:p>
    <w:p w14:paraId="49A4110E">
      <w:pPr>
        <w:pStyle w:val="58"/>
        <w:rPr>
          <w:color w:val="000000" w:themeColor="text1"/>
          <w:highlight w:val="none"/>
          <w14:textFill>
            <w14:solidFill>
              <w14:schemeClr w14:val="tx1"/>
            </w14:solidFill>
          </w14:textFill>
        </w:rPr>
      </w:pPr>
    </w:p>
    <w:p w14:paraId="48D498D8">
      <w:pPr>
        <w:pStyle w:val="58"/>
        <w:rPr>
          <w:color w:val="000000" w:themeColor="text1"/>
          <w:highlight w:val="none"/>
          <w14:textFill>
            <w14:solidFill>
              <w14:schemeClr w14:val="tx1"/>
            </w14:solidFill>
          </w14:textFill>
        </w:rPr>
      </w:pPr>
    </w:p>
    <w:p w14:paraId="61E08D70">
      <w:pPr>
        <w:pStyle w:val="58"/>
        <w:rPr>
          <w:color w:val="000000" w:themeColor="text1"/>
          <w:highlight w:val="none"/>
          <w14:textFill>
            <w14:solidFill>
              <w14:schemeClr w14:val="tx1"/>
            </w14:solidFill>
          </w14:textFill>
        </w:rPr>
      </w:pPr>
    </w:p>
    <w:p w14:paraId="28A24815">
      <w:pPr>
        <w:pStyle w:val="58"/>
        <w:rPr>
          <w:color w:val="000000" w:themeColor="text1"/>
          <w:highlight w:val="none"/>
          <w14:textFill>
            <w14:solidFill>
              <w14:schemeClr w14:val="tx1"/>
            </w14:solidFill>
          </w14:textFill>
        </w:rPr>
      </w:pPr>
    </w:p>
    <w:p w14:paraId="70E6A1E5">
      <w:pPr>
        <w:pStyle w:val="58"/>
        <w:rPr>
          <w:color w:val="000000" w:themeColor="text1"/>
          <w:highlight w:val="none"/>
          <w14:textFill>
            <w14:solidFill>
              <w14:schemeClr w14:val="tx1"/>
            </w14:solidFill>
          </w14:textFill>
        </w:rPr>
      </w:pPr>
    </w:p>
    <w:p w14:paraId="10D6FD11">
      <w:pPr>
        <w:pStyle w:val="58"/>
        <w:rPr>
          <w:color w:val="000000" w:themeColor="text1"/>
          <w:highlight w:val="none"/>
          <w14:textFill>
            <w14:solidFill>
              <w14:schemeClr w14:val="tx1"/>
            </w14:solidFill>
          </w14:textFill>
        </w:rPr>
      </w:pPr>
    </w:p>
    <w:p w14:paraId="422FAC28">
      <w:pPr>
        <w:pStyle w:val="58"/>
        <w:rPr>
          <w:color w:val="000000" w:themeColor="text1"/>
          <w:highlight w:val="none"/>
          <w14:textFill>
            <w14:solidFill>
              <w14:schemeClr w14:val="tx1"/>
            </w14:solidFill>
          </w14:textFill>
        </w:rPr>
      </w:pPr>
    </w:p>
    <w:p w14:paraId="6D172A70">
      <w:pPr>
        <w:pStyle w:val="58"/>
        <w:rPr>
          <w:color w:val="000000" w:themeColor="text1"/>
          <w:highlight w:val="none"/>
          <w14:textFill>
            <w14:solidFill>
              <w14:schemeClr w14:val="tx1"/>
            </w14:solidFill>
          </w14:textFill>
        </w:rPr>
      </w:pPr>
    </w:p>
    <w:p w14:paraId="1EB25B0F">
      <w:pPr>
        <w:pStyle w:val="58"/>
        <w:rPr>
          <w:color w:val="000000" w:themeColor="text1"/>
          <w:highlight w:val="none"/>
          <w14:textFill>
            <w14:solidFill>
              <w14:schemeClr w14:val="tx1"/>
            </w14:solidFill>
          </w14:textFill>
        </w:rPr>
      </w:pPr>
    </w:p>
    <w:p w14:paraId="5724CE8F">
      <w:pPr>
        <w:pStyle w:val="58"/>
        <w:rPr>
          <w:color w:val="000000" w:themeColor="text1"/>
          <w:highlight w:val="none"/>
          <w14:textFill>
            <w14:solidFill>
              <w14:schemeClr w14:val="tx1"/>
            </w14:solidFill>
          </w14:textFill>
        </w:rPr>
      </w:pPr>
    </w:p>
    <w:p w14:paraId="2DD86F5F">
      <w:pPr>
        <w:pStyle w:val="58"/>
        <w:rPr>
          <w:color w:val="000000" w:themeColor="text1"/>
          <w:highlight w:val="none"/>
          <w14:textFill>
            <w14:solidFill>
              <w14:schemeClr w14:val="tx1"/>
            </w14:solidFill>
          </w14:textFill>
        </w:rPr>
      </w:pPr>
    </w:p>
    <w:p w14:paraId="6C515FF7">
      <w:pPr>
        <w:pStyle w:val="58"/>
        <w:rPr>
          <w:color w:val="000000" w:themeColor="text1"/>
          <w:highlight w:val="none"/>
          <w14:textFill>
            <w14:solidFill>
              <w14:schemeClr w14:val="tx1"/>
            </w14:solidFill>
          </w14:textFill>
        </w:rPr>
      </w:pPr>
    </w:p>
    <w:p w14:paraId="5E1AAEA3">
      <w:pPr>
        <w:pStyle w:val="58"/>
        <w:rPr>
          <w:color w:val="000000" w:themeColor="text1"/>
          <w:highlight w:val="none"/>
          <w14:textFill>
            <w14:solidFill>
              <w14:schemeClr w14:val="tx1"/>
            </w14:solidFill>
          </w14:textFill>
        </w:rPr>
      </w:pPr>
    </w:p>
    <w:p w14:paraId="117BE94D">
      <w:pPr>
        <w:pStyle w:val="58"/>
        <w:rPr>
          <w:color w:val="000000" w:themeColor="text1"/>
          <w:highlight w:val="none"/>
          <w14:textFill>
            <w14:solidFill>
              <w14:schemeClr w14:val="tx1"/>
            </w14:solidFill>
          </w14:textFill>
        </w:rPr>
      </w:pPr>
    </w:p>
    <w:p w14:paraId="432BDD58">
      <w:pPr>
        <w:pStyle w:val="58"/>
        <w:rPr>
          <w:color w:val="000000" w:themeColor="text1"/>
          <w:highlight w:val="none"/>
          <w14:textFill>
            <w14:solidFill>
              <w14:schemeClr w14:val="tx1"/>
            </w14:solidFill>
          </w14:textFill>
        </w:rPr>
      </w:pPr>
    </w:p>
    <w:p w14:paraId="4BC5100D">
      <w:pPr>
        <w:pStyle w:val="58"/>
        <w:rPr>
          <w:color w:val="000000" w:themeColor="text1"/>
          <w:highlight w:val="none"/>
          <w14:textFill>
            <w14:solidFill>
              <w14:schemeClr w14:val="tx1"/>
            </w14:solidFill>
          </w14:textFill>
        </w:rPr>
      </w:pPr>
    </w:p>
    <w:p w14:paraId="417AFDED">
      <w:pPr>
        <w:pStyle w:val="58"/>
        <w:rPr>
          <w:color w:val="000000" w:themeColor="text1"/>
          <w:highlight w:val="none"/>
          <w14:textFill>
            <w14:solidFill>
              <w14:schemeClr w14:val="tx1"/>
            </w14:solidFill>
          </w14:textFill>
        </w:rPr>
      </w:pPr>
    </w:p>
    <w:p w14:paraId="1E8245AF">
      <w:pPr>
        <w:pStyle w:val="58"/>
        <w:rPr>
          <w:color w:val="000000" w:themeColor="text1"/>
          <w:highlight w:val="none"/>
          <w14:textFill>
            <w14:solidFill>
              <w14:schemeClr w14:val="tx1"/>
            </w14:solidFill>
          </w14:textFill>
        </w:rPr>
      </w:pPr>
    </w:p>
    <w:p w14:paraId="1081D7A0">
      <w:pPr>
        <w:pStyle w:val="58"/>
        <w:rPr>
          <w:color w:val="000000" w:themeColor="text1"/>
          <w:highlight w:val="none"/>
          <w14:textFill>
            <w14:solidFill>
              <w14:schemeClr w14:val="tx1"/>
            </w14:solidFill>
          </w14:textFill>
        </w:rPr>
      </w:pPr>
    </w:p>
    <w:p w14:paraId="7B7BE251">
      <w:pPr>
        <w:pStyle w:val="58"/>
        <w:ind w:left="0" w:leftChars="0" w:firstLine="0" w:firstLineChars="0"/>
        <w:rPr>
          <w:color w:val="000000" w:themeColor="text1"/>
          <w:highlight w:val="none"/>
          <w14:textFill>
            <w14:solidFill>
              <w14:schemeClr w14:val="tx1"/>
            </w14:solidFill>
          </w14:textFill>
        </w:rPr>
      </w:pPr>
    </w:p>
    <w:p w14:paraId="19E7710E">
      <w:pPr>
        <w:rPr>
          <w:color w:val="000000" w:themeColor="text1"/>
          <w:highlight w:val="none"/>
          <w14:textFill>
            <w14:solidFill>
              <w14:schemeClr w14:val="tx1"/>
            </w14:solidFill>
          </w14:textFill>
        </w:rPr>
      </w:pPr>
    </w:p>
    <w:p w14:paraId="5DA34011">
      <w:pPr>
        <w:pStyle w:val="3"/>
        <w:numPr>
          <w:ilvl w:val="0"/>
          <w:numId w:val="0"/>
        </w:numPr>
        <w:rPr>
          <w:color w:val="000000" w:themeColor="text1"/>
          <w:sz w:val="52"/>
          <w:highlight w:val="none"/>
          <w14:textFill>
            <w14:solidFill>
              <w14:schemeClr w14:val="tx1"/>
            </w14:solidFill>
          </w14:textFill>
        </w:rPr>
      </w:pPr>
      <w:bookmarkStart w:id="2144" w:name="_Toc456888293"/>
      <w:bookmarkStart w:id="2145" w:name="_Toc31813"/>
      <w:bookmarkStart w:id="2146" w:name="_Toc456887842"/>
      <w:r>
        <w:rPr>
          <w:rFonts w:hint="eastAsia"/>
          <w:color w:val="000000" w:themeColor="text1"/>
          <w:sz w:val="52"/>
          <w:highlight w:val="none"/>
          <w14:textFill>
            <w14:solidFill>
              <w14:schemeClr w14:val="tx1"/>
            </w14:solidFill>
          </w14:textFill>
        </w:rPr>
        <w:t>其 他 格 式</w:t>
      </w:r>
      <w:bookmarkEnd w:id="2143"/>
      <w:bookmarkEnd w:id="2144"/>
      <w:bookmarkEnd w:id="2145"/>
      <w:bookmarkEnd w:id="2146"/>
    </w:p>
    <w:p w14:paraId="1EF6989F">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14:paraId="13334DBD">
      <w:pPr>
        <w:rPr>
          <w:rFonts w:ascii="宋体" w:hAnsi="宋体"/>
          <w:color w:val="000000" w:themeColor="text1"/>
          <w:highlight w:val="none"/>
          <w14:textFill>
            <w14:solidFill>
              <w14:schemeClr w14:val="tx1"/>
            </w14:solidFill>
          </w14:textFill>
        </w:rPr>
      </w:pPr>
    </w:p>
    <w:p w14:paraId="18AE7FD8">
      <w:pPr>
        <w:rPr>
          <w:rFonts w:ascii="宋体" w:hAnsi="宋体"/>
          <w:color w:val="000000" w:themeColor="text1"/>
          <w:highlight w:val="none"/>
          <w14:textFill>
            <w14:solidFill>
              <w14:schemeClr w14:val="tx1"/>
            </w14:solidFill>
          </w14:textFill>
        </w:rPr>
      </w:pPr>
    </w:p>
    <w:p w14:paraId="35544DAD">
      <w:pPr>
        <w:rPr>
          <w:rFonts w:ascii="宋体" w:hAnsi="宋体"/>
          <w:color w:val="000000" w:themeColor="text1"/>
          <w:highlight w:val="none"/>
          <w14:textFill>
            <w14:solidFill>
              <w14:schemeClr w14:val="tx1"/>
            </w14:solidFill>
          </w14:textFill>
        </w:rPr>
      </w:pPr>
    </w:p>
    <w:p w14:paraId="6DFC8B0C">
      <w:pPr>
        <w:rPr>
          <w:rFonts w:ascii="宋体" w:hAnsi="宋体"/>
          <w:color w:val="000000" w:themeColor="text1"/>
          <w:highlight w:val="none"/>
          <w14:textFill>
            <w14:solidFill>
              <w14:schemeClr w14:val="tx1"/>
            </w14:solidFill>
          </w14:textFill>
        </w:rPr>
      </w:pPr>
    </w:p>
    <w:p w14:paraId="7ECF391C">
      <w:pPr>
        <w:rPr>
          <w:rFonts w:ascii="宋体" w:hAnsi="宋体"/>
          <w:color w:val="000000" w:themeColor="text1"/>
          <w:highlight w:val="none"/>
          <w14:textFill>
            <w14:solidFill>
              <w14:schemeClr w14:val="tx1"/>
            </w14:solidFill>
          </w14:textFill>
        </w:rPr>
      </w:pPr>
    </w:p>
    <w:p w14:paraId="7232F2CB">
      <w:pPr>
        <w:rPr>
          <w:rFonts w:ascii="宋体" w:hAnsi="宋体"/>
          <w:color w:val="000000" w:themeColor="text1"/>
          <w:highlight w:val="none"/>
          <w14:textFill>
            <w14:solidFill>
              <w14:schemeClr w14:val="tx1"/>
            </w14:solidFill>
          </w14:textFill>
        </w:rPr>
      </w:pPr>
    </w:p>
    <w:p w14:paraId="426A819B">
      <w:pPr>
        <w:rPr>
          <w:rFonts w:ascii="宋体" w:hAnsi="宋体"/>
          <w:color w:val="000000" w:themeColor="text1"/>
          <w:highlight w:val="none"/>
          <w14:textFill>
            <w14:solidFill>
              <w14:schemeClr w14:val="tx1"/>
            </w14:solidFill>
          </w14:textFill>
        </w:rPr>
      </w:pPr>
    </w:p>
    <w:p w14:paraId="77DF69C4">
      <w:pPr>
        <w:rPr>
          <w:rFonts w:ascii="宋体" w:hAnsi="宋体"/>
          <w:color w:val="000000" w:themeColor="text1"/>
          <w:highlight w:val="none"/>
          <w14:textFill>
            <w14:solidFill>
              <w14:schemeClr w14:val="tx1"/>
            </w14:solidFill>
          </w14:textFill>
        </w:rPr>
      </w:pPr>
    </w:p>
    <w:p w14:paraId="79F5AEB8">
      <w:pPr>
        <w:rPr>
          <w:rFonts w:ascii="宋体" w:hAnsi="宋体"/>
          <w:color w:val="000000" w:themeColor="text1"/>
          <w:highlight w:val="none"/>
          <w14:textFill>
            <w14:solidFill>
              <w14:schemeClr w14:val="tx1"/>
            </w14:solidFill>
          </w14:textFill>
        </w:rPr>
      </w:pPr>
    </w:p>
    <w:p w14:paraId="67019B71">
      <w:pPr>
        <w:rPr>
          <w:rFonts w:ascii="宋体" w:hAnsi="宋体"/>
          <w:color w:val="000000" w:themeColor="text1"/>
          <w:highlight w:val="none"/>
          <w14:textFill>
            <w14:solidFill>
              <w14:schemeClr w14:val="tx1"/>
            </w14:solidFill>
          </w14:textFill>
        </w:rPr>
      </w:pPr>
    </w:p>
    <w:p w14:paraId="6F20BE91">
      <w:pPr>
        <w:rPr>
          <w:rFonts w:ascii="宋体" w:hAnsi="宋体"/>
          <w:color w:val="000000" w:themeColor="text1"/>
          <w:highlight w:val="none"/>
          <w14:textFill>
            <w14:solidFill>
              <w14:schemeClr w14:val="tx1"/>
            </w14:solidFill>
          </w14:textFill>
        </w:rPr>
      </w:pPr>
    </w:p>
    <w:p w14:paraId="1F7E3EAF">
      <w:pPr>
        <w:rPr>
          <w:rFonts w:ascii="宋体" w:hAnsi="宋体"/>
          <w:color w:val="000000" w:themeColor="text1"/>
          <w:highlight w:val="none"/>
          <w14:textFill>
            <w14:solidFill>
              <w14:schemeClr w14:val="tx1"/>
            </w14:solidFill>
          </w14:textFill>
        </w:rPr>
      </w:pPr>
    </w:p>
    <w:p w14:paraId="79C01D84">
      <w:pPr>
        <w:rPr>
          <w:rFonts w:ascii="宋体" w:hAnsi="宋体"/>
          <w:color w:val="000000" w:themeColor="text1"/>
          <w:highlight w:val="none"/>
          <w14:textFill>
            <w14:solidFill>
              <w14:schemeClr w14:val="tx1"/>
            </w14:solidFill>
          </w14:textFill>
        </w:rPr>
      </w:pPr>
    </w:p>
    <w:p w14:paraId="056E07A7">
      <w:pPr>
        <w:rPr>
          <w:rFonts w:ascii="宋体" w:hAnsi="宋体"/>
          <w:color w:val="000000" w:themeColor="text1"/>
          <w:highlight w:val="none"/>
          <w14:textFill>
            <w14:solidFill>
              <w14:schemeClr w14:val="tx1"/>
            </w14:solidFill>
          </w14:textFill>
        </w:rPr>
      </w:pPr>
    </w:p>
    <w:p w14:paraId="45A68828">
      <w:pPr>
        <w:rPr>
          <w:rFonts w:ascii="宋体" w:hAnsi="宋体"/>
          <w:color w:val="000000" w:themeColor="text1"/>
          <w:highlight w:val="none"/>
          <w14:textFill>
            <w14:solidFill>
              <w14:schemeClr w14:val="tx1"/>
            </w14:solidFill>
          </w14:textFill>
        </w:rPr>
      </w:pPr>
    </w:p>
    <w:p w14:paraId="6CAA43D2">
      <w:pPr>
        <w:rPr>
          <w:rFonts w:ascii="宋体" w:hAnsi="宋体"/>
          <w:color w:val="000000" w:themeColor="text1"/>
          <w:highlight w:val="none"/>
          <w14:textFill>
            <w14:solidFill>
              <w14:schemeClr w14:val="tx1"/>
            </w14:solidFill>
          </w14:textFill>
        </w:rPr>
      </w:pPr>
    </w:p>
    <w:p w14:paraId="40936604">
      <w:pPr>
        <w:pStyle w:val="58"/>
        <w:rPr>
          <w:rFonts w:ascii="宋体" w:hAnsi="宋体"/>
          <w:color w:val="000000" w:themeColor="text1"/>
          <w:highlight w:val="none"/>
          <w14:textFill>
            <w14:solidFill>
              <w14:schemeClr w14:val="tx1"/>
            </w14:solidFill>
          </w14:textFill>
        </w:rPr>
      </w:pPr>
    </w:p>
    <w:p w14:paraId="07D39DAD">
      <w:pPr>
        <w:pStyle w:val="58"/>
        <w:rPr>
          <w:rFonts w:ascii="宋体" w:hAnsi="宋体"/>
          <w:color w:val="000000" w:themeColor="text1"/>
          <w:highlight w:val="none"/>
          <w14:textFill>
            <w14:solidFill>
              <w14:schemeClr w14:val="tx1"/>
            </w14:solidFill>
          </w14:textFill>
        </w:rPr>
      </w:pPr>
    </w:p>
    <w:p w14:paraId="50450C68">
      <w:pPr>
        <w:rPr>
          <w:rFonts w:ascii="宋体" w:hAnsi="宋体"/>
          <w:color w:val="000000" w:themeColor="text1"/>
          <w:highlight w:val="none"/>
          <w14:textFill>
            <w14:solidFill>
              <w14:schemeClr w14:val="tx1"/>
            </w14:solidFill>
          </w14:textFill>
        </w:rPr>
      </w:pPr>
    </w:p>
    <w:p w14:paraId="443B6634">
      <w:pPr>
        <w:rPr>
          <w:rFonts w:ascii="宋体" w:hAnsi="宋体"/>
          <w:color w:val="000000" w:themeColor="text1"/>
          <w:highlight w:val="none"/>
          <w14:textFill>
            <w14:solidFill>
              <w14:schemeClr w14:val="tx1"/>
            </w14:solidFill>
          </w14:textFill>
        </w:rPr>
      </w:pPr>
    </w:p>
    <w:p w14:paraId="20C30B1B">
      <w:pPr>
        <w:rPr>
          <w:rFonts w:ascii="宋体" w:hAnsi="宋体"/>
          <w:color w:val="000000" w:themeColor="text1"/>
          <w:highlight w:val="none"/>
          <w14:textFill>
            <w14:solidFill>
              <w14:schemeClr w14:val="tx1"/>
            </w14:solidFill>
          </w14:textFill>
        </w:rPr>
      </w:pPr>
    </w:p>
    <w:p w14:paraId="50760E43">
      <w:pPr>
        <w:rPr>
          <w:rFonts w:ascii="宋体" w:hAnsi="宋体"/>
          <w:color w:val="000000" w:themeColor="text1"/>
          <w:highlight w:val="none"/>
          <w14:textFill>
            <w14:solidFill>
              <w14:schemeClr w14:val="tx1"/>
            </w14:solidFill>
          </w14:textFill>
        </w:rPr>
      </w:pPr>
    </w:p>
    <w:p w14:paraId="5A1E1278">
      <w:pPr>
        <w:rPr>
          <w:rFonts w:ascii="宋体" w:hAnsi="宋体"/>
          <w:color w:val="000000" w:themeColor="text1"/>
          <w:highlight w:val="none"/>
          <w14:textFill>
            <w14:solidFill>
              <w14:schemeClr w14:val="tx1"/>
            </w14:solidFill>
          </w14:textFill>
        </w:rPr>
      </w:pPr>
    </w:p>
    <w:p w14:paraId="68B00BB2">
      <w:pPr>
        <w:jc w:val="center"/>
        <w:rPr>
          <w:rFonts w:hint="eastAsia"/>
          <w:b/>
          <w:bCs/>
          <w:color w:val="000000" w:themeColor="text1"/>
          <w:szCs w:val="21"/>
          <w:highlight w:val="none"/>
          <w14:textFill>
            <w14:solidFill>
              <w14:schemeClr w14:val="tx1"/>
            </w14:solidFill>
          </w14:textFill>
        </w:rPr>
      </w:pPr>
      <w:bookmarkStart w:id="2147" w:name="_Hlk534184791"/>
      <w:r>
        <w:rPr>
          <w:rFonts w:hint="eastAsia"/>
          <w:b/>
          <w:bCs/>
          <w:color w:val="000000" w:themeColor="text1"/>
          <w:sz w:val="44"/>
          <w:szCs w:val="44"/>
          <w:highlight w:val="none"/>
          <w14:textFill>
            <w14:solidFill>
              <w14:schemeClr w14:val="tx1"/>
            </w14:solidFill>
          </w14:textFill>
        </w:rPr>
        <w:t>购买标书登记表</w:t>
      </w:r>
    </w:p>
    <w:p w14:paraId="7FDB0A51">
      <w:pPr>
        <w:jc w:val="center"/>
        <w:rPr>
          <w:rFonts w:hint="eastAsia"/>
          <w:color w:val="000000" w:themeColor="text1"/>
          <w:szCs w:val="21"/>
          <w:highlight w:val="none"/>
          <w14:textFill>
            <w14:solidFill>
              <w14:schemeClr w14:val="tx1"/>
            </w14:solidFill>
          </w14:textFill>
        </w:rPr>
      </w:pPr>
    </w:p>
    <w:tbl>
      <w:tblPr>
        <w:tblStyle w:val="4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2B20F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146DF27">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14:paraId="220C1F92">
            <w:pPr>
              <w:rPr>
                <w:rFonts w:hint="eastAsia"/>
                <w:color w:val="000000" w:themeColor="text1"/>
                <w:sz w:val="28"/>
                <w:szCs w:val="28"/>
                <w:highlight w:val="none"/>
                <w14:textFill>
                  <w14:solidFill>
                    <w14:schemeClr w14:val="tx1"/>
                  </w14:solidFill>
                </w14:textFill>
              </w:rPr>
            </w:pPr>
          </w:p>
        </w:tc>
      </w:tr>
      <w:tr w14:paraId="227B8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1BECF16E">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14:paraId="25EF43BD">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021D1F5C">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14:paraId="518A4ACD">
            <w:pPr>
              <w:rPr>
                <w:rFonts w:hint="eastAsia"/>
                <w:color w:val="000000" w:themeColor="text1"/>
                <w:sz w:val="28"/>
                <w:szCs w:val="28"/>
                <w:highlight w:val="none"/>
                <w14:textFill>
                  <w14:solidFill>
                    <w14:schemeClr w14:val="tx1"/>
                  </w14:solidFill>
                </w14:textFill>
              </w:rPr>
            </w:pPr>
          </w:p>
        </w:tc>
      </w:tr>
      <w:tr w14:paraId="7A88E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66BA1E68">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14:paraId="4011FCA7">
            <w:pPr>
              <w:rPr>
                <w:rFonts w:hint="eastAsia"/>
                <w:color w:val="000000" w:themeColor="text1"/>
                <w:sz w:val="28"/>
                <w:szCs w:val="28"/>
                <w:highlight w:val="none"/>
                <w14:textFill>
                  <w14:solidFill>
                    <w14:schemeClr w14:val="tx1"/>
                  </w14:solidFill>
                </w14:textFill>
              </w:rPr>
            </w:pPr>
          </w:p>
        </w:tc>
      </w:tr>
      <w:tr w14:paraId="3A3E8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4529D09">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14:paraId="499F73B4">
            <w:pPr>
              <w:rPr>
                <w:rFonts w:hint="eastAsia"/>
                <w:color w:val="000000" w:themeColor="text1"/>
                <w:sz w:val="28"/>
                <w:szCs w:val="28"/>
                <w:highlight w:val="none"/>
                <w14:textFill>
                  <w14:solidFill>
                    <w14:schemeClr w14:val="tx1"/>
                  </w14:solidFill>
                </w14:textFill>
              </w:rPr>
            </w:pPr>
          </w:p>
        </w:tc>
      </w:tr>
      <w:tr w14:paraId="4C17A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0DE05418">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14:paraId="5A5B6E6B">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756BAED2">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14:paraId="0057C001">
            <w:pPr>
              <w:rPr>
                <w:rFonts w:hint="eastAsia"/>
                <w:color w:val="000000" w:themeColor="text1"/>
                <w:sz w:val="28"/>
                <w:szCs w:val="28"/>
                <w:highlight w:val="none"/>
                <w14:textFill>
                  <w14:solidFill>
                    <w14:schemeClr w14:val="tx1"/>
                  </w14:solidFill>
                </w14:textFill>
              </w:rPr>
            </w:pPr>
          </w:p>
        </w:tc>
      </w:tr>
      <w:tr w14:paraId="2EC38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6559BFC7">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14:paraId="50064EEF">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450F3691">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14:paraId="19AFE472">
            <w:pPr>
              <w:rPr>
                <w:rFonts w:hint="eastAsia"/>
                <w:color w:val="000000" w:themeColor="text1"/>
                <w:sz w:val="28"/>
                <w:szCs w:val="28"/>
                <w:highlight w:val="none"/>
                <w14:textFill>
                  <w14:solidFill>
                    <w14:schemeClr w14:val="tx1"/>
                  </w14:solidFill>
                </w14:textFill>
              </w:rPr>
            </w:pPr>
          </w:p>
        </w:tc>
      </w:tr>
      <w:tr w14:paraId="2B44A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3157462D">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14:paraId="7124B33E">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4EE8BA55">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14:paraId="152B357E">
            <w:pPr>
              <w:rPr>
                <w:rFonts w:hint="eastAsia"/>
                <w:color w:val="000000" w:themeColor="text1"/>
                <w:sz w:val="28"/>
                <w:szCs w:val="28"/>
                <w:highlight w:val="none"/>
                <w14:textFill>
                  <w14:solidFill>
                    <w14:schemeClr w14:val="tx1"/>
                  </w14:solidFill>
                </w14:textFill>
              </w:rPr>
            </w:pPr>
          </w:p>
        </w:tc>
      </w:tr>
      <w:tr w14:paraId="70911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4A213A9D">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14:paraId="65696E54">
            <w:pPr>
              <w:rPr>
                <w:rFonts w:hint="eastAsia"/>
                <w:color w:val="000000" w:themeColor="text1"/>
                <w:sz w:val="28"/>
                <w:szCs w:val="28"/>
                <w:highlight w:val="none"/>
                <w14:textFill>
                  <w14:solidFill>
                    <w14:schemeClr w14:val="tx1"/>
                  </w14:solidFill>
                </w14:textFill>
              </w:rPr>
            </w:pPr>
          </w:p>
        </w:tc>
      </w:tr>
      <w:tr w14:paraId="6E71E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6F81F3F">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14:paraId="05B5F3FD">
            <w:pPr>
              <w:rPr>
                <w:rFonts w:hint="eastAsia"/>
                <w:color w:val="000000" w:themeColor="text1"/>
                <w:sz w:val="28"/>
                <w:szCs w:val="28"/>
                <w:highlight w:val="none"/>
                <w14:textFill>
                  <w14:solidFill>
                    <w14:schemeClr w14:val="tx1"/>
                  </w14:solidFill>
                </w14:textFill>
              </w:rPr>
            </w:pPr>
          </w:p>
        </w:tc>
      </w:tr>
      <w:tr w14:paraId="62632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6649AB46">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14:paraId="4FC6E70C">
            <w:pPr>
              <w:rPr>
                <w:rFonts w:hint="eastAsia"/>
                <w:color w:val="000000" w:themeColor="text1"/>
                <w:sz w:val="28"/>
                <w:szCs w:val="28"/>
                <w:highlight w:val="none"/>
                <w14:textFill>
                  <w14:solidFill>
                    <w14:schemeClr w14:val="tx1"/>
                  </w14:solidFill>
                </w14:textFill>
              </w:rPr>
            </w:pPr>
          </w:p>
        </w:tc>
      </w:tr>
    </w:tbl>
    <w:p w14:paraId="097EEC12">
      <w:pPr>
        <w:spacing w:line="360" w:lineRule="auto"/>
        <w:jc w:val="center"/>
        <w:rPr>
          <w:rFonts w:hint="eastAsia" w:ascii="宋体" w:hAnsi="宋体"/>
          <w:b/>
          <w:color w:val="000000" w:themeColor="text1"/>
          <w:sz w:val="24"/>
          <w:highlight w:val="none"/>
          <w14:textFill>
            <w14:solidFill>
              <w14:schemeClr w14:val="tx1"/>
            </w14:solidFill>
          </w14:textFill>
        </w:rPr>
      </w:pPr>
    </w:p>
    <w:p w14:paraId="5805A36E">
      <w:pPr>
        <w:spacing w:line="360" w:lineRule="auto"/>
        <w:jc w:val="center"/>
        <w:rPr>
          <w:rFonts w:hint="eastAsia" w:ascii="宋体" w:hAnsi="宋体"/>
          <w:b/>
          <w:color w:val="000000" w:themeColor="text1"/>
          <w:sz w:val="24"/>
          <w:highlight w:val="none"/>
          <w14:textFill>
            <w14:solidFill>
              <w14:schemeClr w14:val="tx1"/>
            </w14:solidFill>
          </w14:textFill>
        </w:rPr>
      </w:pPr>
    </w:p>
    <w:p w14:paraId="10815F7A">
      <w:pPr>
        <w:spacing w:line="360" w:lineRule="auto"/>
        <w:jc w:val="center"/>
        <w:rPr>
          <w:rFonts w:hint="eastAsia" w:ascii="宋体" w:hAnsi="宋体"/>
          <w:b/>
          <w:color w:val="000000" w:themeColor="text1"/>
          <w:sz w:val="24"/>
          <w:highlight w:val="none"/>
          <w14:textFill>
            <w14:solidFill>
              <w14:schemeClr w14:val="tx1"/>
            </w14:solidFill>
          </w14:textFill>
        </w:rPr>
      </w:pPr>
    </w:p>
    <w:p w14:paraId="0051D0A0">
      <w:pPr>
        <w:spacing w:line="360" w:lineRule="auto"/>
        <w:jc w:val="center"/>
        <w:rPr>
          <w:rFonts w:hint="eastAsia" w:ascii="宋体" w:hAnsi="宋体"/>
          <w:b/>
          <w:color w:val="000000" w:themeColor="text1"/>
          <w:sz w:val="24"/>
          <w:highlight w:val="none"/>
          <w14:textFill>
            <w14:solidFill>
              <w14:schemeClr w14:val="tx1"/>
            </w14:solidFill>
          </w14:textFill>
        </w:rPr>
      </w:pPr>
    </w:p>
    <w:p w14:paraId="69918396">
      <w:pPr>
        <w:spacing w:line="360" w:lineRule="auto"/>
        <w:jc w:val="center"/>
        <w:rPr>
          <w:rFonts w:hint="eastAsia" w:ascii="宋体" w:hAnsi="宋体"/>
          <w:b/>
          <w:color w:val="000000" w:themeColor="text1"/>
          <w:sz w:val="24"/>
          <w:highlight w:val="none"/>
          <w14:textFill>
            <w14:solidFill>
              <w14:schemeClr w14:val="tx1"/>
            </w14:solidFill>
          </w14:textFill>
        </w:rPr>
      </w:pPr>
    </w:p>
    <w:p w14:paraId="513F037E">
      <w:pPr>
        <w:spacing w:line="360" w:lineRule="auto"/>
        <w:jc w:val="center"/>
        <w:rPr>
          <w:rFonts w:hint="eastAsia" w:ascii="宋体" w:hAnsi="宋体"/>
          <w:b/>
          <w:color w:val="000000" w:themeColor="text1"/>
          <w:sz w:val="24"/>
          <w:highlight w:val="none"/>
          <w14:textFill>
            <w14:solidFill>
              <w14:schemeClr w14:val="tx1"/>
            </w14:solidFill>
          </w14:textFill>
        </w:rPr>
      </w:pPr>
    </w:p>
    <w:p w14:paraId="502F32B8">
      <w:pPr>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br w:type="page"/>
      </w:r>
    </w:p>
    <w:p w14:paraId="5FCA9344">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14:paraId="32F84AC8">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172E60DC">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14:paraId="6FBA863E">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39F4D320">
      <w:pPr>
        <w:pStyle w:val="42"/>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14:paraId="2FBB24BB">
      <w:pPr>
        <w:pStyle w:val="42"/>
        <w:spacing w:before="0" w:beforeAutospacing="0" w:after="0" w:afterAutospacing="0" w:line="360" w:lineRule="auto"/>
        <w:jc w:val="center"/>
        <w:rPr>
          <w:rStyle w:val="50"/>
          <w:rFonts w:cs="Times New Roman"/>
          <w:color w:val="000000" w:themeColor="text1"/>
          <w:highlight w:val="none"/>
          <w14:textFill>
            <w14:solidFill>
              <w14:schemeClr w14:val="tx1"/>
            </w14:solidFill>
          </w14:textFill>
        </w:rPr>
      </w:pPr>
      <w:r>
        <w:rPr>
          <w:rStyle w:val="50"/>
          <w:rFonts w:hint="eastAsia" w:cs="Times New Roman"/>
          <w:b w:val="0"/>
          <w:color w:val="000000" w:themeColor="text1"/>
          <w:highlight w:val="none"/>
          <w14:textFill>
            <w14:solidFill>
              <w14:schemeClr w14:val="tx1"/>
            </w14:solidFill>
          </w14:textFill>
        </w:rPr>
        <w:t>询问函</w:t>
      </w:r>
    </w:p>
    <w:p w14:paraId="049776FE">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14:paraId="3B285697">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14:paraId="29036E78">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14:paraId="1CD034E9">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14:paraId="2BBDFC7D">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14:paraId="7C52EBE3">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14:paraId="0292C048">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14:paraId="517B872E">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14:paraId="4F59FB7A">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14:paraId="170F078B">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14:paraId="141245CB">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14:paraId="7F76EEFA">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14:paraId="42854595">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14:paraId="06DAADDB">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14:paraId="5D8108EA">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14:paraId="26939C9F">
      <w:pPr>
        <w:pStyle w:val="42"/>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14:paraId="5EF7D851">
      <w:pPr>
        <w:pStyle w:val="42"/>
        <w:spacing w:before="0" w:beforeAutospacing="0" w:after="0" w:afterAutospacing="0" w:line="360" w:lineRule="auto"/>
        <w:jc w:val="center"/>
        <w:rPr>
          <w:rStyle w:val="50"/>
          <w:rFonts w:cs="Times New Roman"/>
          <w:color w:val="000000" w:themeColor="text1"/>
          <w:highlight w:val="none"/>
          <w14:textFill>
            <w14:solidFill>
              <w14:schemeClr w14:val="tx1"/>
            </w14:solidFill>
          </w14:textFill>
        </w:rPr>
      </w:pPr>
      <w:r>
        <w:rPr>
          <w:rStyle w:val="50"/>
          <w:rFonts w:hint="eastAsia" w:cs="Times New Roman"/>
          <w:b w:val="0"/>
          <w:color w:val="000000" w:themeColor="text1"/>
          <w:highlight w:val="none"/>
          <w14:textFill>
            <w14:solidFill>
              <w14:schemeClr w14:val="tx1"/>
            </w14:solidFill>
          </w14:textFill>
        </w:rPr>
        <w:t>质疑函</w:t>
      </w:r>
    </w:p>
    <w:p w14:paraId="18FBE343">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14:paraId="33B37FE3">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14:paraId="10931CEC">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14:paraId="3B62485C">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14:paraId="4BA348A7">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14:paraId="16E1DC54">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14:paraId="37C5C6C9">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14:paraId="15CC4A44">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14:paraId="04FA9E6E">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14:paraId="14BB82E8">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14:paraId="549271C5">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14:paraId="3C36A1CB">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14:paraId="0A7C1E99">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14:paraId="4319702E">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14:paraId="5EEE36B4">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14:paraId="53B3A1DC">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14:paraId="40B2C256">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14:paraId="4C052AB7">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14:paraId="4CF18308">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14:paraId="3D4D339F">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14:paraId="30CE4105">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14:paraId="44F8F72A">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14:paraId="46C9F43E">
      <w:pPr>
        <w:rPr>
          <w:rFonts w:ascii="宋体" w:hAnsi="宋体"/>
          <w:color w:val="000000" w:themeColor="text1"/>
          <w:sz w:val="24"/>
          <w:highlight w:val="none"/>
          <w14:textFill>
            <w14:solidFill>
              <w14:schemeClr w14:val="tx1"/>
            </w14:solidFill>
          </w14:textFill>
        </w:rPr>
      </w:pPr>
    </w:p>
    <w:p w14:paraId="3E41C1F3">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14:paraId="54E67B37">
      <w:pPr>
        <w:rPr>
          <w:rFonts w:ascii="宋体" w:hAnsi="宋体"/>
          <w:color w:val="000000" w:themeColor="text1"/>
          <w:sz w:val="24"/>
          <w:highlight w:val="none"/>
          <w14:textFill>
            <w14:solidFill>
              <w14:schemeClr w14:val="tx1"/>
            </w14:solidFill>
          </w14:textFill>
        </w:rPr>
      </w:pPr>
    </w:p>
    <w:p w14:paraId="31DF553B">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14:paraId="72E7F78C">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1170312B">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65826A0B">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14:paraId="641814E0">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14:paraId="3E34A438">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14:paraId="39EF9D9F">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14:paraId="1CDF0770">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14:paraId="0C7046FB">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14:paraId="617EF5AD">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24229909">
      <w:pPr>
        <w:widowControl/>
        <w:snapToGrid w:val="0"/>
        <w:spacing w:line="360" w:lineRule="auto"/>
        <w:ind w:right="960"/>
        <w:rPr>
          <w:rFonts w:ascii="宋体" w:hAnsi="宋体"/>
          <w:color w:val="000000" w:themeColor="text1"/>
          <w:sz w:val="24"/>
          <w:highlight w:val="none"/>
          <w14:textFill>
            <w14:solidFill>
              <w14:schemeClr w14:val="tx1"/>
            </w14:solidFill>
          </w14:textFill>
        </w:rPr>
      </w:pPr>
    </w:p>
    <w:bookmarkEnd w:id="2147"/>
    <w:p w14:paraId="4E0E1118">
      <w:pPr>
        <w:spacing w:line="360" w:lineRule="auto"/>
        <w:jc w:val="left"/>
        <w:rPr>
          <w:rFonts w:ascii="仿宋_GB2312" w:hAnsi="仿宋" w:eastAsia="仿宋_GB2312"/>
          <w:color w:val="000000" w:themeColor="text1"/>
          <w:sz w:val="24"/>
          <w:highlight w:val="none"/>
          <w14:textFill>
            <w14:solidFill>
              <w14:schemeClr w14:val="tx1"/>
            </w14:solidFill>
          </w14:textFill>
        </w:rPr>
      </w:pPr>
    </w:p>
    <w:sectPr>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roman"/>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D795D">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BEF9B">
    <w:pPr>
      <w:pStyle w:val="29"/>
      <w:framePr w:wrap="around" w:vAnchor="text" w:hAnchor="margin" w:xAlign="center" w:y="1"/>
      <w:rPr>
        <w:rStyle w:val="51"/>
      </w:rPr>
    </w:pPr>
    <w:r>
      <w:fldChar w:fldCharType="begin"/>
    </w:r>
    <w:r>
      <w:rPr>
        <w:rStyle w:val="51"/>
      </w:rPr>
      <w:instrText xml:space="preserve">PAGE  </w:instrText>
    </w:r>
    <w:r>
      <w:fldChar w:fldCharType="end"/>
    </w:r>
  </w:p>
  <w:p w14:paraId="64EB2518">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9F5A6">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05806">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F987C">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0F0AB">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AB12D">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6864E">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21D17">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91ED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678E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1DD7B"/>
    <w:multiLevelType w:val="singleLevel"/>
    <w:tmpl w:val="AB31DD7B"/>
    <w:lvl w:ilvl="0" w:tentative="0">
      <w:start w:val="3"/>
      <w:numFmt w:val="decimal"/>
      <w:suff w:val="nothing"/>
      <w:lvlText w:val="%1、"/>
      <w:lvlJc w:val="left"/>
    </w:lvl>
  </w:abstractNum>
  <w:abstractNum w:abstractNumId="1">
    <w:nsid w:val="00000003"/>
    <w:multiLevelType w:val="multilevel"/>
    <w:tmpl w:val="00000003"/>
    <w:lvl w:ilvl="0" w:tentative="0">
      <w:start w:val="1"/>
      <w:numFmt w:val="decimal"/>
      <w:pStyle w:val="301"/>
      <w:lvlText w:val="%1. "/>
      <w:lvlJc w:val="left"/>
      <w:pPr>
        <w:tabs>
          <w:tab w:val="left" w:pos="981"/>
        </w:tabs>
        <w:ind w:left="981" w:hanging="419"/>
      </w:pPr>
    </w:lvl>
    <w:lvl w:ilvl="1" w:tentative="0">
      <w:start w:val="1"/>
      <w:numFmt w:val="upperLetter"/>
      <w:pStyle w:val="290"/>
      <w:lvlText w:val="%2. "/>
      <w:lvlJc w:val="left"/>
      <w:pPr>
        <w:tabs>
          <w:tab w:val="left" w:pos="1191"/>
        </w:tabs>
        <w:ind w:left="1191" w:hanging="420"/>
      </w:pPr>
    </w:lvl>
    <w:lvl w:ilvl="2" w:tentative="0">
      <w:start w:val="1"/>
      <w:numFmt w:val="lowerLetter"/>
      <w:pStyle w:val="299"/>
      <w:lvlText w:val="%3. "/>
      <w:lvlJc w:val="left"/>
      <w:pPr>
        <w:tabs>
          <w:tab w:val="left" w:pos="1401"/>
        </w:tabs>
        <w:ind w:left="1401" w:hanging="420"/>
      </w:pPr>
    </w:lvl>
    <w:lvl w:ilvl="3" w:tentative="0">
      <w:start w:val="1"/>
      <w:numFmt w:val="lowerLetter"/>
      <w:pStyle w:val="159"/>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2">
    <w:nsid w:val="00000008"/>
    <w:multiLevelType w:val="multilevel"/>
    <w:tmpl w:val="00000008"/>
    <w:lvl w:ilvl="0" w:tentative="0">
      <w:start w:val="1"/>
      <w:numFmt w:val="decimal"/>
      <w:pStyle w:val="272"/>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4">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91"/>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5">
    <w:nsid w:val="0000000F"/>
    <w:multiLevelType w:val="multilevel"/>
    <w:tmpl w:val="0000000F"/>
    <w:lvl w:ilvl="0" w:tentative="0">
      <w:start w:val="1"/>
      <w:numFmt w:val="bullet"/>
      <w:pStyle w:val="168"/>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12"/>
    <w:multiLevelType w:val="singleLevel"/>
    <w:tmpl w:val="00000012"/>
    <w:lvl w:ilvl="0" w:tentative="0">
      <w:start w:val="1"/>
      <w:numFmt w:val="decimal"/>
      <w:pStyle w:val="279"/>
      <w:lvlText w:val="%1."/>
      <w:lvlJc w:val="left"/>
      <w:pPr>
        <w:tabs>
          <w:tab w:val="left" w:pos="1200"/>
        </w:tabs>
        <w:ind w:left="1200" w:hanging="360"/>
      </w:pPr>
    </w:lvl>
  </w:abstractNum>
  <w:abstractNum w:abstractNumId="7">
    <w:nsid w:val="00000014"/>
    <w:multiLevelType w:val="multilevel"/>
    <w:tmpl w:val="00000014"/>
    <w:lvl w:ilvl="0" w:tentative="0">
      <w:start w:val="1"/>
      <w:numFmt w:val="decimal"/>
      <w:pStyle w:val="217"/>
      <w:lvlText w:val="%1."/>
      <w:lvlJc w:val="left"/>
      <w:pPr>
        <w:tabs>
          <w:tab w:val="left" w:pos="1620"/>
        </w:tabs>
        <w:ind w:left="1620" w:hanging="360"/>
      </w:pPr>
    </w:lvl>
    <w:lvl w:ilvl="1" w:tentative="0">
      <w:start w:val="1"/>
      <w:numFmt w:val="decimalZero"/>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8">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7"/>
    <w:multiLevelType w:val="singleLevel"/>
    <w:tmpl w:val="00000017"/>
    <w:lvl w:ilvl="0" w:tentative="0">
      <w:start w:val="1"/>
      <w:numFmt w:val="bullet"/>
      <w:pStyle w:val="265"/>
      <w:lvlText w:val=""/>
      <w:lvlJc w:val="left"/>
      <w:pPr>
        <w:tabs>
          <w:tab w:val="left" w:pos="360"/>
        </w:tabs>
        <w:ind w:left="360" w:hanging="360"/>
      </w:pPr>
      <w:rPr>
        <w:rFonts w:hint="default" w:ascii="Wingdings" w:hAnsi="Wingdings"/>
      </w:rPr>
    </w:lvl>
  </w:abstractNum>
  <w:abstractNum w:abstractNumId="10">
    <w:nsid w:val="00000018"/>
    <w:multiLevelType w:val="multilevel"/>
    <w:tmpl w:val="00000018"/>
    <w:lvl w:ilvl="0" w:tentative="0">
      <w:start w:val="2"/>
      <w:numFmt w:val="decimal"/>
      <w:pStyle w:val="261"/>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81"/>
      <w:suff w:val="space"/>
      <w:lvlText w:val="%1.%2.%3"/>
      <w:lvlJc w:val="left"/>
      <w:pPr>
        <w:tabs>
          <w:tab w:val="left" w:pos="1418"/>
        </w:tabs>
        <w:ind w:left="0" w:firstLine="0"/>
      </w:pPr>
    </w:lvl>
    <w:lvl w:ilvl="3" w:tentative="0">
      <w:start w:val="1"/>
      <w:numFmt w:val="decimal"/>
      <w:pStyle w:val="298"/>
      <w:suff w:val="space"/>
      <w:lvlText w:val="%1.%2.%3.%4"/>
      <w:lvlJc w:val="left"/>
      <w:pPr>
        <w:tabs>
          <w:tab w:val="left" w:pos="1984"/>
        </w:tabs>
        <w:ind w:left="0" w:firstLine="0"/>
      </w:pPr>
    </w:lvl>
    <w:lvl w:ilvl="4" w:tentative="0">
      <w:start w:val="1"/>
      <w:numFmt w:val="decimal"/>
      <w:pStyle w:val="294"/>
      <w:suff w:val="space"/>
      <w:lvlText w:val="%1.%2.%3.%4.%5"/>
      <w:lvlJc w:val="left"/>
      <w:pPr>
        <w:tabs>
          <w:tab w:val="left" w:pos="2551"/>
        </w:tabs>
        <w:ind w:left="0" w:firstLine="0"/>
      </w:pPr>
    </w:lvl>
    <w:lvl w:ilvl="5" w:tentative="0">
      <w:start w:val="1"/>
      <w:numFmt w:val="decimal"/>
      <w:pStyle w:val="200"/>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0000001C"/>
    <w:multiLevelType w:val="singleLevel"/>
    <w:tmpl w:val="0000001C"/>
    <w:lvl w:ilvl="0" w:tentative="0">
      <w:start w:val="1"/>
      <w:numFmt w:val="decimal"/>
      <w:pStyle w:val="26"/>
      <w:lvlText w:val="%1."/>
      <w:lvlJc w:val="left"/>
      <w:pPr>
        <w:tabs>
          <w:tab w:val="left" w:pos="425"/>
        </w:tabs>
        <w:ind w:left="425" w:hanging="425"/>
      </w:pPr>
      <w:rPr>
        <w:rFonts w:hint="eastAsia"/>
      </w:rPr>
    </w:lvl>
  </w:abstractNum>
  <w:abstractNum w:abstractNumId="13">
    <w:nsid w:val="0000001D"/>
    <w:multiLevelType w:val="multilevel"/>
    <w:tmpl w:val="0000001D"/>
    <w:lvl w:ilvl="0" w:tentative="0">
      <w:start w:val="1"/>
      <w:numFmt w:val="decimal"/>
      <w:pStyle w:val="202"/>
      <w:lvlText w:val="%1)"/>
      <w:lvlJc w:val="left"/>
      <w:pPr>
        <w:tabs>
          <w:tab w:val="left" w:pos="420"/>
        </w:tabs>
        <w:ind w:left="420" w:hanging="420"/>
      </w:pPr>
    </w:lvl>
    <w:lvl w:ilvl="1" w:tentative="0">
      <w:start w:val="1"/>
      <w:numFmt w:val="lowerLetter"/>
      <w:pStyle w:val="127"/>
      <w:lvlText w:val="%2)"/>
      <w:lvlJc w:val="left"/>
      <w:pPr>
        <w:tabs>
          <w:tab w:val="left" w:pos="840"/>
        </w:tabs>
        <w:ind w:left="840" w:hanging="420"/>
      </w:pPr>
    </w:lvl>
    <w:lvl w:ilvl="2" w:tentative="0">
      <w:start w:val="1"/>
      <w:numFmt w:val="lowerRoman"/>
      <w:pStyle w:val="126"/>
      <w:lvlText w:val="%3."/>
      <w:lvlJc w:val="right"/>
      <w:pPr>
        <w:tabs>
          <w:tab w:val="left" w:pos="1260"/>
        </w:tabs>
        <w:ind w:left="1260" w:hanging="420"/>
      </w:pPr>
    </w:lvl>
    <w:lvl w:ilvl="3" w:tentative="0">
      <w:start w:val="1"/>
      <w:numFmt w:val="decimal"/>
      <w:pStyle w:val="191"/>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2"/>
    <w:multiLevelType w:val="singleLevel"/>
    <w:tmpl w:val="00000022"/>
    <w:lvl w:ilvl="0" w:tentative="0">
      <w:start w:val="1"/>
      <w:numFmt w:val="decimal"/>
      <w:pStyle w:val="270"/>
      <w:lvlText w:val="%1."/>
      <w:lvlJc w:val="left"/>
      <w:pPr>
        <w:tabs>
          <w:tab w:val="left" w:pos="1145"/>
        </w:tabs>
        <w:ind w:left="902" w:hanging="477"/>
      </w:pPr>
      <w:rPr>
        <w:rFonts w:hint="eastAsia"/>
      </w:rPr>
    </w:lvl>
  </w:abstractNum>
  <w:abstractNum w:abstractNumId="16">
    <w:nsid w:val="00000024"/>
    <w:multiLevelType w:val="singleLevel"/>
    <w:tmpl w:val="00000024"/>
    <w:lvl w:ilvl="0" w:tentative="0">
      <w:start w:val="1"/>
      <w:numFmt w:val="bullet"/>
      <w:pStyle w:val="20"/>
      <w:lvlText w:val=""/>
      <w:lvlJc w:val="left"/>
      <w:pPr>
        <w:tabs>
          <w:tab w:val="left" w:pos="780"/>
        </w:tabs>
        <w:ind w:left="780" w:hanging="360"/>
      </w:pPr>
      <w:rPr>
        <w:rFonts w:hint="default" w:ascii="Wingdings" w:hAnsi="Wingdings"/>
      </w:rPr>
    </w:lvl>
  </w:abstractNum>
  <w:abstractNum w:abstractNumId="17">
    <w:nsid w:val="00000025"/>
    <w:multiLevelType w:val="multilevel"/>
    <w:tmpl w:val="00000025"/>
    <w:lvl w:ilvl="0" w:tentative="0">
      <w:start w:val="1"/>
      <w:numFmt w:val="decimal"/>
      <w:pStyle w:val="21"/>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8">
    <w:nsid w:val="00000026"/>
    <w:multiLevelType w:val="singleLevel"/>
    <w:tmpl w:val="00000026"/>
    <w:lvl w:ilvl="0" w:tentative="0">
      <w:start w:val="1"/>
      <w:numFmt w:val="decimal"/>
      <w:pStyle w:val="244"/>
      <w:lvlText w:val="%1."/>
      <w:lvlJc w:val="left"/>
      <w:pPr>
        <w:tabs>
          <w:tab w:val="left" w:pos="360"/>
        </w:tabs>
        <w:ind w:left="360" w:hanging="360"/>
      </w:pPr>
    </w:lvl>
  </w:abstractNum>
  <w:abstractNum w:abstractNumId="19">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0">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1">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2">
    <w:nsid w:val="0000002B"/>
    <w:multiLevelType w:val="multilevel"/>
    <w:tmpl w:val="0000002B"/>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pStyle w:val="4"/>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3">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93"/>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30"/>
    <w:multiLevelType w:val="singleLevel"/>
    <w:tmpl w:val="00000030"/>
    <w:lvl w:ilvl="0" w:tentative="0">
      <w:start w:val="1"/>
      <w:numFmt w:val="decimal"/>
      <w:pStyle w:val="252"/>
      <w:lvlText w:val="%1."/>
      <w:lvlJc w:val="left"/>
      <w:pPr>
        <w:tabs>
          <w:tab w:val="left" w:pos="2040"/>
        </w:tabs>
        <w:ind w:left="2040" w:hanging="360"/>
      </w:pPr>
    </w:lvl>
  </w:abstractNum>
  <w:abstractNum w:abstractNumId="25">
    <w:nsid w:val="00000032"/>
    <w:multiLevelType w:val="singleLevel"/>
    <w:tmpl w:val="00000032"/>
    <w:lvl w:ilvl="0" w:tentative="0">
      <w:start w:val="1"/>
      <w:numFmt w:val="bullet"/>
      <w:pStyle w:val="236"/>
      <w:lvlText w:val=""/>
      <w:lvlJc w:val="left"/>
      <w:pPr>
        <w:tabs>
          <w:tab w:val="left" w:pos="2040"/>
        </w:tabs>
        <w:ind w:left="2040" w:hanging="360"/>
      </w:pPr>
      <w:rPr>
        <w:rFonts w:hint="default" w:ascii="Wingdings" w:hAnsi="Wingdings"/>
      </w:rPr>
    </w:lvl>
  </w:abstractNum>
  <w:abstractNum w:abstractNumId="26">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034"/>
    <w:multiLevelType w:val="multilevel"/>
    <w:tmpl w:val="00000034"/>
    <w:lvl w:ilvl="0" w:tentative="0">
      <w:start w:val="1"/>
      <w:numFmt w:val="decimal"/>
      <w:pStyle w:val="143"/>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8">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42CD84B7"/>
    <w:multiLevelType w:val="singleLevel"/>
    <w:tmpl w:val="42CD84B7"/>
    <w:lvl w:ilvl="0" w:tentative="0">
      <w:start w:val="1"/>
      <w:numFmt w:val="decimal"/>
      <w:lvlText w:val="%1."/>
      <w:lvlJc w:val="left"/>
      <w:pPr>
        <w:ind w:left="425" w:hanging="425"/>
      </w:pPr>
      <w:rPr>
        <w:rFonts w:hint="default"/>
      </w:rPr>
    </w:lvl>
  </w:abstractNum>
  <w:num w:numId="1">
    <w:abstractNumId w:val="22"/>
  </w:num>
  <w:num w:numId="2">
    <w:abstractNumId w:val="16"/>
  </w:num>
  <w:num w:numId="3">
    <w:abstractNumId w:val="17"/>
  </w:num>
  <w:num w:numId="4">
    <w:abstractNumId w:val="12"/>
  </w:num>
  <w:num w:numId="5">
    <w:abstractNumId w:val="13"/>
  </w:num>
  <w:num w:numId="6">
    <w:abstractNumId w:val="27"/>
  </w:num>
  <w:num w:numId="7">
    <w:abstractNumId w:val="1"/>
  </w:num>
  <w:num w:numId="8">
    <w:abstractNumId w:val="5"/>
  </w:num>
  <w:num w:numId="9">
    <w:abstractNumId w:val="23"/>
  </w:num>
  <w:num w:numId="10">
    <w:abstractNumId w:val="11"/>
  </w:num>
  <w:num w:numId="11">
    <w:abstractNumId w:val="7"/>
  </w:num>
  <w:num w:numId="12">
    <w:abstractNumId w:val="25"/>
  </w:num>
  <w:num w:numId="13">
    <w:abstractNumId w:val="18"/>
  </w:num>
  <w:num w:numId="14">
    <w:abstractNumId w:val="24"/>
  </w:num>
  <w:num w:numId="15">
    <w:abstractNumId w:val="10"/>
  </w:num>
  <w:num w:numId="16">
    <w:abstractNumId w:val="9"/>
  </w:num>
  <w:num w:numId="17">
    <w:abstractNumId w:val="15"/>
  </w:num>
  <w:num w:numId="18">
    <w:abstractNumId w:val="2"/>
  </w:num>
  <w:num w:numId="19">
    <w:abstractNumId w:val="6"/>
  </w:num>
  <w:num w:numId="20">
    <w:abstractNumId w:val="4"/>
  </w:num>
  <w:num w:numId="21">
    <w:abstractNumId w:val="29"/>
  </w:num>
  <w:num w:numId="22">
    <w:abstractNumId w:val="28"/>
  </w:num>
  <w:num w:numId="23">
    <w:abstractNumId w:val="0"/>
  </w:num>
  <w:num w:numId="24">
    <w:abstractNumId w:val="14"/>
  </w:num>
  <w:num w:numId="25">
    <w:abstractNumId w:val="19"/>
  </w:num>
  <w:num w:numId="26">
    <w:abstractNumId w:val="20"/>
  </w:num>
  <w:num w:numId="27">
    <w:abstractNumId w:val="3"/>
  </w:num>
  <w:num w:numId="28">
    <w:abstractNumId w:val="8"/>
  </w:num>
  <w:num w:numId="29">
    <w:abstractNumId w:val="21"/>
    <w:lvlOverride w:ilvl="0">
      <w:startOverride w:val="1"/>
    </w:lvlOverride>
  </w:num>
  <w:num w:numId="30">
    <w:abstractNumId w:val="30"/>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drawingGridHorizontalSpacing w:val="96"/>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 w:name="KSO_WPS_MARK_KEY" w:val="838508c2-7f8a-4736-85b2-073e666fdd4f"/>
  </w:docVars>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4C6"/>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7226C"/>
    <w:rsid w:val="00476FA4"/>
    <w:rsid w:val="0048094A"/>
    <w:rsid w:val="00482FBA"/>
    <w:rsid w:val="004830C7"/>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0AE"/>
    <w:rsid w:val="004D16D1"/>
    <w:rsid w:val="004D3CF4"/>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6B28"/>
    <w:rsid w:val="00857026"/>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C65D3"/>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5DBC"/>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945B4"/>
    <w:rsid w:val="00B96FC7"/>
    <w:rsid w:val="00BA10AD"/>
    <w:rsid w:val="00BA358E"/>
    <w:rsid w:val="00BA70C3"/>
    <w:rsid w:val="00BB505F"/>
    <w:rsid w:val="00BB6F41"/>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6FA"/>
    <w:rsid w:val="00C34A01"/>
    <w:rsid w:val="00C34D29"/>
    <w:rsid w:val="00C35B5E"/>
    <w:rsid w:val="00C446E8"/>
    <w:rsid w:val="00C45C09"/>
    <w:rsid w:val="00C55FFC"/>
    <w:rsid w:val="00C56C35"/>
    <w:rsid w:val="00C57265"/>
    <w:rsid w:val="00C644AA"/>
    <w:rsid w:val="00C70341"/>
    <w:rsid w:val="00C85B30"/>
    <w:rsid w:val="00C87A57"/>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06C1"/>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01C0"/>
    <w:rsid w:val="00EE436A"/>
    <w:rsid w:val="00F01099"/>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3C10"/>
    <w:rsid w:val="012810B4"/>
    <w:rsid w:val="01351FE2"/>
    <w:rsid w:val="01554B11"/>
    <w:rsid w:val="015B3238"/>
    <w:rsid w:val="017936BE"/>
    <w:rsid w:val="02092C94"/>
    <w:rsid w:val="02513AD3"/>
    <w:rsid w:val="025B6C82"/>
    <w:rsid w:val="02C02DCC"/>
    <w:rsid w:val="02F32FFC"/>
    <w:rsid w:val="03305FFE"/>
    <w:rsid w:val="03914CEF"/>
    <w:rsid w:val="051F10E1"/>
    <w:rsid w:val="052C7C3E"/>
    <w:rsid w:val="05415B8D"/>
    <w:rsid w:val="055D5421"/>
    <w:rsid w:val="05C55124"/>
    <w:rsid w:val="05E23528"/>
    <w:rsid w:val="063B53E6"/>
    <w:rsid w:val="06DA607B"/>
    <w:rsid w:val="07B62F76"/>
    <w:rsid w:val="07BA39CA"/>
    <w:rsid w:val="07C2151A"/>
    <w:rsid w:val="07D63618"/>
    <w:rsid w:val="07F91560"/>
    <w:rsid w:val="086515C7"/>
    <w:rsid w:val="087A532A"/>
    <w:rsid w:val="08E9737B"/>
    <w:rsid w:val="097F381D"/>
    <w:rsid w:val="098F7F23"/>
    <w:rsid w:val="0A2E2D1E"/>
    <w:rsid w:val="0A622F41"/>
    <w:rsid w:val="0ACE05D7"/>
    <w:rsid w:val="0B735232"/>
    <w:rsid w:val="0B833A2A"/>
    <w:rsid w:val="0B9D61FB"/>
    <w:rsid w:val="0BA20BD1"/>
    <w:rsid w:val="0C3759F5"/>
    <w:rsid w:val="0C421E8C"/>
    <w:rsid w:val="0C5035BB"/>
    <w:rsid w:val="0C6F415C"/>
    <w:rsid w:val="0CD83971"/>
    <w:rsid w:val="0D1D75F3"/>
    <w:rsid w:val="0D6214AA"/>
    <w:rsid w:val="0D735465"/>
    <w:rsid w:val="0DA6583B"/>
    <w:rsid w:val="0E2E5AB0"/>
    <w:rsid w:val="0E30321A"/>
    <w:rsid w:val="0E38052D"/>
    <w:rsid w:val="0EB82544"/>
    <w:rsid w:val="0ECE669B"/>
    <w:rsid w:val="0EEB051B"/>
    <w:rsid w:val="0F4315F5"/>
    <w:rsid w:val="0F8E2A2A"/>
    <w:rsid w:val="0FEF50EF"/>
    <w:rsid w:val="11887E5A"/>
    <w:rsid w:val="1214611A"/>
    <w:rsid w:val="1310792D"/>
    <w:rsid w:val="1331204B"/>
    <w:rsid w:val="13364261"/>
    <w:rsid w:val="13392CAD"/>
    <w:rsid w:val="13E946D3"/>
    <w:rsid w:val="14263231"/>
    <w:rsid w:val="14B16C81"/>
    <w:rsid w:val="156E0D26"/>
    <w:rsid w:val="15F27A06"/>
    <w:rsid w:val="16201F02"/>
    <w:rsid w:val="167F7E34"/>
    <w:rsid w:val="16AA4182"/>
    <w:rsid w:val="1736755D"/>
    <w:rsid w:val="175E693E"/>
    <w:rsid w:val="18A230A3"/>
    <w:rsid w:val="1912647A"/>
    <w:rsid w:val="19185113"/>
    <w:rsid w:val="19622BDC"/>
    <w:rsid w:val="19DD6175"/>
    <w:rsid w:val="1A230556"/>
    <w:rsid w:val="1A59000E"/>
    <w:rsid w:val="1B0E2C71"/>
    <w:rsid w:val="1B1539E1"/>
    <w:rsid w:val="1B9227DD"/>
    <w:rsid w:val="1B950C9D"/>
    <w:rsid w:val="1BE7774A"/>
    <w:rsid w:val="1BF40E4E"/>
    <w:rsid w:val="1C907DE2"/>
    <w:rsid w:val="1C991E61"/>
    <w:rsid w:val="1CD46B76"/>
    <w:rsid w:val="1CF739BD"/>
    <w:rsid w:val="1D1A76AB"/>
    <w:rsid w:val="1D241D81"/>
    <w:rsid w:val="1E34727F"/>
    <w:rsid w:val="1F29318F"/>
    <w:rsid w:val="1F8D1B58"/>
    <w:rsid w:val="1FBA5176"/>
    <w:rsid w:val="204F7E4F"/>
    <w:rsid w:val="20BE6CA5"/>
    <w:rsid w:val="21027150"/>
    <w:rsid w:val="211B1C44"/>
    <w:rsid w:val="212A1E87"/>
    <w:rsid w:val="212B0A36"/>
    <w:rsid w:val="212E3725"/>
    <w:rsid w:val="21CF5CF2"/>
    <w:rsid w:val="21F0084A"/>
    <w:rsid w:val="22427039"/>
    <w:rsid w:val="22AB7731"/>
    <w:rsid w:val="235A2EF8"/>
    <w:rsid w:val="23E02326"/>
    <w:rsid w:val="241F37F9"/>
    <w:rsid w:val="248158CD"/>
    <w:rsid w:val="25876994"/>
    <w:rsid w:val="25DF5C2B"/>
    <w:rsid w:val="25E24D5B"/>
    <w:rsid w:val="26413603"/>
    <w:rsid w:val="27221F7E"/>
    <w:rsid w:val="27223D2C"/>
    <w:rsid w:val="273B7834"/>
    <w:rsid w:val="274517C9"/>
    <w:rsid w:val="27710FF2"/>
    <w:rsid w:val="279E3568"/>
    <w:rsid w:val="27A6495D"/>
    <w:rsid w:val="27E316F5"/>
    <w:rsid w:val="27F96020"/>
    <w:rsid w:val="28075C89"/>
    <w:rsid w:val="281C55CC"/>
    <w:rsid w:val="283260BE"/>
    <w:rsid w:val="285443B9"/>
    <w:rsid w:val="28BB61E6"/>
    <w:rsid w:val="28F462CE"/>
    <w:rsid w:val="294F41C4"/>
    <w:rsid w:val="2996630C"/>
    <w:rsid w:val="299A07BA"/>
    <w:rsid w:val="29DD6D1C"/>
    <w:rsid w:val="2A0E0598"/>
    <w:rsid w:val="2A515672"/>
    <w:rsid w:val="2AA62056"/>
    <w:rsid w:val="2B0D4423"/>
    <w:rsid w:val="2BC16D67"/>
    <w:rsid w:val="2C00309E"/>
    <w:rsid w:val="2CBF3226"/>
    <w:rsid w:val="2CFF241A"/>
    <w:rsid w:val="2D2211DD"/>
    <w:rsid w:val="2D9D6DCE"/>
    <w:rsid w:val="2E0E0B66"/>
    <w:rsid w:val="2EA414CB"/>
    <w:rsid w:val="2F443AF1"/>
    <w:rsid w:val="2F634EE2"/>
    <w:rsid w:val="2FA8323D"/>
    <w:rsid w:val="301B4125"/>
    <w:rsid w:val="30C95219"/>
    <w:rsid w:val="30F36D0F"/>
    <w:rsid w:val="311D2C13"/>
    <w:rsid w:val="31C6240C"/>
    <w:rsid w:val="323D7C0D"/>
    <w:rsid w:val="32B83797"/>
    <w:rsid w:val="331704BD"/>
    <w:rsid w:val="33525999"/>
    <w:rsid w:val="336F02F9"/>
    <w:rsid w:val="33B14872"/>
    <w:rsid w:val="33BF377F"/>
    <w:rsid w:val="34052A0C"/>
    <w:rsid w:val="342C193B"/>
    <w:rsid w:val="345D63A4"/>
    <w:rsid w:val="34D67F04"/>
    <w:rsid w:val="352511C7"/>
    <w:rsid w:val="35262FD6"/>
    <w:rsid w:val="35C97F34"/>
    <w:rsid w:val="35DE7FC1"/>
    <w:rsid w:val="36017065"/>
    <w:rsid w:val="36121410"/>
    <w:rsid w:val="368801F3"/>
    <w:rsid w:val="37797999"/>
    <w:rsid w:val="377D6D5D"/>
    <w:rsid w:val="377F0D27"/>
    <w:rsid w:val="37B502A5"/>
    <w:rsid w:val="37DF5322"/>
    <w:rsid w:val="384B0C09"/>
    <w:rsid w:val="38593838"/>
    <w:rsid w:val="38C61A80"/>
    <w:rsid w:val="39536813"/>
    <w:rsid w:val="398126A4"/>
    <w:rsid w:val="39D66F4B"/>
    <w:rsid w:val="39FA6443"/>
    <w:rsid w:val="3A8D5704"/>
    <w:rsid w:val="3AC96DF8"/>
    <w:rsid w:val="3AE01E64"/>
    <w:rsid w:val="3AED5FA8"/>
    <w:rsid w:val="3B2319C9"/>
    <w:rsid w:val="3B2714BA"/>
    <w:rsid w:val="3BC1190E"/>
    <w:rsid w:val="3C284DEE"/>
    <w:rsid w:val="3C3976F6"/>
    <w:rsid w:val="3C47049B"/>
    <w:rsid w:val="3C4E65AD"/>
    <w:rsid w:val="3C81529D"/>
    <w:rsid w:val="3C937640"/>
    <w:rsid w:val="3CC86CCC"/>
    <w:rsid w:val="3D1E4B3E"/>
    <w:rsid w:val="3D6D107C"/>
    <w:rsid w:val="3E390C29"/>
    <w:rsid w:val="3E495BEB"/>
    <w:rsid w:val="3ECD6BDA"/>
    <w:rsid w:val="3F4A046E"/>
    <w:rsid w:val="3FF077FC"/>
    <w:rsid w:val="402406BD"/>
    <w:rsid w:val="40BA6978"/>
    <w:rsid w:val="40BB2DD0"/>
    <w:rsid w:val="40DE315C"/>
    <w:rsid w:val="413E57AF"/>
    <w:rsid w:val="415E19AD"/>
    <w:rsid w:val="416E4518"/>
    <w:rsid w:val="418070E3"/>
    <w:rsid w:val="41A21687"/>
    <w:rsid w:val="41A35612"/>
    <w:rsid w:val="421156DC"/>
    <w:rsid w:val="4376649A"/>
    <w:rsid w:val="44023365"/>
    <w:rsid w:val="44056110"/>
    <w:rsid w:val="443D3AFC"/>
    <w:rsid w:val="449F6565"/>
    <w:rsid w:val="44C7369A"/>
    <w:rsid w:val="45140D01"/>
    <w:rsid w:val="45610B8F"/>
    <w:rsid w:val="45C12534"/>
    <w:rsid w:val="45F0646A"/>
    <w:rsid w:val="479B0002"/>
    <w:rsid w:val="479C322F"/>
    <w:rsid w:val="47B03BA9"/>
    <w:rsid w:val="48E856C7"/>
    <w:rsid w:val="493F3E72"/>
    <w:rsid w:val="495C460C"/>
    <w:rsid w:val="49FF4F80"/>
    <w:rsid w:val="4AD131F0"/>
    <w:rsid w:val="4BE10A3F"/>
    <w:rsid w:val="4C204020"/>
    <w:rsid w:val="4C5111C1"/>
    <w:rsid w:val="4CBA6878"/>
    <w:rsid w:val="4D8B58D8"/>
    <w:rsid w:val="4D9E32AB"/>
    <w:rsid w:val="4DAB1AD6"/>
    <w:rsid w:val="4DE17BEE"/>
    <w:rsid w:val="4E04493F"/>
    <w:rsid w:val="4E5453DA"/>
    <w:rsid w:val="4EE5726A"/>
    <w:rsid w:val="4F54599D"/>
    <w:rsid w:val="4F9A6D9E"/>
    <w:rsid w:val="4FAE58AE"/>
    <w:rsid w:val="4FC13833"/>
    <w:rsid w:val="50145307"/>
    <w:rsid w:val="501A2F43"/>
    <w:rsid w:val="502B5150"/>
    <w:rsid w:val="503A5393"/>
    <w:rsid w:val="50461F8A"/>
    <w:rsid w:val="50466AE9"/>
    <w:rsid w:val="50BB6FC2"/>
    <w:rsid w:val="510E2E01"/>
    <w:rsid w:val="511968B3"/>
    <w:rsid w:val="51575861"/>
    <w:rsid w:val="52904187"/>
    <w:rsid w:val="529212F3"/>
    <w:rsid w:val="52A34A17"/>
    <w:rsid w:val="52CA0155"/>
    <w:rsid w:val="530F68C0"/>
    <w:rsid w:val="531F548E"/>
    <w:rsid w:val="53892DB3"/>
    <w:rsid w:val="53AC47FA"/>
    <w:rsid w:val="53C75190"/>
    <w:rsid w:val="53DF07EE"/>
    <w:rsid w:val="53F75E4F"/>
    <w:rsid w:val="5497438F"/>
    <w:rsid w:val="54B22ED4"/>
    <w:rsid w:val="54D9161F"/>
    <w:rsid w:val="54ED06E4"/>
    <w:rsid w:val="55524F2D"/>
    <w:rsid w:val="55A376D3"/>
    <w:rsid w:val="55A51501"/>
    <w:rsid w:val="55A90FF1"/>
    <w:rsid w:val="564927D4"/>
    <w:rsid w:val="567535C9"/>
    <w:rsid w:val="57203535"/>
    <w:rsid w:val="57575979"/>
    <w:rsid w:val="576E0066"/>
    <w:rsid w:val="58B24661"/>
    <w:rsid w:val="590429E2"/>
    <w:rsid w:val="59D95C1D"/>
    <w:rsid w:val="5A6C09D0"/>
    <w:rsid w:val="5AFC4F2C"/>
    <w:rsid w:val="5B461090"/>
    <w:rsid w:val="5B501F0F"/>
    <w:rsid w:val="5B765E19"/>
    <w:rsid w:val="5B9718EC"/>
    <w:rsid w:val="5B9C26A2"/>
    <w:rsid w:val="5BA67EC7"/>
    <w:rsid w:val="5C3F445D"/>
    <w:rsid w:val="5C5679F9"/>
    <w:rsid w:val="5C5F7B73"/>
    <w:rsid w:val="5C664CF5"/>
    <w:rsid w:val="5D213B6B"/>
    <w:rsid w:val="5D4B0BE0"/>
    <w:rsid w:val="5D4D4958"/>
    <w:rsid w:val="5D790702"/>
    <w:rsid w:val="5D7B44D8"/>
    <w:rsid w:val="5DD40BD5"/>
    <w:rsid w:val="5E744166"/>
    <w:rsid w:val="5E832B08"/>
    <w:rsid w:val="5F553F98"/>
    <w:rsid w:val="5F9E149B"/>
    <w:rsid w:val="5FAA38D5"/>
    <w:rsid w:val="5FCF78A6"/>
    <w:rsid w:val="5FEA0B84"/>
    <w:rsid w:val="60154BB8"/>
    <w:rsid w:val="601C5F3B"/>
    <w:rsid w:val="6025767A"/>
    <w:rsid w:val="603246B6"/>
    <w:rsid w:val="60760A2E"/>
    <w:rsid w:val="608929BD"/>
    <w:rsid w:val="61202383"/>
    <w:rsid w:val="61277968"/>
    <w:rsid w:val="61CA6EC6"/>
    <w:rsid w:val="62FD472A"/>
    <w:rsid w:val="63394D54"/>
    <w:rsid w:val="63750765"/>
    <w:rsid w:val="63D07307"/>
    <w:rsid w:val="63F83144"/>
    <w:rsid w:val="64061775"/>
    <w:rsid w:val="64590086"/>
    <w:rsid w:val="64681492"/>
    <w:rsid w:val="648839C7"/>
    <w:rsid w:val="648D1ADE"/>
    <w:rsid w:val="64D21405"/>
    <w:rsid w:val="65571D04"/>
    <w:rsid w:val="65C56BAC"/>
    <w:rsid w:val="66250BF8"/>
    <w:rsid w:val="663568D1"/>
    <w:rsid w:val="663F3BFB"/>
    <w:rsid w:val="667744F0"/>
    <w:rsid w:val="66B94CA7"/>
    <w:rsid w:val="670C7632"/>
    <w:rsid w:val="67F0485E"/>
    <w:rsid w:val="68152516"/>
    <w:rsid w:val="684E77D6"/>
    <w:rsid w:val="68914293"/>
    <w:rsid w:val="698956A2"/>
    <w:rsid w:val="69CE5072"/>
    <w:rsid w:val="6A476624"/>
    <w:rsid w:val="6A54159E"/>
    <w:rsid w:val="6A7F6AC9"/>
    <w:rsid w:val="6A8B3BD0"/>
    <w:rsid w:val="6ACE10E0"/>
    <w:rsid w:val="6AF74155"/>
    <w:rsid w:val="6B701B6E"/>
    <w:rsid w:val="6BA0102A"/>
    <w:rsid w:val="6BA02B1F"/>
    <w:rsid w:val="6BC54253"/>
    <w:rsid w:val="6C164AAF"/>
    <w:rsid w:val="6C172D01"/>
    <w:rsid w:val="6C3D2E83"/>
    <w:rsid w:val="6C9402E1"/>
    <w:rsid w:val="6D1B05CF"/>
    <w:rsid w:val="6D556D75"/>
    <w:rsid w:val="6E113433"/>
    <w:rsid w:val="6E194598"/>
    <w:rsid w:val="6E321D4F"/>
    <w:rsid w:val="6EA36ACE"/>
    <w:rsid w:val="6EA43D07"/>
    <w:rsid w:val="6EC72090"/>
    <w:rsid w:val="6F2F6AED"/>
    <w:rsid w:val="6F5D283D"/>
    <w:rsid w:val="7104581E"/>
    <w:rsid w:val="71CE756C"/>
    <w:rsid w:val="7276681C"/>
    <w:rsid w:val="729606F7"/>
    <w:rsid w:val="72B46537"/>
    <w:rsid w:val="72F53670"/>
    <w:rsid w:val="73125FD0"/>
    <w:rsid w:val="736A5E0C"/>
    <w:rsid w:val="73E71198"/>
    <w:rsid w:val="73F50090"/>
    <w:rsid w:val="742C1313"/>
    <w:rsid w:val="74606B8C"/>
    <w:rsid w:val="75051529"/>
    <w:rsid w:val="750A2CD7"/>
    <w:rsid w:val="752222A2"/>
    <w:rsid w:val="756274F0"/>
    <w:rsid w:val="75660855"/>
    <w:rsid w:val="757C5983"/>
    <w:rsid w:val="75947170"/>
    <w:rsid w:val="75B1536A"/>
    <w:rsid w:val="75BA6733"/>
    <w:rsid w:val="75FC2F67"/>
    <w:rsid w:val="76393874"/>
    <w:rsid w:val="765C05C3"/>
    <w:rsid w:val="767174B1"/>
    <w:rsid w:val="77012A91"/>
    <w:rsid w:val="77A21E2B"/>
    <w:rsid w:val="77A25449"/>
    <w:rsid w:val="77A362D1"/>
    <w:rsid w:val="7824766D"/>
    <w:rsid w:val="789D458E"/>
    <w:rsid w:val="78BD33D8"/>
    <w:rsid w:val="7A41719B"/>
    <w:rsid w:val="7A456C8B"/>
    <w:rsid w:val="7AA80E99"/>
    <w:rsid w:val="7B2B6AD9"/>
    <w:rsid w:val="7B4524BD"/>
    <w:rsid w:val="7C7E624F"/>
    <w:rsid w:val="7CCB5C56"/>
    <w:rsid w:val="7CCD11BA"/>
    <w:rsid w:val="7CF32E5E"/>
    <w:rsid w:val="7D0F1E92"/>
    <w:rsid w:val="7D6730C3"/>
    <w:rsid w:val="7D732EF6"/>
    <w:rsid w:val="7DF917AF"/>
    <w:rsid w:val="7E1507D5"/>
    <w:rsid w:val="7E400A43"/>
    <w:rsid w:val="7EF23159"/>
    <w:rsid w:val="7EF819BE"/>
    <w:rsid w:val="7F9B559F"/>
    <w:rsid w:val="7FA52FD6"/>
    <w:rsid w:val="7FCE77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0"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5"/>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3">
    <w:name w:val="heading 2"/>
    <w:basedOn w:val="1"/>
    <w:next w:val="1"/>
    <w:link w:val="109"/>
    <w:autoRedefine/>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4">
    <w:name w:val="heading 3"/>
    <w:basedOn w:val="1"/>
    <w:next w:val="1"/>
    <w:link w:val="56"/>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5">
    <w:name w:val="heading 4"/>
    <w:basedOn w:val="1"/>
    <w:next w:val="1"/>
    <w:link w:val="100"/>
    <w:qFormat/>
    <w:uiPriority w:val="0"/>
    <w:pPr>
      <w:keepNext/>
      <w:keepLines/>
      <w:spacing w:before="280" w:after="290" w:line="376" w:lineRule="auto"/>
      <w:outlineLvl w:val="3"/>
    </w:pPr>
    <w:rPr>
      <w:rFonts w:ascii="Arial" w:hAnsi="Arial" w:eastAsia="黑体"/>
      <w:b/>
      <w:sz w:val="28"/>
      <w:szCs w:val="20"/>
    </w:rPr>
  </w:style>
  <w:style w:type="paragraph" w:styleId="6">
    <w:name w:val="heading 5"/>
    <w:basedOn w:val="1"/>
    <w:next w:val="1"/>
    <w:link w:val="113"/>
    <w:qFormat/>
    <w:uiPriority w:val="0"/>
    <w:pPr>
      <w:keepNext/>
      <w:keepLines/>
      <w:spacing w:before="280" w:after="290" w:line="376" w:lineRule="auto"/>
      <w:outlineLvl w:val="4"/>
    </w:pPr>
    <w:rPr>
      <w:b/>
      <w:sz w:val="28"/>
      <w:szCs w:val="20"/>
    </w:rPr>
  </w:style>
  <w:style w:type="paragraph" w:styleId="7">
    <w:name w:val="heading 6"/>
    <w:basedOn w:val="1"/>
    <w:next w:val="1"/>
    <w:link w:val="98"/>
    <w:autoRedefine/>
    <w:qFormat/>
    <w:uiPriority w:val="0"/>
    <w:pPr>
      <w:keepNext/>
      <w:keepLines/>
      <w:spacing w:before="240" w:after="64" w:line="320" w:lineRule="auto"/>
      <w:outlineLvl w:val="5"/>
    </w:pPr>
    <w:rPr>
      <w:rFonts w:ascii="Arial" w:hAnsi="Arial" w:eastAsia="黑体"/>
      <w:b/>
      <w:sz w:val="24"/>
      <w:szCs w:val="20"/>
    </w:rPr>
  </w:style>
  <w:style w:type="paragraph" w:styleId="8">
    <w:name w:val="heading 7"/>
    <w:basedOn w:val="1"/>
    <w:next w:val="1"/>
    <w:link w:val="117"/>
    <w:qFormat/>
    <w:uiPriority w:val="0"/>
    <w:pPr>
      <w:keepNext/>
      <w:keepLines/>
      <w:spacing w:before="240" w:after="64" w:line="320" w:lineRule="auto"/>
      <w:outlineLvl w:val="6"/>
    </w:pPr>
    <w:rPr>
      <w:b/>
      <w:sz w:val="24"/>
      <w:szCs w:val="20"/>
    </w:rPr>
  </w:style>
  <w:style w:type="paragraph" w:styleId="9">
    <w:name w:val="heading 8"/>
    <w:basedOn w:val="1"/>
    <w:next w:val="1"/>
    <w:link w:val="105"/>
    <w:qFormat/>
    <w:uiPriority w:val="0"/>
    <w:pPr>
      <w:keepNext/>
      <w:keepLines/>
      <w:spacing w:before="240" w:after="64" w:line="320" w:lineRule="auto"/>
      <w:outlineLvl w:val="7"/>
    </w:pPr>
    <w:rPr>
      <w:rFonts w:ascii="Arial" w:hAnsi="Arial" w:eastAsia="黑体"/>
      <w:sz w:val="24"/>
      <w:szCs w:val="20"/>
    </w:rPr>
  </w:style>
  <w:style w:type="paragraph" w:styleId="10">
    <w:name w:val="heading 9"/>
    <w:basedOn w:val="1"/>
    <w:next w:val="1"/>
    <w:link w:val="97"/>
    <w:qFormat/>
    <w:uiPriority w:val="0"/>
    <w:pPr>
      <w:keepNext/>
      <w:keepLines/>
      <w:spacing w:before="240" w:after="64" w:line="320" w:lineRule="auto"/>
      <w:outlineLvl w:val="8"/>
    </w:pPr>
    <w:rPr>
      <w:rFonts w:ascii="Arial" w:hAnsi="Arial" w:eastAsia="黑体"/>
      <w:szCs w:val="20"/>
    </w:rPr>
  </w:style>
  <w:style w:type="character" w:default="1" w:styleId="49">
    <w:name w:val="Default Paragraph Font"/>
    <w:semiHidden/>
    <w:unhideWhenUsed/>
    <w:qFormat/>
    <w:uiPriority w:val="1"/>
  </w:style>
  <w:style w:type="table" w:default="1" w:styleId="47">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1200" w:leftChars="1200"/>
    </w:pPr>
    <w:rPr>
      <w:rFonts w:ascii="Calibri" w:hAnsi="Calibri"/>
      <w:szCs w:val="22"/>
    </w:rPr>
  </w:style>
  <w:style w:type="paragraph" w:styleId="12">
    <w:name w:val="Normal Indent"/>
    <w:basedOn w:val="1"/>
    <w:autoRedefine/>
    <w:qFormat/>
    <w:uiPriority w:val="0"/>
    <w:pPr>
      <w:ind w:firstLine="420"/>
    </w:pPr>
    <w:rPr>
      <w:szCs w:val="20"/>
    </w:rPr>
  </w:style>
  <w:style w:type="paragraph" w:styleId="13">
    <w:name w:val="caption"/>
    <w:basedOn w:val="1"/>
    <w:next w:val="1"/>
    <w:autoRedefine/>
    <w:qFormat/>
    <w:uiPriority w:val="0"/>
    <w:pPr>
      <w:spacing w:line="360" w:lineRule="auto"/>
    </w:pPr>
    <w:rPr>
      <w:rFonts w:ascii="Arial" w:hAnsi="Arial" w:eastAsia="黑体" w:cs="Arial"/>
      <w:sz w:val="20"/>
      <w:szCs w:val="20"/>
    </w:rPr>
  </w:style>
  <w:style w:type="paragraph" w:styleId="14">
    <w:name w:val="List Bullet"/>
    <w:basedOn w:val="1"/>
    <w:autoRedefine/>
    <w:qFormat/>
    <w:uiPriority w:val="0"/>
    <w:pPr>
      <w:tabs>
        <w:tab w:val="left" w:pos="360"/>
        <w:tab w:val="left" w:pos="1320"/>
      </w:tabs>
      <w:spacing w:line="360" w:lineRule="auto"/>
      <w:ind w:left="1320" w:hanging="420"/>
    </w:pPr>
    <w:rPr>
      <w:sz w:val="24"/>
    </w:rPr>
  </w:style>
  <w:style w:type="paragraph" w:styleId="15">
    <w:name w:val="Document Map"/>
    <w:basedOn w:val="1"/>
    <w:autoRedefine/>
    <w:qFormat/>
    <w:uiPriority w:val="0"/>
    <w:pPr>
      <w:shd w:val="clear" w:color="auto" w:fill="000080"/>
    </w:pPr>
  </w:style>
  <w:style w:type="paragraph" w:styleId="16">
    <w:name w:val="annotation text"/>
    <w:basedOn w:val="1"/>
    <w:link w:val="136"/>
    <w:autoRedefine/>
    <w:qFormat/>
    <w:uiPriority w:val="0"/>
    <w:pPr>
      <w:spacing w:line="360" w:lineRule="auto"/>
      <w:jc w:val="left"/>
    </w:pPr>
    <w:rPr>
      <w:sz w:val="24"/>
    </w:rPr>
  </w:style>
  <w:style w:type="paragraph" w:styleId="17">
    <w:name w:val="Body Text 3"/>
    <w:basedOn w:val="1"/>
    <w:link w:val="310"/>
    <w:autoRedefine/>
    <w:qFormat/>
    <w:uiPriority w:val="0"/>
    <w:pPr>
      <w:widowControl/>
      <w:spacing w:after="120"/>
      <w:jc w:val="left"/>
    </w:pPr>
    <w:rPr>
      <w:kern w:val="0"/>
      <w:sz w:val="16"/>
      <w:szCs w:val="16"/>
    </w:rPr>
  </w:style>
  <w:style w:type="paragraph" w:styleId="18">
    <w:name w:val="Body Text"/>
    <w:basedOn w:val="1"/>
    <w:next w:val="1"/>
    <w:link w:val="83"/>
    <w:autoRedefine/>
    <w:qFormat/>
    <w:uiPriority w:val="0"/>
    <w:pPr>
      <w:spacing w:after="120"/>
    </w:pPr>
  </w:style>
  <w:style w:type="paragraph" w:styleId="19">
    <w:name w:val="Body Text Indent"/>
    <w:basedOn w:val="1"/>
    <w:link w:val="128"/>
    <w:autoRedefine/>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0">
    <w:name w:val="List Bullet 2"/>
    <w:basedOn w:val="1"/>
    <w:autoRedefine/>
    <w:qFormat/>
    <w:uiPriority w:val="0"/>
    <w:pPr>
      <w:numPr>
        <w:ilvl w:val="0"/>
        <w:numId w:val="2"/>
      </w:numPr>
    </w:pPr>
  </w:style>
  <w:style w:type="paragraph" w:styleId="21">
    <w:name w:val="HTML Address"/>
    <w:basedOn w:val="1"/>
    <w:link w:val="134"/>
    <w:autoRedefine/>
    <w:qFormat/>
    <w:uiPriority w:val="0"/>
    <w:pPr>
      <w:numPr>
        <w:ilvl w:val="0"/>
        <w:numId w:val="3"/>
      </w:numPr>
      <w:tabs>
        <w:tab w:val="clear" w:pos="432"/>
      </w:tabs>
      <w:ind w:left="0" w:firstLine="0"/>
    </w:pPr>
    <w:rPr>
      <w:i/>
    </w:rPr>
  </w:style>
  <w:style w:type="paragraph" w:styleId="22">
    <w:name w:val="toc 5"/>
    <w:basedOn w:val="1"/>
    <w:next w:val="1"/>
    <w:autoRedefine/>
    <w:qFormat/>
    <w:uiPriority w:val="0"/>
    <w:pPr>
      <w:ind w:left="800" w:leftChars="800"/>
    </w:pPr>
    <w:rPr>
      <w:rFonts w:ascii="Calibri" w:hAnsi="Calibri"/>
      <w:szCs w:val="22"/>
    </w:rPr>
  </w:style>
  <w:style w:type="paragraph" w:styleId="23">
    <w:name w:val="toc 3"/>
    <w:basedOn w:val="1"/>
    <w:next w:val="1"/>
    <w:autoRedefine/>
    <w:qFormat/>
    <w:uiPriority w:val="39"/>
    <w:pPr>
      <w:tabs>
        <w:tab w:val="left" w:pos="840"/>
        <w:tab w:val="left" w:pos="1004"/>
        <w:tab w:val="right" w:leader="dot" w:pos="8948"/>
      </w:tabs>
      <w:ind w:right="-122" w:rightChars="-58"/>
      <w:jc w:val="left"/>
    </w:pPr>
    <w:rPr>
      <w:rFonts w:ascii="宋体" w:hAnsi="宋体"/>
      <w:szCs w:val="32"/>
    </w:rPr>
  </w:style>
  <w:style w:type="paragraph" w:styleId="24">
    <w:name w:val="Plain Text"/>
    <w:basedOn w:val="1"/>
    <w:link w:val="81"/>
    <w:autoRedefine/>
    <w:qFormat/>
    <w:uiPriority w:val="0"/>
    <w:rPr>
      <w:rFonts w:ascii="宋体" w:hAnsi="Courier New"/>
      <w:szCs w:val="20"/>
    </w:rPr>
  </w:style>
  <w:style w:type="paragraph" w:styleId="25">
    <w:name w:val="toc 8"/>
    <w:basedOn w:val="1"/>
    <w:next w:val="1"/>
    <w:autoRedefine/>
    <w:qFormat/>
    <w:uiPriority w:val="0"/>
    <w:pPr>
      <w:ind w:left="1400" w:leftChars="1400"/>
    </w:pPr>
    <w:rPr>
      <w:rFonts w:ascii="Calibri" w:hAnsi="Calibri"/>
      <w:szCs w:val="22"/>
    </w:rPr>
  </w:style>
  <w:style w:type="paragraph" w:styleId="26">
    <w:name w:val="Date"/>
    <w:basedOn w:val="1"/>
    <w:next w:val="1"/>
    <w:link w:val="70"/>
    <w:autoRedefine/>
    <w:qFormat/>
    <w:uiPriority w:val="0"/>
    <w:pPr>
      <w:numPr>
        <w:ilvl w:val="0"/>
        <w:numId w:val="4"/>
      </w:numPr>
      <w:ind w:left="100" w:leftChars="2500"/>
    </w:pPr>
  </w:style>
  <w:style w:type="paragraph" w:styleId="27">
    <w:name w:val="Body Text Indent 2"/>
    <w:basedOn w:val="1"/>
    <w:link w:val="78"/>
    <w:autoRedefine/>
    <w:qFormat/>
    <w:uiPriority w:val="0"/>
    <w:pPr>
      <w:spacing w:line="480" w:lineRule="exact"/>
      <w:ind w:left="810" w:firstLine="675"/>
    </w:pPr>
    <w:rPr>
      <w:rFonts w:eastAsia="仿宋_GB2312"/>
      <w:sz w:val="30"/>
      <w:szCs w:val="20"/>
    </w:rPr>
  </w:style>
  <w:style w:type="paragraph" w:styleId="28">
    <w:name w:val="Balloon Text"/>
    <w:basedOn w:val="1"/>
    <w:link w:val="93"/>
    <w:autoRedefine/>
    <w:qFormat/>
    <w:uiPriority w:val="0"/>
    <w:rPr>
      <w:sz w:val="18"/>
      <w:szCs w:val="18"/>
    </w:rPr>
  </w:style>
  <w:style w:type="paragraph" w:styleId="29">
    <w:name w:val="footer"/>
    <w:basedOn w:val="1"/>
    <w:link w:val="137"/>
    <w:autoRedefine/>
    <w:qFormat/>
    <w:uiPriority w:val="0"/>
    <w:pPr>
      <w:tabs>
        <w:tab w:val="center" w:pos="4153"/>
        <w:tab w:val="right" w:pos="8306"/>
      </w:tabs>
      <w:snapToGrid w:val="0"/>
      <w:jc w:val="left"/>
    </w:pPr>
    <w:rPr>
      <w:sz w:val="18"/>
      <w:szCs w:val="20"/>
    </w:rPr>
  </w:style>
  <w:style w:type="paragraph" w:styleId="30">
    <w:name w:val="header"/>
    <w:basedOn w:val="1"/>
    <w:link w:val="129"/>
    <w:autoRedefine/>
    <w:qFormat/>
    <w:uiPriority w:val="99"/>
    <w:pPr>
      <w:pBdr>
        <w:bottom w:val="single" w:color="auto" w:sz="6" w:space="1"/>
      </w:pBdr>
      <w:tabs>
        <w:tab w:val="center" w:pos="4153"/>
        <w:tab w:val="right" w:pos="8306"/>
      </w:tabs>
      <w:snapToGrid w:val="0"/>
      <w:jc w:val="center"/>
    </w:pPr>
    <w:rPr>
      <w:sz w:val="18"/>
      <w:szCs w:val="20"/>
    </w:rPr>
  </w:style>
  <w:style w:type="paragraph" w:styleId="31">
    <w:name w:val="toc 1"/>
    <w:basedOn w:val="1"/>
    <w:next w:val="1"/>
    <w:autoRedefine/>
    <w:qFormat/>
    <w:uiPriority w:val="39"/>
    <w:pPr>
      <w:tabs>
        <w:tab w:val="right" w:leader="dot" w:pos="8949"/>
      </w:tabs>
      <w:spacing w:before="120" w:after="120"/>
      <w:jc w:val="left"/>
    </w:pPr>
    <w:rPr>
      <w:b/>
      <w:bCs/>
      <w:caps/>
      <w:szCs w:val="21"/>
    </w:rPr>
  </w:style>
  <w:style w:type="paragraph" w:styleId="32">
    <w:name w:val="toc 4"/>
    <w:basedOn w:val="1"/>
    <w:next w:val="1"/>
    <w:autoRedefine/>
    <w:qFormat/>
    <w:uiPriority w:val="0"/>
    <w:pPr>
      <w:ind w:left="600" w:leftChars="600"/>
    </w:pPr>
    <w:rPr>
      <w:rFonts w:ascii="Calibri" w:hAnsi="Calibri"/>
      <w:szCs w:val="22"/>
    </w:rPr>
  </w:style>
  <w:style w:type="paragraph" w:styleId="33">
    <w:name w:val="index heading"/>
    <w:basedOn w:val="1"/>
    <w:next w:val="34"/>
    <w:autoRedefine/>
    <w:qFormat/>
    <w:uiPriority w:val="0"/>
    <w:rPr>
      <w:szCs w:val="20"/>
    </w:rPr>
  </w:style>
  <w:style w:type="paragraph" w:styleId="34">
    <w:name w:val="index 1"/>
    <w:basedOn w:val="1"/>
    <w:next w:val="1"/>
    <w:autoRedefine/>
    <w:qFormat/>
    <w:uiPriority w:val="0"/>
  </w:style>
  <w:style w:type="paragraph" w:styleId="35">
    <w:name w:val="List"/>
    <w:basedOn w:val="1"/>
    <w:autoRedefine/>
    <w:qFormat/>
    <w:uiPriority w:val="0"/>
    <w:pPr>
      <w:ind w:left="200" w:hanging="200" w:hangingChars="200"/>
    </w:pPr>
  </w:style>
  <w:style w:type="paragraph" w:styleId="36">
    <w:name w:val="toc 6"/>
    <w:basedOn w:val="1"/>
    <w:next w:val="1"/>
    <w:autoRedefine/>
    <w:qFormat/>
    <w:uiPriority w:val="0"/>
    <w:pPr>
      <w:ind w:left="1000" w:leftChars="1000"/>
    </w:pPr>
    <w:rPr>
      <w:rFonts w:ascii="Calibri" w:hAnsi="Calibri"/>
      <w:szCs w:val="22"/>
    </w:rPr>
  </w:style>
  <w:style w:type="paragraph" w:styleId="37">
    <w:name w:val="Body Text Indent 3"/>
    <w:basedOn w:val="1"/>
    <w:link w:val="79"/>
    <w:qFormat/>
    <w:uiPriority w:val="0"/>
    <w:pPr>
      <w:widowControl/>
      <w:tabs>
        <w:tab w:val="left" w:pos="502"/>
      </w:tabs>
      <w:adjustRightInd w:val="0"/>
      <w:snapToGrid w:val="0"/>
      <w:spacing w:line="360" w:lineRule="auto"/>
      <w:ind w:left="540" w:leftChars="257"/>
    </w:pPr>
    <w:rPr>
      <w:rFonts w:ascii="宋体" w:hAnsi="宋体"/>
    </w:rPr>
  </w:style>
  <w:style w:type="paragraph" w:styleId="38">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9">
    <w:name w:val="toc 9"/>
    <w:basedOn w:val="1"/>
    <w:next w:val="1"/>
    <w:qFormat/>
    <w:uiPriority w:val="0"/>
    <w:pPr>
      <w:ind w:left="1600" w:leftChars="1600"/>
    </w:pPr>
    <w:rPr>
      <w:rFonts w:ascii="Calibri" w:hAnsi="Calibri"/>
      <w:szCs w:val="22"/>
    </w:rPr>
  </w:style>
  <w:style w:type="paragraph" w:styleId="40">
    <w:name w:val="Body Text 2"/>
    <w:basedOn w:val="1"/>
    <w:link w:val="108"/>
    <w:qFormat/>
    <w:uiPriority w:val="0"/>
    <w:pPr>
      <w:spacing w:line="360" w:lineRule="auto"/>
    </w:pPr>
    <w:rPr>
      <w:rFonts w:ascii="仿宋_GB2312" w:eastAsia="仿宋_GB2312"/>
      <w:sz w:val="32"/>
    </w:rPr>
  </w:style>
  <w:style w:type="paragraph" w:styleId="41">
    <w:name w:val="HTML Preformatted"/>
    <w:basedOn w:val="1"/>
    <w:link w:val="14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3">
    <w:name w:val="index 2"/>
    <w:basedOn w:val="1"/>
    <w:next w:val="1"/>
    <w:qFormat/>
    <w:uiPriority w:val="0"/>
    <w:pPr>
      <w:ind w:left="420" w:hanging="210"/>
      <w:jc w:val="left"/>
    </w:pPr>
    <w:rPr>
      <w:sz w:val="20"/>
      <w:szCs w:val="20"/>
    </w:rPr>
  </w:style>
  <w:style w:type="paragraph" w:styleId="44">
    <w:name w:val="Title"/>
    <w:basedOn w:val="1"/>
    <w:next w:val="1"/>
    <w:link w:val="130"/>
    <w:qFormat/>
    <w:uiPriority w:val="0"/>
    <w:pPr>
      <w:spacing w:before="240" w:after="60"/>
      <w:jc w:val="center"/>
      <w:outlineLvl w:val="0"/>
    </w:pPr>
    <w:rPr>
      <w:rFonts w:ascii="Cambria" w:hAnsi="Cambria"/>
      <w:b/>
      <w:bCs/>
      <w:sz w:val="32"/>
      <w:szCs w:val="32"/>
    </w:rPr>
  </w:style>
  <w:style w:type="paragraph" w:styleId="45">
    <w:name w:val="Body Text First Indent"/>
    <w:basedOn w:val="18"/>
    <w:link w:val="138"/>
    <w:qFormat/>
    <w:uiPriority w:val="0"/>
    <w:pPr>
      <w:ind w:firstLine="100" w:firstLineChars="100"/>
    </w:pPr>
    <w:rPr>
      <w:rFonts w:ascii="Calibri" w:hAnsi="Calibri"/>
      <w:szCs w:val="22"/>
    </w:rPr>
  </w:style>
  <w:style w:type="paragraph" w:styleId="46">
    <w:name w:val="Body Text First Indent 2"/>
    <w:basedOn w:val="19"/>
    <w:next w:val="1"/>
    <w:link w:val="67"/>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48">
    <w:name w:val="Table Grid"/>
    <w:basedOn w:val="47"/>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qFormat/>
    <w:uiPriority w:val="22"/>
    <w:rPr>
      <w:b/>
      <w:bCs/>
    </w:rPr>
  </w:style>
  <w:style w:type="character" w:styleId="51">
    <w:name w:val="page number"/>
    <w:basedOn w:val="49"/>
    <w:qFormat/>
    <w:uiPriority w:val="0"/>
  </w:style>
  <w:style w:type="character" w:styleId="52">
    <w:name w:val="Emphasis"/>
    <w:qFormat/>
    <w:uiPriority w:val="20"/>
    <w:rPr>
      <w:i/>
      <w:iCs/>
    </w:rPr>
  </w:style>
  <w:style w:type="character" w:styleId="53">
    <w:name w:val="Hyperlink"/>
    <w:qFormat/>
    <w:uiPriority w:val="99"/>
    <w:rPr>
      <w:color w:val="0000FF"/>
      <w:u w:val="single"/>
    </w:rPr>
  </w:style>
  <w:style w:type="character" w:styleId="54">
    <w:name w:val="annotation reference"/>
    <w:qFormat/>
    <w:uiPriority w:val="0"/>
    <w:rPr>
      <w:sz w:val="21"/>
      <w:szCs w:val="21"/>
    </w:rPr>
  </w:style>
  <w:style w:type="paragraph" w:customStyle="1" w:styleId="55">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character" w:customStyle="1" w:styleId="56">
    <w:name w:val="标题 3 Char"/>
    <w:link w:val="4"/>
    <w:qFormat/>
    <w:uiPriority w:val="0"/>
    <w:rPr>
      <w:rFonts w:ascii="黑体" w:eastAsia="黑体"/>
      <w:bCs/>
      <w:color w:val="000000"/>
      <w:kern w:val="2"/>
      <w:sz w:val="21"/>
      <w:szCs w:val="24"/>
    </w:rPr>
  </w:style>
  <w:style w:type="paragraph" w:customStyle="1" w:styleId="57">
    <w:name w:val="正文1"/>
    <w:basedOn w:val="1"/>
    <w:qFormat/>
    <w:uiPriority w:val="0"/>
    <w:pPr>
      <w:spacing w:line="360" w:lineRule="auto"/>
    </w:pPr>
    <w:rPr>
      <w:rFonts w:ascii="宋体" w:hAnsi="宋体"/>
      <w:sz w:val="24"/>
    </w:rPr>
  </w:style>
  <w:style w:type="paragraph" w:customStyle="1" w:styleId="58">
    <w:name w:val="Normal Indent"/>
    <w:basedOn w:val="1"/>
    <w:qFormat/>
    <w:uiPriority w:val="0"/>
    <w:pPr>
      <w:ind w:firstLine="420"/>
    </w:pPr>
    <w:rPr>
      <w:rFonts w:ascii="Times New Roman" w:hAnsi="Times New Roman" w:eastAsia="宋体" w:cs="Times New Roman"/>
      <w:szCs w:val="20"/>
    </w:rPr>
  </w:style>
  <w:style w:type="paragraph" w:customStyle="1" w:styleId="59">
    <w:name w:val="Normal Indent1"/>
    <w:basedOn w:val="1"/>
    <w:link w:val="115"/>
    <w:autoRedefine/>
    <w:qFormat/>
    <w:uiPriority w:val="0"/>
    <w:pPr>
      <w:autoSpaceDE w:val="0"/>
      <w:autoSpaceDN w:val="0"/>
      <w:adjustRightInd w:val="0"/>
      <w:ind w:firstLine="420"/>
      <w:jc w:val="left"/>
      <w:textAlignment w:val="baseline"/>
    </w:pPr>
    <w:rPr>
      <w:rFonts w:ascii="宋体"/>
      <w:kern w:val="0"/>
      <w:sz w:val="34"/>
      <w:szCs w:val="20"/>
    </w:rPr>
  </w:style>
  <w:style w:type="paragraph" w:customStyle="1" w:styleId="60">
    <w:name w:val="Default"/>
    <w:autoRedefine/>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61">
    <w:name w:val="目录 71"/>
    <w:next w:val="1"/>
    <w:qFormat/>
    <w:uiPriority w:val="0"/>
    <w:pPr>
      <w:wordWrap w:val="0"/>
      <w:ind w:left="2550"/>
      <w:jc w:val="both"/>
    </w:pPr>
    <w:rPr>
      <w:rFonts w:ascii="Times New Roman" w:hAnsi="Times New Roman" w:eastAsia="宋体" w:cs="Times New Roman"/>
      <w:sz w:val="21"/>
      <w:lang w:val="en-US" w:eastAsia="zh-CN" w:bidi="ar-SA"/>
    </w:rPr>
  </w:style>
  <w:style w:type="character" w:customStyle="1" w:styleId="62">
    <w:name w:val="标题 1 Char Char"/>
    <w:qFormat/>
    <w:uiPriority w:val="0"/>
    <w:rPr>
      <w:rFonts w:eastAsia="宋体"/>
      <w:b/>
      <w:bCs/>
      <w:kern w:val="44"/>
      <w:sz w:val="44"/>
      <w:szCs w:val="44"/>
      <w:lang w:val="en-US" w:eastAsia="zh-CN" w:bidi="ar-SA"/>
    </w:rPr>
  </w:style>
  <w:style w:type="character" w:customStyle="1" w:styleId="63">
    <w:name w:val="标题 4 Char Char"/>
    <w:qFormat/>
    <w:uiPriority w:val="0"/>
    <w:rPr>
      <w:rFonts w:ascii="Arial" w:hAnsi="Arial" w:eastAsia="黑体"/>
      <w:b/>
      <w:bCs/>
      <w:kern w:val="2"/>
      <w:sz w:val="28"/>
      <w:szCs w:val="28"/>
      <w:lang w:val="en-US" w:eastAsia="zh-CN" w:bidi="ar-SA"/>
    </w:rPr>
  </w:style>
  <w:style w:type="character" w:customStyle="1" w:styleId="64">
    <w:name w:val="font11"/>
    <w:qFormat/>
    <w:uiPriority w:val="0"/>
    <w:rPr>
      <w:rFonts w:hint="eastAsia" w:ascii="宋体" w:hAnsi="宋体" w:eastAsia="宋体"/>
      <w:color w:val="000000"/>
      <w:sz w:val="24"/>
      <w:szCs w:val="24"/>
      <w:u w:val="none"/>
    </w:rPr>
  </w:style>
  <w:style w:type="character" w:customStyle="1" w:styleId="65">
    <w:name w:val="标题 5 Char Char"/>
    <w:autoRedefine/>
    <w:qFormat/>
    <w:uiPriority w:val="0"/>
    <w:rPr>
      <w:rFonts w:eastAsia="宋体"/>
      <w:b/>
      <w:bCs/>
      <w:kern w:val="2"/>
      <w:sz w:val="28"/>
      <w:szCs w:val="28"/>
      <w:lang w:val="en-US" w:eastAsia="zh-CN" w:bidi="ar-SA"/>
    </w:rPr>
  </w:style>
  <w:style w:type="character" w:customStyle="1" w:styleId="66">
    <w:name w:val="ca-5"/>
    <w:basedOn w:val="49"/>
    <w:qFormat/>
    <w:uiPriority w:val="0"/>
  </w:style>
  <w:style w:type="character" w:customStyle="1" w:styleId="67">
    <w:name w:val="正文首行缩进 2 Char"/>
    <w:link w:val="46"/>
    <w:qFormat/>
    <w:uiPriority w:val="0"/>
    <w:rPr>
      <w:rFonts w:ascii="Calibri" w:hAnsi="Calibri" w:eastAsia="仿宋_GB2312"/>
      <w:kern w:val="2"/>
      <w:sz w:val="21"/>
      <w:szCs w:val="22"/>
      <w:lang w:val="en-US" w:eastAsia="zh-CN" w:bidi="ar-SA"/>
    </w:rPr>
  </w:style>
  <w:style w:type="character" w:customStyle="1" w:styleId="68">
    <w:name w:val="已访问的超链接1"/>
    <w:qFormat/>
    <w:uiPriority w:val="0"/>
    <w:rPr>
      <w:color w:val="800080"/>
      <w:u w:val="single"/>
    </w:rPr>
  </w:style>
  <w:style w:type="character" w:customStyle="1" w:styleId="69">
    <w:name w:val="正文首行缩进 Char Char"/>
    <w:qFormat/>
    <w:uiPriority w:val="0"/>
    <w:rPr>
      <w:rFonts w:eastAsia="仿宋_GB2312"/>
      <w:kern w:val="2"/>
      <w:sz w:val="28"/>
      <w:szCs w:val="24"/>
      <w:lang w:bidi="ar-SA"/>
    </w:rPr>
  </w:style>
  <w:style w:type="character" w:customStyle="1" w:styleId="70">
    <w:name w:val="日期 Char"/>
    <w:link w:val="26"/>
    <w:qFormat/>
    <w:uiPriority w:val="0"/>
    <w:rPr>
      <w:kern w:val="2"/>
      <w:sz w:val="21"/>
      <w:szCs w:val="24"/>
    </w:rPr>
  </w:style>
  <w:style w:type="character" w:customStyle="1" w:styleId="71">
    <w:name w:val="正文文本缩进 3 Char Char"/>
    <w:autoRedefine/>
    <w:qFormat/>
    <w:uiPriority w:val="0"/>
    <w:rPr>
      <w:kern w:val="2"/>
      <w:sz w:val="16"/>
      <w:szCs w:val="16"/>
      <w:lang w:bidi="ar-SA"/>
    </w:rPr>
  </w:style>
  <w:style w:type="character" w:customStyle="1" w:styleId="72">
    <w:name w:val="文档正文 Char1"/>
    <w:link w:val="73"/>
    <w:qFormat/>
    <w:uiPriority w:val="0"/>
    <w:rPr>
      <w:rFonts w:ascii="Arial Narrow" w:hAnsi="Arial Narrow"/>
      <w:sz w:val="24"/>
      <w:szCs w:val="24"/>
      <w:lang w:val="en-US" w:eastAsia="zh-CN" w:bidi="ar-SA"/>
    </w:rPr>
  </w:style>
  <w:style w:type="paragraph" w:customStyle="1" w:styleId="73">
    <w:name w:val="文档正文"/>
    <w:link w:val="72"/>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74">
    <w:name w:val="正文文本 Char Char"/>
    <w:qFormat/>
    <w:uiPriority w:val="0"/>
    <w:rPr>
      <w:rFonts w:eastAsia="宋体"/>
      <w:kern w:val="2"/>
      <w:sz w:val="21"/>
      <w:szCs w:val="24"/>
      <w:lang w:val="en-US" w:eastAsia="zh-CN" w:bidi="ar-SA"/>
    </w:rPr>
  </w:style>
  <w:style w:type="character" w:customStyle="1" w:styleId="75">
    <w:name w:val="样式 样式 宋体 小四 行距: 1.5 倍行距 + ˎ̥ 黑色 Char Char"/>
    <w:link w:val="76"/>
    <w:qFormat/>
    <w:uiPriority w:val="0"/>
    <w:rPr>
      <w:rFonts w:ascii="Calibri" w:hAnsi="Calibri" w:eastAsia="仿宋_GB2312"/>
      <w:kern w:val="2"/>
      <w:sz w:val="21"/>
      <w:szCs w:val="22"/>
      <w:lang w:val="en-US" w:eastAsia="zh-CN" w:bidi="ar-SA"/>
    </w:rPr>
  </w:style>
  <w:style w:type="paragraph" w:customStyle="1" w:styleId="76">
    <w:name w:val="样式 样式 宋体 小四 行距: 1.5 倍行距 + ˎ̥ 黑色"/>
    <w:basedOn w:val="46"/>
    <w:link w:val="75"/>
    <w:autoRedefine/>
    <w:qFormat/>
    <w:uiPriority w:val="0"/>
  </w:style>
  <w:style w:type="character" w:customStyle="1" w:styleId="77">
    <w:name w:val="style71"/>
    <w:qFormat/>
    <w:uiPriority w:val="0"/>
    <w:rPr>
      <w:sz w:val="21"/>
      <w:szCs w:val="21"/>
    </w:rPr>
  </w:style>
  <w:style w:type="character" w:customStyle="1" w:styleId="78">
    <w:name w:val="正文文本缩进 2 Char"/>
    <w:link w:val="27"/>
    <w:qFormat/>
    <w:uiPriority w:val="0"/>
    <w:rPr>
      <w:rFonts w:eastAsia="仿宋_GB2312"/>
      <w:kern w:val="2"/>
      <w:sz w:val="30"/>
      <w:lang w:val="en-US" w:eastAsia="zh-CN" w:bidi="ar-SA"/>
    </w:rPr>
  </w:style>
  <w:style w:type="character" w:customStyle="1" w:styleId="79">
    <w:name w:val="正文文本缩进 3 Char"/>
    <w:link w:val="37"/>
    <w:qFormat/>
    <w:uiPriority w:val="0"/>
    <w:rPr>
      <w:rFonts w:ascii="宋体" w:hAnsi="宋体" w:eastAsia="宋体"/>
      <w:kern w:val="2"/>
      <w:sz w:val="21"/>
      <w:szCs w:val="24"/>
      <w:lang w:val="en-US" w:eastAsia="zh-CN" w:bidi="ar-SA"/>
    </w:rPr>
  </w:style>
  <w:style w:type="character" w:customStyle="1" w:styleId="80">
    <w:name w:val="ca-9"/>
    <w:basedOn w:val="49"/>
    <w:qFormat/>
    <w:uiPriority w:val="0"/>
  </w:style>
  <w:style w:type="character" w:customStyle="1" w:styleId="81">
    <w:name w:val="纯文本 Char"/>
    <w:link w:val="24"/>
    <w:qFormat/>
    <w:uiPriority w:val="0"/>
    <w:rPr>
      <w:rFonts w:ascii="宋体" w:hAnsi="Courier New" w:eastAsia="宋体"/>
      <w:kern w:val="2"/>
      <w:sz w:val="21"/>
      <w:lang w:val="en-US" w:eastAsia="zh-CN" w:bidi="ar-SA"/>
    </w:rPr>
  </w:style>
  <w:style w:type="character" w:customStyle="1" w:styleId="82">
    <w:name w:val="页脚 Char Char"/>
    <w:qFormat/>
    <w:uiPriority w:val="0"/>
    <w:rPr>
      <w:rFonts w:eastAsia="宋体"/>
      <w:sz w:val="18"/>
      <w:szCs w:val="18"/>
      <w:lang w:bidi="ar-SA"/>
    </w:rPr>
  </w:style>
  <w:style w:type="character" w:customStyle="1" w:styleId="83">
    <w:name w:val="正文文本 Char"/>
    <w:link w:val="18"/>
    <w:qFormat/>
    <w:uiPriority w:val="0"/>
    <w:rPr>
      <w:rFonts w:eastAsia="宋体"/>
      <w:kern w:val="2"/>
      <w:sz w:val="21"/>
      <w:szCs w:val="24"/>
      <w:lang w:val="en-US" w:eastAsia="zh-CN" w:bidi="ar-SA"/>
    </w:rPr>
  </w:style>
  <w:style w:type="character" w:customStyle="1" w:styleId="84">
    <w:name w:val="标题 2 Char Char"/>
    <w:qFormat/>
    <w:uiPriority w:val="0"/>
    <w:rPr>
      <w:rFonts w:ascii="Cambria" w:hAnsi="Cambria" w:eastAsia="宋体"/>
      <w:b/>
      <w:bCs/>
      <w:kern w:val="2"/>
      <w:sz w:val="32"/>
      <w:szCs w:val="32"/>
      <w:lang w:val="en-US" w:eastAsia="zh-CN" w:bidi="ar-SA"/>
    </w:rPr>
  </w:style>
  <w:style w:type="character" w:customStyle="1" w:styleId="85">
    <w:name w:val="标题 1 1 Char"/>
    <w:qFormat/>
    <w:uiPriority w:val="0"/>
    <w:rPr>
      <w:rFonts w:ascii="黑体" w:eastAsia="黑体"/>
      <w:bCs/>
      <w:kern w:val="44"/>
      <w:sz w:val="24"/>
      <w:lang w:val="en-US" w:eastAsia="zh-CN" w:bidi="ar-SA"/>
    </w:rPr>
  </w:style>
  <w:style w:type="character" w:customStyle="1" w:styleId="86">
    <w:name w:val="Char Char14"/>
    <w:qFormat/>
    <w:uiPriority w:val="0"/>
    <w:rPr>
      <w:rFonts w:ascii="宋体" w:eastAsia="宋体"/>
      <w:sz w:val="34"/>
      <w:lang w:val="en-US" w:eastAsia="zh-CN" w:bidi="ar-SA"/>
    </w:rPr>
  </w:style>
  <w:style w:type="character" w:customStyle="1" w:styleId="87">
    <w:name w:val="content"/>
    <w:qFormat/>
    <w:uiPriority w:val="0"/>
  </w:style>
  <w:style w:type="character" w:customStyle="1" w:styleId="88">
    <w:name w:val="Char Char5"/>
    <w:qFormat/>
    <w:uiPriority w:val="0"/>
    <w:rPr>
      <w:rFonts w:eastAsia="宋体"/>
      <w:kern w:val="2"/>
      <w:sz w:val="18"/>
      <w:lang w:val="en-US" w:eastAsia="zh-CN" w:bidi="ar-SA"/>
    </w:rPr>
  </w:style>
  <w:style w:type="character" w:customStyle="1" w:styleId="89">
    <w:name w:val="c_666"/>
    <w:basedOn w:val="49"/>
    <w:qFormat/>
    <w:uiPriority w:val="0"/>
  </w:style>
  <w:style w:type="character" w:customStyle="1" w:styleId="90">
    <w:name w:val="ALT+Z Char"/>
    <w:qFormat/>
    <w:uiPriority w:val="0"/>
    <w:rPr>
      <w:rFonts w:ascii="宋体"/>
      <w:sz w:val="34"/>
    </w:rPr>
  </w:style>
  <w:style w:type="character" w:customStyle="1" w:styleId="91">
    <w:name w:val="正文（缩进） Char Char"/>
    <w:link w:val="92"/>
    <w:qFormat/>
    <w:uiPriority w:val="0"/>
    <w:rPr>
      <w:rFonts w:eastAsia="宋体"/>
      <w:kern w:val="2"/>
      <w:sz w:val="24"/>
      <w:szCs w:val="24"/>
      <w:lang w:val="en-US" w:eastAsia="zh-CN" w:bidi="ar-SA"/>
    </w:rPr>
  </w:style>
  <w:style w:type="paragraph" w:customStyle="1" w:styleId="92">
    <w:name w:val="正文（缩进）"/>
    <w:basedOn w:val="1"/>
    <w:link w:val="91"/>
    <w:qFormat/>
    <w:uiPriority w:val="0"/>
    <w:pPr>
      <w:spacing w:beforeLines="50" w:afterLines="50" w:line="360" w:lineRule="auto"/>
      <w:ind w:firstLine="480" w:firstLineChars="200"/>
    </w:pPr>
    <w:rPr>
      <w:sz w:val="24"/>
    </w:rPr>
  </w:style>
  <w:style w:type="character" w:customStyle="1" w:styleId="93">
    <w:name w:val="批注框文本 Char"/>
    <w:link w:val="28"/>
    <w:qFormat/>
    <w:uiPriority w:val="0"/>
    <w:rPr>
      <w:rFonts w:eastAsia="宋体"/>
      <w:kern w:val="2"/>
      <w:sz w:val="18"/>
      <w:szCs w:val="18"/>
      <w:lang w:val="en-US" w:eastAsia="zh-CN" w:bidi="ar-SA"/>
    </w:rPr>
  </w:style>
  <w:style w:type="character" w:customStyle="1" w:styleId="94">
    <w:name w:val="表格内容"/>
    <w:qFormat/>
    <w:uiPriority w:val="0"/>
    <w:rPr>
      <w:sz w:val="24"/>
    </w:rPr>
  </w:style>
  <w:style w:type="character" w:customStyle="1" w:styleId="95">
    <w:name w:val="ca-8"/>
    <w:basedOn w:val="49"/>
    <w:qFormat/>
    <w:uiPriority w:val="0"/>
  </w:style>
  <w:style w:type="character" w:customStyle="1" w:styleId="96">
    <w:name w:val="不明显参考1"/>
    <w:qFormat/>
    <w:uiPriority w:val="0"/>
    <w:rPr>
      <w:smallCaps/>
      <w:color w:val="C0504D"/>
      <w:u w:val="single"/>
    </w:rPr>
  </w:style>
  <w:style w:type="character" w:customStyle="1" w:styleId="97">
    <w:name w:val="标题 9 Char"/>
    <w:link w:val="10"/>
    <w:qFormat/>
    <w:uiPriority w:val="0"/>
    <w:rPr>
      <w:rFonts w:ascii="Arial" w:hAnsi="Arial" w:eastAsia="黑体"/>
      <w:kern w:val="2"/>
      <w:sz w:val="21"/>
      <w:lang w:val="en-US" w:eastAsia="zh-CN" w:bidi="ar-SA"/>
    </w:rPr>
  </w:style>
  <w:style w:type="character" w:customStyle="1" w:styleId="98">
    <w:name w:val="标题 6 Char"/>
    <w:link w:val="7"/>
    <w:qFormat/>
    <w:uiPriority w:val="0"/>
    <w:rPr>
      <w:rFonts w:ascii="Arial" w:hAnsi="Arial" w:eastAsia="黑体"/>
      <w:b/>
      <w:kern w:val="2"/>
      <w:sz w:val="24"/>
      <w:lang w:val="en-US" w:eastAsia="zh-CN" w:bidi="ar-SA"/>
    </w:rPr>
  </w:style>
  <w:style w:type="character" w:customStyle="1" w:styleId="99">
    <w:name w:val="ca-10"/>
    <w:basedOn w:val="49"/>
    <w:qFormat/>
    <w:uiPriority w:val="0"/>
  </w:style>
  <w:style w:type="character" w:customStyle="1" w:styleId="100">
    <w:name w:val="标题 4 Char"/>
    <w:link w:val="5"/>
    <w:qFormat/>
    <w:uiPriority w:val="0"/>
    <w:rPr>
      <w:rFonts w:ascii="Arial" w:hAnsi="Arial" w:eastAsia="黑体"/>
      <w:b/>
      <w:kern w:val="2"/>
      <w:sz w:val="28"/>
      <w:lang w:val="en-US" w:eastAsia="zh-CN" w:bidi="ar-SA"/>
    </w:rPr>
  </w:style>
  <w:style w:type="character" w:customStyle="1" w:styleId="101">
    <w:name w:val="批注文字 Char Char"/>
    <w:qFormat/>
    <w:uiPriority w:val="0"/>
    <w:rPr>
      <w:kern w:val="2"/>
      <w:sz w:val="21"/>
      <w:lang w:bidi="ar-SA"/>
    </w:rPr>
  </w:style>
  <w:style w:type="character" w:customStyle="1" w:styleId="102">
    <w:name w:val="style18"/>
    <w:qFormat/>
    <w:uiPriority w:val="0"/>
  </w:style>
  <w:style w:type="character" w:customStyle="1" w:styleId="103">
    <w:name w:val="font21"/>
    <w:qFormat/>
    <w:uiPriority w:val="0"/>
    <w:rPr>
      <w:rFonts w:hint="default" w:ascii="Arial" w:hAnsi="Arial" w:cs="Arial"/>
      <w:color w:val="000000"/>
      <w:sz w:val="24"/>
      <w:szCs w:val="24"/>
      <w:u w:val="none"/>
    </w:rPr>
  </w:style>
  <w:style w:type="character" w:customStyle="1" w:styleId="104">
    <w:name w:val="ca-11"/>
    <w:basedOn w:val="49"/>
    <w:qFormat/>
    <w:uiPriority w:val="0"/>
  </w:style>
  <w:style w:type="character" w:customStyle="1" w:styleId="105">
    <w:name w:val="标题 8 Char"/>
    <w:link w:val="9"/>
    <w:qFormat/>
    <w:uiPriority w:val="0"/>
    <w:rPr>
      <w:rFonts w:ascii="Arial" w:hAnsi="Arial" w:eastAsia="黑体"/>
      <w:kern w:val="2"/>
      <w:sz w:val="24"/>
      <w:lang w:val="en-US" w:eastAsia="zh-CN" w:bidi="ar-SA"/>
    </w:rPr>
  </w:style>
  <w:style w:type="character" w:customStyle="1" w:styleId="106">
    <w:name w:val="类目1 Char Char"/>
    <w:link w:val="107"/>
    <w:qFormat/>
    <w:uiPriority w:val="0"/>
    <w:rPr>
      <w:b/>
      <w:color w:val="17365D"/>
      <w:kern w:val="2"/>
      <w:sz w:val="28"/>
      <w:szCs w:val="28"/>
      <w:lang w:bidi="ar-SA"/>
    </w:rPr>
  </w:style>
  <w:style w:type="paragraph" w:customStyle="1" w:styleId="107">
    <w:name w:val="类目1"/>
    <w:basedOn w:val="1"/>
    <w:link w:val="106"/>
    <w:qFormat/>
    <w:uiPriority w:val="0"/>
    <w:pPr>
      <w:adjustRightInd w:val="0"/>
      <w:snapToGrid w:val="0"/>
      <w:spacing w:line="220" w:lineRule="atLeast"/>
    </w:pPr>
    <w:rPr>
      <w:b/>
      <w:color w:val="17365D"/>
      <w:sz w:val="28"/>
      <w:szCs w:val="28"/>
    </w:rPr>
  </w:style>
  <w:style w:type="character" w:customStyle="1" w:styleId="108">
    <w:name w:val="正文文本 2 Char"/>
    <w:link w:val="40"/>
    <w:qFormat/>
    <w:uiPriority w:val="0"/>
    <w:rPr>
      <w:rFonts w:ascii="仿宋_GB2312" w:eastAsia="仿宋_GB2312"/>
      <w:kern w:val="2"/>
      <w:sz w:val="32"/>
      <w:szCs w:val="24"/>
      <w:lang w:val="en-US" w:eastAsia="zh-CN" w:bidi="ar-SA"/>
    </w:rPr>
  </w:style>
  <w:style w:type="character" w:customStyle="1" w:styleId="109">
    <w:name w:val="标题 2 Char1"/>
    <w:link w:val="3"/>
    <w:qFormat/>
    <w:uiPriority w:val="0"/>
    <w:rPr>
      <w:rFonts w:ascii="黑体" w:hAnsi="宋体" w:eastAsia="黑体"/>
      <w:bCs/>
      <w:kern w:val="44"/>
      <w:sz w:val="21"/>
      <w:szCs w:val="24"/>
    </w:rPr>
  </w:style>
  <w:style w:type="character" w:customStyle="1" w:styleId="110">
    <w:name w:val="lineitems1"/>
    <w:qFormat/>
    <w:uiPriority w:val="0"/>
    <w:rPr>
      <w:sz w:val="17"/>
      <w:szCs w:val="17"/>
    </w:rPr>
  </w:style>
  <w:style w:type="character" w:customStyle="1" w:styleId="111">
    <w:name w:val="题注 Char1"/>
    <w:qFormat/>
    <w:uiPriority w:val="0"/>
    <w:rPr>
      <w:rFonts w:ascii="Arial" w:hAnsi="Arial" w:eastAsia="宋体" w:cs="Arial"/>
      <w:kern w:val="2"/>
      <w:lang w:val="en-US" w:eastAsia="zh-CN" w:bidi="ar-SA"/>
    </w:rPr>
  </w:style>
  <w:style w:type="character" w:customStyle="1" w:styleId="112">
    <w:name w:val="标题 3 Char Char"/>
    <w:qFormat/>
    <w:uiPriority w:val="0"/>
    <w:rPr>
      <w:rFonts w:eastAsia="宋体"/>
      <w:b/>
      <w:bCs/>
      <w:kern w:val="2"/>
      <w:sz w:val="32"/>
      <w:szCs w:val="32"/>
      <w:lang w:val="en-US" w:eastAsia="zh-CN" w:bidi="ar-SA"/>
    </w:rPr>
  </w:style>
  <w:style w:type="character" w:customStyle="1" w:styleId="113">
    <w:name w:val="标题 5 Char"/>
    <w:link w:val="6"/>
    <w:qFormat/>
    <w:uiPriority w:val="0"/>
    <w:rPr>
      <w:rFonts w:eastAsia="宋体"/>
      <w:b/>
      <w:kern w:val="2"/>
      <w:sz w:val="28"/>
      <w:lang w:val="en-US" w:eastAsia="zh-CN" w:bidi="ar-SA"/>
    </w:rPr>
  </w:style>
  <w:style w:type="character" w:customStyle="1" w:styleId="114">
    <w:name w:val="p12"/>
    <w:basedOn w:val="49"/>
    <w:qFormat/>
    <w:uiPriority w:val="0"/>
  </w:style>
  <w:style w:type="character" w:customStyle="1" w:styleId="115">
    <w:name w:val="正文缩进 Char2"/>
    <w:link w:val="59"/>
    <w:qFormat/>
    <w:uiPriority w:val="0"/>
    <w:rPr>
      <w:rFonts w:ascii="宋体" w:eastAsia="宋体"/>
      <w:sz w:val="34"/>
      <w:lang w:bidi="ar-SA"/>
    </w:rPr>
  </w:style>
  <w:style w:type="character" w:customStyle="1" w:styleId="116">
    <w:name w:val="标题 9 Char Char"/>
    <w:qFormat/>
    <w:uiPriority w:val="0"/>
    <w:rPr>
      <w:rFonts w:ascii="Arial" w:hAnsi="Arial" w:eastAsia="黑体"/>
      <w:kern w:val="2"/>
      <w:sz w:val="21"/>
      <w:szCs w:val="21"/>
      <w:lang w:val="en-US" w:eastAsia="zh-CN" w:bidi="ar-SA"/>
    </w:rPr>
  </w:style>
  <w:style w:type="character" w:customStyle="1" w:styleId="117">
    <w:name w:val="标题 7 Char"/>
    <w:link w:val="8"/>
    <w:qFormat/>
    <w:uiPriority w:val="0"/>
    <w:rPr>
      <w:rFonts w:eastAsia="宋体"/>
      <w:b/>
      <w:kern w:val="2"/>
      <w:sz w:val="24"/>
      <w:lang w:val="en-US" w:eastAsia="zh-CN" w:bidi="ar-SA"/>
    </w:rPr>
  </w:style>
  <w:style w:type="character" w:customStyle="1" w:styleId="118">
    <w:name w:val="flname7"/>
    <w:basedOn w:val="49"/>
    <w:qFormat/>
    <w:uiPriority w:val="0"/>
  </w:style>
  <w:style w:type="character" w:customStyle="1" w:styleId="119">
    <w:name w:val="正文缩进 Char"/>
    <w:qFormat/>
    <w:uiPriority w:val="0"/>
    <w:rPr>
      <w:rFonts w:ascii="宋体" w:eastAsia="宋体"/>
      <w:sz w:val="34"/>
      <w:lang w:val="en-US" w:eastAsia="zh-CN" w:bidi="ar-SA"/>
    </w:rPr>
  </w:style>
  <w:style w:type="character" w:customStyle="1" w:styleId="120">
    <w:name w:val="样式5 Char Char"/>
    <w:link w:val="121"/>
    <w:qFormat/>
    <w:uiPriority w:val="0"/>
    <w:rPr>
      <w:rFonts w:ascii="宋体" w:hAnsi="宋体" w:eastAsia="宋体" w:cs="Arial"/>
      <w:b/>
      <w:kern w:val="2"/>
      <w:sz w:val="24"/>
      <w:szCs w:val="24"/>
      <w:lang w:val="en-US" w:eastAsia="zh-CN" w:bidi="ar-SA"/>
    </w:rPr>
  </w:style>
  <w:style w:type="paragraph" w:customStyle="1" w:styleId="121">
    <w:name w:val="样式5"/>
    <w:basedOn w:val="1"/>
    <w:link w:val="120"/>
    <w:qFormat/>
    <w:uiPriority w:val="0"/>
    <w:pPr>
      <w:spacing w:line="400" w:lineRule="exact"/>
      <w:ind w:left="482"/>
    </w:pPr>
    <w:rPr>
      <w:rFonts w:ascii="宋体" w:hAnsi="宋体" w:cs="Arial"/>
      <w:b/>
      <w:sz w:val="24"/>
    </w:rPr>
  </w:style>
  <w:style w:type="character" w:customStyle="1" w:styleId="122">
    <w:name w:val="text1"/>
    <w:qFormat/>
    <w:uiPriority w:val="0"/>
    <w:rPr>
      <w:sz w:val="20"/>
      <w:szCs w:val="20"/>
    </w:rPr>
  </w:style>
  <w:style w:type="character" w:customStyle="1" w:styleId="123">
    <w:name w:val="样式2"/>
    <w:qFormat/>
    <w:uiPriority w:val="0"/>
    <w:rPr>
      <w:rFonts w:eastAsia="华文楷体"/>
      <w:b/>
      <w:sz w:val="32"/>
    </w:rPr>
  </w:style>
  <w:style w:type="character" w:customStyle="1" w:styleId="124">
    <w:name w:val="页眉 Char Char"/>
    <w:qFormat/>
    <w:uiPriority w:val="0"/>
    <w:rPr>
      <w:rFonts w:eastAsia="宋体"/>
      <w:sz w:val="18"/>
      <w:szCs w:val="18"/>
      <w:lang w:bidi="ar-SA"/>
    </w:rPr>
  </w:style>
  <w:style w:type="character" w:customStyle="1" w:styleId="125">
    <w:name w:val="书籍标题3 Char1"/>
    <w:link w:val="126"/>
    <w:qFormat/>
    <w:uiPriority w:val="0"/>
    <w:rPr>
      <w:b/>
      <w:bCs/>
      <w:spacing w:val="20"/>
      <w:kern w:val="2"/>
      <w:sz w:val="28"/>
      <w:szCs w:val="28"/>
    </w:rPr>
  </w:style>
  <w:style w:type="paragraph" w:customStyle="1" w:styleId="126">
    <w:name w:val="书籍标题3"/>
    <w:basedOn w:val="127"/>
    <w:link w:val="125"/>
    <w:qFormat/>
    <w:uiPriority w:val="0"/>
    <w:pPr>
      <w:numPr>
        <w:ilvl w:val="2"/>
      </w:numPr>
      <w:tabs>
        <w:tab w:val="left" w:pos="840"/>
      </w:tabs>
      <w:outlineLvl w:val="2"/>
    </w:pPr>
    <w:rPr>
      <w:rFonts w:cs="Times New Roman"/>
      <w:sz w:val="28"/>
      <w:szCs w:val="28"/>
    </w:rPr>
  </w:style>
  <w:style w:type="paragraph" w:customStyle="1" w:styleId="127">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8">
    <w:name w:val="正文文本缩进 Char"/>
    <w:link w:val="19"/>
    <w:qFormat/>
    <w:uiPriority w:val="0"/>
    <w:rPr>
      <w:rFonts w:ascii="仿宋_GB2312" w:eastAsia="仿宋_GB2312"/>
      <w:sz w:val="28"/>
      <w:lang w:val="en-US" w:eastAsia="zh-CN" w:bidi="ar-SA"/>
    </w:rPr>
  </w:style>
  <w:style w:type="character" w:customStyle="1" w:styleId="129">
    <w:name w:val="页眉 Char"/>
    <w:link w:val="30"/>
    <w:qFormat/>
    <w:uiPriority w:val="99"/>
    <w:rPr>
      <w:rFonts w:eastAsia="宋体"/>
      <w:kern w:val="2"/>
      <w:sz w:val="18"/>
      <w:lang w:val="en-US" w:eastAsia="zh-CN" w:bidi="ar-SA"/>
    </w:rPr>
  </w:style>
  <w:style w:type="character" w:customStyle="1" w:styleId="130">
    <w:name w:val="标题 Char"/>
    <w:link w:val="44"/>
    <w:qFormat/>
    <w:uiPriority w:val="0"/>
    <w:rPr>
      <w:rFonts w:ascii="Cambria" w:hAnsi="Cambria"/>
      <w:b/>
      <w:bCs/>
      <w:kern w:val="2"/>
      <w:sz w:val="32"/>
      <w:szCs w:val="32"/>
    </w:rPr>
  </w:style>
  <w:style w:type="character" w:customStyle="1" w:styleId="131">
    <w:name w:val="标题 8 Char Char"/>
    <w:qFormat/>
    <w:uiPriority w:val="0"/>
    <w:rPr>
      <w:rFonts w:ascii="Arial" w:hAnsi="Arial" w:eastAsia="黑体"/>
      <w:kern w:val="2"/>
      <w:sz w:val="24"/>
      <w:szCs w:val="24"/>
      <w:lang w:val="en-US" w:eastAsia="zh-CN" w:bidi="ar-SA"/>
    </w:rPr>
  </w:style>
  <w:style w:type="character" w:customStyle="1" w:styleId="132">
    <w:name w:val="正文文本缩进 2 Char Char"/>
    <w:qFormat/>
    <w:uiPriority w:val="0"/>
    <w:rPr>
      <w:rFonts w:eastAsia="仿宋_GB2312"/>
      <w:sz w:val="30"/>
      <w:lang w:bidi="ar-SA"/>
    </w:rPr>
  </w:style>
  <w:style w:type="character" w:customStyle="1" w:styleId="133">
    <w:name w:val="标题 7 Char Char"/>
    <w:qFormat/>
    <w:uiPriority w:val="0"/>
    <w:rPr>
      <w:rFonts w:eastAsia="宋体"/>
      <w:b/>
      <w:bCs/>
      <w:kern w:val="2"/>
      <w:sz w:val="24"/>
      <w:szCs w:val="24"/>
      <w:lang w:val="en-US" w:eastAsia="zh-CN" w:bidi="ar-SA"/>
    </w:rPr>
  </w:style>
  <w:style w:type="character" w:customStyle="1" w:styleId="134">
    <w:name w:val="HTML 地址 Char"/>
    <w:link w:val="21"/>
    <w:qFormat/>
    <w:uiPriority w:val="0"/>
    <w:rPr>
      <w:i/>
      <w:kern w:val="2"/>
      <w:sz w:val="21"/>
      <w:szCs w:val="24"/>
    </w:rPr>
  </w:style>
  <w:style w:type="character" w:customStyle="1" w:styleId="135">
    <w:name w:val="标题 1 Char"/>
    <w:link w:val="2"/>
    <w:qFormat/>
    <w:uiPriority w:val="0"/>
    <w:rPr>
      <w:rFonts w:ascii="黑体" w:eastAsia="黑体"/>
      <w:bCs/>
      <w:kern w:val="44"/>
      <w:sz w:val="24"/>
      <w:szCs w:val="24"/>
    </w:rPr>
  </w:style>
  <w:style w:type="character" w:customStyle="1" w:styleId="136">
    <w:name w:val="批注文字 Char"/>
    <w:link w:val="16"/>
    <w:qFormat/>
    <w:uiPriority w:val="0"/>
    <w:rPr>
      <w:kern w:val="2"/>
      <w:sz w:val="24"/>
      <w:szCs w:val="24"/>
    </w:rPr>
  </w:style>
  <w:style w:type="character" w:customStyle="1" w:styleId="137">
    <w:name w:val="页脚 Char"/>
    <w:link w:val="29"/>
    <w:qFormat/>
    <w:uiPriority w:val="0"/>
    <w:rPr>
      <w:rFonts w:eastAsia="宋体"/>
      <w:kern w:val="2"/>
      <w:sz w:val="18"/>
      <w:lang w:val="en-US" w:eastAsia="zh-CN" w:bidi="ar-SA"/>
    </w:rPr>
  </w:style>
  <w:style w:type="character" w:customStyle="1" w:styleId="138">
    <w:name w:val="正文首行缩进 Char"/>
    <w:link w:val="45"/>
    <w:qFormat/>
    <w:uiPriority w:val="0"/>
    <w:rPr>
      <w:rFonts w:ascii="Calibri" w:hAnsi="Calibri" w:eastAsia="宋体"/>
      <w:kern w:val="2"/>
      <w:sz w:val="21"/>
      <w:szCs w:val="22"/>
      <w:lang w:val="en-US" w:eastAsia="zh-CN" w:bidi="ar-SA"/>
    </w:rPr>
  </w:style>
  <w:style w:type="character" w:customStyle="1" w:styleId="139">
    <w:name w:val="纯文本 Char Char"/>
    <w:qFormat/>
    <w:uiPriority w:val="0"/>
    <w:rPr>
      <w:rFonts w:ascii="宋体" w:hAnsi="Courier New"/>
      <w:kern w:val="2"/>
      <w:sz w:val="21"/>
      <w:lang w:bidi="ar-SA"/>
    </w:rPr>
  </w:style>
  <w:style w:type="character" w:customStyle="1" w:styleId="140">
    <w:name w:val="HTML 预设格式 Char"/>
    <w:link w:val="41"/>
    <w:qFormat/>
    <w:uiPriority w:val="0"/>
    <w:rPr>
      <w:rFonts w:ascii="黑体" w:hAnsi="Courier New" w:eastAsia="黑体" w:cs="Courier New"/>
      <w:kern w:val="2"/>
      <w:sz w:val="21"/>
      <w:szCs w:val="24"/>
      <w:lang w:val="en-US" w:eastAsia="zh-CN" w:bidi="ar-SA"/>
    </w:rPr>
  </w:style>
  <w:style w:type="character" w:customStyle="1" w:styleId="141">
    <w:name w:val="标题 6 Char Char"/>
    <w:qFormat/>
    <w:uiPriority w:val="0"/>
    <w:rPr>
      <w:rFonts w:ascii="Arial" w:hAnsi="Arial" w:eastAsia="黑体"/>
      <w:b/>
      <w:bCs/>
      <w:kern w:val="2"/>
      <w:sz w:val="24"/>
      <w:szCs w:val="24"/>
      <w:lang w:val="en-US" w:eastAsia="zh-CN" w:bidi="ar-SA"/>
    </w:rPr>
  </w:style>
  <w:style w:type="character" w:customStyle="1" w:styleId="142">
    <w:name w:val="细目1 Char Char"/>
    <w:link w:val="143"/>
    <w:qFormat/>
    <w:uiPriority w:val="0"/>
    <w:rPr>
      <w:b/>
      <w:color w:val="215868"/>
      <w:kern w:val="2"/>
      <w:sz w:val="24"/>
      <w:szCs w:val="24"/>
    </w:rPr>
  </w:style>
  <w:style w:type="paragraph" w:customStyle="1" w:styleId="143">
    <w:name w:val="细目1"/>
    <w:basedOn w:val="1"/>
    <w:link w:val="142"/>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44">
    <w:name w:val="Char Char9"/>
    <w:qFormat/>
    <w:uiPriority w:val="0"/>
    <w:rPr>
      <w:rFonts w:ascii="宋体" w:hAnsi="Courier New" w:eastAsia="宋体"/>
      <w:kern w:val="2"/>
      <w:sz w:val="21"/>
      <w:lang w:val="en-US" w:eastAsia="zh-CN" w:bidi="ar-SA"/>
    </w:rPr>
  </w:style>
  <w:style w:type="character" w:customStyle="1" w:styleId="145">
    <w:name w:val="apple-converted-space"/>
    <w:qFormat/>
    <w:uiPriority w:val="0"/>
    <w:rPr>
      <w:rFonts w:cs="Times New Roman"/>
    </w:rPr>
  </w:style>
  <w:style w:type="paragraph" w:customStyle="1" w:styleId="146">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7">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8">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0">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1">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52">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53">
    <w:name w:val="TOC 标题1"/>
    <w:basedOn w:val="2"/>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4">
    <w:name w:val="默认段落字体 Para Char Char Char Char Char Char Char Char Char Char"/>
    <w:basedOn w:val="1"/>
    <w:qFormat/>
    <w:uiPriority w:val="0"/>
    <w:rPr>
      <w:rFonts w:ascii="Tahoma" w:hAnsi="Tahoma"/>
      <w:sz w:val="24"/>
      <w:szCs w:val="20"/>
    </w:rPr>
  </w:style>
  <w:style w:type="paragraph" w:customStyle="1" w:styleId="155">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6">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7">
    <w:name w:val="字元 字元"/>
    <w:basedOn w:val="1"/>
    <w:qFormat/>
    <w:uiPriority w:val="0"/>
    <w:pPr>
      <w:spacing w:line="360" w:lineRule="auto"/>
      <w:ind w:firstLine="200" w:firstLineChars="200"/>
    </w:pPr>
    <w:rPr>
      <w:rFonts w:ascii="宋体" w:hAnsi="宋体" w:cs="宋体"/>
      <w:sz w:val="24"/>
    </w:rPr>
  </w:style>
  <w:style w:type="paragraph" w:customStyle="1" w:styleId="158">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9">
    <w:name w:val="正文序号 4"/>
    <w:basedOn w:val="1"/>
    <w:qFormat/>
    <w:uiPriority w:val="0"/>
    <w:pPr>
      <w:numPr>
        <w:ilvl w:val="3"/>
        <w:numId w:val="7"/>
      </w:numPr>
      <w:tabs>
        <w:tab w:val="left" w:pos="1469"/>
      </w:tabs>
      <w:spacing w:before="60"/>
    </w:pPr>
  </w:style>
  <w:style w:type="paragraph" w:customStyle="1" w:styleId="160">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61">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2">
    <w:name w:val="Char3"/>
    <w:basedOn w:val="1"/>
    <w:qFormat/>
    <w:uiPriority w:val="0"/>
  </w:style>
  <w:style w:type="paragraph" w:customStyle="1" w:styleId="163">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4">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5">
    <w:name w:val="Char28"/>
    <w:basedOn w:val="1"/>
    <w:autoRedefine/>
    <w:qFormat/>
    <w:uiPriority w:val="0"/>
    <w:pPr>
      <w:adjustRightInd w:val="0"/>
      <w:spacing w:line="360" w:lineRule="auto"/>
    </w:pPr>
  </w:style>
  <w:style w:type="paragraph" w:customStyle="1" w:styleId="166">
    <w:name w:val="pa-14"/>
    <w:basedOn w:val="1"/>
    <w:qFormat/>
    <w:uiPriority w:val="0"/>
    <w:pPr>
      <w:widowControl/>
      <w:spacing w:before="150" w:after="150"/>
      <w:jc w:val="left"/>
    </w:pPr>
    <w:rPr>
      <w:rFonts w:ascii="宋体" w:hAnsi="宋体" w:cs="宋体"/>
      <w:kern w:val="0"/>
      <w:sz w:val="24"/>
    </w:rPr>
  </w:style>
  <w:style w:type="paragraph" w:customStyle="1" w:styleId="167">
    <w:name w:val="font7"/>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68">
    <w:name w:val="Item List in Table"/>
    <w:basedOn w:val="1"/>
    <w:qFormat/>
    <w:uiPriority w:val="0"/>
    <w:pPr>
      <w:numPr>
        <w:ilvl w:val="0"/>
        <w:numId w:val="8"/>
      </w:numPr>
      <w:jc w:val="left"/>
    </w:pPr>
  </w:style>
  <w:style w:type="paragraph" w:customStyle="1" w:styleId="169">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71">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72">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73">
    <w:name w:val="默认段落字体 Para Char"/>
    <w:basedOn w:val="1"/>
    <w:qFormat/>
    <w:uiPriority w:val="0"/>
    <w:rPr>
      <w:rFonts w:ascii="Tahoma" w:hAnsi="Tahoma"/>
      <w:sz w:val="24"/>
      <w:szCs w:val="20"/>
    </w:rPr>
  </w:style>
  <w:style w:type="paragraph" w:customStyle="1" w:styleId="174">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5">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6">
    <w:name w:val="样式 正文缩进 + 首行缩进:  2 字符"/>
    <w:qFormat/>
    <w:uiPriority w:val="0"/>
    <w:pPr>
      <w:autoSpaceDE/>
      <w:autoSpaceDN/>
      <w:adjustRightInd/>
      <w:spacing w:line="360" w:lineRule="auto"/>
      <w:ind w:firstLine="480" w:firstLineChars="200"/>
      <w:jc w:val="both"/>
      <w:textAlignment w:val="auto"/>
    </w:pPr>
    <w:rPr>
      <w:rFonts w:ascii="Times New Roman" w:hAnsi="Times New Roman" w:eastAsia="宋体" w:cs="Times New Roman"/>
      <w:kern w:val="2"/>
      <w:sz w:val="24"/>
      <w:szCs w:val="24"/>
    </w:rPr>
  </w:style>
  <w:style w:type="paragraph" w:customStyle="1" w:styleId="177">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8">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80">
    <w:name w:val="p0"/>
    <w:basedOn w:val="1"/>
    <w:qFormat/>
    <w:uiPriority w:val="0"/>
    <w:pPr>
      <w:widowControl/>
    </w:pPr>
    <w:rPr>
      <w:kern w:val="0"/>
      <w:szCs w:val="21"/>
    </w:rPr>
  </w:style>
  <w:style w:type="paragraph" w:customStyle="1" w:styleId="181">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82">
    <w:name w:val="默认段落字体 Para Char Char Char1 Char"/>
    <w:basedOn w:val="46"/>
    <w:qFormat/>
    <w:uiPriority w:val="0"/>
  </w:style>
  <w:style w:type="paragraph" w:customStyle="1" w:styleId="183">
    <w:name w:val="Char1"/>
    <w:basedOn w:val="1"/>
    <w:qFormat/>
    <w:uiPriority w:val="0"/>
    <w:pPr>
      <w:widowControl/>
      <w:spacing w:line="400" w:lineRule="exact"/>
      <w:jc w:val="center"/>
    </w:pPr>
    <w:rPr>
      <w:rFonts w:ascii="Verdana" w:hAnsi="Verdana"/>
      <w:kern w:val="0"/>
      <w:szCs w:val="20"/>
      <w:lang w:eastAsia="en-US"/>
    </w:rPr>
  </w:style>
  <w:style w:type="paragraph" w:customStyle="1" w:styleId="184">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5">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6">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7">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8">
    <w:name w:val="列出段落1"/>
    <w:basedOn w:val="1"/>
    <w:qFormat/>
    <w:uiPriority w:val="0"/>
    <w:pPr>
      <w:ind w:firstLine="200" w:firstLineChars="200"/>
    </w:pPr>
    <w:rPr>
      <w:rFonts w:ascii="Calibri" w:hAnsi="Calibri"/>
      <w:szCs w:val="22"/>
    </w:rPr>
  </w:style>
  <w:style w:type="paragraph" w:customStyle="1" w:styleId="189">
    <w:name w:val="缺省文本"/>
    <w:basedOn w:val="1"/>
    <w:qFormat/>
    <w:uiPriority w:val="0"/>
    <w:pPr>
      <w:autoSpaceDE w:val="0"/>
      <w:autoSpaceDN w:val="0"/>
      <w:adjustRightInd w:val="0"/>
      <w:jc w:val="left"/>
    </w:pPr>
    <w:rPr>
      <w:kern w:val="0"/>
      <w:sz w:val="24"/>
    </w:rPr>
  </w:style>
  <w:style w:type="paragraph" w:customStyle="1" w:styleId="190">
    <w:name w:val="Char Char Char Char Char Char Char Char Char"/>
    <w:basedOn w:val="1"/>
    <w:qFormat/>
    <w:uiPriority w:val="0"/>
    <w:rPr>
      <w:sz w:val="28"/>
    </w:rPr>
  </w:style>
  <w:style w:type="paragraph" w:customStyle="1" w:styleId="191">
    <w:name w:val="书籍标题4"/>
    <w:basedOn w:val="126"/>
    <w:next w:val="1"/>
    <w:qFormat/>
    <w:uiPriority w:val="0"/>
    <w:pPr>
      <w:numPr>
        <w:ilvl w:val="3"/>
      </w:numPr>
      <w:tabs>
        <w:tab w:val="left" w:pos="2160"/>
      </w:tabs>
      <w:ind w:left="2160"/>
      <w:outlineLvl w:val="3"/>
    </w:pPr>
    <w:rPr>
      <w:sz w:val="24"/>
      <w:szCs w:val="24"/>
      <w:lang w:val="zh-CN"/>
    </w:rPr>
  </w:style>
  <w:style w:type="paragraph" w:customStyle="1" w:styleId="192">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93">
    <w:name w:val="样式 书籍标题3 + Arial 段前: 1 行 段后: 1 行"/>
    <w:basedOn w:val="126"/>
    <w:qFormat/>
    <w:uiPriority w:val="0"/>
    <w:pPr>
      <w:numPr>
        <w:ilvl w:val="1"/>
        <w:numId w:val="9"/>
      </w:numPr>
      <w:spacing w:beforeLines="0" w:afterLines="0"/>
    </w:pPr>
    <w:rPr>
      <w:rFonts w:ascii="Arial" w:hAnsi="Arial" w:cs="宋体"/>
      <w:b w:val="0"/>
      <w:bCs w:val="0"/>
    </w:rPr>
  </w:style>
  <w:style w:type="paragraph" w:customStyle="1" w:styleId="194">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5">
    <w:name w:val="Char Char Char Char Char Char"/>
    <w:basedOn w:val="1"/>
    <w:qFormat/>
    <w:uiPriority w:val="0"/>
    <w:pPr>
      <w:widowControl/>
      <w:spacing w:after="160" w:line="240" w:lineRule="exact"/>
      <w:jc w:val="left"/>
    </w:pPr>
    <w:rPr>
      <w:sz w:val="32"/>
      <w:szCs w:val="20"/>
    </w:rPr>
  </w:style>
  <w:style w:type="paragraph" w:customStyle="1" w:styleId="196">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7">
    <w:name w:val="List Paragraph"/>
    <w:basedOn w:val="1"/>
    <w:qFormat/>
    <w:uiPriority w:val="0"/>
    <w:pPr>
      <w:ind w:firstLine="420" w:firstLineChars="200"/>
    </w:pPr>
  </w:style>
  <w:style w:type="paragraph" w:customStyle="1" w:styleId="198">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9">
    <w:name w:val="Char1 Char Char Char"/>
    <w:basedOn w:val="1"/>
    <w:qFormat/>
    <w:uiPriority w:val="0"/>
    <w:pPr>
      <w:ind w:left="1365" w:hanging="360"/>
    </w:pPr>
    <w:rPr>
      <w:sz w:val="24"/>
    </w:rPr>
  </w:style>
  <w:style w:type="paragraph" w:customStyle="1" w:styleId="200">
    <w:name w:val="MM Topic 6"/>
    <w:basedOn w:val="7"/>
    <w:qFormat/>
    <w:uiPriority w:val="0"/>
    <w:pPr>
      <w:numPr>
        <w:ilvl w:val="5"/>
        <w:numId w:val="10"/>
      </w:numPr>
      <w:tabs>
        <w:tab w:val="left" w:pos="425"/>
        <w:tab w:val="clear" w:pos="3260"/>
      </w:tabs>
      <w:spacing w:line="319" w:lineRule="auto"/>
    </w:pPr>
    <w:rPr>
      <w:bCs/>
      <w:szCs w:val="24"/>
    </w:rPr>
  </w:style>
  <w:style w:type="paragraph" w:customStyle="1" w:styleId="201">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02">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0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4">
    <w:name w:val="样式 标题 4Alt+41.1.1.1 Heading 4bulletblbbH44h4H41h41H42... Char"/>
    <w:basedOn w:val="5"/>
    <w:qFormat/>
    <w:uiPriority w:val="0"/>
    <w:pPr>
      <w:tabs>
        <w:tab w:val="left" w:pos="1914"/>
      </w:tabs>
      <w:spacing w:before="120" w:after="120"/>
      <w:ind w:left="1914" w:hanging="864"/>
    </w:pPr>
    <w:rPr>
      <w:rFonts w:ascii="宋体" w:hAnsi="宋体"/>
      <w:bCs/>
      <w:color w:val="000000"/>
      <w:szCs w:val="28"/>
    </w:rPr>
  </w:style>
  <w:style w:type="paragraph" w:customStyle="1" w:styleId="205">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6">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7">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8">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9">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10">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11">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12">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3">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4">
    <w:name w:val="特点标题"/>
    <w:basedOn w:val="1"/>
    <w:next w:val="37"/>
    <w:qFormat/>
    <w:uiPriority w:val="0"/>
    <w:pPr>
      <w:adjustRightInd w:val="0"/>
      <w:spacing w:line="360" w:lineRule="auto"/>
      <w:ind w:firstLine="482"/>
      <w:textAlignment w:val="baseline"/>
    </w:pPr>
    <w:rPr>
      <w:rFonts w:ascii="宋体" w:hAnsi="宋体"/>
      <w:kern w:val="0"/>
      <w:sz w:val="24"/>
    </w:rPr>
  </w:style>
  <w:style w:type="paragraph" w:customStyle="1" w:styleId="215">
    <w:name w:val="pa-13"/>
    <w:basedOn w:val="1"/>
    <w:qFormat/>
    <w:uiPriority w:val="0"/>
    <w:pPr>
      <w:widowControl/>
      <w:spacing w:before="150" w:after="150"/>
      <w:jc w:val="left"/>
    </w:pPr>
    <w:rPr>
      <w:rFonts w:ascii="宋体" w:hAnsi="宋体" w:cs="宋体"/>
      <w:kern w:val="0"/>
      <w:sz w:val="24"/>
    </w:rPr>
  </w:style>
  <w:style w:type="paragraph" w:customStyle="1" w:styleId="216">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7">
    <w:name w:val="MM Topic 1"/>
    <w:basedOn w:val="2"/>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8">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9">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20">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1">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22">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23">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4">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5">
    <w:name w:val="样式 标题 3"/>
    <w:basedOn w:val="4"/>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6">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7">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8">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9">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0">
    <w:name w:val="Char1 Char Char Char1"/>
    <w:basedOn w:val="1"/>
    <w:qFormat/>
    <w:uiPriority w:val="0"/>
    <w:pPr>
      <w:tabs>
        <w:tab w:val="left" w:pos="425"/>
      </w:tabs>
      <w:ind w:left="425" w:hanging="425"/>
    </w:pPr>
    <w:rPr>
      <w:sz w:val="24"/>
    </w:rPr>
  </w:style>
  <w:style w:type="paragraph" w:customStyle="1" w:styleId="231">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32">
    <w:name w:val="Char"/>
    <w:basedOn w:val="1"/>
    <w:qFormat/>
    <w:uiPriority w:val="0"/>
    <w:pPr>
      <w:tabs>
        <w:tab w:val="left" w:pos="1365"/>
      </w:tabs>
      <w:ind w:left="1365" w:hanging="360"/>
    </w:pPr>
    <w:rPr>
      <w:sz w:val="24"/>
    </w:rPr>
  </w:style>
  <w:style w:type="paragraph" w:customStyle="1" w:styleId="233">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4">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5">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6">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7">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8">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9">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0">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41">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42">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3">
    <w:name w:val="Char Char Char Char Char Char Char Char Char1"/>
    <w:basedOn w:val="1"/>
    <w:qFormat/>
    <w:uiPriority w:val="0"/>
    <w:pPr>
      <w:widowControl/>
      <w:spacing w:after="160" w:line="240" w:lineRule="exact"/>
      <w:jc w:val="left"/>
    </w:pPr>
  </w:style>
  <w:style w:type="paragraph" w:customStyle="1" w:styleId="244">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5">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6">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7">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8">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9">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50">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51">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2">
    <w:name w:val="MM Topic 2"/>
    <w:basedOn w:val="3"/>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3">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4">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5">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6">
    <w:name w:val="font6"/>
    <w:basedOn w:val="1"/>
    <w:qFormat/>
    <w:uiPriority w:val="0"/>
    <w:pPr>
      <w:widowControl/>
      <w:spacing w:before="100" w:beforeAutospacing="1" w:after="100" w:afterAutospacing="1"/>
      <w:jc w:val="left"/>
    </w:pPr>
    <w:rPr>
      <w:kern w:val="0"/>
      <w:sz w:val="24"/>
    </w:rPr>
  </w:style>
  <w:style w:type="paragraph" w:customStyle="1" w:styleId="257">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8">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9">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0">
    <w:name w:val="样式 首行缩进:  0.85 厘米"/>
    <w:basedOn w:val="1"/>
    <w:qFormat/>
    <w:uiPriority w:val="0"/>
    <w:pPr>
      <w:spacing w:line="360" w:lineRule="auto"/>
      <w:ind w:firstLine="200" w:firstLineChars="200"/>
    </w:pPr>
    <w:rPr>
      <w:rFonts w:cs="宋体"/>
      <w:sz w:val="24"/>
      <w:szCs w:val="20"/>
    </w:rPr>
  </w:style>
  <w:style w:type="paragraph" w:customStyle="1" w:styleId="261">
    <w:name w:val="列举"/>
    <w:basedOn w:val="1"/>
    <w:qFormat/>
    <w:uiPriority w:val="0"/>
    <w:pPr>
      <w:numPr>
        <w:ilvl w:val="0"/>
        <w:numId w:val="15"/>
      </w:numPr>
      <w:spacing w:line="360" w:lineRule="auto"/>
    </w:pPr>
    <w:rPr>
      <w:rFonts w:ascii="宋体"/>
    </w:rPr>
  </w:style>
  <w:style w:type="paragraph" w:customStyle="1" w:styleId="262">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3">
    <w:name w:val="正文缩进2字符"/>
    <w:basedOn w:val="45"/>
    <w:qFormat/>
    <w:uiPriority w:val="0"/>
    <w:pPr>
      <w:spacing w:after="0" w:line="360" w:lineRule="auto"/>
      <w:ind w:firstLine="200" w:firstLineChars="200"/>
    </w:pPr>
    <w:rPr>
      <w:sz w:val="24"/>
      <w:szCs w:val="24"/>
    </w:rPr>
  </w:style>
  <w:style w:type="paragraph" w:customStyle="1" w:styleId="264">
    <w:name w:val="font8"/>
    <w:basedOn w:val="1"/>
    <w:qFormat/>
    <w:uiPriority w:val="0"/>
    <w:pPr>
      <w:widowControl/>
      <w:spacing w:before="100" w:beforeAutospacing="1" w:after="100" w:afterAutospacing="1"/>
      <w:jc w:val="left"/>
    </w:pPr>
    <w:rPr>
      <w:kern w:val="0"/>
      <w:sz w:val="20"/>
      <w:szCs w:val="20"/>
    </w:rPr>
  </w:style>
  <w:style w:type="paragraph" w:customStyle="1" w:styleId="265">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6">
    <w:name w:val="pa-3"/>
    <w:basedOn w:val="1"/>
    <w:qFormat/>
    <w:uiPriority w:val="0"/>
    <w:pPr>
      <w:widowControl/>
      <w:spacing w:before="150" w:after="150"/>
      <w:jc w:val="left"/>
    </w:pPr>
    <w:rPr>
      <w:rFonts w:ascii="宋体" w:hAnsi="宋体" w:cs="宋体"/>
      <w:kern w:val="0"/>
      <w:sz w:val="24"/>
    </w:rPr>
  </w:style>
  <w:style w:type="paragraph" w:customStyle="1" w:styleId="267">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8">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9">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70">
    <w:name w:val="列表数字1"/>
    <w:next w:val="45"/>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71">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2">
    <w:name w:val="加点标题"/>
    <w:basedOn w:val="1"/>
    <w:qFormat/>
    <w:uiPriority w:val="0"/>
    <w:pPr>
      <w:numPr>
        <w:ilvl w:val="0"/>
        <w:numId w:val="18"/>
      </w:numPr>
      <w:spacing w:line="360" w:lineRule="auto"/>
    </w:pPr>
    <w:rPr>
      <w:sz w:val="24"/>
    </w:rPr>
  </w:style>
  <w:style w:type="paragraph" w:customStyle="1" w:styleId="273">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5">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6">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7">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8">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9">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80">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81">
    <w:name w:val="MM Topic 3"/>
    <w:basedOn w:val="4"/>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2">
    <w:name w:val="列出段落2"/>
    <w:basedOn w:val="1"/>
    <w:qFormat/>
    <w:uiPriority w:val="0"/>
    <w:pPr>
      <w:ind w:firstLine="420" w:firstLineChars="200"/>
    </w:pPr>
  </w:style>
  <w:style w:type="paragraph" w:customStyle="1" w:styleId="283">
    <w:name w:val="font15"/>
    <w:basedOn w:val="1"/>
    <w:qFormat/>
    <w:uiPriority w:val="0"/>
    <w:pPr>
      <w:widowControl/>
      <w:spacing w:before="100" w:beforeAutospacing="1" w:after="100" w:afterAutospacing="1"/>
      <w:jc w:val="left"/>
    </w:pPr>
    <w:rPr>
      <w:kern w:val="0"/>
      <w:sz w:val="20"/>
      <w:szCs w:val="20"/>
    </w:rPr>
  </w:style>
  <w:style w:type="paragraph" w:customStyle="1" w:styleId="284">
    <w:name w:val="pa-15"/>
    <w:basedOn w:val="1"/>
    <w:qFormat/>
    <w:uiPriority w:val="0"/>
    <w:pPr>
      <w:widowControl/>
      <w:spacing w:before="150" w:after="150"/>
      <w:jc w:val="left"/>
    </w:pPr>
    <w:rPr>
      <w:rFonts w:ascii="宋体" w:hAnsi="宋体" w:cs="宋体"/>
      <w:kern w:val="0"/>
      <w:sz w:val="24"/>
    </w:rPr>
  </w:style>
  <w:style w:type="paragraph" w:customStyle="1" w:styleId="285">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7">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8">
    <w:name w:val="Char Char3 Char Char"/>
    <w:basedOn w:val="1"/>
    <w:qFormat/>
    <w:uiPriority w:val="0"/>
    <w:pPr>
      <w:spacing w:line="360" w:lineRule="auto"/>
      <w:ind w:firstLine="200" w:firstLineChars="200"/>
    </w:pPr>
    <w:rPr>
      <w:rFonts w:ascii="宋体" w:hAnsi="宋体" w:cs="宋体"/>
      <w:sz w:val="24"/>
    </w:rPr>
  </w:style>
  <w:style w:type="paragraph" w:customStyle="1" w:styleId="289">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90">
    <w:name w:val="正文序号 2"/>
    <w:basedOn w:val="1"/>
    <w:qFormat/>
    <w:uiPriority w:val="0"/>
    <w:pPr>
      <w:numPr>
        <w:ilvl w:val="1"/>
        <w:numId w:val="7"/>
      </w:numPr>
      <w:tabs>
        <w:tab w:val="left" w:pos="1049"/>
      </w:tabs>
      <w:spacing w:before="60"/>
    </w:pPr>
  </w:style>
  <w:style w:type="paragraph" w:customStyle="1" w:styleId="291">
    <w:name w:val="样式 样式 标题 4Alt+41.1.1.1 Heading 4bulletblbbH44h4H41h41H42... + 自动..."/>
    <w:basedOn w:val="204"/>
    <w:qFormat/>
    <w:uiPriority w:val="0"/>
    <w:pPr>
      <w:numPr>
        <w:ilvl w:val="3"/>
        <w:numId w:val="20"/>
      </w:numPr>
      <w:tabs>
        <w:tab w:val="clear" w:pos="1914"/>
      </w:tabs>
    </w:pPr>
    <w:rPr>
      <w:color w:val="auto"/>
    </w:rPr>
  </w:style>
  <w:style w:type="paragraph" w:styleId="292">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3">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4">
    <w:name w:val="MM Topic 5"/>
    <w:basedOn w:val="6"/>
    <w:qFormat/>
    <w:uiPriority w:val="0"/>
    <w:pPr>
      <w:numPr>
        <w:ilvl w:val="4"/>
        <w:numId w:val="10"/>
      </w:numPr>
      <w:tabs>
        <w:tab w:val="left" w:pos="425"/>
        <w:tab w:val="clear" w:pos="2551"/>
      </w:tabs>
    </w:pPr>
    <w:rPr>
      <w:bCs/>
      <w:szCs w:val="28"/>
    </w:rPr>
  </w:style>
  <w:style w:type="paragraph" w:customStyle="1" w:styleId="295">
    <w:name w:val="正文文本样式"/>
    <w:basedOn w:val="1"/>
    <w:qFormat/>
    <w:uiPriority w:val="0"/>
    <w:pPr>
      <w:spacing w:line="360" w:lineRule="auto"/>
      <w:ind w:firstLine="482"/>
    </w:pPr>
    <w:rPr>
      <w:rFonts w:cs="宋体"/>
      <w:sz w:val="24"/>
      <w:szCs w:val="20"/>
    </w:rPr>
  </w:style>
  <w:style w:type="paragraph" w:customStyle="1" w:styleId="296">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7">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8">
    <w:name w:val="MM Topic 4"/>
    <w:basedOn w:val="5"/>
    <w:qFormat/>
    <w:uiPriority w:val="0"/>
    <w:pPr>
      <w:numPr>
        <w:ilvl w:val="3"/>
        <w:numId w:val="10"/>
      </w:numPr>
      <w:tabs>
        <w:tab w:val="left" w:pos="425"/>
        <w:tab w:val="clear" w:pos="1984"/>
      </w:tabs>
    </w:pPr>
    <w:rPr>
      <w:bCs/>
      <w:szCs w:val="28"/>
    </w:rPr>
  </w:style>
  <w:style w:type="paragraph" w:customStyle="1" w:styleId="299">
    <w:name w:val="正文序号 3"/>
    <w:basedOn w:val="1"/>
    <w:qFormat/>
    <w:uiPriority w:val="0"/>
    <w:pPr>
      <w:numPr>
        <w:ilvl w:val="2"/>
        <w:numId w:val="7"/>
      </w:numPr>
      <w:tabs>
        <w:tab w:val="left" w:pos="1259"/>
      </w:tabs>
      <w:spacing w:before="60"/>
    </w:pPr>
  </w:style>
  <w:style w:type="paragraph" w:customStyle="1" w:styleId="300">
    <w:name w:val="Char2"/>
    <w:basedOn w:val="1"/>
    <w:qFormat/>
    <w:uiPriority w:val="0"/>
    <w:pPr>
      <w:tabs>
        <w:tab w:val="left" w:pos="425"/>
      </w:tabs>
      <w:ind w:left="425" w:hanging="425"/>
    </w:pPr>
    <w:rPr>
      <w:sz w:val="24"/>
    </w:rPr>
  </w:style>
  <w:style w:type="paragraph" w:customStyle="1" w:styleId="301">
    <w:name w:val="正文序号 1"/>
    <w:basedOn w:val="1"/>
    <w:qFormat/>
    <w:uiPriority w:val="0"/>
    <w:pPr>
      <w:numPr>
        <w:ilvl w:val="0"/>
        <w:numId w:val="7"/>
      </w:numPr>
      <w:tabs>
        <w:tab w:val="left" w:pos="839"/>
      </w:tabs>
      <w:spacing w:before="60"/>
    </w:pPr>
  </w:style>
  <w:style w:type="paragraph" w:customStyle="1" w:styleId="302">
    <w:name w:val="字元 字元1"/>
    <w:basedOn w:val="1"/>
    <w:qFormat/>
    <w:uiPriority w:val="0"/>
    <w:pPr>
      <w:spacing w:line="360" w:lineRule="auto"/>
      <w:ind w:firstLine="200" w:firstLineChars="200"/>
    </w:pPr>
    <w:rPr>
      <w:rFonts w:ascii="宋体" w:hAnsi="宋体" w:cs="宋体"/>
      <w:sz w:val="24"/>
    </w:rPr>
  </w:style>
  <w:style w:type="paragraph" w:customStyle="1" w:styleId="303">
    <w:name w:val="font12"/>
    <w:basedOn w:val="1"/>
    <w:qFormat/>
    <w:uiPriority w:val="0"/>
    <w:pPr>
      <w:widowControl/>
      <w:spacing w:before="100" w:beforeAutospacing="1" w:after="100" w:afterAutospacing="1"/>
      <w:jc w:val="left"/>
    </w:pPr>
    <w:rPr>
      <w:kern w:val="0"/>
      <w:sz w:val="22"/>
      <w:szCs w:val="22"/>
    </w:rPr>
  </w:style>
  <w:style w:type="paragraph" w:customStyle="1" w:styleId="304">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5">
    <w:name w:val="标题 1 Char2"/>
    <w:qFormat/>
    <w:uiPriority w:val="0"/>
    <w:rPr>
      <w:rFonts w:ascii="黑体" w:eastAsia="黑体"/>
      <w:bCs/>
      <w:kern w:val="44"/>
      <w:sz w:val="24"/>
      <w:szCs w:val="24"/>
    </w:rPr>
  </w:style>
  <w:style w:type="character" w:customStyle="1" w:styleId="306">
    <w:name w:val="Font Style17"/>
    <w:qFormat/>
    <w:uiPriority w:val="0"/>
    <w:rPr>
      <w:rFonts w:ascii="黑体" w:eastAsia="黑体" w:cs="黑体"/>
      <w:sz w:val="28"/>
      <w:szCs w:val="28"/>
    </w:rPr>
  </w:style>
  <w:style w:type="character" w:styleId="307">
    <w:name w:val="Placeholder Text"/>
    <w:basedOn w:val="49"/>
    <w:semiHidden/>
    <w:qFormat/>
    <w:uiPriority w:val="99"/>
    <w:rPr>
      <w:color w:val="808080"/>
    </w:rPr>
  </w:style>
  <w:style w:type="character" w:customStyle="1" w:styleId="308">
    <w:name w:val="标题 2 Char"/>
    <w:qFormat/>
    <w:uiPriority w:val="0"/>
    <w:rPr>
      <w:rFonts w:ascii="黑体" w:hAnsi="宋体" w:eastAsia="黑体"/>
      <w:bCs/>
      <w:kern w:val="44"/>
      <w:sz w:val="21"/>
      <w:szCs w:val="24"/>
    </w:rPr>
  </w:style>
  <w:style w:type="character" w:customStyle="1" w:styleId="309">
    <w:name w:val="正文缩进 Char3"/>
    <w:qFormat/>
    <w:uiPriority w:val="0"/>
    <w:rPr>
      <w:rFonts w:ascii="宋体" w:eastAsia="宋体"/>
      <w:sz w:val="34"/>
      <w:lang w:val="en-US" w:eastAsia="zh-CN" w:bidi="ar-SA"/>
    </w:rPr>
  </w:style>
  <w:style w:type="character" w:customStyle="1" w:styleId="310">
    <w:name w:val="正文文本 3 Char"/>
    <w:basedOn w:val="49"/>
    <w:link w:val="17"/>
    <w:qFormat/>
    <w:uiPriority w:val="0"/>
    <w:rPr>
      <w:sz w:val="16"/>
      <w:szCs w:val="16"/>
    </w:rPr>
  </w:style>
  <w:style w:type="paragraph" w:customStyle="1" w:styleId="311">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12">
    <w:name w:val="检察标题二"/>
    <w:basedOn w:val="3"/>
    <w:qFormat/>
    <w:uiPriority w:val="99"/>
    <w:pPr>
      <w:widowControl/>
      <w:spacing w:before="0" w:after="0" w:line="640" w:lineRule="exact"/>
    </w:pPr>
    <w:rPr>
      <w:rFonts w:ascii="仿宋" w:hAnsi="仿宋" w:eastAsia="仿宋" w:cs="Times New Roman"/>
      <w:bCs w:val="0"/>
      <w:sz w:val="36"/>
      <w:szCs w:val="28"/>
    </w:rPr>
  </w:style>
  <w:style w:type="paragraph" w:customStyle="1" w:styleId="313">
    <w:name w:val="检察标题3"/>
    <w:basedOn w:val="4"/>
    <w:next w:val="4"/>
    <w:qFormat/>
    <w:uiPriority w:val="99"/>
    <w:pPr>
      <w:tabs>
        <w:tab w:val="left" w:pos="284"/>
        <w:tab w:val="clear" w:pos="753"/>
      </w:tabs>
      <w:spacing w:line="640" w:lineRule="exact"/>
    </w:pPr>
    <w:rPr>
      <w:rFonts w:ascii="仿宋" w:hAnsi="仿宋" w:eastAsia="仿宋"/>
      <w:szCs w:val="28"/>
    </w:rPr>
  </w:style>
  <w:style w:type="paragraph" w:customStyle="1" w:styleId="314">
    <w:name w:val="正文（深信服科技）"/>
    <w:qFormat/>
    <w:uiPriority w:val="99"/>
    <w:pPr>
      <w:adjustRightInd w:val="0"/>
      <w:snapToGrid w:val="0"/>
      <w:spacing w:line="360" w:lineRule="auto"/>
      <w:ind w:firstLine="480" w:firstLineChars="200"/>
      <w:jc w:val="both"/>
    </w:pPr>
    <w:rPr>
      <w:rFonts w:ascii="Times New Roman" w:hAnsi="Times New Roman" w:eastAsia="宋体" w:cs="Times New Roman"/>
      <w:sz w:val="24"/>
      <w:szCs w:val="21"/>
      <w:lang w:val="en-US" w:eastAsia="zh-CN" w:bidi="ar-SA"/>
    </w:rPr>
  </w:style>
  <w:style w:type="table" w:customStyle="1" w:styleId="315">
    <w:name w:val="Table Normal"/>
    <w:semiHidden/>
    <w:unhideWhenUsed/>
    <w:qFormat/>
    <w:uiPriority w:val="0"/>
    <w:tblPr>
      <w:tblCellMar>
        <w:top w:w="0" w:type="dxa"/>
        <w:left w:w="0" w:type="dxa"/>
        <w:bottom w:w="0" w:type="dxa"/>
        <w:right w:w="0" w:type="dxa"/>
      </w:tblCellMar>
    </w:tblPr>
  </w:style>
  <w:style w:type="paragraph" w:customStyle="1" w:styleId="316">
    <w:name w:val="立项表格"/>
    <w:basedOn w:val="1"/>
    <w:qFormat/>
    <w:uiPriority w:val="0"/>
    <w:pPr>
      <w:widowControl/>
      <w:spacing w:line="360" w:lineRule="auto"/>
      <w:contextualSpacing/>
      <w:jc w:val="center"/>
    </w:pPr>
    <w:rPr>
      <w:rFonts w:ascii="Times New Roman" w:hAnsi="Times New Roman" w:eastAsia="宋体"/>
      <w:sz w:val="24"/>
      <w:szCs w:val="24"/>
    </w:rPr>
  </w:style>
  <w:style w:type="character" w:customStyle="1" w:styleId="317">
    <w:name w:val="15"/>
    <w:qFormat/>
    <w:uiPriority w:val="0"/>
    <w:rPr>
      <w:rFonts w:hint="default" w:ascii="Calibri" w:hAnsi="Calibri" w:cs="Calibri"/>
      <w:color w:val="0000FF"/>
      <w:u w:val="single"/>
    </w:rPr>
  </w:style>
  <w:style w:type="paragraph" w:customStyle="1" w:styleId="318">
    <w:name w:val="null3"/>
    <w:hidden/>
    <w:qFormat/>
    <w:uiPriority w:val="0"/>
    <w:rPr>
      <w:rFonts w:hint="eastAsia" w:asciiTheme="minorHAnsi" w:hAnsiTheme="minorHAnsi" w:eastAsiaTheme="minorEastAsia" w:cstheme="minorBidi"/>
      <w:lang w:val="en-US" w:eastAsia="zh-Hans"/>
    </w:rPr>
  </w:style>
  <w:style w:type="paragraph" w:customStyle="1" w:styleId="319">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14:paraId="0CE8334C">
          <w:pPr>
            <w:pStyle w:val="43"/>
          </w:pPr>
          <w:r>
            <w:rPr>
              <w:rStyle w:val="4"/>
              <w:rFonts w:hint="eastAsia"/>
              <w:color w:val="000000" w:themeColor="text1"/>
              <w14:textFill>
                <w14:solidFill>
                  <w14:schemeClr w14:val="tx1"/>
                </w14:solidFill>
              </w14:textFill>
            </w:rPr>
            <w:t>年  月  日</w:t>
          </w:r>
        </w:p>
      </w:docPartBody>
    </w:docPart>
    <w:docPart>
      <w:docPartPr>
        <w:name w:val="{b30ddc2e-25f5-4527-b94c-bd6d051c9c04}"/>
        <w:style w:val=""/>
        <w:category>
          <w:name w:val="常规"/>
          <w:gallery w:val="placeholder"/>
        </w:category>
        <w:types>
          <w:type w:val="bbPlcHdr"/>
        </w:types>
        <w:behaviors>
          <w:behavior w:val="content"/>
        </w:behaviors>
        <w:description w:val=""/>
        <w:guid w:val="{b30ddc2e-25f5-4527-b94c-bd6d051c9c04}"/>
      </w:docPartPr>
      <w:docPartBody>
        <w:p w14:paraId="019C7394">
          <w:pPr>
            <w:pStyle w:val="43"/>
          </w:pPr>
          <w:r>
            <w:rPr>
              <w:rStyle w:val="4"/>
              <w:rFonts w:hint="eastAsia"/>
              <w:color w:val="000000" w:themeColor="text1"/>
              <w14:textFill>
                <w14:solidFill>
                  <w14:schemeClr w14:val="tx1"/>
                </w14:solidFill>
              </w14:textFill>
            </w:rPr>
            <w:t>年  月  日</w:t>
          </w:r>
        </w:p>
      </w:docPartBody>
    </w:docPart>
    <w:docPart>
      <w:docPartPr>
        <w:name w:val="{7e8ceb34-9751-4596-af63-dc7e41c257f8}"/>
        <w:style w:val=""/>
        <w:category>
          <w:name w:val="常规"/>
          <w:gallery w:val="placeholder"/>
        </w:category>
        <w:types>
          <w:type w:val="bbPlcHdr"/>
        </w:types>
        <w:behaviors>
          <w:behavior w:val="content"/>
        </w:behaviors>
        <w:description w:val=""/>
        <w:guid w:val="{7e8ceb34-9751-4596-af63-dc7e41c257f8}"/>
      </w:docPartPr>
      <w:docPartBody>
        <w:p w14:paraId="6BD3BA34">
          <w:pPr>
            <w:pStyle w:val="43"/>
          </w:pPr>
          <w:r>
            <w:rPr>
              <w:rStyle w:val="4"/>
              <w:rFonts w:hint="eastAsia"/>
              <w:color w:val="000000" w:themeColor="text1"/>
              <w14:textFill>
                <w14:solidFill>
                  <w14:schemeClr w14:val="tx1"/>
                </w14:solidFill>
              </w14:textFill>
            </w:rPr>
            <w:t>年  月  日</w:t>
          </w:r>
        </w:p>
      </w:docPartBody>
    </w:docPart>
    <w:docPart>
      <w:docPartPr>
        <w:name w:val="{079a4091-6589-442d-8dc4-1ba6f46edccd}"/>
        <w:style w:val=""/>
        <w:category>
          <w:name w:val="常规"/>
          <w:gallery w:val="placeholder"/>
        </w:category>
        <w:types>
          <w:type w:val="bbPlcHdr"/>
        </w:types>
        <w:behaviors>
          <w:behavior w:val="content"/>
        </w:behaviors>
        <w:description w:val=""/>
        <w:guid w:val="{079a4091-6589-442d-8dc4-1ba6f46edccd}"/>
      </w:docPartPr>
      <w:docPartBody>
        <w:p w14:paraId="716195DF">
          <w:pPr>
            <w:pStyle w:val="43"/>
          </w:pPr>
          <w:r>
            <w:rPr>
              <w:rStyle w:val="4"/>
              <w:rFonts w:hint="eastAsia"/>
              <w:color w:val="000000" w:themeColor="text1"/>
              <w14:textFill>
                <w14:solidFill>
                  <w14:schemeClr w14:val="tx1"/>
                </w14:solidFill>
              </w14:textFill>
            </w:rPr>
            <w:t>年  月  日</w:t>
          </w:r>
        </w:p>
      </w:docPartBody>
    </w:docPart>
    <w:docPart>
      <w:docPartPr>
        <w:name w:val="{a2c56874-aae6-45cd-a8b9-4739da1364f9}"/>
        <w:style w:val=""/>
        <w:category>
          <w:name w:val="常规"/>
          <w:gallery w:val="placeholder"/>
        </w:category>
        <w:types>
          <w:type w:val="bbPlcHdr"/>
        </w:types>
        <w:behaviors>
          <w:behavior w:val="content"/>
        </w:behaviors>
        <w:description w:val=""/>
        <w:guid w:val="{a2c56874-aae6-45cd-a8b9-4739da1364f9}"/>
      </w:docPartPr>
      <w:docPartBody>
        <w:p w14:paraId="2D12AF2F">
          <w:pPr>
            <w:pStyle w:val="43"/>
          </w:pPr>
          <w:r>
            <w:rPr>
              <w:rStyle w:val="4"/>
              <w:rFonts w:hint="eastAsia"/>
              <w:color w:val="000000" w:themeColor="text1"/>
              <w14:textFill>
                <w14:solidFill>
                  <w14:schemeClr w14:val="tx1"/>
                </w14:solidFill>
              </w14:textFill>
            </w:rPr>
            <w:t>年  月  日</w:t>
          </w:r>
        </w:p>
      </w:docPartBody>
    </w:docPart>
    <w:docPart>
      <w:docPartPr>
        <w:name w:val="{64de1010-9411-41f2-80c1-b1de3f1a6735}"/>
        <w:style w:val=""/>
        <w:category>
          <w:name w:val="常规"/>
          <w:gallery w:val="placeholder"/>
        </w:category>
        <w:types>
          <w:type w:val="bbPlcHdr"/>
        </w:types>
        <w:behaviors>
          <w:behavior w:val="content"/>
        </w:behaviors>
        <w:description w:val=""/>
        <w:guid w:val="{64de1010-9411-41f2-80c1-b1de3f1a6735}"/>
      </w:docPartPr>
      <w:docPartBody>
        <w:p w14:paraId="37F4945B">
          <w:pPr>
            <w:pStyle w:val="43"/>
          </w:pPr>
          <w:r>
            <w:rPr>
              <w:rStyle w:val="4"/>
              <w:rFonts w:hint="eastAsia"/>
              <w:color w:val="000000" w:themeColor="text1"/>
              <w14:textFill>
                <w14:solidFill>
                  <w14:schemeClr w14:val="tx1"/>
                </w14:solidFill>
              </w14:textFill>
            </w:rPr>
            <w:t>年  月  日</w:t>
          </w:r>
        </w:p>
      </w:docPartBody>
    </w:docPart>
    <w:docPart>
      <w:docPartPr>
        <w:name w:val="{4e594e2e-ac03-4f35-8870-671d2cd73647}"/>
        <w:style w:val=""/>
        <w:category>
          <w:name w:val="常规"/>
          <w:gallery w:val="placeholder"/>
        </w:category>
        <w:types>
          <w:type w:val="bbPlcHdr"/>
        </w:types>
        <w:behaviors>
          <w:behavior w:val="content"/>
        </w:behaviors>
        <w:description w:val=""/>
        <w:guid w:val="{4e594e2e-ac03-4f35-8870-671d2cd73647}"/>
      </w:docPartPr>
      <w:docPartBody>
        <w:p w14:paraId="29DB5C38">
          <w:pPr>
            <w:pStyle w:val="43"/>
          </w:pPr>
          <w:r>
            <w:rPr>
              <w:rStyle w:val="4"/>
              <w:rFonts w:hint="eastAsia"/>
              <w:color w:val="000000" w:themeColor="text1"/>
              <w14:textFill>
                <w14:solidFill>
                  <w14:schemeClr w14:val="tx1"/>
                </w14:solidFill>
              </w14:textFill>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B37C5"/>
    <w:rsid w:val="00055009"/>
    <w:rsid w:val="000C3A0F"/>
    <w:rsid w:val="0010268D"/>
    <w:rsid w:val="00131B8D"/>
    <w:rsid w:val="001B3F57"/>
    <w:rsid w:val="00231C42"/>
    <w:rsid w:val="0023368B"/>
    <w:rsid w:val="002B3139"/>
    <w:rsid w:val="002C233F"/>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162DF"/>
    <w:rsid w:val="009222E7"/>
    <w:rsid w:val="00925686"/>
    <w:rsid w:val="00973196"/>
    <w:rsid w:val="00974C20"/>
    <w:rsid w:val="00975BC4"/>
    <w:rsid w:val="00A520D0"/>
    <w:rsid w:val="00A62048"/>
    <w:rsid w:val="00B64CAE"/>
    <w:rsid w:val="00B70EC9"/>
    <w:rsid w:val="00B72406"/>
    <w:rsid w:val="00C14AD7"/>
    <w:rsid w:val="00DD6105"/>
    <w:rsid w:val="00DD65DB"/>
    <w:rsid w:val="00E7527D"/>
    <w:rsid w:val="00EA39B5"/>
    <w:rsid w:val="00EA623C"/>
    <w:rsid w:val="00EF2421"/>
    <w:rsid w:val="00EF43C4"/>
    <w:rsid w:val="00FB4696"/>
    <w:rsid w:val="00FC445E"/>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autoRedefine/>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70</Pages>
  <Words>4402</Words>
  <Characters>4833</Characters>
  <Lines>291</Lines>
  <Paragraphs>82</Paragraphs>
  <TotalTime>8</TotalTime>
  <ScaleCrop>false</ScaleCrop>
  <LinksUpToDate>false</LinksUpToDate>
  <CharactersWithSpaces>5146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2018-12-29T01:12:00Z</dcterms:created>
  <dc:creator>杨佳佳</dc:creator>
  <cp:lastModifiedBy>123</cp:lastModifiedBy>
  <cp:lastPrinted>2024-12-02T01:41:00Z</cp:lastPrinted>
  <dcterms:modified xsi:type="dcterms:W3CDTF">2025-06-06T09:01:23Z</dcterms:modified>
  <dc:title>货物公开招标</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8AE127FBB89549F79C5257855052A35A_13</vt:lpwstr>
  </property>
  <property fmtid="{D5CDD505-2E9C-101B-9397-08002B2CF9AE}" pid="4" name="KSOTemplateDocerSaveRecord">
    <vt:lpwstr>eyJoZGlkIjoiNjRhODA0MGJlYjkwYzhjNWY3NDVmZDZhNTM4ODVlZmIiLCJ1c2VySWQiOiI0MzkwMDY1NTEifQ==</vt:lpwstr>
  </property>
</Properties>
</file>