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82AC1">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bookmarkStart w:id="399" w:name="_GoBack"/>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62544510">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CC72BF6">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2A7B7D8E">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68751F9E">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3D5EBDBC">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4A47475D">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642C4C99">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8806" w:type="dxa"/>
        <w:tblInd w:w="0" w:type="dxa"/>
        <w:tblLayout w:type="fixed"/>
        <w:tblCellMar>
          <w:top w:w="0" w:type="dxa"/>
          <w:left w:w="108" w:type="dxa"/>
          <w:bottom w:w="0" w:type="dxa"/>
          <w:right w:w="108" w:type="dxa"/>
        </w:tblCellMar>
      </w:tblPr>
      <w:tblGrid>
        <w:gridCol w:w="1951"/>
        <w:gridCol w:w="284"/>
        <w:gridCol w:w="6571"/>
      </w:tblGrid>
      <w:tr w14:paraId="5F70D294">
        <w:tblPrEx>
          <w:tblCellMar>
            <w:top w:w="0" w:type="dxa"/>
            <w:left w:w="108" w:type="dxa"/>
            <w:bottom w:w="0" w:type="dxa"/>
            <w:right w:w="108" w:type="dxa"/>
          </w:tblCellMar>
        </w:tblPrEx>
        <w:trPr>
          <w:trHeight w:val="77" w:hRule="atLeast"/>
        </w:trPr>
        <w:tc>
          <w:tcPr>
            <w:tcW w:w="1951" w:type="dxa"/>
            <w:vAlign w:val="center"/>
          </w:tcPr>
          <w:p w14:paraId="62C8E340">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9497FBB">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71" w:type="dxa"/>
            <w:vAlign w:val="center"/>
          </w:tcPr>
          <w:p w14:paraId="4FF5575C">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YXCG-20250217</w:t>
            </w:r>
          </w:p>
        </w:tc>
      </w:tr>
      <w:tr w14:paraId="71B1B9F2">
        <w:tblPrEx>
          <w:tblCellMar>
            <w:top w:w="0" w:type="dxa"/>
            <w:left w:w="108" w:type="dxa"/>
            <w:bottom w:w="0" w:type="dxa"/>
            <w:right w:w="108" w:type="dxa"/>
          </w:tblCellMar>
        </w:tblPrEx>
        <w:trPr>
          <w:trHeight w:val="77" w:hRule="atLeast"/>
        </w:trPr>
        <w:tc>
          <w:tcPr>
            <w:tcW w:w="1951" w:type="dxa"/>
          </w:tcPr>
          <w:p w14:paraId="726625C6">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01A4C6B8">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71" w:type="dxa"/>
            <w:vAlign w:val="center"/>
          </w:tcPr>
          <w:p w14:paraId="10750EEC">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2025年阳江市高中阶段学校招生考试信息管理系统及扫描评卷技术服务项目</w:t>
            </w:r>
          </w:p>
        </w:tc>
      </w:tr>
      <w:tr w14:paraId="244DD0B9">
        <w:tblPrEx>
          <w:tblCellMar>
            <w:top w:w="0" w:type="dxa"/>
            <w:left w:w="108" w:type="dxa"/>
            <w:bottom w:w="0" w:type="dxa"/>
            <w:right w:w="108" w:type="dxa"/>
          </w:tblCellMar>
        </w:tblPrEx>
        <w:trPr>
          <w:trHeight w:val="77" w:hRule="atLeast"/>
        </w:trPr>
        <w:tc>
          <w:tcPr>
            <w:tcW w:w="1951" w:type="dxa"/>
            <w:vAlign w:val="center"/>
          </w:tcPr>
          <w:p w14:paraId="16C3EF5C">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69C4AB7D">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71" w:type="dxa"/>
            <w:vAlign w:val="center"/>
          </w:tcPr>
          <w:p w14:paraId="79DCA383">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阳江市教育局</w:t>
            </w:r>
          </w:p>
        </w:tc>
      </w:tr>
      <w:tr w14:paraId="51B7AC06">
        <w:tblPrEx>
          <w:tblCellMar>
            <w:top w:w="0" w:type="dxa"/>
            <w:left w:w="108" w:type="dxa"/>
            <w:bottom w:w="0" w:type="dxa"/>
            <w:right w:w="108" w:type="dxa"/>
          </w:tblCellMar>
        </w:tblPrEx>
        <w:trPr>
          <w:trHeight w:val="77" w:hRule="atLeast"/>
        </w:trPr>
        <w:tc>
          <w:tcPr>
            <w:tcW w:w="1951" w:type="dxa"/>
            <w:vAlign w:val="center"/>
          </w:tcPr>
          <w:p w14:paraId="0E65142F">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78575DD">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571" w:type="dxa"/>
            <w:vAlign w:val="center"/>
          </w:tcPr>
          <w:p w14:paraId="29942EB2">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DD369B0">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5EBE8A8">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val="en-US" w:eastAsia="zh-CN"/>
          <w14:textFill>
            <w14:solidFill>
              <w14:schemeClr w14:val="tx1"/>
            </w14:solidFill>
          </w14:textFill>
        </w:rPr>
        <w:t>二五</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val="en-US" w:eastAsia="zh-CN"/>
          <w14:textFill>
            <w14:solidFill>
              <w14:schemeClr w14:val="tx1"/>
            </w14:solidFill>
          </w14:textFill>
        </w:rPr>
        <w:t>二</w:t>
      </w:r>
      <w:r>
        <w:rPr>
          <w:rFonts w:hint="eastAsia" w:hAnsi="宋体"/>
          <w:b/>
          <w:bCs/>
          <w:color w:val="000000" w:themeColor="text1"/>
          <w:sz w:val="24"/>
          <w:highlight w:val="none"/>
          <w14:textFill>
            <w14:solidFill>
              <w14:schemeClr w14:val="tx1"/>
            </w14:solidFill>
          </w14:textFill>
        </w:rPr>
        <w:t>月</w:t>
      </w:r>
    </w:p>
    <w:p w14:paraId="77759989">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5D10A94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w:t>
      </w:r>
      <w:r>
        <w:rPr>
          <w:rFonts w:hint="eastAsia" w:ascii="宋体" w:hAnsi="宋体" w:cs="Tahoma"/>
          <w:color w:val="000000" w:themeColor="text1"/>
          <w:highlight w:val="none"/>
          <w:lang w:val="en-US" w:eastAsia="zh-CN"/>
          <w14:textFill>
            <w14:solidFill>
              <w14:schemeClr w14:val="tx1"/>
            </w14:solidFill>
          </w14:textFill>
        </w:rPr>
        <w:t>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lang w:val="en-US" w:eastAsia="zh-CN"/>
          <w14:textFill>
            <w14:solidFill>
              <w14:schemeClr w14:val="tx1"/>
            </w14:solidFill>
          </w14:textFill>
        </w:rPr>
        <w:t>指定</w:t>
      </w:r>
      <w:r>
        <w:rPr>
          <w:rFonts w:hint="eastAsia" w:ascii="宋体" w:hAnsi="宋体"/>
          <w:color w:val="000000" w:themeColor="text1"/>
          <w:szCs w:val="21"/>
          <w:highlight w:val="none"/>
          <w14:textFill>
            <w14:solidFill>
              <w14:schemeClr w14:val="tx1"/>
            </w14:solidFill>
          </w14:textFill>
        </w:rPr>
        <w:t>地点</w:t>
      </w:r>
      <w:r>
        <w:rPr>
          <w:rFonts w:ascii="宋体" w:hAnsi="宋体"/>
          <w:color w:val="000000" w:themeColor="text1"/>
          <w:szCs w:val="21"/>
          <w:highlight w:val="none"/>
          <w14:textFill>
            <w14:solidFill>
              <w14:schemeClr w14:val="tx1"/>
            </w14:solidFill>
          </w14:textFill>
        </w:rPr>
        <w:t>。</w:t>
      </w:r>
    </w:p>
    <w:p w14:paraId="0A391B19">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w:t>
      </w:r>
      <w:r>
        <w:rPr>
          <w:rFonts w:hint="eastAsia" w:ascii="宋体" w:hAnsi="宋体"/>
          <w:b/>
          <w:color w:val="000000" w:themeColor="text1"/>
          <w:szCs w:val="21"/>
          <w:highlight w:val="none"/>
          <w:u w:val="single"/>
          <w:lang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lang w:eastAsia="zh-CN"/>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78D43C76">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58EF47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为中型、小型、微型企业的，请提交《中小微企业声明函》（详情见《政府采购促进中小企业发展暂行办法》）。</w:t>
      </w:r>
    </w:p>
    <w:p w14:paraId="6E65A5FE">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7BC8EAE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的，需提供具有法人资格的总公司的营业执照副本复印件及授权书。</w:t>
      </w:r>
    </w:p>
    <w:p w14:paraId="58C30851">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请注意区分</w:t>
      </w:r>
      <w:r>
        <w:rPr>
          <w:rFonts w:hint="eastAsia" w:ascii="宋体" w:hAnsi="宋体"/>
          <w:b/>
          <w:color w:val="000000" w:themeColor="text1"/>
          <w:szCs w:val="21"/>
          <w:highlight w:val="none"/>
          <w:lang w:eastAsia="zh-CN"/>
          <w14:textFill>
            <w14:solidFill>
              <w14:schemeClr w14:val="tx1"/>
            </w14:solidFill>
          </w14:textFill>
        </w:rPr>
        <w:t>磋商保证金</w:t>
      </w:r>
      <w:r>
        <w:rPr>
          <w:rFonts w:hint="eastAsia" w:ascii="宋体" w:hAnsi="宋体"/>
          <w:b/>
          <w:color w:val="000000" w:themeColor="text1"/>
          <w:szCs w:val="21"/>
          <w:highlight w:val="none"/>
          <w14:textFill>
            <w14:solidFill>
              <w14:schemeClr w14:val="tx1"/>
            </w14:solidFill>
          </w14:textFill>
        </w:rPr>
        <w:t>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37303A62">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w:t>
      </w:r>
      <w:r>
        <w:rPr>
          <w:rFonts w:hint="eastAsia" w:ascii="宋体" w:hAnsi="宋体"/>
          <w:color w:val="000000" w:themeColor="text1"/>
          <w:szCs w:val="21"/>
          <w:highlight w:val="none"/>
          <w:lang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lang w:eastAsia="zh-CN"/>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2E980E12">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279A8FA0">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0419E32F">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5E7364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8BA0EB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701364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755F915">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E9B5F5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24B3603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1A008300">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9CCFC6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72E367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9182C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7EF793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C45CC8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94F1A0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_Toc4289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2A9E68B5">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_Toc14510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765C27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_Toc23616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color w:val="000000" w:themeColor="text1"/>
          <w:szCs w:val="21"/>
          <w:highlight w:val="none"/>
          <w:lang w:eastAsia="zh-CN"/>
          <w14:textFill>
            <w14:solidFill>
              <w14:schemeClr w14:val="tx1"/>
            </w14:solidFill>
          </w14:textFill>
        </w:rPr>
        <w:t>YXCG-20250217</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AA5C63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_Toc10604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2025年阳江市高中阶段学校招生考试信息管理系统及扫描评卷技术服务项目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C467F3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_Toc15471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EAC5B27">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_Toc27969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2AC9751">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_Toc20719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C78C48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_Toc26726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652198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_Toc11179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F56931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_Toc4433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1D81D6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_Toc11435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F7EC8B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_Toc9643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DC82BE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_Toc2479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9606D3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_Toc8196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D25A1D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_Toc18323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A975FF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_Toc15404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330DA2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_Toc23488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E4632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_Toc1883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B0FB42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_Toc7735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182A01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_Toc8843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B76D26E">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_Toc14595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EB3745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_Toc20660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2DCE5A2">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_Toc26632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583CBEB">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_Toc30661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5D67FE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_Toc13457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5FE260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_Toc12947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93EF43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_Toc29197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6B6C4F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_Toc17172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449161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_Toc11725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D7D027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_Toc28577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DC7DCE6">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_Toc4567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960162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_Toc27412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5A0DA22">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_Toc31478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B75BA3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_Toc9973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10E0C7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_Toc17590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535906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_Toc10276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四</w:t>
      </w:r>
      <w:r>
        <w:rPr>
          <w:rFonts w:hint="eastAsia" w:ascii="宋体" w:hAnsi="宋体"/>
          <w:color w:val="000000" w:themeColor="text1"/>
          <w:szCs w:val="28"/>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E5AB6F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_Toc8696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五</w:t>
      </w:r>
      <w:r>
        <w:rPr>
          <w:rFonts w:hint="eastAsia" w:ascii="宋体" w:hAnsi="宋体"/>
          <w:color w:val="000000" w:themeColor="text1"/>
          <w:szCs w:val="28"/>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24B99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_Toc31123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六</w:t>
      </w:r>
      <w:r>
        <w:rPr>
          <w:rFonts w:hint="eastAsia" w:ascii="宋体" w:hAnsi="宋体"/>
          <w:color w:val="000000" w:themeColor="text1"/>
          <w:szCs w:val="28"/>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B54C0D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_Toc20269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七</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7E4DB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_Toc30223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w:t>
      </w:r>
      <w:r>
        <w:rPr>
          <w:rFonts w:hint="eastAsia"/>
          <w:color w:val="000000" w:themeColor="text1"/>
          <w:szCs w:val="28"/>
          <w:highlight w:val="none"/>
          <w:lang w:val="en-US" w:eastAsia="zh-CN"/>
          <w14:textFill>
            <w14:solidFill>
              <w14:schemeClr w14:val="tx1"/>
            </w14:solidFill>
          </w14:textFill>
        </w:rPr>
        <w:t>八</w:t>
      </w:r>
      <w:r>
        <w:rPr>
          <w:rFonts w:hint="eastAsia"/>
          <w:color w:val="000000" w:themeColor="text1"/>
          <w:szCs w:val="28"/>
          <w:highlight w:val="none"/>
          <w14:textFill>
            <w14:solidFill>
              <w14:schemeClr w14:val="tx1"/>
            </w14:solidFill>
          </w14:textFill>
        </w:rPr>
        <w:t>：</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82B17B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_Toc5000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九</w:t>
      </w:r>
      <w:r>
        <w:rPr>
          <w:rFonts w:hint="eastAsia" w:ascii="宋体" w:hAnsi="宋体"/>
          <w:color w:val="000000" w:themeColor="text1"/>
          <w:szCs w:val="28"/>
          <w:highlight w:val="none"/>
          <w14:textFill>
            <w14:solidFill>
              <w14:schemeClr w14:val="tx1"/>
            </w14:solidFill>
          </w14:textFill>
        </w:rPr>
        <w:t>：成交服务费承诺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FB13C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_Toc10546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w:t>
      </w:r>
      <w:r>
        <w:rPr>
          <w:rFonts w:hint="eastAsia" w:ascii="宋体" w:hAnsi="宋体"/>
          <w:color w:val="000000" w:themeColor="text1"/>
          <w:szCs w:val="28"/>
          <w:highlight w:val="none"/>
          <w:lang w:val="en-US" w:eastAsia="zh-CN"/>
          <w14:textFill>
            <w14:solidFill>
              <w14:schemeClr w14:val="tx1"/>
            </w14:solidFill>
          </w14:textFill>
        </w:rPr>
        <w:t>十</w:t>
      </w:r>
      <w:r>
        <w:rPr>
          <w:rFonts w:hint="eastAsia" w:ascii="宋体" w:hAnsi="宋体"/>
          <w:color w:val="000000" w:themeColor="text1"/>
          <w:szCs w:val="28"/>
          <w:highlight w:val="none"/>
          <w14:textFill>
            <w14:solidFill>
              <w14:schemeClr w14:val="tx1"/>
            </w14:solidFill>
          </w14:textFill>
        </w:rPr>
        <w:t>：磋商供应商提交的其他资料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86DDD7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_Toc28836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DF5EF07">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605DE362">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3237723"/>
      <w:bookmarkStart w:id="2" w:name="_Toc345513762"/>
      <w:bookmarkStart w:id="3" w:name="_Toc341348291"/>
      <w:bookmarkStart w:id="4" w:name="_Toc350438702"/>
      <w:bookmarkStart w:id="5" w:name="_Toc339020048"/>
      <w:bookmarkStart w:id="6" w:name="_Toc342060322"/>
      <w:bookmarkStart w:id="7" w:name="_Toc339441044"/>
      <w:bookmarkStart w:id="8" w:name="_Toc339019828"/>
      <w:bookmarkStart w:id="9" w:name="_Toc339019954"/>
      <w:bookmarkStart w:id="10" w:name="_Toc333935278"/>
      <w:bookmarkStart w:id="11" w:name="_Toc340507403"/>
      <w:bookmarkStart w:id="12" w:name="_Toc332270305"/>
      <w:bookmarkStart w:id="13" w:name="_Toc350756403"/>
      <w:bookmarkStart w:id="14" w:name="_Toc349143546"/>
      <w:bookmarkStart w:id="15" w:name="_Toc336681892"/>
      <w:bookmarkStart w:id="16" w:name="_Toc333237612"/>
      <w:bookmarkStart w:id="17" w:name="_Toc333238571"/>
      <w:bookmarkStart w:id="18" w:name="_Toc340677031"/>
      <w:bookmarkStart w:id="19" w:name="_Toc365985108"/>
      <w:bookmarkStart w:id="20" w:name="_Toc331512856"/>
      <w:bookmarkStart w:id="21" w:name="_Toc365967002"/>
      <w:bookmarkStart w:id="22" w:name="_Toc336681537"/>
      <w:bookmarkStart w:id="23" w:name="_Toc340672830"/>
      <w:bookmarkStart w:id="24" w:name="_Toc339020186"/>
      <w:bookmarkStart w:id="25" w:name="_Toc339362257"/>
      <w:bookmarkStart w:id="26" w:name="_Toc330459945"/>
      <w:bookmarkStart w:id="27" w:name="_Toc331683994"/>
      <w:bookmarkStart w:id="28" w:name="_Toc333935619"/>
      <w:bookmarkStart w:id="29" w:name="_Toc332206657"/>
      <w:bookmarkStart w:id="30" w:name="_Toc342296708"/>
      <w:bookmarkStart w:id="31" w:name="_Toc337632315"/>
      <w:bookmarkStart w:id="32" w:name="_Toc366072457"/>
      <w:bookmarkStart w:id="33" w:name="_Toc4289"/>
      <w:bookmarkStart w:id="34" w:name="_Toc349127583"/>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FE5D37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阳江市教育局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2025年阳江市高中阶段学校招生考试信息管理系统及扫描评卷技术服务项目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YXCG-20250217</w:t>
      </w:r>
      <w:r>
        <w:rPr>
          <w:rFonts w:hint="eastAsia" w:ascii="宋体" w:hAnsi="宋体"/>
          <w:bCs/>
          <w:color w:val="000000" w:themeColor="text1"/>
          <w:highlight w:val="none"/>
          <w14:textFill>
            <w14:solidFill>
              <w14:schemeClr w14:val="tx1"/>
            </w14:solidFill>
          </w14:textFill>
        </w:rPr>
        <w:t>)，欢迎符合条件的</w:t>
      </w: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参加。有关事项如下：</w:t>
      </w:r>
    </w:p>
    <w:p w14:paraId="16410AD9">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1D2AA6FA">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2025年阳江市高中阶段学校招生考试信息管理系统及扫描评卷技术服务项目</w:t>
      </w:r>
    </w:p>
    <w:p w14:paraId="5F6EE401">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YXCG-20250217</w:t>
      </w:r>
    </w:p>
    <w:p w14:paraId="25E5F02C">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磋商</w:t>
      </w:r>
      <w:r>
        <w:rPr>
          <w:rFonts w:hint="eastAsia" w:ascii="宋体" w:hAnsi="宋体"/>
          <w:bCs/>
          <w:color w:val="000000" w:themeColor="text1"/>
          <w:highlight w:val="none"/>
          <w14:textFill>
            <w14:solidFill>
              <w14:schemeClr w14:val="tx1"/>
            </w14:solidFill>
          </w14:textFill>
        </w:rPr>
        <w:t>报价上限：</w:t>
      </w:r>
      <w:r>
        <w:rPr>
          <w:rFonts w:hint="eastAsia" w:ascii="宋体" w:hAnsi="宋体"/>
          <w:bCs/>
          <w:color w:val="000000" w:themeColor="text1"/>
          <w:highlight w:val="none"/>
          <w:lang w:val="en-US" w:eastAsia="zh-CN"/>
          <w14:textFill>
            <w14:solidFill>
              <w14:schemeClr w14:val="tx1"/>
            </w14:solidFill>
          </w14:textFill>
        </w:rPr>
        <w:t>人</w:t>
      </w:r>
      <w:r>
        <w:rPr>
          <w:rFonts w:hint="eastAsia" w:ascii="新宋体" w:hAnsi="新宋体" w:eastAsia="新宋体" w:cs="Arial"/>
          <w:color w:val="000000" w:themeColor="text1"/>
          <w:highlight w:val="none"/>
          <w14:textFill>
            <w14:solidFill>
              <w14:schemeClr w14:val="tx1"/>
            </w14:solidFill>
          </w14:textFill>
        </w:rPr>
        <w:t>民币</w:t>
      </w:r>
      <w:r>
        <w:rPr>
          <w:rFonts w:hint="eastAsia" w:ascii="新宋体" w:hAnsi="新宋体" w:eastAsia="新宋体" w:cs="Arial"/>
          <w:color w:val="000000" w:themeColor="text1"/>
          <w:highlight w:val="none"/>
          <w14:textFill>
            <w14:solidFill>
              <w14:schemeClr w14:val="tx1"/>
            </w14:solidFill>
          </w14:textFill>
        </w:rPr>
        <w:t>250000.00</w:t>
      </w:r>
      <w:r>
        <w:rPr>
          <w:rFonts w:hint="eastAsia" w:ascii="新宋体" w:hAnsi="新宋体" w:eastAsia="新宋体" w:cs="Arial"/>
          <w:color w:val="000000" w:themeColor="text1"/>
          <w:highlight w:val="none"/>
          <w14:textFill>
            <w14:solidFill>
              <w14:schemeClr w14:val="tx1"/>
            </w14:solidFill>
          </w14:textFill>
        </w:rPr>
        <w:t>元（超出该上限的</w:t>
      </w:r>
      <w:r>
        <w:rPr>
          <w:rFonts w:hint="eastAsia" w:ascii="宋体" w:hAnsi="宋体"/>
          <w:bCs/>
          <w:color w:val="000000" w:themeColor="text1"/>
          <w:highlight w:val="none"/>
          <w:lang w:val="en-US" w:eastAsia="zh-CN"/>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w:t>
      </w:r>
      <w:r>
        <w:rPr>
          <w:rFonts w:hint="eastAsia" w:ascii="新宋体" w:hAnsi="新宋体" w:eastAsia="新宋体" w:cs="Arial"/>
          <w:color w:val="000000" w:themeColor="text1"/>
          <w:highlight w:val="none"/>
          <w:lang w:eastAsia="zh-CN"/>
          <w14:textFill>
            <w14:solidFill>
              <w14:schemeClr w14:val="tx1"/>
            </w14:solidFill>
          </w14:textFill>
        </w:rPr>
        <w:t>响应</w:t>
      </w:r>
      <w:r>
        <w:rPr>
          <w:rFonts w:hint="eastAsia" w:ascii="新宋体" w:hAnsi="新宋体" w:eastAsia="新宋体" w:cs="Arial"/>
          <w:color w:val="000000" w:themeColor="text1"/>
          <w:highlight w:val="none"/>
          <w14:textFill>
            <w14:solidFill>
              <w14:schemeClr w14:val="tx1"/>
            </w14:solidFill>
          </w14:textFill>
        </w:rPr>
        <w:t>处理）</w:t>
      </w:r>
    </w:p>
    <w:p w14:paraId="5246CC5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.数  量：一项</w:t>
      </w:r>
    </w:p>
    <w:p w14:paraId="64A2C9F6">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服务期</w:t>
      </w:r>
      <w:r>
        <w:rPr>
          <w:rFonts w:hint="eastAsia" w:ascii="宋体" w:hAnsi="宋体"/>
          <w:bCs/>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一年，从合同生效之日起1年内。</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超出</w:t>
      </w:r>
      <w:r>
        <w:rPr>
          <w:rFonts w:hint="eastAsia" w:ascii="宋体" w:hAnsi="宋体" w:cs="宋体"/>
          <w:color w:val="000000" w:themeColor="text1"/>
          <w:sz w:val="21"/>
          <w:szCs w:val="21"/>
          <w:highlight w:val="none"/>
          <w:lang w:val="en-US" w:eastAsia="zh-CN"/>
          <w14:textFill>
            <w14:solidFill>
              <w14:schemeClr w14:val="tx1"/>
            </w14:solidFill>
          </w14:textFill>
        </w:rPr>
        <w:t>该服务期</w:t>
      </w:r>
      <w:r>
        <w:rPr>
          <w:rFonts w:hint="eastAsia" w:ascii="宋体" w:hAnsi="宋体" w:eastAsia="宋体" w:cs="宋体"/>
          <w:color w:val="000000" w:themeColor="text1"/>
          <w:sz w:val="21"/>
          <w:szCs w:val="21"/>
          <w:highlight w:val="none"/>
          <w14:textFill>
            <w14:solidFill>
              <w14:schemeClr w14:val="tx1"/>
            </w14:solidFill>
          </w14:textFill>
        </w:rPr>
        <w:t>将作为无效</w:t>
      </w:r>
      <w:r>
        <w:rPr>
          <w:rFonts w:hint="eastAsia" w:ascii="宋体" w:hAnsi="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处理）</w:t>
      </w:r>
    </w:p>
    <w:p w14:paraId="41F87C52">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6</w:t>
      </w:r>
      <w:r>
        <w:rPr>
          <w:rFonts w:hint="eastAsia" w:ascii="宋体" w:hAnsi="宋体" w:cs="Tahoma"/>
          <w:color w:val="000000" w:themeColor="text1"/>
          <w:kern w:val="28"/>
          <w:szCs w:val="21"/>
          <w:highlight w:val="none"/>
          <w14:textFill>
            <w14:solidFill>
              <w14:schemeClr w14:val="tx1"/>
            </w14:solidFill>
          </w14:textFill>
        </w:rPr>
        <w:t>.项目采购方式：竞争性磋商</w:t>
      </w:r>
    </w:p>
    <w:p w14:paraId="309ECB0D">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14:paraId="7387E0D7">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lang w:eastAsia="zh-CN"/>
          <w14:textFill>
            <w14:solidFill>
              <w14:schemeClr w14:val="tx1"/>
            </w14:solidFill>
          </w14:textFill>
        </w:rPr>
        <w:t>供应商</w:t>
      </w:r>
      <w:r>
        <w:rPr>
          <w:rFonts w:ascii="宋体" w:hAnsi="宋体"/>
          <w:color w:val="000000" w:themeColor="text1"/>
          <w:highlight w:val="none"/>
          <w14:textFill>
            <w14:solidFill>
              <w14:schemeClr w14:val="tx1"/>
            </w14:solidFill>
          </w14:textFill>
        </w:rPr>
        <w:t>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14:paraId="27C3798F">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具有独立承担民事责任的能力：在中华人民共和国境内注册的法人或其他组织或自然人， 投</w:t>
      </w:r>
    </w:p>
    <w:p w14:paraId="45045456">
      <w:pPr>
        <w:widowControl/>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36A9E890">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有依法缴纳税收和社会保障资金的良好记录：提供投标截止日前6个月内任意1个月依法缴</w:t>
      </w:r>
    </w:p>
    <w:p w14:paraId="7D789B1B">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650BFC62">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具有良好的商业信誉和健全的财务会计制度：</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必须具有良好的商业信誉和健全的财务</w:t>
      </w:r>
    </w:p>
    <w:p w14:paraId="2B5623FB">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会计制度（提供2023年度财务状况报告或2024年至今任意一个月的财务报表或基本开户行出具的资信证明或出具《承诺函》）。</w:t>
      </w:r>
    </w:p>
    <w:p w14:paraId="3F3A3CED">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4）履行合同所必需的设备和专业技术能力：</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设备及专业技术能力情况或出具《承诺函》。</w:t>
      </w:r>
    </w:p>
    <w:p w14:paraId="6CB691CD">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97376F2">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（提供《磋商邀请函》承诺）</w:t>
      </w:r>
    </w:p>
    <w:p w14:paraId="2EF4E9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14:textFill>
            <w14:solidFill>
              <w14:schemeClr w14:val="tx1"/>
            </w14:solidFill>
          </w14:textFill>
        </w:rPr>
        <w:t>（提供《磋商邀请函》承诺）</w:t>
      </w:r>
    </w:p>
    <w:p w14:paraId="4116F2E0">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4.供应商未被列入“信用中国”网站(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p w14:paraId="15A6A529">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5.本项目不接受联合体投标；</w:t>
      </w:r>
    </w:p>
    <w:p w14:paraId="576FA5B0">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35298321">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2230D8CA">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2025年2月20日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2025年2月27日</w:t>
      </w:r>
      <w:r>
        <w:rPr>
          <w:rFonts w:hint="eastAsia" w:ascii="宋体" w:hAnsi="宋体"/>
          <w:bCs/>
          <w:color w:val="000000" w:themeColor="text1"/>
          <w:highlight w:val="none"/>
          <w14:textFill>
            <w14:solidFill>
              <w14:schemeClr w14:val="tx1"/>
            </w14:solidFill>
          </w14:textFill>
        </w:rPr>
        <w:t>。</w:t>
      </w:r>
    </w:p>
    <w:p w14:paraId="16A040F4">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E5EC211">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47E34E61">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2025年2月20日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2025年2月27日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57E9677">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05室。</w:t>
      </w:r>
    </w:p>
    <w:p w14:paraId="0C717E97">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00元，售后不退</w:t>
      </w:r>
      <w:r>
        <w:rPr>
          <w:rFonts w:hint="eastAsia" w:ascii="宋体" w:hAnsi="宋体"/>
          <w:bCs/>
          <w:color w:val="000000" w:themeColor="text1"/>
          <w:highlight w:val="none"/>
          <w14:textFill>
            <w14:solidFill>
              <w14:schemeClr w14:val="tx1"/>
            </w14:solidFill>
          </w14:textFill>
        </w:rPr>
        <w:t>。</w:t>
      </w:r>
    </w:p>
    <w:p w14:paraId="77667D56">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14:paraId="16755383">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4C60A53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5D9BD693">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w:t>
      </w:r>
      <w:r>
        <w:rPr>
          <w:rFonts w:hint="eastAsia" w:ascii="宋体" w:hAnsi="宋体"/>
          <w:b/>
          <w:bCs/>
          <w:color w:val="000000" w:themeColor="text1"/>
          <w:highlight w:val="none"/>
          <w:lang w:eastAsia="zh-CN"/>
          <w14:textFill>
            <w14:solidFill>
              <w14:schemeClr w14:val="tx1"/>
            </w14:solidFill>
          </w14:textFill>
        </w:rPr>
        <w:t>供应商</w:t>
      </w:r>
      <w:r>
        <w:rPr>
          <w:rFonts w:hint="eastAsia" w:ascii="宋体" w:hAnsi="宋体"/>
          <w:b/>
          <w:bCs/>
          <w:color w:val="000000" w:themeColor="text1"/>
          <w:highlight w:val="none"/>
          <w14:textFill>
            <w14:solidFill>
              <w14:schemeClr w14:val="tx1"/>
            </w14:solidFill>
          </w14:textFill>
        </w:rPr>
        <w:t>公章）（以采购代理机构或采购人查询结果为准，如相关失信记录已失效，供应商需提供相关证明资料）。</w:t>
      </w:r>
    </w:p>
    <w:p w14:paraId="0AD562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lang w:eastAsia="zh-CN"/>
          <w14:textFill>
            <w14:solidFill>
              <w14:schemeClr w14:val="tx1"/>
            </w14:solidFill>
          </w14:textFill>
        </w:rPr>
        <w:t>响应</w:t>
      </w:r>
      <w:r>
        <w:rPr>
          <w:rFonts w:hint="eastAsia" w:ascii="宋体" w:hAnsi="宋体" w:cs="Tahoma"/>
          <w:b/>
          <w:bCs/>
          <w:color w:val="000000" w:themeColor="text1"/>
          <w:szCs w:val="21"/>
          <w:highlight w:val="none"/>
          <w14:textFill>
            <w14:solidFill>
              <w14:schemeClr w14:val="tx1"/>
            </w14:solidFill>
          </w14:textFill>
        </w:rPr>
        <w:t>截止时间、开</w:t>
      </w:r>
      <w:r>
        <w:rPr>
          <w:rFonts w:hint="eastAsia" w:ascii="宋体" w:hAnsi="宋体" w:cs="Tahoma"/>
          <w:b/>
          <w:bCs/>
          <w:color w:val="000000" w:themeColor="text1"/>
          <w:szCs w:val="21"/>
          <w:highlight w:val="none"/>
          <w:lang w:val="en-US" w:eastAsia="zh-CN"/>
          <w14:textFill>
            <w14:solidFill>
              <w14:schemeClr w14:val="tx1"/>
            </w14:solidFill>
          </w14:textFill>
        </w:rPr>
        <w:t>启</w:t>
      </w:r>
      <w:r>
        <w:rPr>
          <w:rFonts w:hint="eastAsia" w:ascii="宋体" w:hAnsi="宋体" w:cs="Tahoma"/>
          <w:b/>
          <w:bCs/>
          <w:color w:val="000000" w:themeColor="text1"/>
          <w:szCs w:val="21"/>
          <w:highlight w:val="none"/>
          <w14:textFill>
            <w14:solidFill>
              <w14:schemeClr w14:val="tx1"/>
            </w14:solidFill>
          </w14:textFill>
        </w:rPr>
        <w:t>时间及地点</w:t>
      </w:r>
    </w:p>
    <w:p w14:paraId="1B648E7C">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2025年3月3日</w:t>
      </w:r>
      <w:r>
        <w:rPr>
          <w:rFonts w:hint="eastAsia" w:ascii="宋体" w:hAnsi="宋体"/>
          <w:color w:val="000000" w:themeColor="text1"/>
          <w:highlight w:val="none"/>
          <w14:textFill>
            <w14:solidFill>
              <w14:schemeClr w14:val="tx1"/>
            </w14:solidFill>
          </w14:textFill>
        </w:rPr>
        <w:t xml:space="preserve"> 09:30-10:00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01CA794C">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2.响应截止时间：</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2025年3月3日</w:t>
      </w:r>
      <w:r>
        <w:rPr>
          <w:rFonts w:hint="eastAsia" w:ascii="宋体" w:hAnsi="宋体"/>
          <w:color w:val="000000" w:themeColor="text1"/>
          <w:highlight w:val="none"/>
          <w14:textFill>
            <w14:solidFill>
              <w14:schemeClr w14:val="tx1"/>
            </w14:solidFill>
          </w14:textFill>
        </w:rPr>
        <w:t>10:00</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57AAF914">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w:t>
      </w:r>
      <w:r>
        <w:rPr>
          <w:rFonts w:hint="eastAsia" w:ascii="宋体" w:hAnsi="宋体" w:cs="Tahoma"/>
          <w:color w:val="000000" w:themeColor="text1"/>
          <w:highlight w:val="none"/>
          <w:lang w:val="en-US" w:eastAsia="zh-CN"/>
          <w14:textFill>
            <w14:solidFill>
              <w14:schemeClr w14:val="tx1"/>
            </w14:solidFill>
          </w14:textFill>
        </w:rPr>
        <w:t>启</w:t>
      </w:r>
      <w:r>
        <w:rPr>
          <w:rFonts w:hint="eastAsia" w:ascii="宋体" w:hAnsi="宋体" w:cs="Tahoma"/>
          <w:color w:val="000000" w:themeColor="text1"/>
          <w:highlight w:val="none"/>
          <w14:textFill>
            <w14:solidFill>
              <w14:schemeClr w14:val="tx1"/>
            </w14:solidFill>
          </w14:textFill>
        </w:rPr>
        <w:t>地点：阳江市江城区猫山四街33号A座2楼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14:paraId="1626CB39">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6854F15">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53FE3A8D">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阳江市教育局</w:t>
      </w:r>
    </w:p>
    <w:p w14:paraId="5FFF32A9">
      <w:pPr>
        <w:tabs>
          <w:tab w:val="left" w:pos="735"/>
          <w:tab w:val="left" w:pos="4680"/>
        </w:tabs>
        <w:adjustRightInd w:val="0"/>
        <w:snapToGrid w:val="0"/>
        <w:spacing w:line="360" w:lineRule="auto"/>
        <w:ind w:firstLine="420" w:firstLineChars="200"/>
        <w:rPr>
          <w:rFonts w:hint="default"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址：阳江市江城区东风三路45号</w:t>
      </w:r>
    </w:p>
    <w:p w14:paraId="5F0C371E">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人：谭幸桃</w:t>
      </w:r>
    </w:p>
    <w:p w14:paraId="546500AC">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w:t>
      </w:r>
      <w:r>
        <w:rPr>
          <w:rFonts w:hint="eastAsia" w:ascii="宋体" w:hAnsi="宋体" w:cs="Tahoma"/>
          <w:color w:val="000000" w:themeColor="text1"/>
          <w:kern w:val="28"/>
          <w:szCs w:val="21"/>
          <w:highlight w:val="none"/>
          <w:lang w:val="en-US" w:eastAsia="zh-CN"/>
          <w14:textFill>
            <w14:solidFill>
              <w14:schemeClr w14:val="tx1"/>
            </w14:solidFill>
          </w14:textFill>
        </w:rPr>
        <w:t>-</w:t>
      </w:r>
      <w:r>
        <w:rPr>
          <w:rFonts w:hint="eastAsia" w:ascii="宋体" w:hAnsi="宋体" w:cs="Tahoma"/>
          <w:color w:val="000000" w:themeColor="text1"/>
          <w:kern w:val="28"/>
          <w:szCs w:val="21"/>
          <w:highlight w:val="none"/>
          <w14:textFill>
            <w14:solidFill>
              <w14:schemeClr w14:val="tx1"/>
            </w14:solidFill>
          </w14:textFill>
        </w:rPr>
        <w:t>3333920</w:t>
      </w:r>
    </w:p>
    <w:p w14:paraId="2A36DAD1">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3DB54585">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9CD6064">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148DB1FE">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7F581980">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32C903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794447D3">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43DCC757">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5C8D157D">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2E8040A5">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1683995"/>
      <w:bookmarkStart w:id="38" w:name="_Toc336681538"/>
      <w:bookmarkStart w:id="39" w:name="_Toc339020049"/>
      <w:bookmarkStart w:id="40" w:name="_Toc331512857"/>
      <w:bookmarkStart w:id="41" w:name="_Toc333935279"/>
      <w:bookmarkStart w:id="42" w:name="_Toc333935620"/>
      <w:bookmarkStart w:id="43" w:name="_Toc337632316"/>
      <w:bookmarkStart w:id="44" w:name="_Toc366072458"/>
      <w:bookmarkStart w:id="45" w:name="_Toc332270306"/>
      <w:bookmarkStart w:id="46" w:name="_Toc342060323"/>
      <w:bookmarkStart w:id="47" w:name="_Toc336681893"/>
      <w:bookmarkStart w:id="48" w:name="_Toc333237613"/>
      <w:bookmarkStart w:id="49" w:name="_Toc340672831"/>
      <w:bookmarkStart w:id="50" w:name="_Toc339441045"/>
      <w:bookmarkStart w:id="51" w:name="_Toc340677032"/>
      <w:bookmarkStart w:id="52" w:name="_Toc333237724"/>
      <w:bookmarkStart w:id="53" w:name="_Toc365985109"/>
      <w:bookmarkStart w:id="54" w:name="_Toc339362258"/>
      <w:bookmarkStart w:id="55" w:name="_Toc349127584"/>
      <w:bookmarkStart w:id="56" w:name="_Toc330459946"/>
      <w:bookmarkStart w:id="57" w:name="_Toc333238572"/>
      <w:bookmarkStart w:id="58" w:name="_Toc339020187"/>
      <w:bookmarkStart w:id="59" w:name="_Toc345513763"/>
      <w:bookmarkStart w:id="60" w:name="_Toc350438703"/>
      <w:bookmarkStart w:id="61" w:name="_Toc349143547"/>
      <w:bookmarkStart w:id="62" w:name="_Toc350756404"/>
      <w:bookmarkStart w:id="63" w:name="_Toc339019829"/>
      <w:bookmarkStart w:id="64" w:name="_Toc341348292"/>
      <w:bookmarkStart w:id="65" w:name="_Toc340507404"/>
      <w:bookmarkStart w:id="66" w:name="_Toc342296709"/>
      <w:bookmarkStart w:id="67" w:name="_Toc365967003"/>
      <w:bookmarkStart w:id="68" w:name="_Toc332206658"/>
      <w:bookmarkStart w:id="69" w:name="_Toc339019955"/>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2025年2月20日</w:t>
      </w:r>
    </w:p>
    <w:p w14:paraId="376602DD">
      <w:pPr>
        <w:rPr>
          <w:rFonts w:hint="eastAsia" w:ascii="宋体" w:hAnsi="宋体" w:eastAsia="宋体"/>
          <w:b/>
          <w:color w:val="000000" w:themeColor="text1"/>
          <w:highlight w:val="none"/>
          <w14:textFill>
            <w14:solidFill>
              <w14:schemeClr w14:val="tx1"/>
            </w14:solidFill>
          </w14:textFill>
        </w:rPr>
      </w:pPr>
    </w:p>
    <w:p w14:paraId="17A2D4E3">
      <w:pPr>
        <w:rPr>
          <w:rFonts w:hint="eastAsia" w:ascii="宋体" w:hAnsi="宋体" w:eastAsia="宋体"/>
          <w:b/>
          <w:color w:val="000000" w:themeColor="text1"/>
          <w:highlight w:val="none"/>
          <w14:textFill>
            <w14:solidFill>
              <w14:schemeClr w14:val="tx1"/>
            </w14:solidFill>
          </w14:textFill>
        </w:rPr>
      </w:pPr>
      <w:r>
        <w:rPr>
          <w:rFonts w:hint="eastAsia" w:ascii="宋体" w:hAnsi="宋体" w:eastAsia="宋体"/>
          <w:b/>
          <w:color w:val="000000" w:themeColor="text1"/>
          <w:highlight w:val="none"/>
          <w14:textFill>
            <w14:solidFill>
              <w14:schemeClr w14:val="tx1"/>
            </w14:solidFill>
          </w14:textFill>
        </w:rPr>
        <w:br w:type="page"/>
      </w:r>
    </w:p>
    <w:p w14:paraId="4FDC5203">
      <w:pPr>
        <w:pStyle w:val="2"/>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4510"/>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614"/>
      <w:bookmarkStart w:id="74" w:name="_Toc333935621"/>
      <w:bookmarkStart w:id="75" w:name="_Toc333935280"/>
      <w:bookmarkStart w:id="76" w:name="_Toc333237725"/>
      <w:bookmarkStart w:id="77" w:name="_Toc330459949"/>
      <w:bookmarkStart w:id="78" w:name="_Toc75570886"/>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AE552A6">
      <w:pPr>
        <w:pStyle w:val="3"/>
        <w:numPr>
          <w:ilvl w:val="1"/>
          <w:numId w:val="0"/>
        </w:numPr>
        <w:spacing w:beforeLines="150" w:after="0" w:line="360" w:lineRule="auto"/>
        <w:jc w:val="left"/>
        <w:rPr>
          <w:rFonts w:ascii="宋体" w:hAnsi="宋体"/>
          <w:color w:val="000000" w:themeColor="text1"/>
          <w:sz w:val="21"/>
          <w:szCs w:val="21"/>
          <w:highlight w:val="none"/>
          <w14:textFill>
            <w14:solidFill>
              <w14:schemeClr w14:val="tx1"/>
            </w14:solidFill>
          </w14:textFill>
        </w:rPr>
      </w:pPr>
      <w:bookmarkStart w:id="79" w:name="_Toc23616"/>
      <w:bookmarkStart w:id="80" w:name="_Toc330459952"/>
      <w:bookmarkStart w:id="81" w:name="_Toc332270313"/>
      <w:bookmarkStart w:id="82" w:name="_Toc349127593"/>
      <w:bookmarkStart w:id="83" w:name="_Toc349143556"/>
      <w:bookmarkStart w:id="84" w:name="_Toc333237644"/>
      <w:bookmarkStart w:id="85" w:name="_Toc337632325"/>
      <w:bookmarkStart w:id="86" w:name="_Toc331512865"/>
      <w:bookmarkStart w:id="87" w:name="_Toc333935654"/>
      <w:bookmarkStart w:id="88" w:name="_Toc342296727"/>
      <w:bookmarkStart w:id="89" w:name="_Toc350438716"/>
      <w:bookmarkStart w:id="90" w:name="_Toc336681547"/>
      <w:bookmarkStart w:id="91" w:name="_Toc339019982"/>
      <w:bookmarkStart w:id="92" w:name="_Toc366072495"/>
      <w:bookmarkStart w:id="93" w:name="_Toc365967040"/>
      <w:bookmarkStart w:id="94" w:name="_Toc340677037"/>
      <w:bookmarkStart w:id="95" w:name="_Toc365985146"/>
      <w:bookmarkStart w:id="96" w:name="_Toc331684005"/>
      <w:bookmarkStart w:id="97" w:name="_Toc339020062"/>
      <w:bookmarkStart w:id="98" w:name="_Toc339020200"/>
      <w:bookmarkStart w:id="99" w:name="_Toc333238600"/>
      <w:bookmarkStart w:id="100" w:name="_Toc342060341"/>
      <w:bookmarkStart w:id="101" w:name="_Toc340507409"/>
      <w:bookmarkStart w:id="102" w:name="_Toc339019856"/>
      <w:bookmarkStart w:id="103" w:name="_Toc339441054"/>
      <w:bookmarkStart w:id="104" w:name="_Toc340672836"/>
      <w:bookmarkStart w:id="105" w:name="_Toc332206675"/>
      <w:bookmarkStart w:id="106" w:name="_Toc333935313"/>
      <w:bookmarkStart w:id="107" w:name="_Toc339362267"/>
      <w:bookmarkStart w:id="108" w:name="_Toc341348305"/>
      <w:bookmarkStart w:id="109" w:name="_Toc350756417"/>
      <w:bookmarkStart w:id="110" w:name="_Toc345513834"/>
      <w:bookmarkStart w:id="111" w:name="_Toc336681902"/>
      <w:bookmarkStart w:id="112" w:name="_Toc333237755"/>
      <w:r>
        <w:rPr>
          <w:rFonts w:hint="eastAsia" w:ascii="宋体" w:hAnsi="宋体"/>
          <w:color w:val="000000" w:themeColor="text1"/>
          <w:sz w:val="21"/>
          <w:szCs w:val="21"/>
          <w:highlight w:val="none"/>
          <w14:textFill>
            <w14:solidFill>
              <w14:schemeClr w14:val="tx1"/>
            </w14:solidFill>
          </w14:textFill>
        </w:rPr>
        <w:t>项目编号：</w:t>
      </w:r>
      <w:bookmarkEnd w:id="79"/>
      <w:r>
        <w:rPr>
          <w:rFonts w:hint="eastAsia" w:ascii="宋体" w:hAnsi="宋体"/>
          <w:color w:val="000000" w:themeColor="text1"/>
          <w:sz w:val="21"/>
          <w:szCs w:val="21"/>
          <w:highlight w:val="none"/>
          <w:u w:val="single"/>
          <w:lang w:eastAsia="zh-CN"/>
          <w14:textFill>
            <w14:solidFill>
              <w14:schemeClr w14:val="tx1"/>
            </w14:solidFill>
          </w14:textFill>
        </w:rPr>
        <w:t>YXCG-20250217</w:t>
      </w:r>
      <w:r>
        <w:rPr>
          <w:rFonts w:hint="eastAsia" w:ascii="宋体" w:hAnsi="宋体"/>
          <w:color w:val="000000" w:themeColor="text1"/>
          <w:sz w:val="21"/>
          <w:szCs w:val="21"/>
          <w:highlight w:val="none"/>
          <w14:textFill>
            <w14:solidFill>
              <w14:schemeClr w14:val="tx1"/>
            </w14:solidFill>
          </w14:textFill>
        </w:rPr>
        <w:t xml:space="preserve"> </w:t>
      </w:r>
    </w:p>
    <w:p w14:paraId="7B8A118F">
      <w:pPr>
        <w:pStyle w:val="3"/>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10604"/>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2025年阳江市高中阶段学校招生考试信息管理系统及扫描评卷技术服务项目</w:t>
      </w:r>
      <w:bookmarkEnd w:id="113"/>
    </w:p>
    <w:p w14:paraId="0D117944">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15471"/>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7E38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C0B858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1C1FEEC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4DFA2F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192F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042F3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D7FEC6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供应商</w:t>
            </w:r>
            <w:r>
              <w:rPr>
                <w:rFonts w:hint="eastAsia" w:ascii="宋体" w:hAnsi="宋体" w:eastAsia="宋体" w:cs="宋体"/>
                <w:b/>
                <w:color w:val="000000" w:themeColor="text1"/>
                <w:highlight w:val="none"/>
                <w14:textFill>
                  <w14:solidFill>
                    <w14:schemeClr w14:val="tx1"/>
                  </w14:solidFill>
                </w14:textFill>
              </w:rPr>
              <w:t>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DED640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《竞争性磋商邀请书》。</w:t>
            </w:r>
          </w:p>
        </w:tc>
      </w:tr>
      <w:tr w14:paraId="513A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7CE12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A83B2A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7FCCE20">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《竞争性磋商邀请书》。</w:t>
            </w:r>
          </w:p>
        </w:tc>
      </w:tr>
      <w:tr w14:paraId="1A25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E12A72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3D13F57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DC32AA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包括项目完成全部内容的费用（服务所必须的人工费用、差旅费、不可预见的费用及税金等）采购人不再支付其他任何费用</w:t>
            </w:r>
            <w:r>
              <w:rPr>
                <w:rFonts w:hint="eastAsia" w:ascii="宋体" w:hAnsi="宋体" w:cs="宋体"/>
                <w:color w:val="000000" w:themeColor="text1"/>
                <w:highlight w:val="none"/>
                <w14:textFill>
                  <w14:solidFill>
                    <w14:schemeClr w14:val="tx1"/>
                  </w14:solidFill>
                </w14:textFill>
              </w:rPr>
              <w:t>。</w:t>
            </w:r>
          </w:p>
        </w:tc>
      </w:tr>
      <w:tr w14:paraId="3ED6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48D5D6D">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B95E3F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3045795">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采购合同由成交供应商凭《成交通知书》与采购人双方签订，签订时间为《成交通知书》发出后7个工作日内</w:t>
            </w:r>
            <w:r>
              <w:rPr>
                <w:rFonts w:hint="eastAsia" w:ascii="宋体" w:hAnsi="宋体" w:cs="宋体"/>
                <w:color w:val="000000" w:themeColor="text1"/>
                <w:highlight w:val="none"/>
                <w14:textFill>
                  <w14:solidFill>
                    <w14:schemeClr w14:val="tx1"/>
                  </w14:solidFill>
                </w14:textFill>
              </w:rPr>
              <w:t>。</w:t>
            </w:r>
          </w:p>
        </w:tc>
      </w:tr>
      <w:tr w14:paraId="7D2C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CE2E53">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016C61A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995D441">
            <w:pPr>
              <w:keepNext w:val="0"/>
              <w:keepLines w:val="0"/>
              <w:pageBreakBefore w:val="0"/>
              <w:kinsoku/>
              <w:wordWrap/>
              <w:overflowPunct/>
              <w:topLinePunct w:val="0"/>
              <w:autoSpaceDE/>
              <w:autoSpaceDN/>
              <w:bidi w:val="0"/>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采购人指定地点。</w:t>
            </w:r>
          </w:p>
        </w:tc>
      </w:tr>
      <w:tr w14:paraId="2F5A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EF3E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124AE2A">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10241FF">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签订后，在每年项目完成至学生成绩发布、统计分析，并最终完成招生投档录取后的1个月内，未发现供方有过失或违规行为，未造成严重不良后果，实施验收。验收合格后的一个月之内，向供应商支付当年技术服务费用。</w:t>
            </w:r>
          </w:p>
        </w:tc>
      </w:tr>
      <w:tr w14:paraId="7B32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4D31ADB">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1A205235">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其他情况</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A994673">
            <w:pPr>
              <w:keepNext w:val="0"/>
              <w:keepLines w:val="0"/>
              <w:pageBreakBefore w:val="0"/>
              <w:widowControl/>
              <w:tabs>
                <w:tab w:val="left" w:pos="525"/>
              </w:tabs>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因中标供应商过失或违规行为造成评卷工作延误的，延误期内所需的工作人员费用由中标供应商承担。</w:t>
            </w:r>
          </w:p>
        </w:tc>
      </w:tr>
      <w:tr w14:paraId="5439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right w:val="single" w:color="auto" w:sz="4" w:space="0"/>
            </w:tcBorders>
            <w:vAlign w:val="center"/>
          </w:tcPr>
          <w:p w14:paraId="7DAEEFF5">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580718C2">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BF8DBDA">
            <w:pPr>
              <w:keepNext w:val="0"/>
              <w:keepLines w:val="0"/>
              <w:pageBreakBefore w:val="0"/>
              <w:kinsoku/>
              <w:wordWrap/>
              <w:overflowPunct/>
              <w:topLinePunct w:val="0"/>
              <w:autoSpaceDE/>
              <w:autoSpaceDN/>
              <w:bidi w:val="0"/>
              <w:snapToGrid w:val="0"/>
              <w:spacing w:line="320" w:lineRule="exact"/>
              <w:ind w:left="316" w:hanging="316" w:hangingChars="150"/>
              <w:jc w:val="left"/>
              <w:textAlignment w:val="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41D7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restart"/>
            <w:tcBorders>
              <w:top w:val="single" w:color="auto" w:sz="4" w:space="0"/>
              <w:left w:val="single" w:color="auto" w:sz="4" w:space="0"/>
              <w:right w:val="single" w:color="auto" w:sz="4" w:space="0"/>
            </w:tcBorders>
            <w:vAlign w:val="center"/>
          </w:tcPr>
          <w:p w14:paraId="06597A2F">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5F96798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14:paraId="1F37663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1A50BF0">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8ADEF61">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不足6500元按6500元计算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服务费由</w:t>
            </w:r>
            <w:r>
              <w:rPr>
                <w:rFonts w:hint="eastAsia" w:ascii="宋体" w:hAnsi="宋体" w:eastAsia="宋体" w:cs="宋体"/>
                <w:color w:val="000000" w:themeColor="text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14:textFill>
                  <w14:solidFill>
                    <w14:schemeClr w14:val="tx1"/>
                  </w14:solidFill>
                </w14:textFill>
              </w:rPr>
              <w:t>在领取</w:t>
            </w:r>
            <w:r>
              <w:rPr>
                <w:rFonts w:hint="eastAsia" w:ascii="宋体" w:hAnsi="宋体" w:eastAsia="宋体" w:cs="宋体"/>
                <w:color w:val="000000" w:themeColor="text1"/>
                <w:szCs w:val="21"/>
                <w:highlight w:val="none"/>
                <w:lang w:val="en-US"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通知书前以银行转账方式一次性支付。</w:t>
            </w:r>
          </w:p>
        </w:tc>
      </w:tr>
      <w:tr w14:paraId="078A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14:paraId="7447B23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B0D7C0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EB24BF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7055EC37">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390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14:paraId="5BE83F2C">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484F6FF7">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3AC896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0A57190">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4BA5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14:paraId="785C2518">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FDAAF2E">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AD66DC9">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71033235">
            <w:pPr>
              <w:keepNext w:val="0"/>
              <w:keepLines w:val="0"/>
              <w:pageBreakBefore w:val="0"/>
              <w:widowControl/>
              <w:kinsoku/>
              <w:wordWrap/>
              <w:overflowPunct/>
              <w:topLinePunct w:val="0"/>
              <w:autoSpaceDE/>
              <w:autoSpaceDN/>
              <w:bidi w:val="0"/>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028C6EEA">
      <w:pPr>
        <w:pStyle w:val="5"/>
        <w:rPr>
          <w:color w:val="000000" w:themeColor="text1"/>
          <w:highlight w:val="none"/>
          <w14:textFill>
            <w14:solidFill>
              <w14:schemeClr w14:val="tx1"/>
            </w14:solidFill>
          </w14:textFill>
        </w:rPr>
      </w:pPr>
    </w:p>
    <w:p w14:paraId="039F9734">
      <w:pPr>
        <w:adjustRightInd w:val="0"/>
        <w:snapToGrid w:val="0"/>
        <w:spacing w:line="360" w:lineRule="auto"/>
        <w:rPr>
          <w:rFonts w:ascii="宋体" w:hAnsi="宋体"/>
          <w:bCs/>
          <w:color w:val="000000" w:themeColor="text1"/>
          <w:highlight w:val="none"/>
          <w14:textFill>
            <w14:solidFill>
              <w14:schemeClr w14:val="tx1"/>
            </w14:solidFill>
          </w14:textFill>
        </w:rPr>
      </w:pPr>
    </w:p>
    <w:p w14:paraId="24432B27">
      <w:pPr>
        <w:adjustRightInd w:val="0"/>
        <w:snapToGrid w:val="0"/>
        <w:spacing w:line="360" w:lineRule="auto"/>
        <w:rPr>
          <w:rFonts w:ascii="宋体" w:hAnsi="宋体"/>
          <w:bCs/>
          <w:color w:val="000000" w:themeColor="text1"/>
          <w:highlight w:val="none"/>
          <w14:textFill>
            <w14:solidFill>
              <w14:schemeClr w14:val="tx1"/>
            </w14:solidFill>
          </w14:textFill>
        </w:rPr>
      </w:pPr>
    </w:p>
    <w:p w14:paraId="6D02679F">
      <w:pPr>
        <w:adjustRightInd w:val="0"/>
        <w:snapToGrid w:val="0"/>
        <w:spacing w:line="360" w:lineRule="auto"/>
        <w:rPr>
          <w:rFonts w:ascii="宋体" w:hAnsi="宋体"/>
          <w:bCs/>
          <w:color w:val="000000" w:themeColor="text1"/>
          <w:highlight w:val="none"/>
          <w14:textFill>
            <w14:solidFill>
              <w14:schemeClr w14:val="tx1"/>
            </w14:solidFill>
          </w14:textFill>
        </w:rPr>
      </w:pPr>
    </w:p>
    <w:p w14:paraId="6A9011D7">
      <w:pPr>
        <w:adjustRightInd w:val="0"/>
        <w:snapToGrid w:val="0"/>
        <w:spacing w:line="360" w:lineRule="auto"/>
        <w:rPr>
          <w:rFonts w:ascii="宋体" w:hAnsi="宋体"/>
          <w:bCs/>
          <w:color w:val="000000" w:themeColor="text1"/>
          <w:highlight w:val="none"/>
          <w14:textFill>
            <w14:solidFill>
              <w14:schemeClr w14:val="tx1"/>
            </w14:solidFill>
          </w14:textFill>
        </w:rPr>
      </w:pPr>
    </w:p>
    <w:p w14:paraId="11D966E1">
      <w:pPr>
        <w:adjustRightInd w:val="0"/>
        <w:snapToGrid w:val="0"/>
        <w:spacing w:line="360" w:lineRule="auto"/>
        <w:rPr>
          <w:rFonts w:ascii="宋体" w:hAnsi="宋体"/>
          <w:bCs/>
          <w:color w:val="000000" w:themeColor="text1"/>
          <w:highlight w:val="none"/>
          <w14:textFill>
            <w14:solidFill>
              <w14:schemeClr w14:val="tx1"/>
            </w14:solidFill>
          </w14:textFill>
        </w:rPr>
      </w:pPr>
    </w:p>
    <w:p w14:paraId="60F9D364">
      <w:pPr>
        <w:adjustRightInd w:val="0"/>
        <w:snapToGrid w:val="0"/>
        <w:spacing w:line="360" w:lineRule="auto"/>
        <w:rPr>
          <w:rFonts w:ascii="宋体" w:hAnsi="宋体"/>
          <w:bCs/>
          <w:color w:val="000000" w:themeColor="text1"/>
          <w:highlight w:val="none"/>
          <w14:textFill>
            <w14:solidFill>
              <w14:schemeClr w14:val="tx1"/>
            </w14:solidFill>
          </w14:textFill>
        </w:rPr>
      </w:pPr>
    </w:p>
    <w:p w14:paraId="6105E0B4">
      <w:pPr>
        <w:adjustRightInd w:val="0"/>
        <w:snapToGrid w:val="0"/>
        <w:spacing w:line="360" w:lineRule="auto"/>
        <w:rPr>
          <w:rFonts w:ascii="宋体" w:hAnsi="宋体"/>
          <w:bCs/>
          <w:color w:val="000000" w:themeColor="text1"/>
          <w:highlight w:val="none"/>
          <w14:textFill>
            <w14:solidFill>
              <w14:schemeClr w14:val="tx1"/>
            </w14:solidFill>
          </w14:textFill>
        </w:rPr>
      </w:pPr>
    </w:p>
    <w:p w14:paraId="1FBDB18E">
      <w:pPr>
        <w:pStyle w:val="3"/>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27969"/>
      <w:r>
        <w:rPr>
          <w:rFonts w:hint="eastAsia" w:ascii="宋体" w:hAnsi="宋体"/>
          <w:color w:val="000000" w:themeColor="text1"/>
          <w:kern w:val="0"/>
          <w:sz w:val="24"/>
          <w:highlight w:val="none"/>
          <w14:textFill>
            <w14:solidFill>
              <w14:schemeClr w14:val="tx1"/>
            </w14:solidFill>
          </w14:textFill>
        </w:rPr>
        <w:t>B  技术要求</w:t>
      </w:r>
      <w:bookmarkEnd w:id="115"/>
    </w:p>
    <w:p w14:paraId="4ED33AAB">
      <w:pPr>
        <w:rPr>
          <w:rFonts w:ascii="宋体" w:hAnsi="宋体"/>
          <w:b/>
          <w:bCs/>
          <w:color w:val="000000" w:themeColor="text1"/>
          <w:kern w:val="44"/>
          <w:sz w:val="24"/>
          <w:highlight w:val="none"/>
          <w14:textFill>
            <w14:solidFill>
              <w14:schemeClr w14:val="tx1"/>
            </w14:solidFill>
          </w14:textFill>
        </w:rPr>
      </w:pPr>
    </w:p>
    <w:p w14:paraId="2BD3B5AB">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一、项目需求一览表</w:t>
      </w:r>
    </w:p>
    <w:tbl>
      <w:tblPr>
        <w:tblStyle w:val="51"/>
        <w:tblW w:w="0" w:type="auto"/>
        <w:jc w:val="center"/>
        <w:tblLayout w:type="fixed"/>
        <w:tblCellMar>
          <w:top w:w="0" w:type="dxa"/>
          <w:left w:w="108" w:type="dxa"/>
          <w:bottom w:w="0" w:type="dxa"/>
          <w:right w:w="108" w:type="dxa"/>
        </w:tblCellMar>
      </w:tblPr>
      <w:tblGrid>
        <w:gridCol w:w="1132"/>
        <w:gridCol w:w="5387"/>
        <w:gridCol w:w="1080"/>
        <w:gridCol w:w="900"/>
      </w:tblGrid>
      <w:tr w14:paraId="69FFF1D1">
        <w:tblPrEx>
          <w:tblCellMar>
            <w:top w:w="0" w:type="dxa"/>
            <w:left w:w="108" w:type="dxa"/>
            <w:bottom w:w="0" w:type="dxa"/>
            <w:right w:w="108" w:type="dxa"/>
          </w:tblCellMar>
        </w:tblPrEx>
        <w:trPr>
          <w:trHeight w:val="529"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CA5050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387" w:type="dxa"/>
            <w:tcBorders>
              <w:top w:val="single" w:color="auto" w:sz="4" w:space="0"/>
              <w:left w:val="nil"/>
              <w:bottom w:val="single" w:color="auto" w:sz="4" w:space="0"/>
              <w:right w:val="single" w:color="auto" w:sz="4" w:space="0"/>
            </w:tcBorders>
            <w:vAlign w:val="center"/>
          </w:tcPr>
          <w:p w14:paraId="008EEC4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项目内容</w:t>
            </w:r>
          </w:p>
        </w:tc>
        <w:tc>
          <w:tcPr>
            <w:tcW w:w="1080" w:type="dxa"/>
            <w:tcBorders>
              <w:top w:val="single" w:color="auto" w:sz="4" w:space="0"/>
              <w:left w:val="nil"/>
              <w:bottom w:val="single" w:color="auto" w:sz="4" w:space="0"/>
              <w:right w:val="single" w:color="auto" w:sz="4" w:space="0"/>
            </w:tcBorders>
            <w:vAlign w:val="center"/>
          </w:tcPr>
          <w:p w14:paraId="77A8DA50">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w:t>
            </w:r>
          </w:p>
        </w:tc>
        <w:tc>
          <w:tcPr>
            <w:tcW w:w="900" w:type="dxa"/>
            <w:tcBorders>
              <w:top w:val="single" w:color="auto" w:sz="4" w:space="0"/>
              <w:left w:val="nil"/>
              <w:bottom w:val="single" w:color="auto" w:sz="4" w:space="0"/>
              <w:right w:val="single" w:color="auto" w:sz="4" w:space="0"/>
            </w:tcBorders>
            <w:vAlign w:val="center"/>
          </w:tcPr>
          <w:p w14:paraId="424A029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tc>
      </w:tr>
      <w:tr w14:paraId="78F0B503">
        <w:tblPrEx>
          <w:tblCellMar>
            <w:top w:w="0" w:type="dxa"/>
            <w:left w:w="108" w:type="dxa"/>
            <w:bottom w:w="0" w:type="dxa"/>
            <w:right w:w="108" w:type="dxa"/>
          </w:tblCellMar>
        </w:tblPrEx>
        <w:trPr>
          <w:trHeight w:val="772"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9047216">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387" w:type="dxa"/>
            <w:tcBorders>
              <w:top w:val="single" w:color="auto" w:sz="4" w:space="0"/>
              <w:left w:val="nil"/>
              <w:bottom w:val="single" w:color="auto" w:sz="4" w:space="0"/>
              <w:right w:val="single" w:color="auto" w:sz="4" w:space="0"/>
            </w:tcBorders>
            <w:vAlign w:val="center"/>
          </w:tcPr>
          <w:p w14:paraId="17B3F601">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2025年阳江市高中阶段学校招生考试信息管理系统及扫描评卷技术服务项目</w:t>
            </w:r>
          </w:p>
        </w:tc>
        <w:tc>
          <w:tcPr>
            <w:tcW w:w="1080" w:type="dxa"/>
            <w:tcBorders>
              <w:top w:val="single" w:color="auto" w:sz="4" w:space="0"/>
              <w:left w:val="nil"/>
              <w:bottom w:val="single" w:color="auto" w:sz="4" w:space="0"/>
              <w:right w:val="single" w:color="auto" w:sz="4" w:space="0"/>
            </w:tcBorders>
            <w:vAlign w:val="center"/>
          </w:tcPr>
          <w:p w14:paraId="35F931F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c>
          <w:tcPr>
            <w:tcW w:w="900" w:type="dxa"/>
            <w:tcBorders>
              <w:top w:val="single" w:color="auto" w:sz="4" w:space="0"/>
              <w:left w:val="nil"/>
              <w:bottom w:val="single" w:color="auto" w:sz="4" w:space="0"/>
              <w:right w:val="single" w:color="auto" w:sz="4" w:space="0"/>
            </w:tcBorders>
            <w:vAlign w:val="center"/>
          </w:tcPr>
          <w:p w14:paraId="4A19BBBD">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r>
    </w:tbl>
    <w:p w14:paraId="3CBE1ACC">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二、项目概况</w:t>
      </w:r>
    </w:p>
    <w:p w14:paraId="220366E1">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2025年阳</w:t>
      </w:r>
      <w:r>
        <w:rPr>
          <w:rFonts w:hint="eastAsia" w:ascii="宋体" w:hAnsi="宋体" w:eastAsia="宋体" w:cs="宋体"/>
          <w:color w:val="000000" w:themeColor="text1"/>
          <w:highlight w:val="none"/>
          <w14:textFill>
            <w14:solidFill>
              <w14:schemeClr w14:val="tx1"/>
            </w14:solidFill>
          </w14:textFill>
        </w:rPr>
        <w:t>江市高中阶段学校</w:t>
      </w:r>
      <w:r>
        <w:rPr>
          <w:rFonts w:hint="eastAsia" w:ascii="宋体" w:hAnsi="宋体" w:eastAsia="宋体" w:cs="宋体"/>
          <w:color w:val="000000" w:themeColor="text1"/>
          <w:highlight w:val="none"/>
          <w14:textFill>
            <w14:solidFill>
              <w14:schemeClr w14:val="tx1"/>
            </w14:solidFill>
          </w14:textFill>
        </w:rPr>
        <w:t>招生考试考生每年约</w:t>
      </w:r>
      <w:r>
        <w:rPr>
          <w:rStyle w:val="59"/>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万人(含八年级考生)，考试科目为语文、数学、英语、物理、化学、思想品德、历史、生物和地理，答题卡数量总计约为5</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万张。本项目用户需求分为中考业务管理和答题卡扫描评卷两项技术服务需求。</w:t>
      </w:r>
    </w:p>
    <w:p w14:paraId="685E436C">
      <w:pPr>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三、技术服务要求</w:t>
      </w:r>
    </w:p>
    <w:p w14:paraId="74AA675F">
      <w:pPr>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3.1招生考试信息管理技术服务要求</w:t>
      </w:r>
    </w:p>
    <w:p w14:paraId="038C1C2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中考业务管理系统包括以下子系统：报名子系统，报志愿子系统，考试管理子系统，体育考试子系统，成绩管理子系统，投档录取管理子系统。</w:t>
      </w:r>
    </w:p>
    <w:p w14:paraId="33BF7E21">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3.1.1系统总体需求</w:t>
      </w:r>
    </w:p>
    <w:p w14:paraId="4D2BD41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报名子系统：实现包括考生基本信息的采集，考生扩充信息的采集，考生信息校对及修改等功能。</w:t>
      </w:r>
    </w:p>
    <w:p w14:paraId="25D7AB6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报志愿子系统：实现志愿设置，考生志愿采集，考生志愿校对及修改等功能。</w:t>
      </w:r>
    </w:p>
    <w:p w14:paraId="5F8E918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考试管理子系统：实现试室座位编排，编排信息查询，试卷统计，准考证和各种考试报表打印等功能。</w:t>
      </w:r>
    </w:p>
    <w:p w14:paraId="6707EC0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体育考试子系统：与其他体育考试系统数据衔接，实现实时接收上传成绩，考务管理等功能。</w:t>
      </w:r>
    </w:p>
    <w:p w14:paraId="30A8E8B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成绩管理子系统：实现成绩导出、成绩查询和打印、成绩复查申请和更正等功能。</w:t>
      </w:r>
    </w:p>
    <w:p w14:paraId="67D8FC8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投档录取管理子系统：实现批次和计划设定，模拟投档、批量投档，院校分档，在线录取，退档审核，录取审核，点名录取，点录审核，强行投档，强行录取，录取结果导出，录取统计等功能。</w:t>
      </w:r>
    </w:p>
    <w:p w14:paraId="68779C0A">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3.1.2报名子系统</w:t>
      </w:r>
    </w:p>
    <w:p w14:paraId="1D63D59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系统可读取考生身份证信息；</w:t>
      </w:r>
    </w:p>
    <w:p w14:paraId="445E75E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考生凭准考证号码及密码登陆系统；</w:t>
      </w:r>
    </w:p>
    <w:p w14:paraId="0CD1733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考生可录入基本信息，包括个人简历、联系方式、社会关系、体育选考项目等；</w:t>
      </w:r>
    </w:p>
    <w:p w14:paraId="11B6786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考生可查询、修改基本信息（报名结束后不能修改）；</w:t>
      </w:r>
    </w:p>
    <w:p w14:paraId="254CE40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考生可修改密码；</w:t>
      </w:r>
    </w:p>
    <w:p w14:paraId="352AB9A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中学（报名点）凭用户名及密码登陆系统；</w:t>
      </w:r>
    </w:p>
    <w:p w14:paraId="4200FB9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中学（报名点）可新增考生名单；</w:t>
      </w:r>
    </w:p>
    <w:p w14:paraId="4EFE047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中学（报名点）可查询、编辑（增加、删除和修改）、打印考生名单；</w:t>
      </w:r>
    </w:p>
    <w:p w14:paraId="73B3528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中学（报名点）可进行考生摄像或远程摄像；</w:t>
      </w:r>
    </w:p>
    <w:p w14:paraId="7A6105E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中学（报名点）可录入、修改考生信息（考生中学毕业成绩、德育考核信息、考生特征信息、考生扩充信息等）；</w:t>
      </w:r>
    </w:p>
    <w:p w14:paraId="4FF8C5E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中学（报名点）可下载考生数据；</w:t>
      </w:r>
    </w:p>
    <w:p w14:paraId="01778B5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中学（报名点）可打印报名信息表供考生签名确认；</w:t>
      </w:r>
    </w:p>
    <w:p w14:paraId="54C2CA3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中学（报名点）可统计考生报名情况，考生报名信息分类统计、考生特征统计</w:t>
      </w:r>
    </w:p>
    <w:p w14:paraId="6905351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中学（报名点）可录入各类审核（如随迁子女、政策性照顾等）申请信息，实现网上逐级审批，进度统计等；</w:t>
      </w:r>
    </w:p>
    <w:p w14:paraId="62794C0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招办用户可导入、导出考生数据及具有中学（报名点）用户的所有功能；</w:t>
      </w:r>
    </w:p>
    <w:p w14:paraId="4DC3C916">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3.1.3报志愿子系统</w:t>
      </w:r>
    </w:p>
    <w:p w14:paraId="201E7BF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考生凭准考证号码、密码以及发送到绑定手机的短信验证码登陆系统；</w:t>
      </w:r>
    </w:p>
    <w:p w14:paraId="3BD9F8B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考生可查询院校计划情况，选择录取批次，填报当前批次志愿；</w:t>
      </w:r>
    </w:p>
    <w:p w14:paraId="42F6313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考生可查询、修改个人志愿（报志愿阶段结束后不能修改）；</w:t>
      </w:r>
    </w:p>
    <w:p w14:paraId="43CB8FB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系统自动对不符合条件的志愿进行限制，保证志愿填报的合法性。</w:t>
      </w:r>
    </w:p>
    <w:p w14:paraId="3D78DBC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考生可打印志愿表；</w:t>
      </w:r>
    </w:p>
    <w:p w14:paraId="63F97E5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中学（报名点）可打印考生志愿表（单个打印、区间打印等方式）；</w:t>
      </w:r>
    </w:p>
    <w:p w14:paraId="6AA1486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中学（报名点）可进行报考进度、报志愿统计；</w:t>
      </w:r>
    </w:p>
    <w:p w14:paraId="4A2CA3F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招办用户具有中学（报名点）用户的所有功能；</w:t>
      </w:r>
    </w:p>
    <w:p w14:paraId="59A60D1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招办用户可进行考生填报日志查询。</w:t>
      </w:r>
    </w:p>
    <w:p w14:paraId="6D9E085F">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3.1.4考试管理子系统</w:t>
      </w:r>
    </w:p>
    <w:p w14:paraId="0DE7C9A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系统提供考场座位编排；</w:t>
      </w:r>
    </w:p>
    <w:p w14:paraId="537ECCD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考点信息的录入、修改；</w:t>
      </w:r>
    </w:p>
    <w:p w14:paraId="7C98E1C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考试科目的录入、修改；</w:t>
      </w:r>
    </w:p>
    <w:p w14:paraId="4C44F74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考生考试信息（科目、考点、考场、座位、考试时间等）的查询；</w:t>
      </w:r>
    </w:p>
    <w:p w14:paraId="6207E16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考试报表打印功能，可打印考生准考证、点名卡、考场座位表、考场分布表、考点情况统计、各中学考场安排、试卷交接清单、考试用条形码等；</w:t>
      </w:r>
    </w:p>
    <w:p w14:paraId="62BF73E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试卷统计功能：统计考点（或全市）各科目考场数量、试卷数量、试卷袋数量等；</w:t>
      </w:r>
    </w:p>
    <w:p w14:paraId="27F856D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提供接口，实现与其他子系统（如评卷子系统）数据衔接。</w:t>
      </w:r>
    </w:p>
    <w:p w14:paraId="51C922E9">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3.1.5体育考试子系统</w:t>
      </w:r>
    </w:p>
    <w:p w14:paraId="43885CA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提供接口，实现与其他体育考试技术服务公司系统的数据衔接，实现实时校验、写入上传的成绩，记录上传轨迹，反馈成绩上传情况；</w:t>
      </w:r>
    </w:p>
    <w:p w14:paraId="35AB790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可进行成绩更正申请，上传附件材料，网上逐级审批；</w:t>
      </w:r>
    </w:p>
    <w:p w14:paraId="154AD0B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可进行网上缓考、补考申请，上传附件材料，网上逐级审批；</w:t>
      </w:r>
    </w:p>
    <w:p w14:paraId="059D270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可进行考试进度查询、各项目考试成绩统计。</w:t>
      </w:r>
    </w:p>
    <w:p w14:paraId="57B7C334">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3.1.6成绩管理子系统</w:t>
      </w:r>
    </w:p>
    <w:p w14:paraId="72B75B0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提供接口，实现与其他子系统（如评卷子系统、成绩分析子系统）数据衔接；</w:t>
      </w:r>
    </w:p>
    <w:p w14:paraId="4A1062E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可进行成绩导入，如初二地生成绩、特长生考试成绩、英语听说考试成绩等；</w:t>
      </w:r>
    </w:p>
    <w:p w14:paraId="57C61BD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考生可查询成绩，提出成绩复核申请，查询成绩复核申请回复；</w:t>
      </w:r>
    </w:p>
    <w:p w14:paraId="4BAD37F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可进行成绩更正，记录操作轨迹；</w:t>
      </w:r>
    </w:p>
    <w:p w14:paraId="63D6730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成绩导出功能，可按考区、中学导出考生各科成绩；生成总分成绩；</w:t>
      </w:r>
    </w:p>
    <w:p w14:paraId="5718C6B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可根据考生成绩进行总分及各科目的等级划定；</w:t>
      </w:r>
    </w:p>
    <w:p w14:paraId="7436CC4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打印管理：打印考生成绩单、考生成绩册、中学（区）考生成绩册、查分申请情况、中学（区）考生分数复查名册、成绩更正名单、等级划定对照表等。</w:t>
      </w:r>
    </w:p>
    <w:p w14:paraId="67B85649">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3.1.7投档录取管理子系统</w:t>
      </w:r>
    </w:p>
    <w:p w14:paraId="3508A95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考生状态包括在库、在阅、挂起、拟录、拟退、录取、注册报到等状态；</w:t>
      </w:r>
    </w:p>
    <w:p w14:paraId="4E9C718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投档，提供多种方式（如总分优先、志愿优先等）的批量投档功能；</w:t>
      </w:r>
    </w:p>
    <w:p w14:paraId="69DF596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录取审核，对所有拟录考生进行审核；</w:t>
      </w:r>
    </w:p>
    <w:p w14:paraId="324237D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退档审核，对拟退档考生进行审核；</w:t>
      </w:r>
    </w:p>
    <w:p w14:paraId="3186D74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点录审核，允许用户对院校计划外录取的考生进行审查，有同意录取和不同意录取两种状态，不同意录取的考生将打回在库状态。</w:t>
      </w:r>
    </w:p>
    <w:p w14:paraId="29DBB9A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特殊处理，用于对单个考生进行投档，强行录取，强行退档，挂起，解挂（释放）和取消出档等操作；</w:t>
      </w:r>
    </w:p>
    <w:p w14:paraId="6A3371C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结算，对院校进行结算操作并且可以把院校所有在阅考生进行强行退档，发送信息提醒被结算的用户将可以退场；</w:t>
      </w:r>
    </w:p>
    <w:p w14:paraId="24A1EB1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查询：在库考生查询（根据条件查询），考生志愿查询，考生状态查询，考生去向查询，跨入本区考生查询，考生轨迹查询等；</w:t>
      </w:r>
    </w:p>
    <w:p w14:paraId="70F9B37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业分档，招生院校把投档下来的考生按照专业优先或分数优先或专业级差的方式预分档到该院校的各专业中，如果预分档满意，那么再进行正式分档，若分档完成后即可让院校组员按照分档到专业的考生进行成批录取。</w:t>
      </w:r>
    </w:p>
    <w:p w14:paraId="11F8543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拟录，计划录取考生并报上级招生部门；</w:t>
      </w:r>
    </w:p>
    <w:p w14:paraId="0FCFB57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取消拟录，取消考生拟录状态，重新进行专业分档；</w:t>
      </w:r>
    </w:p>
    <w:p w14:paraId="45999C6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拟退，不录取，将考生档案退回上级招生部门；</w:t>
      </w:r>
    </w:p>
    <w:p w14:paraId="5FCB1C1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取消拟退，取消考生拟录状态，重新进行专业分档；</w:t>
      </w:r>
    </w:p>
    <w:p w14:paraId="2E6721D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调整专业计划，院校专业间进行计划调整；</w:t>
      </w:r>
    </w:p>
    <w:p w14:paraId="0D2A158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院校招生计划统计；</w:t>
      </w:r>
    </w:p>
    <w:p w14:paraId="43F51ED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院校录取情况统计，查看院校的录取数据和录取考生列表（分计划内和计划外）以及院校各专业的录取考生列表等；</w:t>
      </w:r>
    </w:p>
    <w:p w14:paraId="4E95EA2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院校录取数据下载，以院校为单位下载已经录取的考生电子档案；</w:t>
      </w:r>
    </w:p>
    <w:p w14:paraId="626B825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院校录取名册打印，以院校为单位打印名册；</w:t>
      </w:r>
    </w:p>
    <w:p w14:paraId="1BD2308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统计功能，各院校录取情况统计，各毕业学校考生录取情况统计等；</w:t>
      </w:r>
    </w:p>
    <w:p w14:paraId="3D281B6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打印功能，打印各院校录取情况，打印各毕业学校考生录取情况，打印在库考生名单，打印录取通知书，打印录取名册，打印院校录后退表，打印申请录取表，打印申请注销录取表等；</w:t>
      </w:r>
    </w:p>
    <w:p w14:paraId="6D44B7C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考生报到登记功能，由招生院校用户登记考生报到情况，并可打印报到考生名单和未报到考生名单。</w:t>
      </w:r>
    </w:p>
    <w:p w14:paraId="42B40B4F">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3.2答题卡扫描评卷技术服务要求</w:t>
      </w:r>
    </w:p>
    <w:p w14:paraId="4BBC0B9C">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3.2.1总体需求</w:t>
      </w:r>
    </w:p>
    <w:p w14:paraId="5D47DD5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网络结构、软件结构模式设计合理，提供项目所需的高速扫描仪；确保项目服务质量；</w:t>
      </w:r>
    </w:p>
    <w:p w14:paraId="2DB2369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制订内容详细的中考扫描阅卷总体方案，如扫描环节质检服务、阅卷质量监控服务、成绩分析评价等服务方案，同时对数据准确性验证、安全保密等应有严密的安全认证措施，保证用户登录的合法性和数据的安全性,投标人须对所有阅卷信息及数据统计分析信息严格保密；</w:t>
      </w:r>
    </w:p>
    <w:p w14:paraId="5C25294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考前准备、答题卡扫描和正式阅卷期间，指派资深专业技术人员提供现场技术服务，并做好扫描人员、阅卷教师的培训工作；</w:t>
      </w:r>
    </w:p>
    <w:p w14:paraId="742206F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阅卷完成后，做好成绩公布前的成绩数据校验工作，并配合采购人做好成绩复查工作。</w:t>
      </w:r>
    </w:p>
    <w:p w14:paraId="498B6E0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答题卡扫描、阅卷及数据校验、成绩合成、统计分析等全部工作应在采购人规定的时间内完成。</w:t>
      </w:r>
    </w:p>
    <w:p w14:paraId="4B3A17B2">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3.2.2高速扫描仪技术要求</w:t>
      </w:r>
    </w:p>
    <w:p w14:paraId="0105DDC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▲本项目要求使用通用文档高速扫描仪，该设备要求成功应用过各类大中型考试扫描阅卷项目，要求在扫描参数：150dpi/256级灰度下，扫描速度不低于60页A3双面/分钟。</w:t>
      </w:r>
    </w:p>
    <w:p w14:paraId="1C7BC48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所用扫描设备采用 CCD 或 CMOS 图像传感器；具有R（红）、G（绿）、B（兰）、红外等滤色扫描，正反面独立光源设置，可扫描生成彩色、灰度、黑白等图像。</w:t>
      </w:r>
    </w:p>
    <w:p w14:paraId="1045BCB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支持宽范围纸张规格：35g/m2至200g/m2，支持不同尺寸的文档混读。</w:t>
      </w:r>
    </w:p>
    <w:p w14:paraId="4C1AF79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支持单、双面扫描，并支持智能识别重张，图像文件格式支持BMP、JPEG、TIFF、GIF。</w:t>
      </w:r>
    </w:p>
    <w:p w14:paraId="53EDFFC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设备具有易用性和可维护性，无需专业人员，普通工作人员经过简单培训，就能上手工作和进行简单维护。</w:t>
      </w:r>
    </w:p>
    <w:p w14:paraId="4BA23B1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具备图像污染检测、歪斜校正、自动纸张尺寸检测、消除黑框、除色、纸张厚度和双张送入检测、装订检测、跳过空白页、预扫描、Gamma补偿、分批、用户首选项、Multistream功能, 图像旋转功能等。</w:t>
      </w:r>
    </w:p>
    <w:p w14:paraId="11DC38C5">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3.2.3答题卡扫描识别系统</w:t>
      </w:r>
    </w:p>
    <w:p w14:paraId="5A31ADC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服务器环境：相当于Windows服务器操作系统、相当于SQLServer数据库；C/S或B/S模式的应用管理系统。</w:t>
      </w:r>
    </w:p>
    <w:p w14:paraId="3E0080E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客户端相当于Windows操作系统，中文操作界面。具有良好的交互性和易用性，实时清晰地反映扫描过程的错误信息，并能够进行回溯。</w:t>
      </w:r>
    </w:p>
    <w:p w14:paraId="4954C0A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能够实时对扫描图片进行审核和复核纠错，实时监控各扫描设备的扫描质量、扫描数量和扫描过程日志，能够按试室实时统计各科目扫描进度。</w:t>
      </w:r>
    </w:p>
    <w:p w14:paraId="59F4151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具有方便的检索功能，能够根据姓名、考号、考场、试室等信息，快速定位查看某考生的扫描图像。</w:t>
      </w:r>
    </w:p>
    <w:p w14:paraId="4AAEF6D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具备快速建立扫描数据的功能，具有压缩考生答题卡图像文件大小的功能，以减少答题卡存储空间，提高检索速度。</w:t>
      </w:r>
    </w:p>
    <w:p w14:paraId="74D45E7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▲能够识别2B铅笔填涂的客观题信息，并具有两种不同参数识别客观题填涂的OMR数据，并相互校验，更大提高OMR识别的准确率。</w:t>
      </w:r>
      <w:r>
        <w:rPr>
          <w:rFonts w:hint="eastAsia" w:ascii="宋体" w:hAnsi="宋体" w:cs="宋体"/>
          <w:b/>
          <w:bCs/>
          <w:color w:val="000000" w:themeColor="text1"/>
          <w:highlight w:val="none"/>
          <w14:textFill>
            <w14:solidFill>
              <w14:schemeClr w14:val="tx1"/>
            </w14:solidFill>
          </w14:textFill>
        </w:rPr>
        <w:t>（投标人应提供所投产品使用过程中的应用效果图为见证性材料）</w:t>
      </w:r>
    </w:p>
    <w:p w14:paraId="5FE2B48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具有考生答题卡图片检查功能，能够快速校验考生答题卡图像文件的完整性。</w:t>
      </w:r>
    </w:p>
    <w:p w14:paraId="28B6CD4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具有同一科目多张答题卡的扫描处理能力，具有各科目之间的扫描校验功能。</w:t>
      </w:r>
    </w:p>
    <w:p w14:paraId="7DECA7E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支持一键导出扫描数据用于评卷系统。</w:t>
      </w:r>
    </w:p>
    <w:p w14:paraId="0BC9163C">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3.2.4扫描评卷软件技术要求</w:t>
      </w:r>
    </w:p>
    <w:p w14:paraId="27C6A0B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服务器环境：相当于Windows服务器操作系统、相当于SQLServer数据库。B/S模式的应用管理系统，中文操作界面。</w:t>
      </w:r>
    </w:p>
    <w:p w14:paraId="622DFC9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要求评卷系统采用B/S模式的系统架构，评卷人员通过IE浏览器登录进入评卷系统，避免评卷工作人员手工下载客户端和安装软件，尽量做到客户端零维护；</w:t>
      </w:r>
      <w:r>
        <w:rPr>
          <w:rFonts w:hint="eastAsia" w:ascii="宋体" w:hAnsi="宋体" w:cs="宋体"/>
          <w:color w:val="000000" w:themeColor="text1"/>
          <w:highlight w:val="none"/>
          <w14:textFill>
            <w14:solidFill>
              <w14:schemeClr w14:val="tx1"/>
            </w14:solidFill>
          </w14:textFill>
        </w:rPr>
        <w:tab/>
      </w:r>
    </w:p>
    <w:p w14:paraId="14087C6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能够按区、县级市考生人数定量随机或完全随机调度试卷，并且具有人工调度试卷的功能；支持阅卷老师的上岗培训及上岗前的考核；支持对任意一个阅卷老师的阅卷数量控制，根据阅卷老师的实际情况灵活分配阅卷任务。</w:t>
      </w:r>
    </w:p>
    <w:p w14:paraId="2E496D6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▲为提升评卷现场的保密性，评卷系统具有添加以评卷教师账号姓名为基础的水印功能，确保阅卷试题及答案等界面带有账号或姓名的水印，防止阅卷过程中外泄相关信息</w:t>
      </w:r>
      <w:r>
        <w:rPr>
          <w:rFonts w:hint="eastAsia" w:ascii="宋体" w:hAnsi="宋体" w:cs="宋体"/>
          <w:b/>
          <w:bCs/>
          <w:color w:val="000000" w:themeColor="text1"/>
          <w:highlight w:val="none"/>
          <w14:textFill>
            <w14:solidFill>
              <w14:schemeClr w14:val="tx1"/>
            </w14:solidFill>
          </w14:textFill>
        </w:rPr>
        <w:t>（投标人应提供所投产品使用过程中的应用效果图为见证性材料）</w:t>
      </w:r>
      <w:r>
        <w:rPr>
          <w:rFonts w:hint="eastAsia" w:ascii="宋体" w:hAnsi="宋体" w:cs="宋体"/>
          <w:color w:val="000000" w:themeColor="text1"/>
          <w:highlight w:val="none"/>
          <w14:textFill>
            <w14:solidFill>
              <w14:schemeClr w14:val="tx1"/>
            </w14:solidFill>
          </w14:textFill>
        </w:rPr>
        <w:t>；</w:t>
      </w:r>
    </w:p>
    <w:p w14:paraId="2C143CC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支持对答卷内容的批注、放大、缩小、旋转、浏览、擦除（仅指批注内容）、复原等功能，支持将评卷批注图像与答题卷扫描图像合并功能；</w:t>
      </w:r>
    </w:p>
    <w:p w14:paraId="4D02091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能根据教育局的要求灵活地设置给分板，满足各种给分要求；同一小题并能提供多种给分板供评卷老师选择，支持鼠标和数字键盘两种输入分数模式，评卷给分板同时支持固定和浮动模式；</w:t>
      </w:r>
    </w:p>
    <w:p w14:paraId="23A5C9A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支持不限制回评数量的历史评卷管理功能（包括查询、回评、重评、修改等功能）；</w:t>
      </w:r>
    </w:p>
    <w:p w14:paraId="4BCF27D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对评卷教师的评卷质量管理（包括提供对各题的平均分及给分曲线）及抽查功能，同时支持个人前后一致性、个人与整体一致性的检查功能，对评卷质量的异常情况能自动作出判别并提醒评卷组长注意，在阅卷结束后导出各评卷教师的评卷质量报告，包括各评卷教师的评卷速度、评卷数量、难度系数、评分采用率等维度</w:t>
      </w:r>
      <w:r>
        <w:rPr>
          <w:rFonts w:hint="eastAsia" w:ascii="宋体" w:hAnsi="宋体" w:cs="宋体"/>
          <w:b/>
          <w:bCs/>
          <w:color w:val="000000" w:themeColor="text1"/>
          <w:highlight w:val="none"/>
          <w14:textFill>
            <w14:solidFill>
              <w14:schemeClr w14:val="tx1"/>
            </w14:solidFill>
          </w14:textFill>
        </w:rPr>
        <w:t>（投标人应提供所投产品核心功能应用效果图为见证性材料）</w:t>
      </w:r>
      <w:r>
        <w:rPr>
          <w:rFonts w:hint="eastAsia" w:ascii="宋体" w:hAnsi="宋体" w:cs="宋体"/>
          <w:color w:val="000000" w:themeColor="text1"/>
          <w:highlight w:val="none"/>
          <w14:textFill>
            <w14:solidFill>
              <w14:schemeClr w14:val="tx1"/>
            </w14:solidFill>
          </w14:textFill>
        </w:rPr>
        <w:t>；</w:t>
      </w:r>
    </w:p>
    <w:p w14:paraId="3A5C883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具有数据自动备份以及系统日志管理功能，数据回溯功能应能自动恢复误操作或删除的数据，确保系统管理规范和数据安全；</w:t>
      </w:r>
    </w:p>
    <w:p w14:paraId="37AB277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在评卷过程中，支持对任意科目、任意题目，按任意比例进行单评、双评或多评设置；并且组长可以在任意时刻视阅卷质量和进度在单评、双评或多评之间进行实时调整，可调整内容必须包括评卷误差，多评比例。</w:t>
      </w:r>
    </w:p>
    <w:p w14:paraId="53C7AEA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支持评卷教师、系统管理员、科目组长、题目组长、评卷组长（大/小组长、题组/科目组长）与系统管理员的角色与权限的自定义，支持同一用户多角色的权限管理与控制；</w:t>
      </w:r>
    </w:p>
    <w:p w14:paraId="6A7ACCE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具有比较完善的误差控制体系，尽量降低主观评卷过程中的误差。评卷组长可对评卷的进度和质量进行实时监控，并可对已评答卷进行抽查，有问题的可重新给分。</w:t>
      </w:r>
    </w:p>
    <w:p w14:paraId="17F3837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▲系统能够合理分配评卷任务，按照客观题的得分率分档次分发试卷至各评卷教师，保证评卷过程中的均衡性</w:t>
      </w:r>
      <w:r>
        <w:rPr>
          <w:rFonts w:hint="eastAsia" w:ascii="宋体" w:hAnsi="宋体" w:cs="宋体"/>
          <w:b/>
          <w:bCs/>
          <w:color w:val="000000" w:themeColor="text1"/>
          <w:highlight w:val="none"/>
          <w14:textFill>
            <w14:solidFill>
              <w14:schemeClr w14:val="tx1"/>
            </w14:solidFill>
          </w14:textFill>
        </w:rPr>
        <w:t>（投标人应提供所投产品核心功能应用效果图为见证性材料）</w:t>
      </w:r>
      <w:r>
        <w:rPr>
          <w:rFonts w:hint="eastAsia" w:ascii="宋体" w:hAnsi="宋体" w:cs="宋体"/>
          <w:color w:val="000000" w:themeColor="text1"/>
          <w:highlight w:val="none"/>
          <w14:textFill>
            <w14:solidFill>
              <w14:schemeClr w14:val="tx1"/>
            </w14:solidFill>
          </w14:textFill>
        </w:rPr>
        <w:t>；</w:t>
      </w:r>
    </w:p>
    <w:p w14:paraId="10A24CF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具有有关辅助评卷的功能，例如：网上交互能力；</w:t>
      </w:r>
    </w:p>
    <w:p w14:paraId="00C22C5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▲要求支持1500个以上评卷人员同时在线评卷且运行正常提交时间小于1秒</w:t>
      </w:r>
      <w:r>
        <w:rPr>
          <w:rFonts w:hint="eastAsia" w:ascii="宋体" w:hAnsi="宋体" w:cs="宋体"/>
          <w:b/>
          <w:bCs/>
          <w:color w:val="000000" w:themeColor="text1"/>
          <w:highlight w:val="none"/>
          <w14:textFill>
            <w14:solidFill>
              <w14:schemeClr w14:val="tx1"/>
            </w14:solidFill>
          </w14:textFill>
        </w:rPr>
        <w:t>（投标人应提供所投产品第三方压力测试报告）</w:t>
      </w:r>
      <w:r>
        <w:rPr>
          <w:rFonts w:hint="eastAsia" w:ascii="宋体" w:hAnsi="宋体" w:cs="宋体"/>
          <w:color w:val="000000" w:themeColor="text1"/>
          <w:highlight w:val="none"/>
          <w14:textFill>
            <w14:solidFill>
              <w14:schemeClr w14:val="tx1"/>
            </w14:solidFill>
          </w14:textFill>
        </w:rPr>
        <w:t>；</w:t>
      </w:r>
    </w:p>
    <w:p w14:paraId="3B16BF7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具有较强的易用性，对评卷老师的计算机水平要求低，能够只使用鼠标或数字小键盘，就可以完成扫描评卷工作；</w:t>
      </w:r>
    </w:p>
    <w:p w14:paraId="1FF3091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17</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具有完善安全方案，保证扫描评卷过程的安全和评卷记录的准确可信。</w:t>
      </w:r>
    </w:p>
    <w:p w14:paraId="277E2B6F">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3.2.5智能评分质检系统</w:t>
      </w:r>
    </w:p>
    <w:p w14:paraId="5B8D5DE3">
      <w:pPr>
        <w:spacing w:line="360" w:lineRule="auto"/>
        <w:ind w:firstLine="42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▲具备空白题检测功能，支持对中考全科目的非选择题块进行空白题未作答检测，输出空白题列表，用于与人工评卷最终结果对比，校验是否存在空白题未作答人工评卷给分。</w:t>
      </w:r>
      <w:r>
        <w:rPr>
          <w:rFonts w:hint="eastAsia" w:ascii="宋体" w:hAnsi="宋体" w:cs="宋体"/>
          <w:b/>
          <w:bCs/>
          <w:color w:val="000000" w:themeColor="text1"/>
          <w:highlight w:val="none"/>
          <w14:textFill>
            <w14:solidFill>
              <w14:schemeClr w14:val="tx1"/>
            </w14:solidFill>
          </w14:textFill>
        </w:rPr>
        <w:t>（投标人应提供所投产品核心功能应用效果图见证性材料）</w:t>
      </w:r>
    </w:p>
    <w:p w14:paraId="678C35D9">
      <w:pPr>
        <w:spacing w:line="360" w:lineRule="auto"/>
        <w:ind w:firstLine="42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▲具备图文转写功能，支持对语文方格版面作文、英语横线版面作文、政治中文自由写版面的题型，能够通过机器自动将图像中考生作答文字识别成电子文本，用于后续质检工作。</w:t>
      </w:r>
      <w:r>
        <w:rPr>
          <w:rFonts w:hint="eastAsia" w:ascii="宋体" w:hAnsi="宋体" w:cs="宋体"/>
          <w:b/>
          <w:bCs/>
          <w:color w:val="000000" w:themeColor="text1"/>
          <w:highlight w:val="none"/>
          <w14:textFill>
            <w14:solidFill>
              <w14:schemeClr w14:val="tx1"/>
            </w14:solidFill>
          </w14:textFill>
        </w:rPr>
        <w:t>（投标人应提供所投产品使用过程中的应用效果图为见证性材料）</w:t>
      </w:r>
    </w:p>
    <w:p w14:paraId="2CE2D025">
      <w:pPr>
        <w:spacing w:line="360" w:lineRule="auto"/>
        <w:ind w:firstLine="42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备相似检测功能，支持对语文作文、英语作文等题型，通过相似检测算法与当次试卷题干、历史范文等内容进行相似计算，输出疑似抄袭试卷内容、历史范文的考生作答列表，并可以按照段落进行相似篇章的查看。</w:t>
      </w:r>
      <w:r>
        <w:rPr>
          <w:rFonts w:hint="eastAsia" w:ascii="宋体" w:hAnsi="宋体" w:cs="宋体"/>
          <w:b/>
          <w:bCs/>
          <w:color w:val="000000" w:themeColor="text1"/>
          <w:highlight w:val="none"/>
          <w14:textFill>
            <w14:solidFill>
              <w14:schemeClr w14:val="tx1"/>
            </w14:solidFill>
          </w14:textFill>
        </w:rPr>
        <w:t>（投标人应提供所投产品使用过程中的应用效果图为见证性材料）</w:t>
      </w:r>
    </w:p>
    <w:p w14:paraId="4631159E">
      <w:pPr>
        <w:spacing w:line="360" w:lineRule="auto"/>
        <w:ind w:firstLine="42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具备智能评分功能，支持对语文作文、英语作文、政治简答等分值较大主观题型，支持按照数据的好、中、差分布自动进行指定数量的定标样本集筛选，并根据人工专家评分结果自动进行机器学习和训练，实现全集数据的智能评分，智能评分效果能够达到与人工评分相当的水平。</w:t>
      </w:r>
      <w:r>
        <w:rPr>
          <w:rFonts w:hint="eastAsia" w:ascii="宋体" w:hAnsi="宋体" w:cs="宋体"/>
          <w:b/>
          <w:bCs/>
          <w:color w:val="000000" w:themeColor="text1"/>
          <w:highlight w:val="none"/>
          <w14:textFill>
            <w14:solidFill>
              <w14:schemeClr w14:val="tx1"/>
            </w14:solidFill>
          </w14:textFill>
        </w:rPr>
        <w:t>（投标人应提供所投产品使用过程中的应用效果图为见证性材料）</w:t>
      </w:r>
    </w:p>
    <w:p w14:paraId="277AB45F">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3.2.6统计分析系统</w:t>
      </w:r>
    </w:p>
    <w:p w14:paraId="2D71AD1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运用大数据存储与分析技术，建立系统科学的高性能统计分析体系，实现对与中考各级各类用户的大数据评价分析；</w:t>
      </w:r>
    </w:p>
    <w:p w14:paraId="4EDE471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支持对地市、县区、学校、班级为对象，以及以总分、科目、题目为内容的统计分析功能；</w:t>
      </w:r>
    </w:p>
    <w:p w14:paraId="5866CCA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支持对地市、县区、学校、班级总成绩及各学科成绩的总体情况分析，包括实考人数、最高分、最低分、平均分、标准差、得分率、优秀率、及格率、众数、区分度等指标。</w:t>
      </w:r>
    </w:p>
    <w:p w14:paraId="339B4F3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对地市、县区、学校、班级总成绩及各学科成绩的成绩分档情况（优秀、良好、合格、不合格等各分档的分数区间、人数及占比）、分数段成绩分布（分数段区间、人数及占比、累积人数及占比）等各类得分情况的统计分析，成绩分档、分数段区间支持自定义设置；</w:t>
      </w:r>
    </w:p>
    <w:p w14:paraId="72F96D5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支持对学科命题质量的分析，包括：满分值、最高分、最低分、平均分、标准差、得分率、优秀率、及格率、区分度、信度、效度等基本指标。</w:t>
      </w:r>
    </w:p>
    <w:p w14:paraId="50695B4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▲除常见学科、题目分数分析外，还应包括基于题型、知识点、能力点的学业评价、试卷分析，指标须覆盖题型得分情况、知识点作答情况、能力点作答情况、卷面答题情况、作文分数分布情况等各大类指标</w:t>
      </w:r>
      <w:r>
        <w:rPr>
          <w:rFonts w:hint="eastAsia" w:ascii="宋体" w:hAnsi="宋体" w:cs="宋体"/>
          <w:b/>
          <w:bCs/>
          <w:color w:val="000000" w:themeColor="text1"/>
          <w:highlight w:val="none"/>
          <w14:textFill>
            <w14:solidFill>
              <w14:schemeClr w14:val="tx1"/>
            </w14:solidFill>
          </w14:textFill>
        </w:rPr>
        <w:t>（投标人应提供所投产品核心功能应用效果图为见证性材料）；</w:t>
      </w:r>
    </w:p>
    <w:p w14:paraId="216CBBB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支持统计对象（地市、县区、学校、班级）、统计内容（科目自由组合）及统计项目与指标等的自定义功能（即统计报表的开放功能）；</w:t>
      </w:r>
    </w:p>
    <w:p w14:paraId="6135A46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可自动生成地市、县区、学校、班级的考试总体情况、分数段人数、名次段人数、一分三率及排名、等级人数比例、学科命题质量、全卷得分情况、卷面作答情况、科目题目作答明细等各类统计分析报表；</w:t>
      </w:r>
    </w:p>
    <w:p w14:paraId="1010E34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支持批量导出数据，所有统计结果均可导出为Excel及其他类型的报表，易于进行二次编辑排版。</w:t>
      </w:r>
    </w:p>
    <w:p w14:paraId="4C5F6D5A">
      <w:pPr>
        <w:spacing w:line="360" w:lineRule="auto"/>
        <w:rPr>
          <w:rFonts w:ascii="宋体" w:hAnsi="宋体" w:cs="宋体"/>
          <w:b/>
          <w:bCs/>
          <w:color w:val="000000" w:themeColor="text1"/>
          <w:highlight w:val="none"/>
          <w14:textFill>
            <w14:solidFill>
              <w14:schemeClr w14:val="tx1"/>
            </w14:solidFill>
          </w14:textFill>
        </w:rPr>
      </w:pPr>
      <w:bookmarkStart w:id="116" w:name="_Toc338860793"/>
      <w:bookmarkStart w:id="117" w:name="_Toc46738412"/>
      <w:bookmarkStart w:id="118" w:name="_Toc46738285"/>
      <w:bookmarkStart w:id="119" w:name="_Toc46738151"/>
      <w:bookmarkStart w:id="120" w:name="_Toc75917302"/>
      <w:bookmarkStart w:id="121" w:name="_Toc494963187"/>
      <w:bookmarkStart w:id="122" w:name="_Toc485037519"/>
      <w:bookmarkStart w:id="123" w:name="_Toc484827192"/>
      <w:bookmarkStart w:id="124" w:name="_Toc484848537"/>
      <w:bookmarkStart w:id="125" w:name="_Toc490911369"/>
      <w:r>
        <w:rPr>
          <w:rFonts w:hint="eastAsia" w:ascii="宋体" w:hAnsi="宋体" w:cs="宋体"/>
          <w:b/>
          <w:bCs/>
          <w:color w:val="000000" w:themeColor="text1"/>
          <w:highlight w:val="none"/>
          <w14:textFill>
            <w14:solidFill>
              <w14:schemeClr w14:val="tx1"/>
            </w14:solidFill>
          </w14:textFill>
        </w:rPr>
        <w:t>四、项目实施要求</w:t>
      </w:r>
      <w:bookmarkEnd w:id="116"/>
      <w:bookmarkEnd w:id="117"/>
      <w:bookmarkEnd w:id="118"/>
      <w:bookmarkEnd w:id="119"/>
      <w:bookmarkEnd w:id="120"/>
    </w:p>
    <w:p w14:paraId="5448237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供应商必须向采购人提供本项目采购中涉及的所有软件的安装和技术服务的全部内容，并在需要的时候配合相关业务单位完成整个系统的网络联调工作。</w:t>
      </w:r>
    </w:p>
    <w:p w14:paraId="2F39CD40">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招生考试信息管理工作</w:t>
      </w:r>
    </w:p>
    <w:p w14:paraId="3EF3D38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供应商应在每年中考前与采购人进行沟通，对业务需求解读和分析，并进行确认，供应商根据确认的业务需求，调整招生考试信息管理系统的相关功能，使系统功能符合业务需求，并完成系统安装和测试。</w:t>
      </w:r>
    </w:p>
    <w:p w14:paraId="000CDA8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在系统运行期间，派驻现场技术人员提供技术支持，确保系统的正常运行，并提供相关的数据处理服务。</w:t>
      </w:r>
    </w:p>
    <w:p w14:paraId="6872A697">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扫描工作</w:t>
      </w:r>
    </w:p>
    <w:p w14:paraId="2C4AFAB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 扫描工作实施10天前，供应商须配合采购人准备扫描场地，做好扫描工作方案。</w:t>
      </w:r>
    </w:p>
    <w:p w14:paraId="0748D09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2.2扫描工作实施4天前，供应商须配合采购人调试好扫描软硬件（网络、扫描设备、服务器、审核与复核计算机、图片质量监控计算机），配合采购人做好技术人员和扫描人员的分工等。</w:t>
      </w:r>
    </w:p>
    <w:p w14:paraId="198B5CD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2.3扫描工作实施3天前，模拟扫描全过程，检查是否存在需要改进的地方。</w:t>
      </w:r>
    </w:p>
    <w:p w14:paraId="7DC344C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2.4扫描工作实施1天前，供应商须配合采购人做好扫描操作员培训，明确岗位职责。</w:t>
      </w:r>
    </w:p>
    <w:p w14:paraId="67B9FAE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2.5供应商须做好答题卡切割和试扫描，检验卡格式是否有误。</w:t>
      </w:r>
    </w:p>
    <w:p w14:paraId="0D6DD55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2.6扫描期间，供应商须严格按照采购人的《扫描工作守则》开展工作。</w:t>
      </w:r>
    </w:p>
    <w:p w14:paraId="578C23E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2.7扫描结束后，双方做好客观题复核校验和扫描数据移交工作。</w:t>
      </w:r>
    </w:p>
    <w:p w14:paraId="1F536AB6">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扫描评卷工作</w:t>
      </w:r>
    </w:p>
    <w:p w14:paraId="3D841B9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3.1扫描评卷工作实施10天前，供应商必须派技术员到采购人指定的评卷现场进行评卷软硬件环境检查测试，并向采购人提供书面的测试情况报告。</w:t>
      </w:r>
    </w:p>
    <w:p w14:paraId="5D029A4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3.2扫描评卷工作实施3天前，供应商必须派技术员协助采购人进行评卷系统网络压力测试及提供测试情况报告。</w:t>
      </w:r>
    </w:p>
    <w:p w14:paraId="03BD5A4E">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3.3供应商须派技术员到采购人指定的场所配置评卷环境、设置评分板，做好评卷前各项数据准备工作。</w:t>
      </w:r>
    </w:p>
    <w:p w14:paraId="4807FF2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3.4在试评和评卷期间，做好评卷场的技术支持工作。</w:t>
      </w:r>
    </w:p>
    <w:p w14:paraId="602BE09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3.5做好评卷后台撤回异常卡的查找与扫描工作。</w:t>
      </w:r>
    </w:p>
    <w:p w14:paraId="5C43169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3.6.做好成绩公布前的成绩数据校验工作。</w:t>
      </w:r>
    </w:p>
    <w:p w14:paraId="1300DC0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3.7配合采购人做好成绩复查工作。</w:t>
      </w:r>
    </w:p>
    <w:p w14:paraId="0F6C27D0">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成绩统计工作</w:t>
      </w:r>
    </w:p>
    <w:p w14:paraId="7236ED33">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4.1供应商派人到采购人单位，提供考生成绩管理系统，并按采购人提供的样表格式完成成绩统计，并自行检查统计数据是否准确。</w:t>
      </w:r>
    </w:p>
    <w:p w14:paraId="14A87295">
      <w:pPr>
        <w:spacing w:line="360" w:lineRule="auto"/>
        <w:ind w:firstLine="420" w:firstLineChars="200"/>
        <w:rPr>
          <w:rFonts w:ascii="宋体" w:hAnsi="宋体" w:cs="宋体"/>
          <w:color w:val="000000" w:themeColor="text1"/>
          <w:highlight w:val="none"/>
          <w14:textFill>
            <w14:solidFill>
              <w14:schemeClr w14:val="tx1"/>
            </w14:solidFill>
          </w14:textFill>
        </w:rPr>
      </w:pPr>
      <w:bookmarkStart w:id="126" w:name="_Toc484848534"/>
      <w:bookmarkStart w:id="127" w:name="_Toc490911366"/>
      <w:bookmarkStart w:id="128" w:name="_Toc485037516"/>
      <w:bookmarkStart w:id="129" w:name="_Toc494963184"/>
      <w:bookmarkStart w:id="130" w:name="_Toc484827189"/>
      <w:r>
        <w:rPr>
          <w:rFonts w:hint="eastAsia" w:ascii="宋体" w:hAnsi="宋体" w:cs="宋体"/>
          <w:color w:val="000000" w:themeColor="text1"/>
          <w:highlight w:val="none"/>
          <w14:textFill>
            <w14:solidFill>
              <w14:schemeClr w14:val="tx1"/>
            </w14:solidFill>
          </w14:textFill>
        </w:rPr>
        <w:t>4.2采购人单位组织技术人员复核成绩统计数据。</w:t>
      </w:r>
    </w:p>
    <w:bookmarkEnd w:id="126"/>
    <w:bookmarkEnd w:id="127"/>
    <w:bookmarkEnd w:id="128"/>
    <w:bookmarkEnd w:id="129"/>
    <w:bookmarkEnd w:id="130"/>
    <w:p w14:paraId="4861EF5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4.3验收成绩统计数据后办理项目验收手续。</w:t>
      </w:r>
    </w:p>
    <w:p w14:paraId="6DE4BD5B">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保障措施</w:t>
      </w:r>
    </w:p>
    <w:p w14:paraId="17B3B42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5.1供应商须严格按照工作方案的要求，配合采购人落实好工作机构设置，并严格按照各环节工作要求明确技术人员的工作职责，对工作责任心缺失、玩忽职守的人员，采取一定的处理措施。</w:t>
      </w:r>
    </w:p>
    <w:p w14:paraId="3CD2081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5.2供应商须加强对人员的岗前培训，培训内容除操作流程外，还需强化工作纪律、保密制度、工作责任心等方面的培训。</w:t>
      </w:r>
    </w:p>
    <w:p w14:paraId="13AE444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5.3所有的培训资料和技术文档必须用中文书写。供应商必须为所有被培训人员提供培训用文字资料和讲义等相关用品。</w:t>
      </w:r>
      <w:bookmarkEnd w:id="121"/>
      <w:bookmarkEnd w:id="122"/>
      <w:bookmarkEnd w:id="123"/>
      <w:bookmarkEnd w:id="124"/>
      <w:bookmarkEnd w:id="125"/>
    </w:p>
    <w:p w14:paraId="300C53D2">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五、安全及保密要求</w:t>
      </w:r>
    </w:p>
    <w:p w14:paraId="1C81152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参与扫描与评卷的工作人员，按照《中华人民共和国保守国家秘密法》、《中华人民共和国保守国家秘密法实施办法》及《国家教育考试考务安全保密工作规定》进行管理，并与采购人签订保密承诺书和自觉遵守回避制度。</w:t>
      </w:r>
    </w:p>
    <w:p w14:paraId="62F07E75">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本项目按信息系统安全等保第二级进行设计、实施、管理和运维。</w:t>
      </w:r>
    </w:p>
    <w:p w14:paraId="27E937C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2.1保证应用系统7×24小时正常运行。</w:t>
      </w:r>
    </w:p>
    <w:p w14:paraId="6D74B82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2.2每月停机维护时间不多于1小时。</w:t>
      </w:r>
    </w:p>
    <w:p w14:paraId="4543FFF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在扫描及评卷过程中，利用数字安全技术，确保试卷图像与考生对应关系准确无误。图像切割须保证整图与子图的命名与存储目录结构符合关联规则，图像文件名通过试卷关键字信息关联，确保整图与子图的对应关系。</w:t>
      </w:r>
    </w:p>
    <w:p w14:paraId="73653FB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与中标人签订保密协议，未经采购人书面许可，中标人不得向外界泄露扫描评卷和信息采集的任何数据，更不能篡改扫描评卷和信息采集的数据。中标人篡改数据或违规操作造成数据泄漏，除承担全部经济损失外，采购人可解除与中标人签订的服务合同，并交由司法机关追究中标人的刑事责任。</w:t>
      </w:r>
    </w:p>
    <w:p w14:paraId="492ED07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 xml:space="preserve">招生考试信息管理系统运行过程中，为确保系统安全及正常运行，需要提供现场或远程技术实施支持，需配合采购人做好相关软件系统安全工作。 </w:t>
      </w:r>
    </w:p>
    <w:p w14:paraId="46985076">
      <w:pPr>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六、测试要求</w:t>
      </w:r>
    </w:p>
    <w:p w14:paraId="0A75F18F">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项目验收时，供应商应提交具有相应资质第三方测试报告。本项目由供应商委托具有相应资质的服务单位负责承担项目测试，测试费用由供应商承担。</w:t>
      </w:r>
    </w:p>
    <w:p w14:paraId="4CE27AC5">
      <w:pPr>
        <w:rPr>
          <w:color w:val="000000" w:themeColor="text1"/>
          <w:highlight w:val="none"/>
          <w14:textFill>
            <w14:solidFill>
              <w14:schemeClr w14:val="tx1"/>
            </w14:solidFill>
          </w14:textFill>
        </w:rPr>
      </w:pPr>
    </w:p>
    <w:p w14:paraId="0899FE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3CF4B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br w:type="page"/>
      </w:r>
    </w:p>
    <w:p w14:paraId="322BB81D">
      <w:pPr>
        <w:pStyle w:val="2"/>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31" w:name="_Toc20719"/>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31"/>
    </w:p>
    <w:p w14:paraId="23370553">
      <w:pPr>
        <w:pStyle w:val="3"/>
        <w:numPr>
          <w:ilvl w:val="1"/>
          <w:numId w:val="0"/>
        </w:numPr>
        <w:rPr>
          <w:rFonts w:ascii="宋体" w:hAnsi="宋体"/>
          <w:color w:val="000000" w:themeColor="text1"/>
          <w:sz w:val="21"/>
          <w:szCs w:val="21"/>
          <w:highlight w:val="none"/>
          <w14:textFill>
            <w14:solidFill>
              <w14:schemeClr w14:val="tx1"/>
            </w14:solidFill>
          </w14:textFill>
        </w:rPr>
      </w:pPr>
      <w:bookmarkStart w:id="132" w:name="_Toc26726"/>
      <w:bookmarkStart w:id="133" w:name="_Toc456272919"/>
      <w:bookmarkStart w:id="134" w:name="_Toc456648358"/>
      <w:bookmarkStart w:id="135" w:name="_Toc434832495"/>
      <w:r>
        <w:rPr>
          <w:rFonts w:hint="eastAsia" w:ascii="宋体" w:hAnsi="宋体"/>
          <w:color w:val="000000" w:themeColor="text1"/>
          <w:sz w:val="21"/>
          <w:szCs w:val="21"/>
          <w:highlight w:val="none"/>
          <w:lang w:eastAsia="zh-CN"/>
          <w14:textFill>
            <w14:solidFill>
              <w14:schemeClr w14:val="tx1"/>
            </w14:solidFill>
          </w14:textFill>
        </w:rPr>
        <w:t>供应商</w:t>
      </w:r>
      <w:r>
        <w:rPr>
          <w:rFonts w:hint="eastAsia" w:ascii="宋体" w:hAnsi="宋体"/>
          <w:color w:val="000000" w:themeColor="text1"/>
          <w:sz w:val="21"/>
          <w:szCs w:val="21"/>
          <w:highlight w:val="none"/>
          <w14:textFill>
            <w14:solidFill>
              <w14:schemeClr w14:val="tx1"/>
            </w14:solidFill>
          </w14:textFill>
        </w:rPr>
        <w:t>须知前附表</w:t>
      </w:r>
      <w:bookmarkEnd w:id="132"/>
      <w:bookmarkEnd w:id="133"/>
      <w:bookmarkEnd w:id="134"/>
      <w:bookmarkEnd w:id="135"/>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14:paraId="03F8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A498F2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0C9FC9E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AB346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3616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9AE55F">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49257743">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66ECAA1">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28EC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D1A46F2">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785235E0">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5614C77">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szCs w:val="21"/>
                <w:highlight w:val="none"/>
                <w:lang w:eastAsia="zh-CN"/>
                <w14:textFill>
                  <w14:solidFill>
                    <w14:schemeClr w14:val="tx1"/>
                  </w14:solidFill>
                </w14:textFill>
              </w:rPr>
              <w:t>响应</w:t>
            </w:r>
            <w:r>
              <w:rPr>
                <w:rFonts w:hint="eastAsia"/>
                <w:color w:val="000000" w:themeColor="text1"/>
                <w:szCs w:val="21"/>
                <w:highlight w:val="none"/>
                <w14:textFill>
                  <w14:solidFill>
                    <w14:schemeClr w14:val="tx1"/>
                  </w14:solidFill>
                </w14:textFill>
              </w:rPr>
              <w:t>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公章或密封章。</w:t>
            </w:r>
          </w:p>
          <w:p w14:paraId="0E701C6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6507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9CAA308">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93588F7">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5827A3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唱标</w:t>
            </w:r>
            <w:r>
              <w:rPr>
                <w:rFonts w:hint="eastAsia"/>
                <w:color w:val="000000" w:themeColor="text1"/>
                <w:szCs w:val="21"/>
                <w:highlight w:val="none"/>
                <w14:textFill>
                  <w14:solidFill>
                    <w14:schemeClr w14:val="tx1"/>
                  </w14:solidFill>
                </w14:textFill>
              </w:rPr>
              <w:t>信封”。</w:t>
            </w:r>
          </w:p>
        </w:tc>
      </w:tr>
      <w:tr w14:paraId="4C21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CDC73A0">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CCE5C7F">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36372A4">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0DCA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621D59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DD6732E">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C46187D">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eastAsia="zh-CN"/>
                <w14:textFill>
                  <w14:solidFill>
                    <w14:schemeClr w14:val="tx1"/>
                  </w14:solidFill>
                </w14:textFill>
              </w:rPr>
              <w:t>供应商</w:t>
            </w:r>
            <w:r>
              <w:rPr>
                <w:rFonts w:hint="eastAsia" w:ascii="宋体"/>
                <w:bCs/>
                <w:color w:val="000000" w:themeColor="text1"/>
                <w:highlight w:val="none"/>
                <w14:textFill>
                  <w14:solidFill>
                    <w14:schemeClr w14:val="tx1"/>
                  </w14:solidFill>
                </w14:textFill>
              </w:rPr>
              <w:t>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概不接受</w:t>
            </w:r>
            <w:r>
              <w:rPr>
                <w:rFonts w:hint="eastAsia" w:ascii="宋体"/>
                <w:bCs/>
                <w:color w:val="000000" w:themeColor="text1"/>
                <w:highlight w:val="none"/>
                <w14:textFill>
                  <w14:solidFill>
                    <w14:schemeClr w14:val="tx1"/>
                  </w14:solidFill>
                </w14:textFill>
              </w:rPr>
              <w:t>。</w:t>
            </w:r>
          </w:p>
        </w:tc>
      </w:tr>
      <w:tr w14:paraId="2F9B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5E1919DA">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61D0B884">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771D190">
            <w:pPr>
              <w:pStyle w:val="5"/>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w:t>
            </w:r>
            <w:r>
              <w:rPr>
                <w:rFonts w:hint="eastAsia"/>
                <w:b/>
                <w:color w:val="000000" w:themeColor="text1"/>
                <w:sz w:val="21"/>
                <w:szCs w:val="21"/>
                <w:highlight w:val="none"/>
                <w:lang w:eastAsia="zh-CN"/>
                <w14:textFill>
                  <w14:solidFill>
                    <w14:schemeClr w14:val="tx1"/>
                  </w14:solidFill>
                </w14:textFill>
              </w:rPr>
              <w:t>响应</w:t>
            </w:r>
            <w:r>
              <w:rPr>
                <w:rFonts w:hint="eastAsia"/>
                <w:b/>
                <w:color w:val="000000" w:themeColor="text1"/>
                <w:sz w:val="21"/>
                <w:szCs w:val="21"/>
                <w:highlight w:val="none"/>
                <w14:textFill>
                  <w14:solidFill>
                    <w14:schemeClr w14:val="tx1"/>
                  </w14:solidFill>
                </w14:textFill>
              </w:rPr>
              <w:t>无效。</w:t>
            </w:r>
          </w:p>
          <w:p w14:paraId="4EA7F15B">
            <w:pPr>
              <w:pStyle w:val="5"/>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4D33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75" w:type="dxa"/>
            <w:vMerge w:val="restart"/>
            <w:tcBorders>
              <w:left w:val="single" w:color="auto" w:sz="4" w:space="0"/>
              <w:right w:val="single" w:color="auto" w:sz="4" w:space="0"/>
            </w:tcBorders>
            <w:vAlign w:val="center"/>
          </w:tcPr>
          <w:p w14:paraId="247FB533">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left w:val="single" w:color="auto" w:sz="4" w:space="0"/>
              <w:right w:val="single" w:color="auto" w:sz="4" w:space="0"/>
            </w:tcBorders>
            <w:vAlign w:val="center"/>
          </w:tcPr>
          <w:p w14:paraId="3CDADFB9">
            <w:pPr>
              <w:widowControl/>
              <w:spacing w:line="3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8" w:type="dxa"/>
            <w:tcBorders>
              <w:left w:val="single" w:color="auto" w:sz="4" w:space="0"/>
              <w:right w:val="single" w:color="auto" w:sz="4" w:space="0"/>
            </w:tcBorders>
            <w:shd w:val="clear" w:color="auto" w:fill="auto"/>
            <w:vAlign w:val="center"/>
          </w:tcPr>
          <w:p w14:paraId="55468522">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379FBD4">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2231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5" w:type="dxa"/>
            <w:vMerge w:val="continue"/>
            <w:tcBorders>
              <w:left w:val="single" w:color="auto" w:sz="4" w:space="0"/>
              <w:right w:val="single" w:color="auto" w:sz="4" w:space="0"/>
            </w:tcBorders>
            <w:vAlign w:val="center"/>
          </w:tcPr>
          <w:p w14:paraId="6B9E3A7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14DFE673">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8" w:type="dxa"/>
            <w:vMerge w:val="restart"/>
            <w:tcBorders>
              <w:left w:val="single" w:color="auto" w:sz="4" w:space="0"/>
              <w:right w:val="single" w:color="auto" w:sz="4" w:space="0"/>
            </w:tcBorders>
            <w:vAlign w:val="center"/>
          </w:tcPr>
          <w:p w14:paraId="081B02E1">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025532AD">
            <w:pPr>
              <w:spacing w:line="360" w:lineRule="exact"/>
              <w:rPr>
                <w:rFonts w:hint="eastAsia" w:ascii="宋体" w:hAnsi="Times New Roman" w:eastAsia="宋体" w:cs="Times New Roman"/>
                <w:bCs/>
                <w:color w:val="000000" w:themeColor="text1"/>
                <w:kern w:val="2"/>
                <w:sz w:val="21"/>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BDD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vMerge w:val="continue"/>
            <w:tcBorders>
              <w:left w:val="single" w:color="auto" w:sz="4" w:space="0"/>
              <w:right w:val="single" w:color="auto" w:sz="4" w:space="0"/>
            </w:tcBorders>
            <w:vAlign w:val="center"/>
          </w:tcPr>
          <w:p w14:paraId="7BE64000">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787B4F45">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4D556478">
            <w:pPr>
              <w:spacing w:line="360" w:lineRule="exact"/>
              <w:rPr>
                <w:rFonts w:hint="eastAsia" w:ascii="宋体" w:hAnsi="宋体"/>
                <w:color w:val="000000" w:themeColor="text1"/>
                <w:szCs w:val="21"/>
                <w:highlight w:val="none"/>
                <w14:textFill>
                  <w14:solidFill>
                    <w14:schemeClr w14:val="tx1"/>
                  </w14:solidFill>
                </w14:textFill>
              </w:rPr>
            </w:pPr>
          </w:p>
        </w:tc>
        <w:tc>
          <w:tcPr>
            <w:tcW w:w="3580" w:type="dxa"/>
            <w:tcBorders>
              <w:top w:val="single" w:color="auto" w:sz="4" w:space="0"/>
              <w:left w:val="single" w:color="auto" w:sz="4" w:space="0"/>
              <w:right w:val="single" w:color="auto" w:sz="4" w:space="0"/>
            </w:tcBorders>
            <w:shd w:val="clear" w:color="auto" w:fill="auto"/>
            <w:vAlign w:val="center"/>
          </w:tcPr>
          <w:p w14:paraId="603F206C">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18D85B6E">
      <w:pPr>
        <w:pStyle w:val="5"/>
        <w:rPr>
          <w:color w:val="000000" w:themeColor="text1"/>
          <w:highlight w:val="none"/>
          <w14:textFill>
            <w14:solidFill>
              <w14:schemeClr w14:val="tx1"/>
            </w14:solidFill>
          </w14:textFill>
        </w:rPr>
      </w:pPr>
    </w:p>
    <w:p w14:paraId="32BAECAF">
      <w:pPr>
        <w:pStyle w:val="5"/>
        <w:rPr>
          <w:color w:val="000000" w:themeColor="text1"/>
          <w:highlight w:val="none"/>
          <w14:textFill>
            <w14:solidFill>
              <w14:schemeClr w14:val="tx1"/>
            </w14:solidFill>
          </w14:textFill>
        </w:rPr>
      </w:pPr>
    </w:p>
    <w:p w14:paraId="49AD66FD">
      <w:pPr>
        <w:pStyle w:val="5"/>
        <w:ind w:left="0" w:leftChars="0" w:firstLine="0" w:firstLineChars="0"/>
        <w:rPr>
          <w:color w:val="000000" w:themeColor="text1"/>
          <w:highlight w:val="none"/>
          <w14:textFill>
            <w14:solidFill>
              <w14:schemeClr w14:val="tx1"/>
            </w14:solidFill>
          </w14:textFill>
        </w:rPr>
      </w:pPr>
    </w:p>
    <w:p w14:paraId="3761E647">
      <w:pPr>
        <w:pStyle w:val="5"/>
        <w:ind w:left="0" w:leftChars="0" w:firstLine="0" w:firstLineChars="0"/>
        <w:rPr>
          <w:color w:val="000000" w:themeColor="text1"/>
          <w:highlight w:val="none"/>
          <w14:textFill>
            <w14:solidFill>
              <w14:schemeClr w14:val="tx1"/>
            </w14:solidFill>
          </w14:textFill>
        </w:rPr>
      </w:pPr>
    </w:p>
    <w:p w14:paraId="73051519">
      <w:pPr>
        <w:pStyle w:val="5"/>
        <w:ind w:left="0" w:leftChars="0" w:firstLine="0" w:firstLineChars="0"/>
        <w:rPr>
          <w:color w:val="000000" w:themeColor="text1"/>
          <w:highlight w:val="none"/>
          <w14:textFill>
            <w14:solidFill>
              <w14:schemeClr w14:val="tx1"/>
            </w14:solidFill>
          </w14:textFill>
        </w:rPr>
      </w:pPr>
    </w:p>
    <w:p w14:paraId="0A36492D">
      <w:pPr>
        <w:pStyle w:val="25"/>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36" w:name="_Hlt21938668"/>
      <w:bookmarkEnd w:id="136"/>
      <w:bookmarkStart w:id="137" w:name="_Hlt21938665"/>
      <w:bookmarkEnd w:id="137"/>
      <w:bookmarkStart w:id="138" w:name="_Toc464632120"/>
    </w:p>
    <w:p w14:paraId="3C87D51D">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9" w:name="_Toc11179"/>
      <w:r>
        <w:rPr>
          <w:rFonts w:hint="eastAsia" w:hAnsi="宋体"/>
          <w:color w:val="000000" w:themeColor="text1"/>
          <w:highlight w:val="none"/>
          <w14:textFill>
            <w14:solidFill>
              <w14:schemeClr w14:val="tx1"/>
            </w14:solidFill>
          </w14:textFill>
        </w:rPr>
        <w:t>一、说  明</w:t>
      </w:r>
      <w:bookmarkEnd w:id="138"/>
      <w:bookmarkEnd w:id="139"/>
    </w:p>
    <w:p w14:paraId="607F7AD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7309BC60">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4FB8B5C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03118DC9">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BF5B6D7">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65FA03A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5E26B9E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3832036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30F74452">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0E13356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6B93CD0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7C74418E">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2372B0F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62F8DBE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0D20640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0A89F1F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5AB45DF2">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1CDAD08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4E0018A2">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5C430010">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1D9122C8">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2D2AB657">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1C11A4CF">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6E1DE135">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40" w:name="_Toc464632121"/>
      <w:bookmarkStart w:id="141" w:name="_Toc4433"/>
      <w:r>
        <w:rPr>
          <w:rFonts w:hint="eastAsia" w:hAnsi="宋体"/>
          <w:color w:val="000000" w:themeColor="text1"/>
          <w:highlight w:val="none"/>
          <w14:textFill>
            <w14:solidFill>
              <w14:schemeClr w14:val="tx1"/>
            </w14:solidFill>
          </w14:textFill>
        </w:rPr>
        <w:t>二、磋商文件</w:t>
      </w:r>
      <w:bookmarkEnd w:id="140"/>
      <w:bookmarkEnd w:id="141"/>
    </w:p>
    <w:p w14:paraId="42181259">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5F0B879A">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1E119CC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77B2BB2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65ED43B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4CA1242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72AE8C52">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A3B8E1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6AE9DF1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343214CA">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2271C80D">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7783CB60">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FD2DF88">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3E550FA8">
      <w:pPr>
        <w:spacing w:line="300" w:lineRule="auto"/>
        <w:ind w:left="360" w:hanging="360"/>
        <w:rPr>
          <w:rFonts w:ascii="宋体" w:hAnsi="宋体"/>
          <w:color w:val="000000" w:themeColor="text1"/>
          <w:szCs w:val="21"/>
          <w:highlight w:val="none"/>
          <w14:textFill>
            <w14:solidFill>
              <w14:schemeClr w14:val="tx1"/>
            </w14:solidFill>
          </w14:textFill>
        </w:rPr>
      </w:pPr>
    </w:p>
    <w:p w14:paraId="5E89D38F">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42" w:name="_Toc11435"/>
      <w:bookmarkStart w:id="143" w:name="_Toc464632122"/>
      <w:r>
        <w:rPr>
          <w:rFonts w:hint="eastAsia" w:hAnsi="宋体"/>
          <w:color w:val="000000" w:themeColor="text1"/>
          <w:highlight w:val="none"/>
          <w14:textFill>
            <w14:solidFill>
              <w14:schemeClr w14:val="tx1"/>
            </w14:solidFill>
          </w14:textFill>
        </w:rPr>
        <w:t>三、响应文件的编制</w:t>
      </w:r>
      <w:bookmarkEnd w:id="142"/>
      <w:bookmarkEnd w:id="143"/>
    </w:p>
    <w:p w14:paraId="6ED02FFC">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3748CCE2">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2135BBEB">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6136CC24">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60AB7B95">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282A316A">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5E5C491A">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42D395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w:t>
      </w:r>
      <w:r>
        <w:rPr>
          <w:rFonts w:hint="eastAsia" w:hAnsi="宋体"/>
          <w:color w:val="000000" w:themeColor="text1"/>
          <w:highlight w:val="none"/>
          <w:lang w:val="en-US" w:eastAsia="zh-CN"/>
          <w14:textFill>
            <w14:solidFill>
              <w14:schemeClr w14:val="tx1"/>
            </w14:solidFill>
          </w14:textFill>
        </w:rPr>
        <w:t>.</w:t>
      </w:r>
      <w:r>
        <w:rPr>
          <w:rFonts w:hint="eastAsia" w:hAnsi="宋体"/>
          <w:color w:val="000000" w:themeColor="text1"/>
          <w:highlight w:val="none"/>
          <w14:textFill>
            <w14:solidFill>
              <w14:schemeClr w14:val="tx1"/>
            </w14:solidFill>
          </w14:textFill>
        </w:rPr>
        <w:t xml:space="preserve"> 响应文件编制基本要求</w:t>
      </w:r>
    </w:p>
    <w:p w14:paraId="33BC05B8">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32DCC196">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5418B3D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40A4432B">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4748F5B2">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251C1B9E">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4E5727B3">
      <w:pPr>
        <w:spacing w:line="300" w:lineRule="auto"/>
        <w:ind w:left="360" w:hanging="360"/>
        <w:rPr>
          <w:rFonts w:ascii="宋体" w:hAnsi="宋体"/>
          <w:color w:val="000000" w:themeColor="text1"/>
          <w:szCs w:val="21"/>
          <w:highlight w:val="none"/>
          <w14:textFill>
            <w14:solidFill>
              <w14:schemeClr w14:val="tx1"/>
            </w14:solidFill>
          </w14:textFill>
        </w:rPr>
      </w:pPr>
    </w:p>
    <w:p w14:paraId="4CBCC3C4">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44" w:name="_Toc9643"/>
      <w:bookmarkStart w:id="145" w:name="_Toc464632123"/>
      <w:r>
        <w:rPr>
          <w:rFonts w:hint="eastAsia" w:hAnsi="宋体"/>
          <w:color w:val="000000" w:themeColor="text1"/>
          <w:highlight w:val="none"/>
          <w14:textFill>
            <w14:solidFill>
              <w14:schemeClr w14:val="tx1"/>
            </w14:solidFill>
          </w14:textFill>
        </w:rPr>
        <w:t>四、磋商报价要求和供应商资格证明文件的要求</w:t>
      </w:r>
      <w:bookmarkEnd w:id="144"/>
      <w:bookmarkEnd w:id="145"/>
    </w:p>
    <w:p w14:paraId="62E44F4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2E4BF76E">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1236F46D">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w:t>
      </w:r>
      <w:r>
        <w:rPr>
          <w:rFonts w:hint="eastAsia" w:hAnsi="宋体"/>
          <w:color w:val="000000" w:themeColor="text1"/>
          <w:kern w:val="0"/>
          <w:highlight w:val="none"/>
          <w:lang w:eastAsia="zh-CN"/>
          <w14:textFill>
            <w14:solidFill>
              <w14:schemeClr w14:val="tx1"/>
            </w14:solidFill>
          </w14:textFill>
        </w:rPr>
        <w:t>响应</w:t>
      </w:r>
      <w:r>
        <w:rPr>
          <w:rFonts w:hint="eastAsia" w:hAnsi="宋体"/>
          <w:color w:val="000000" w:themeColor="text1"/>
          <w:kern w:val="0"/>
          <w:highlight w:val="none"/>
          <w14:textFill>
            <w14:solidFill>
              <w14:schemeClr w14:val="tx1"/>
            </w14:solidFill>
          </w14:textFill>
        </w:rPr>
        <w:t>报价不能高于采购预算（或最高限价），否则将被视为无效</w:t>
      </w:r>
      <w:r>
        <w:rPr>
          <w:rFonts w:hint="eastAsia" w:hAnsi="宋体"/>
          <w:color w:val="000000" w:themeColor="text1"/>
          <w:kern w:val="0"/>
          <w:highlight w:val="none"/>
          <w:lang w:eastAsia="zh-CN"/>
          <w14:textFill>
            <w14:solidFill>
              <w14:schemeClr w14:val="tx1"/>
            </w14:solidFill>
          </w14:textFill>
        </w:rPr>
        <w:t>响应</w:t>
      </w:r>
      <w:r>
        <w:rPr>
          <w:rFonts w:hint="eastAsia" w:hAnsi="宋体"/>
          <w:color w:val="000000" w:themeColor="text1"/>
          <w:kern w:val="0"/>
          <w:highlight w:val="none"/>
          <w14:textFill>
            <w14:solidFill>
              <w14:schemeClr w14:val="tx1"/>
            </w14:solidFill>
          </w14:textFill>
        </w:rPr>
        <w:t>。</w:t>
      </w:r>
    </w:p>
    <w:p w14:paraId="00CD4ACC">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142E9B00">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419F7D58">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2BDB2F04">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34C082AC">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1A75D44C">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35202889">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1E4C81C4">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46" w:name="_Toc464632124"/>
      <w:bookmarkStart w:id="147" w:name="_Toc2479"/>
      <w:r>
        <w:rPr>
          <w:rFonts w:hint="eastAsia" w:hAnsi="宋体"/>
          <w:color w:val="000000" w:themeColor="text1"/>
          <w:highlight w:val="none"/>
          <w14:textFill>
            <w14:solidFill>
              <w14:schemeClr w14:val="tx1"/>
            </w14:solidFill>
          </w14:textFill>
        </w:rPr>
        <w:t>五、保证金</w:t>
      </w:r>
      <w:bookmarkEnd w:id="146"/>
      <w:bookmarkEnd w:id="147"/>
    </w:p>
    <w:p w14:paraId="0163FE04">
      <w:pPr>
        <w:adjustRightInd w:val="0"/>
        <w:snapToGrid w:val="0"/>
        <w:spacing w:line="300" w:lineRule="auto"/>
        <w:ind w:left="420" w:hanging="420"/>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15. 磋商保证金</w:t>
      </w:r>
    </w:p>
    <w:p w14:paraId="2438BF7E">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EF11E43">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3E024E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3BF393B8">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4C8A5479">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2D492800">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4DF5146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5FFA5C2D">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E9988B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3687CC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0EB9DEF2">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2C670836">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466549F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3DC2FBCA">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48" w:name="_Toc8196"/>
      <w:bookmarkStart w:id="149" w:name="_Toc464632125"/>
      <w:r>
        <w:rPr>
          <w:rFonts w:hint="eastAsia" w:hAnsi="宋体"/>
          <w:color w:val="000000" w:themeColor="text1"/>
          <w:highlight w:val="none"/>
          <w14:textFill>
            <w14:solidFill>
              <w14:schemeClr w14:val="tx1"/>
            </w14:solidFill>
          </w14:textFill>
        </w:rPr>
        <w:t>六、响应文件的份数、封装和递交</w:t>
      </w:r>
      <w:bookmarkEnd w:id="148"/>
      <w:bookmarkEnd w:id="149"/>
    </w:p>
    <w:p w14:paraId="120F1521">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4D337725">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30BF2E1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63E51A0E">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1A8320B">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4A014AF2">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53378B8F">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091BD789">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2B68D9A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67DAA2C1">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50" w:name="_Toc18323"/>
      <w:bookmarkStart w:id="151" w:name="_Toc464632126"/>
      <w:r>
        <w:rPr>
          <w:rFonts w:hint="eastAsia" w:hAnsi="宋体"/>
          <w:color w:val="000000" w:themeColor="text1"/>
          <w:highlight w:val="none"/>
          <w14:textFill>
            <w14:solidFill>
              <w14:schemeClr w14:val="tx1"/>
            </w14:solidFill>
          </w14:textFill>
        </w:rPr>
        <w:t>七、磋商的步骤</w:t>
      </w:r>
      <w:bookmarkEnd w:id="150"/>
      <w:bookmarkEnd w:id="151"/>
    </w:p>
    <w:p w14:paraId="5A3350CF">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0CA7127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0A3C422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752DB4C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166A5A0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306B0B64">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628AC39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419DED4F">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7B6EA591">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2BD80E0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C318326">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2AAFA1C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7B957A8B">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55B37A3F">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4700BFFA">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757FCA28">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031EBEF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2186212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1385AFDD">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29311BA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8B81D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2459AB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74ADB89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47D778DB">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603427F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739D554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194EA752">
      <w:pPr>
        <w:tabs>
          <w:tab w:val="left" w:pos="567"/>
        </w:tabs>
        <w:spacing w:line="300" w:lineRule="auto"/>
        <w:ind w:left="500" w:leftChars="238"/>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665F0A9F">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3C224C8D">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报价中经磋商小组确定为供货范围（包括货物、工程和服务）缺漏项，而进行调整的，调整价为该项目在其他有效</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中的最高报价。</w:t>
      </w:r>
    </w:p>
    <w:p w14:paraId="6DCB5508">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文件中的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报价，调整后的价格对</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具有约束力。如果</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不接受修正后的</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价格，则其</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将被拒绝。</w:t>
      </w:r>
    </w:p>
    <w:p w14:paraId="7A2A0BD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w:t>
      </w:r>
      <w:r>
        <w:rPr>
          <w:rFonts w:hint="eastAsia"/>
          <w:color w:val="000000" w:themeColor="text1"/>
          <w:sz w:val="21"/>
          <w:szCs w:val="21"/>
          <w:highlight w:val="none"/>
          <w:lang w:val="en-US" w:eastAsia="zh-CN"/>
          <w14:textFill>
            <w14:solidFill>
              <w14:schemeClr w14:val="tx1"/>
            </w14:solidFill>
          </w14:textFill>
        </w:rPr>
        <w:t>10</w:t>
      </w:r>
      <w:r>
        <w:rPr>
          <w:rFonts w:hint="eastAsia"/>
          <w:color w:val="000000" w:themeColor="text1"/>
          <w:sz w:val="21"/>
          <w:szCs w:val="21"/>
          <w:highlight w:val="none"/>
          <w14:textFill>
            <w14:solidFill>
              <w14:schemeClr w14:val="tx1"/>
            </w14:solidFill>
          </w14:textFill>
        </w:rPr>
        <w:t>%的扣除。</w:t>
      </w:r>
    </w:p>
    <w:p w14:paraId="7434004E">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323065D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249DB230">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w:t>
      </w:r>
      <w:r>
        <w:rPr>
          <w:rFonts w:hint="eastAsia"/>
          <w:color w:val="000000" w:themeColor="text1"/>
          <w:sz w:val="21"/>
          <w:szCs w:val="21"/>
          <w:highlight w:val="none"/>
          <w:lang w:eastAsia="zh-CN"/>
          <w14:textFill>
            <w14:solidFill>
              <w14:schemeClr w14:val="tx1"/>
            </w14:solidFill>
          </w14:textFill>
        </w:rPr>
        <w:t>响应</w:t>
      </w:r>
      <w:r>
        <w:rPr>
          <w:rFonts w:hint="eastAsia"/>
          <w:color w:val="000000" w:themeColor="text1"/>
          <w:sz w:val="21"/>
          <w:szCs w:val="21"/>
          <w:highlight w:val="none"/>
          <w14:textFill>
            <w14:solidFill>
              <w14:schemeClr w14:val="tx1"/>
            </w14:solidFill>
          </w14:textFill>
        </w:rPr>
        <w:t>文件格式），如</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为非制造商，其代理产品的制造商也应同时提交《中小企业声明函》，否则评审时不能享受相应的价格扣除。</w:t>
      </w:r>
    </w:p>
    <w:p w14:paraId="125AA199">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367F6A29">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2CEEF1">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3852A441">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同时为小型、微型企业和监狱企业的，评审中只享受一次价格扣除。不重复进行价格扣除。</w:t>
      </w:r>
    </w:p>
    <w:p w14:paraId="29A26C4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2B9C987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79D2AC87">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52" w:name="_Toc464632127"/>
      <w:bookmarkStart w:id="153" w:name="_Toc15404"/>
      <w:r>
        <w:rPr>
          <w:rFonts w:hint="eastAsia" w:hAnsi="宋体"/>
          <w:color w:val="000000" w:themeColor="text1"/>
          <w:highlight w:val="none"/>
          <w14:textFill>
            <w14:solidFill>
              <w14:schemeClr w14:val="tx1"/>
            </w14:solidFill>
          </w14:textFill>
        </w:rPr>
        <w:t>八、确定成交供应商办法</w:t>
      </w:r>
      <w:bookmarkEnd w:id="152"/>
      <w:bookmarkEnd w:id="153"/>
    </w:p>
    <w:p w14:paraId="1E19BD59">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73A71DDD">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5773FC7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《磋商须知〈</w:t>
      </w:r>
      <w:r>
        <w:rPr>
          <w:rFonts w:hint="eastAsia" w:ascii="黑体" w:eastAsia="黑体"/>
          <w:bCs/>
          <w:color w:val="000000" w:themeColor="text1"/>
          <w:highlight w:val="none"/>
          <w:lang w:eastAsia="zh-CN"/>
          <w14:textFill>
            <w14:solidFill>
              <w14:schemeClr w14:val="tx1"/>
            </w14:solidFill>
          </w14:textFill>
        </w:rPr>
        <w:t>供应商</w:t>
      </w:r>
      <w:r>
        <w:rPr>
          <w:rFonts w:hint="eastAsia" w:ascii="黑体" w:eastAsia="黑体"/>
          <w:bCs/>
          <w:color w:val="000000" w:themeColor="text1"/>
          <w:highlight w:val="none"/>
          <w14:textFill>
            <w14:solidFill>
              <w14:schemeClr w14:val="tx1"/>
            </w14:solidFill>
          </w14:textFill>
        </w:rPr>
        <w:t>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4B97370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1A86A133">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64D376B">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145029C9">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290FAA6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758216B6">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1226798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7A986531">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58257A07">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54" w:name="_Toc23488"/>
      <w:bookmarkStart w:id="155" w:name="_Toc464632128"/>
      <w:r>
        <w:rPr>
          <w:rFonts w:hint="eastAsia" w:ascii="宋体" w:hAnsi="宋体"/>
          <w:color w:val="000000" w:themeColor="text1"/>
          <w:szCs w:val="21"/>
          <w:highlight w:val="none"/>
          <w14:textFill>
            <w14:solidFill>
              <w14:schemeClr w14:val="tx1"/>
            </w14:solidFill>
          </w14:textFill>
        </w:rPr>
        <w:t>九、质疑</w:t>
      </w:r>
      <w:bookmarkEnd w:id="154"/>
      <w:bookmarkEnd w:id="155"/>
    </w:p>
    <w:p w14:paraId="26210DDD">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6137538C">
      <w:pPr>
        <w:spacing w:line="300" w:lineRule="auto"/>
        <w:outlineLvl w:val="1"/>
        <w:rPr>
          <w:rFonts w:ascii="宋体" w:hAnsi="宋体"/>
          <w:color w:val="000000" w:themeColor="text1"/>
          <w:szCs w:val="21"/>
          <w:highlight w:val="none"/>
          <w14:textFill>
            <w14:solidFill>
              <w14:schemeClr w14:val="tx1"/>
            </w14:solidFill>
          </w14:textFill>
        </w:rPr>
      </w:pPr>
      <w:bookmarkStart w:id="156" w:name="_Toc1883"/>
      <w:bookmarkStart w:id="157" w:name="_Toc464632129"/>
      <w:bookmarkStart w:id="158" w:name="_Toc345675374"/>
      <w:bookmarkStart w:id="159" w:name="_Toc322033397"/>
      <w:r>
        <w:rPr>
          <w:rFonts w:hint="eastAsia" w:ascii="宋体" w:hAnsi="宋体"/>
          <w:color w:val="000000" w:themeColor="text1"/>
          <w:szCs w:val="21"/>
          <w:highlight w:val="none"/>
          <w14:textFill>
            <w14:solidFill>
              <w14:schemeClr w14:val="tx1"/>
            </w14:solidFill>
          </w14:textFill>
        </w:rPr>
        <w:t>十、成交服务费</w:t>
      </w:r>
      <w:bookmarkEnd w:id="156"/>
      <w:bookmarkEnd w:id="157"/>
      <w:bookmarkEnd w:id="158"/>
      <w:bookmarkEnd w:id="159"/>
    </w:p>
    <w:p w14:paraId="50B82E93">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《采购项目内容〈A 商务要求〉》</w:t>
      </w:r>
      <w:r>
        <w:rPr>
          <w:rFonts w:hint="eastAsia" w:ascii="宋体" w:hAnsi="宋体"/>
          <w:color w:val="000000" w:themeColor="text1"/>
          <w:szCs w:val="21"/>
          <w:highlight w:val="none"/>
          <w14:textFill>
            <w14:solidFill>
              <w14:schemeClr w14:val="tx1"/>
            </w14:solidFill>
          </w14:textFill>
        </w:rPr>
        <w:t>。</w:t>
      </w:r>
    </w:p>
    <w:p w14:paraId="094A4E3B">
      <w:pPr>
        <w:spacing w:line="300" w:lineRule="auto"/>
        <w:outlineLvl w:val="1"/>
        <w:rPr>
          <w:rFonts w:ascii="宋体" w:hAnsi="宋体"/>
          <w:color w:val="000000" w:themeColor="text1"/>
          <w:szCs w:val="21"/>
          <w:highlight w:val="none"/>
          <w14:textFill>
            <w14:solidFill>
              <w14:schemeClr w14:val="tx1"/>
            </w14:solidFill>
          </w14:textFill>
        </w:rPr>
      </w:pPr>
      <w:bookmarkStart w:id="160" w:name="_Toc7735"/>
      <w:bookmarkStart w:id="161" w:name="_Toc464632131"/>
      <w:bookmarkStart w:id="162" w:name="_Toc536594109"/>
      <w:r>
        <w:rPr>
          <w:rFonts w:hint="eastAsia" w:ascii="宋体" w:hAnsi="宋体"/>
          <w:color w:val="000000" w:themeColor="text1"/>
          <w:szCs w:val="21"/>
          <w:highlight w:val="none"/>
          <w14:textFill>
            <w14:solidFill>
              <w14:schemeClr w14:val="tx1"/>
            </w14:solidFill>
          </w14:textFill>
        </w:rPr>
        <w:t>十一、合同的订立和履行</w:t>
      </w:r>
      <w:bookmarkEnd w:id="160"/>
      <w:bookmarkEnd w:id="161"/>
    </w:p>
    <w:bookmarkEnd w:id="162"/>
    <w:p w14:paraId="608B6B9C">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1783F918">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67C96495">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51F464D6">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7F915884">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414A1C0B">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7F561E11">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4D2CF35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075726BD">
      <w:pPr>
        <w:spacing w:line="300" w:lineRule="auto"/>
        <w:outlineLvl w:val="1"/>
        <w:rPr>
          <w:rFonts w:ascii="宋体" w:hAnsi="宋体"/>
          <w:color w:val="000000" w:themeColor="text1"/>
          <w:szCs w:val="21"/>
          <w:highlight w:val="none"/>
          <w14:textFill>
            <w14:solidFill>
              <w14:schemeClr w14:val="tx1"/>
            </w14:solidFill>
          </w14:textFill>
        </w:rPr>
      </w:pPr>
      <w:bookmarkStart w:id="163" w:name="_Toc345675376"/>
      <w:bookmarkStart w:id="164" w:name="_Toc322033399"/>
      <w:bookmarkStart w:id="165" w:name="_Toc464632132"/>
      <w:bookmarkStart w:id="166" w:name="_Toc8843"/>
      <w:r>
        <w:rPr>
          <w:rFonts w:hint="eastAsia" w:ascii="宋体" w:hAnsi="宋体"/>
          <w:color w:val="000000" w:themeColor="text1"/>
          <w:szCs w:val="21"/>
          <w:highlight w:val="none"/>
          <w14:textFill>
            <w14:solidFill>
              <w14:schemeClr w14:val="tx1"/>
            </w14:solidFill>
          </w14:textFill>
        </w:rPr>
        <w:t>十二、适用法律</w:t>
      </w:r>
      <w:bookmarkEnd w:id="163"/>
      <w:bookmarkEnd w:id="164"/>
      <w:bookmarkEnd w:id="165"/>
      <w:bookmarkEnd w:id="166"/>
    </w:p>
    <w:p w14:paraId="7EDADEC2">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49A1AE3B">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0A40B66A">
      <w:pPr>
        <w:pStyle w:val="2"/>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67" w:name="_Toc14595"/>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67"/>
    </w:p>
    <w:p w14:paraId="216EFAE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084D07CC">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3BB1BD45">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E152C6">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E4661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E3A61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6B087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FE42F3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90BEC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FE28E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6E949D">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58B6D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14:paraId="2AF87449">
      <w:pPr>
        <w:rPr>
          <w:color w:val="000000" w:themeColor="text1"/>
          <w:highlight w:val="none"/>
          <w14:textFill>
            <w14:solidFill>
              <w14:schemeClr w14:val="tx1"/>
            </w14:solidFill>
          </w14:textFill>
        </w:rPr>
      </w:pPr>
    </w:p>
    <w:p w14:paraId="415369D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2"/>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434"/>
        <w:gridCol w:w="850"/>
        <w:gridCol w:w="6950"/>
      </w:tblGrid>
      <w:tr w14:paraId="7F2E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FFFFFF"/>
            <w:vAlign w:val="center"/>
          </w:tcPr>
          <w:p w14:paraId="159573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34" w:type="dxa"/>
            <w:shd w:val="clear" w:color="auto" w:fill="FFFFFF"/>
            <w:vAlign w:val="center"/>
          </w:tcPr>
          <w:p w14:paraId="357091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50" w:type="dxa"/>
            <w:shd w:val="clear" w:color="auto" w:fill="FFFFFF"/>
            <w:vAlign w:val="center"/>
          </w:tcPr>
          <w:p w14:paraId="042953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50" w:type="dxa"/>
            <w:shd w:val="clear" w:color="auto" w:fill="FFFFFF"/>
            <w:vAlign w:val="center"/>
          </w:tcPr>
          <w:p w14:paraId="6CE309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7E7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9" w:type="dxa"/>
            <w:shd w:val="clear" w:color="auto" w:fill="FFFFFF"/>
            <w:vAlign w:val="center"/>
          </w:tcPr>
          <w:p w14:paraId="70545F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434" w:type="dxa"/>
            <w:shd w:val="clear" w:color="auto" w:fill="FFFFFF"/>
            <w:vAlign w:val="center"/>
          </w:tcPr>
          <w:p w14:paraId="613529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软件技术参数响应程度</w:t>
            </w:r>
          </w:p>
        </w:tc>
        <w:tc>
          <w:tcPr>
            <w:tcW w:w="850" w:type="dxa"/>
            <w:shd w:val="clear" w:color="auto" w:fill="FFFFFF"/>
            <w:vAlign w:val="center"/>
          </w:tcPr>
          <w:p w14:paraId="2E9CE4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6950" w:type="dxa"/>
            <w:shd w:val="clear" w:color="auto" w:fill="FFFFFF"/>
            <w:vAlign w:val="center"/>
          </w:tcPr>
          <w:p w14:paraId="0624F28C">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投标人所投软件必须满足本项目的技术参数需求，完全满足的得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分，标注“▲”的技术参数每负偏离一项扣</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分。</w:t>
            </w:r>
          </w:p>
        </w:tc>
      </w:tr>
      <w:tr w14:paraId="3B06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FFFFFF"/>
            <w:vAlign w:val="center"/>
          </w:tcPr>
          <w:p w14:paraId="563ABE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434" w:type="dxa"/>
            <w:shd w:val="clear" w:color="auto" w:fill="FFFFFF"/>
            <w:vAlign w:val="center"/>
          </w:tcPr>
          <w:p w14:paraId="021D8416">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总体技术方案</w:t>
            </w:r>
          </w:p>
        </w:tc>
        <w:tc>
          <w:tcPr>
            <w:tcW w:w="850" w:type="dxa"/>
            <w:shd w:val="clear" w:color="auto" w:fill="FFFFFF"/>
            <w:vAlign w:val="center"/>
          </w:tcPr>
          <w:p w14:paraId="375B02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50" w:type="dxa"/>
            <w:shd w:val="clear" w:color="auto" w:fill="FFFFFF"/>
            <w:vAlign w:val="center"/>
          </w:tcPr>
          <w:p w14:paraId="38E3012E">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1.投标人</w:t>
            </w:r>
            <w:r>
              <w:rPr>
                <w:rFonts w:hint="eastAsia" w:ascii="宋体" w:hAnsi="宋体" w:eastAsia="宋体" w:cs="宋体"/>
                <w:color w:val="000000" w:themeColor="text1"/>
                <w:szCs w:val="21"/>
                <w:highlight w:val="none"/>
                <w14:textFill>
                  <w14:solidFill>
                    <w14:schemeClr w14:val="tx1"/>
                  </w14:solidFill>
                </w14:textFill>
              </w:rPr>
              <w:t>充分理解和深入分析项目需求，技术方案思路清晰，系统整体架构设计先进、合理、可行、可靠、规范和完备，方案</w:t>
            </w:r>
            <w:r>
              <w:rPr>
                <w:rFonts w:hint="eastAsia" w:ascii="宋体" w:hAnsi="宋体" w:eastAsia="宋体" w:cs="宋体"/>
                <w:color w:val="000000" w:themeColor="text1"/>
                <w:szCs w:val="21"/>
                <w:highlight w:val="none"/>
                <w:lang w:val="en-US" w:eastAsia="zh-CN"/>
                <w14:textFill>
                  <w14:solidFill>
                    <w14:schemeClr w14:val="tx1"/>
                  </w14:solidFill>
                </w14:textFill>
              </w:rPr>
              <w:t>优于</w:t>
            </w:r>
            <w:r>
              <w:rPr>
                <w:rFonts w:hint="eastAsia" w:ascii="宋体" w:hAnsi="宋体" w:cs="宋体"/>
                <w:color w:val="000000" w:themeColor="text1"/>
                <w:szCs w:val="21"/>
                <w:highlight w:val="none"/>
                <w:lang w:val="en-US" w:eastAsia="zh-CN"/>
                <w14:textFill>
                  <w14:solidFill>
                    <w14:schemeClr w14:val="tx1"/>
                  </w14:solidFill>
                </w14:textFill>
              </w:rPr>
              <w:t>或</w:t>
            </w:r>
            <w:r>
              <w:rPr>
                <w:rFonts w:hint="eastAsia" w:ascii="宋体" w:hAnsi="宋体" w:eastAsia="宋体" w:cs="宋体"/>
                <w:color w:val="000000" w:themeColor="text1"/>
                <w:szCs w:val="21"/>
                <w:highlight w:val="none"/>
                <w:lang w:val="en-US" w:eastAsia="zh-CN"/>
                <w14:textFill>
                  <w14:solidFill>
                    <w14:schemeClr w14:val="tx1"/>
                  </w14:solidFill>
                </w14:textFill>
              </w:rPr>
              <w:t>满足</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分；</w:t>
            </w:r>
          </w:p>
          <w:p w14:paraId="18B014F1">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2.投标人</w:t>
            </w:r>
            <w:r>
              <w:rPr>
                <w:rFonts w:hint="eastAsia" w:ascii="宋体" w:hAnsi="宋体" w:eastAsia="宋体" w:cs="宋体"/>
                <w:color w:val="000000" w:themeColor="text1"/>
                <w:szCs w:val="21"/>
                <w:highlight w:val="none"/>
                <w14:textFill>
                  <w14:solidFill>
                    <w14:schemeClr w14:val="tx1"/>
                  </w14:solidFill>
                </w14:textFill>
              </w:rPr>
              <w:t>基本理解和较深入分析项目需求，技术方案思路较清晰，系统整体架构设计较合理、可行、可靠、规范和完备，方案</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eastAsia="宋体" w:cs="宋体"/>
                <w:color w:val="000000" w:themeColor="text1"/>
                <w:szCs w:val="21"/>
                <w:highlight w:val="none"/>
                <w:lang w:val="en-US" w:eastAsia="zh-CN"/>
                <w14:textFill>
                  <w14:solidFill>
                    <w14:schemeClr w14:val="tx1"/>
                  </w14:solidFill>
                </w14:textFill>
              </w:rPr>
              <w:t>满足</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p>
          <w:p w14:paraId="4B6268CC">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3.投标人</w:t>
            </w:r>
            <w:r>
              <w:rPr>
                <w:rFonts w:hint="eastAsia" w:ascii="宋体" w:hAnsi="宋体" w:eastAsia="宋体" w:cs="宋体"/>
                <w:color w:val="000000" w:themeColor="text1"/>
                <w:szCs w:val="21"/>
                <w:highlight w:val="none"/>
                <w14:textFill>
                  <w14:solidFill>
                    <w14:schemeClr w14:val="tx1"/>
                  </w14:solidFill>
                </w14:textFill>
              </w:rPr>
              <w:t>理解和分析项目需求，技术方案思路不清晰，系统整体架构设计不合理，方案</w:t>
            </w:r>
            <w:r>
              <w:rPr>
                <w:rFonts w:hint="eastAsia" w:ascii="宋体" w:hAnsi="宋体" w:cs="宋体"/>
                <w:color w:val="000000" w:themeColor="text1"/>
                <w:szCs w:val="21"/>
                <w:highlight w:val="none"/>
                <w:lang w:val="en-US" w:eastAsia="zh-CN"/>
                <w14:textFill>
                  <w14:solidFill>
                    <w14:schemeClr w14:val="tx1"/>
                  </w14:solidFill>
                </w14:textFill>
              </w:rPr>
              <w:t>未能</w:t>
            </w:r>
            <w:r>
              <w:rPr>
                <w:rFonts w:hint="eastAsia" w:ascii="宋体" w:hAnsi="宋体" w:eastAsia="宋体" w:cs="宋体"/>
                <w:color w:val="000000" w:themeColor="text1"/>
                <w:szCs w:val="21"/>
                <w:highlight w:val="none"/>
                <w:lang w:val="en-US" w:eastAsia="zh-CN"/>
                <w14:textFill>
                  <w14:solidFill>
                    <w14:schemeClr w14:val="tx1"/>
                  </w14:solidFill>
                </w14:textFill>
              </w:rPr>
              <w:t>满足</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szCs w:val="21"/>
                <w:highlight w:val="none"/>
                <w:lang w:val="en-US" w:eastAsia="zh-CN"/>
                <w14:textFill>
                  <w14:solidFill>
                    <w14:schemeClr w14:val="tx1"/>
                  </w14:solidFill>
                </w14:textFill>
              </w:rPr>
              <w:t>要求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p>
          <w:p w14:paraId="369C3A3E">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不提供不得分。</w:t>
            </w:r>
          </w:p>
        </w:tc>
      </w:tr>
      <w:tr w14:paraId="1401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FFFFFF"/>
            <w:vAlign w:val="center"/>
          </w:tcPr>
          <w:p w14:paraId="5F460E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434" w:type="dxa"/>
            <w:shd w:val="clear" w:color="auto" w:fill="FFFFFF"/>
            <w:vAlign w:val="center"/>
          </w:tcPr>
          <w:p w14:paraId="4297FB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软件支持能力和可靠性</w:t>
            </w:r>
          </w:p>
        </w:tc>
        <w:tc>
          <w:tcPr>
            <w:tcW w:w="850" w:type="dxa"/>
            <w:shd w:val="clear" w:color="auto" w:fill="FFFFFF"/>
            <w:vAlign w:val="center"/>
          </w:tcPr>
          <w:p w14:paraId="7D5188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50" w:type="dxa"/>
            <w:shd w:val="clear" w:color="auto" w:fill="FFFFFF"/>
            <w:vAlign w:val="center"/>
          </w:tcPr>
          <w:p w14:paraId="140D6809">
            <w:pPr>
              <w:keepNext w:val="0"/>
              <w:keepLines w:val="0"/>
              <w:pageBreakBefore w:val="0"/>
              <w:widowControl/>
              <w:kinsoku/>
              <w:wordWrap/>
              <w:overflowPunct/>
              <w:topLinePunct w:val="0"/>
              <w:bidi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招生考试信息管理系统</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数据采集(扫描)系统</w:t>
            </w:r>
            <w:r>
              <w:rPr>
                <w:rFonts w:hint="eastAsia" w:ascii="宋体" w:hAnsi="宋体" w:cs="宋体"/>
                <w:color w:val="000000" w:themeColor="text1"/>
                <w:sz w:val="21"/>
                <w:szCs w:val="21"/>
                <w:highlight w:val="none"/>
                <w:lang w:val="en-US" w:eastAsia="zh-CN"/>
                <w14:textFill>
                  <w14:solidFill>
                    <w14:schemeClr w14:val="tx1"/>
                  </w14:solidFill>
                </w14:textFill>
              </w:rPr>
              <w:t>、扫描过程监控系统</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网上阅卷</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w:t>
            </w:r>
            <w:r>
              <w:rPr>
                <w:rFonts w:hint="eastAsia" w:ascii="宋体" w:hAnsi="宋体" w:cs="宋体"/>
                <w:color w:val="000000" w:themeColor="text1"/>
                <w:sz w:val="21"/>
                <w:szCs w:val="21"/>
                <w:highlight w:val="none"/>
                <w:lang w:val="en-US" w:eastAsia="zh-CN"/>
                <w14:textFill>
                  <w14:solidFill>
                    <w14:schemeClr w14:val="tx1"/>
                  </w14:solidFill>
                </w14:textFill>
              </w:rPr>
              <w:t>评卷过程监控系统、</w:t>
            </w:r>
            <w:r>
              <w:rPr>
                <w:rFonts w:hint="eastAsia" w:ascii="宋体" w:hAnsi="宋体" w:eastAsia="宋体" w:cs="宋体"/>
                <w:color w:val="000000" w:themeColor="text1"/>
                <w:sz w:val="21"/>
                <w:szCs w:val="21"/>
                <w:highlight w:val="none"/>
                <w:lang w:val="en-US" w:eastAsia="zh-CN"/>
                <w14:textFill>
                  <w14:solidFill>
                    <w14:schemeClr w14:val="tx1"/>
                  </w14:solidFill>
                </w14:textFill>
              </w:rPr>
              <w:t>智能质检评分系统</w:t>
            </w:r>
            <w:r>
              <w:rPr>
                <w:rFonts w:hint="eastAsia" w:ascii="宋体" w:hAnsi="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软件著作权证书，</w:t>
            </w:r>
            <w:r>
              <w:rPr>
                <w:rFonts w:hint="eastAsia" w:ascii="宋体" w:hAnsi="宋体" w:cs="宋体"/>
                <w:color w:val="000000" w:themeColor="text1"/>
                <w:sz w:val="21"/>
                <w:szCs w:val="21"/>
                <w:highlight w:val="none"/>
                <w:lang w:val="en-US" w:eastAsia="zh-CN"/>
                <w14:textFill>
                  <w14:solidFill>
                    <w14:schemeClr w14:val="tx1"/>
                  </w14:solidFill>
                </w14:textFill>
              </w:rPr>
              <w:t>每提供1个</w:t>
            </w:r>
            <w:r>
              <w:rPr>
                <w:rFonts w:hint="eastAsia" w:ascii="宋体" w:hAnsi="宋体" w:eastAsia="宋体" w:cs="宋体"/>
                <w:color w:val="000000" w:themeColor="text1"/>
                <w:sz w:val="21"/>
                <w:szCs w:val="21"/>
                <w:highlight w:val="none"/>
                <w:lang w:val="en-US" w:eastAsia="zh-CN"/>
                <w14:textFill>
                  <w14:solidFill>
                    <w14:schemeClr w14:val="tx1"/>
                  </w14:solidFill>
                </w14:textFill>
              </w:rPr>
              <w:t>的得</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，满分6分。</w:t>
            </w:r>
          </w:p>
          <w:p w14:paraId="0F90C36F">
            <w:pPr>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注：须提供证书复印件并加盖投标人公章，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不提供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不得分。</w:t>
            </w:r>
          </w:p>
          <w:p w14:paraId="335BD059">
            <w:pPr>
              <w:keepNext w:val="0"/>
              <w:keepLines w:val="0"/>
              <w:pageBreakBefore w:val="0"/>
              <w:widowControl/>
              <w:kinsoku/>
              <w:wordWrap/>
              <w:overflowPunct/>
              <w:topLinePunct w:val="0"/>
              <w:bidi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lang w:val="en-US" w:eastAsia="zh-CN"/>
                <w14:textFill>
                  <w14:solidFill>
                    <w14:schemeClr w14:val="tx1"/>
                  </w14:solidFill>
                </w14:textFill>
              </w:rPr>
              <w:t>提供的网上阅卷</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系统符合《国家信息安全技术信息系统安全等级保护基本要求》中安全等级保护第</w:t>
            </w:r>
            <w:r>
              <w:rPr>
                <w:rFonts w:hint="eastAsia" w:ascii="宋体"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lang w:val="en-US" w:eastAsia="zh-CN"/>
                <w14:textFill>
                  <w14:solidFill>
                    <w14:schemeClr w14:val="tx1"/>
                  </w14:solidFill>
                </w14:textFill>
              </w:rPr>
              <w:t>级或以上的要求的得3分</w:t>
            </w:r>
            <w:r>
              <w:rPr>
                <w:rFonts w:hint="eastAsia" w:ascii="宋体" w:hAnsi="宋体" w:cs="宋体"/>
                <w:color w:val="000000" w:themeColor="text1"/>
                <w:sz w:val="21"/>
                <w:szCs w:val="21"/>
                <w:highlight w:val="none"/>
                <w:lang w:val="en-US" w:eastAsia="zh-CN"/>
                <w14:textFill>
                  <w14:solidFill>
                    <w14:schemeClr w14:val="tx1"/>
                  </w14:solidFill>
                </w14:textFill>
              </w:rPr>
              <w:t>，符合一级或二级要求的得1分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不提供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878CFA2">
            <w:pPr>
              <w:spacing w:line="320" w:lineRule="exac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注：须</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提供通过中国合格评定国家认可委员会（CNAS）认可的第三方检测机构出具的测试报告复印件</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0496EBE0">
            <w:pPr>
              <w:keepNext w:val="0"/>
              <w:keepLines w:val="0"/>
              <w:pageBreakBefore w:val="0"/>
              <w:widowControl/>
              <w:kinsoku/>
              <w:wordWrap/>
              <w:overflowPunct/>
              <w:topLinePunct w:val="0"/>
              <w:bidi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lang w:val="en-US" w:eastAsia="zh-CN"/>
                <w14:textFill>
                  <w14:solidFill>
                    <w14:schemeClr w14:val="tx1"/>
                  </w14:solidFill>
                </w14:textFill>
              </w:rPr>
              <w:t>提供的招生考试管理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系统符合《国家信息安全技术信息系统安全等级保护基本要求》中安全等级保护第</w:t>
            </w:r>
            <w:r>
              <w:rPr>
                <w:rFonts w:hint="eastAsia" w:ascii="宋体"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lang w:val="en-US" w:eastAsia="zh-CN"/>
                <w14:textFill>
                  <w14:solidFill>
                    <w14:schemeClr w14:val="tx1"/>
                  </w14:solidFill>
                </w14:textFill>
              </w:rPr>
              <w:t>级或以上的要求的得3分</w:t>
            </w:r>
            <w:r>
              <w:rPr>
                <w:rFonts w:hint="eastAsia" w:ascii="宋体" w:hAnsi="宋体" w:cs="宋体"/>
                <w:color w:val="000000" w:themeColor="text1"/>
                <w:sz w:val="21"/>
                <w:szCs w:val="21"/>
                <w:highlight w:val="none"/>
                <w:lang w:val="en-US" w:eastAsia="zh-CN"/>
                <w14:textFill>
                  <w14:solidFill>
                    <w14:schemeClr w14:val="tx1"/>
                  </w14:solidFill>
                </w14:textFill>
              </w:rPr>
              <w:t>，符合一级或二级要求的得1分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不提供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不得分</w:t>
            </w:r>
            <w:r>
              <w:rPr>
                <w:rFonts w:hint="eastAsia" w:ascii="宋体" w:hAnsi="宋体" w:cs="宋体"/>
                <w:color w:val="000000" w:themeColor="text1"/>
                <w:sz w:val="21"/>
                <w:szCs w:val="21"/>
                <w:highlight w:val="none"/>
                <w:lang w:val="en-US" w:eastAsia="zh-CN"/>
                <w14:textFill>
                  <w14:solidFill>
                    <w14:schemeClr w14:val="tx1"/>
                  </w14:solidFill>
                </w14:textFill>
              </w:rPr>
              <w:t>。</w:t>
            </w:r>
          </w:p>
          <w:p w14:paraId="192D9082">
            <w:pPr>
              <w:keepNext w:val="0"/>
              <w:keepLines w:val="0"/>
              <w:pageBreakBefore w:val="0"/>
              <w:widowControl/>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注：须</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提供通过中国合格评定国家认可委员会（CNAS）认可的第三方检测机构出具的测试报告复印件</w:t>
            </w:r>
            <w:r>
              <w:rPr>
                <w:rFonts w:hint="eastAsia" w:ascii="宋体" w:hAnsi="宋体" w:cs="宋体"/>
                <w:color w:val="000000" w:themeColor="text1"/>
                <w:sz w:val="21"/>
                <w:szCs w:val="21"/>
                <w:highlight w:val="none"/>
                <w:lang w:val="en-US" w:eastAsia="zh-CN"/>
                <w14:textFill>
                  <w14:solidFill>
                    <w14:schemeClr w14:val="tx1"/>
                  </w14:solidFill>
                </w14:textFill>
              </w:rPr>
              <w:t>。</w:t>
            </w:r>
          </w:p>
        </w:tc>
      </w:tr>
      <w:tr w14:paraId="3CC6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689" w:type="dxa"/>
            <w:shd w:val="clear" w:color="auto" w:fill="FFFFFF"/>
            <w:vAlign w:val="center"/>
          </w:tcPr>
          <w:p w14:paraId="2BC78A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434" w:type="dxa"/>
            <w:shd w:val="clear" w:color="auto" w:fill="FFFFFF"/>
            <w:vAlign w:val="center"/>
          </w:tcPr>
          <w:p w14:paraId="521390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实施服务方案</w:t>
            </w:r>
          </w:p>
        </w:tc>
        <w:tc>
          <w:tcPr>
            <w:tcW w:w="850" w:type="dxa"/>
            <w:shd w:val="clear" w:color="auto" w:fill="FFFFFF"/>
            <w:vAlign w:val="center"/>
          </w:tcPr>
          <w:p w14:paraId="0FB90A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950" w:type="dxa"/>
            <w:shd w:val="clear" w:color="auto" w:fill="FFFFFF"/>
            <w:vAlign w:val="center"/>
          </w:tcPr>
          <w:p w14:paraId="11B44B69">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投标人提供详细、合理可行的实施服务方案，对各投标人的实施服务方案进行评比，包括扫描管理、评卷管理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、成绩管理</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等环节，设备安排，技术人员安排，时间进度安排，培训安排、应急响应、售后服务等因素。</w:t>
            </w:r>
          </w:p>
          <w:p w14:paraId="38EE2BE4">
            <w:pPr>
              <w:pStyle w:val="351"/>
              <w:keepNext w:val="0"/>
              <w:keepLines w:val="0"/>
              <w:pageBreakBefore w:val="0"/>
              <w:widowControl w:val="0"/>
              <w:kinsoku/>
              <w:wordWrap/>
              <w:overflowPunct/>
              <w:topLinePunct w:val="0"/>
              <w:bidi w:val="0"/>
              <w:snapToGrid/>
              <w:spacing w:line="320" w:lineRule="exact"/>
              <w:ind w:left="7" w:right="53"/>
              <w:textAlignment w:val="auto"/>
              <w:rPr>
                <w:rFonts w:hint="eastAsia" w:ascii="宋体" w:hAnsi="宋体" w:eastAsia="宋体" w:cs="宋体"/>
                <w:color w:val="000000" w:themeColor="text1"/>
                <w:kern w:val="2"/>
                <w:sz w:val="21"/>
                <w:szCs w:val="21"/>
                <w:highlight w:val="none"/>
                <w:lang w:val="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提供详细、合理可行的实施服务方案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或满足采购需求</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分；</w:t>
            </w:r>
          </w:p>
          <w:p w14:paraId="794979A8">
            <w:pPr>
              <w:pStyle w:val="351"/>
              <w:keepNext w:val="0"/>
              <w:keepLines w:val="0"/>
              <w:pageBreakBefore w:val="0"/>
              <w:widowControl w:val="0"/>
              <w:kinsoku/>
              <w:wordWrap/>
              <w:overflowPunct/>
              <w:topLinePunct w:val="0"/>
              <w:bidi w:val="0"/>
              <w:snapToGrid/>
              <w:spacing w:line="320" w:lineRule="exact"/>
              <w:ind w:left="7" w:right="53"/>
              <w:textAlignment w:val="auto"/>
              <w:rPr>
                <w:rFonts w:hint="eastAsia" w:ascii="宋体" w:hAnsi="宋体" w:eastAsia="宋体" w:cs="宋体"/>
                <w:color w:val="000000" w:themeColor="text1"/>
                <w:kern w:val="2"/>
                <w:sz w:val="21"/>
                <w:szCs w:val="21"/>
                <w:highlight w:val="none"/>
                <w:lang w:val="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提供较详细、合理的实施服务方案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满足</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分；</w:t>
            </w:r>
          </w:p>
          <w:p w14:paraId="079BD67E">
            <w:pPr>
              <w:pStyle w:val="351"/>
              <w:keepNext w:val="0"/>
              <w:keepLines w:val="0"/>
              <w:pageBreakBefore w:val="0"/>
              <w:widowControl w:val="0"/>
              <w:kinsoku/>
              <w:wordWrap/>
              <w:overflowPunct/>
              <w:topLinePunct w:val="0"/>
              <w:bidi w:val="0"/>
              <w:snapToGrid/>
              <w:spacing w:line="320" w:lineRule="exact"/>
              <w:ind w:left="7" w:right="53"/>
              <w:textAlignment w:val="auto"/>
              <w:rPr>
                <w:rFonts w:hint="eastAsia" w:ascii="宋体" w:hAnsi="宋体" w:eastAsia="宋体" w:cs="宋体"/>
                <w:color w:val="000000" w:themeColor="text1"/>
                <w:kern w:val="2"/>
                <w:sz w:val="21"/>
                <w:szCs w:val="21"/>
                <w:highlight w:val="none"/>
                <w:lang w:val="en-US"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lang w:val="en-US" w:eastAsia="zh-CN"/>
                <w14:textFill>
                  <w14:solidFill>
                    <w14:schemeClr w14:val="tx1"/>
                  </w14:solidFill>
                </w14:textFill>
              </w:rPr>
              <w:t>提供的</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实施服务方案</w:t>
            </w:r>
            <w:r>
              <w:rPr>
                <w:rFonts w:hint="eastAsia" w:ascii="宋体" w:hAnsi="宋体" w:cs="宋体"/>
                <w:color w:val="000000" w:themeColor="text1"/>
                <w:szCs w:val="21"/>
                <w:highlight w:val="none"/>
                <w:lang w:val="en-US" w:eastAsia="zh-CN"/>
                <w14:textFill>
                  <w14:solidFill>
                    <w14:schemeClr w14:val="tx1"/>
                  </w14:solidFill>
                </w14:textFill>
              </w:rPr>
              <w:t>未能</w:t>
            </w:r>
            <w:r>
              <w:rPr>
                <w:rFonts w:hint="eastAsia" w:ascii="宋体" w:hAnsi="宋体" w:eastAsia="宋体" w:cs="宋体"/>
                <w:color w:val="000000" w:themeColor="text1"/>
                <w:szCs w:val="21"/>
                <w:highlight w:val="none"/>
                <w:lang w:val="en-US" w:eastAsia="zh-CN"/>
                <w14:textFill>
                  <w14:solidFill>
                    <w14:schemeClr w14:val="tx1"/>
                  </w14:solidFill>
                </w14:textFill>
              </w:rPr>
              <w:t>满足</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分；</w:t>
            </w:r>
          </w:p>
          <w:p w14:paraId="55AC6F63">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不提供不得分。</w:t>
            </w:r>
          </w:p>
        </w:tc>
      </w:tr>
      <w:tr w14:paraId="17B8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FFFFFF"/>
            <w:vAlign w:val="center"/>
          </w:tcPr>
          <w:p w14:paraId="6A505D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434" w:type="dxa"/>
            <w:shd w:val="clear" w:color="auto" w:fill="FFFFFF"/>
            <w:vAlign w:val="center"/>
          </w:tcPr>
          <w:p w14:paraId="28DB64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服务质量保障方案</w:t>
            </w:r>
          </w:p>
        </w:tc>
        <w:tc>
          <w:tcPr>
            <w:tcW w:w="850" w:type="dxa"/>
            <w:shd w:val="clear" w:color="auto" w:fill="FFFFFF"/>
            <w:vAlign w:val="center"/>
          </w:tcPr>
          <w:p w14:paraId="165602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5分</w:t>
            </w:r>
          </w:p>
        </w:tc>
        <w:tc>
          <w:tcPr>
            <w:tcW w:w="6950" w:type="dxa"/>
            <w:shd w:val="clear" w:color="auto" w:fill="FFFFFF"/>
            <w:vAlign w:val="center"/>
          </w:tcPr>
          <w:p w14:paraId="3EBE8B07">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lang w:eastAsia="zh-Hans"/>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提供</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服务质量保障方案考虑周全，保障措施科学、可行性高，能够有效保障各项技术服务工作按时、有序、高质量完成，</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或满足采购需求</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eastAsia="zh-Hans"/>
                <w14:textFill>
                  <w14:solidFill>
                    <w14:schemeClr w14:val="tx1"/>
                  </w14:solidFill>
                </w14:textFill>
              </w:rPr>
              <w:t>分；</w:t>
            </w:r>
          </w:p>
          <w:p w14:paraId="5F0E7E1C">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lang w:eastAsia="zh-Hans"/>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提供</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服务质量保障方案考虑基本周全，具有可行性，</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满足</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eastAsia="zh-Hans"/>
                <w14:textFill>
                  <w14:solidFill>
                    <w14:schemeClr w14:val="tx1"/>
                  </w14:solidFill>
                </w14:textFill>
              </w:rPr>
              <w:t>分；</w:t>
            </w:r>
          </w:p>
          <w:p w14:paraId="34A5AB1C">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lang w:eastAsia="zh-Hans"/>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提供</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服务质量保障方案内容有待完善提升的得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p>
          <w:p w14:paraId="6572283F">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Hans"/>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eastAsia="宋体" w:cs="宋体"/>
                <w:color w:val="000000" w:themeColor="text1"/>
                <w:szCs w:val="21"/>
                <w:highlight w:val="none"/>
                <w:lang w:eastAsia="zh-Hans"/>
                <w14:textFill>
                  <w14:solidFill>
                    <w14:schemeClr w14:val="tx1"/>
                  </w14:solidFill>
                </w14:textFill>
              </w:rPr>
              <w:t>提供不得分。</w:t>
            </w:r>
          </w:p>
        </w:tc>
      </w:tr>
      <w:tr w14:paraId="0B83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shd w:val="clear" w:color="auto" w:fill="FFFFFF"/>
            <w:vAlign w:val="center"/>
          </w:tcPr>
          <w:p w14:paraId="2F724D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434" w:type="dxa"/>
            <w:shd w:val="clear" w:color="auto" w:fill="FFFFFF"/>
            <w:vAlign w:val="center"/>
          </w:tcPr>
          <w:p w14:paraId="50F976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安全保密方案</w:t>
            </w:r>
          </w:p>
        </w:tc>
        <w:tc>
          <w:tcPr>
            <w:tcW w:w="850" w:type="dxa"/>
            <w:shd w:val="clear" w:color="auto" w:fill="FFFFFF"/>
            <w:vAlign w:val="center"/>
          </w:tcPr>
          <w:p w14:paraId="21C242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5分</w:t>
            </w:r>
          </w:p>
        </w:tc>
        <w:tc>
          <w:tcPr>
            <w:tcW w:w="6950" w:type="dxa"/>
            <w:shd w:val="clear" w:color="auto" w:fill="FFFFFF"/>
            <w:vAlign w:val="center"/>
          </w:tcPr>
          <w:p w14:paraId="20919B4A">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lang w:eastAsia="zh-Hans"/>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提供</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szCs w:val="21"/>
                <w:highlight w:val="none"/>
                <w:lang w:eastAsia="zh-Hans"/>
                <w14:textFill>
                  <w14:solidFill>
                    <w14:schemeClr w14:val="tx1"/>
                  </w14:solidFill>
                </w14:textFill>
              </w:rPr>
              <w:t>安全保密方案完整、全面，可行性、针对性强，能够有效保障项目安全保密，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或满足采购需求</w:t>
            </w:r>
            <w:r>
              <w:rPr>
                <w:rFonts w:hint="eastAsia" w:ascii="宋体" w:hAnsi="宋体" w:eastAsia="宋体" w:cs="宋体"/>
                <w:color w:val="000000" w:themeColor="text1"/>
                <w:szCs w:val="21"/>
                <w:highlight w:val="none"/>
                <w:lang w:eastAsia="zh-Hans"/>
                <w14:textFill>
                  <w14:solidFill>
                    <w14:schemeClr w14:val="tx1"/>
                  </w14:solidFill>
                </w14:textFill>
              </w:rPr>
              <w:t>得5分；</w:t>
            </w:r>
          </w:p>
          <w:p w14:paraId="05D4CCB1">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lang w:eastAsia="zh-Hans"/>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提供</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szCs w:val="21"/>
                <w:highlight w:val="none"/>
                <w:lang w:eastAsia="zh-Hans"/>
                <w14:textFill>
                  <w14:solidFill>
                    <w14:schemeClr w14:val="tx1"/>
                  </w14:solidFill>
                </w14:textFill>
              </w:rPr>
              <w:t>安全保密方案较完整，具有一定可行性和针对性，</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部分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满足</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采购需求</w:t>
            </w:r>
            <w:r>
              <w:rPr>
                <w:rFonts w:hint="eastAsia" w:ascii="宋体" w:hAnsi="宋体" w:eastAsia="宋体" w:cs="宋体"/>
                <w:color w:val="000000" w:themeColor="text1"/>
                <w:szCs w:val="21"/>
                <w:highlight w:val="none"/>
                <w:lang w:eastAsia="zh-Hans"/>
                <w14:textFill>
                  <w14:solidFill>
                    <w14:schemeClr w14:val="tx1"/>
                  </w14:solidFill>
                </w14:textFill>
              </w:rPr>
              <w:t>得3分；</w:t>
            </w:r>
          </w:p>
          <w:p w14:paraId="5AFEF2A4">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lang w:eastAsia="zh-Hans"/>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bidi="ar-SA"/>
                <w14:textFill>
                  <w14:solidFill>
                    <w14:schemeClr w14:val="tx1"/>
                  </w14:solidFill>
                </w14:textFill>
              </w:rPr>
              <w:t>提供</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szCs w:val="21"/>
                <w:highlight w:val="none"/>
                <w:lang w:eastAsia="zh-Hans"/>
                <w14:textFill>
                  <w14:solidFill>
                    <w14:schemeClr w14:val="tx1"/>
                  </w14:solidFill>
                </w14:textFill>
              </w:rPr>
              <w:t>安全保密方案内容基本完整，科学性、可行性有待完善提升的得1分；</w:t>
            </w:r>
          </w:p>
          <w:p w14:paraId="1D886134">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lang w:eastAsia="zh-Hans"/>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eastAsia="宋体" w:cs="宋体"/>
                <w:color w:val="000000" w:themeColor="text1"/>
                <w:szCs w:val="21"/>
                <w:highlight w:val="none"/>
                <w:lang w:eastAsia="zh-Hans"/>
                <w14:textFill>
                  <w14:solidFill>
                    <w14:schemeClr w14:val="tx1"/>
                  </w14:solidFill>
                </w14:textFill>
              </w:rPr>
              <w:t>提供不得分。</w:t>
            </w:r>
          </w:p>
        </w:tc>
      </w:tr>
      <w:tr w14:paraId="7CA3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23" w:type="dxa"/>
            <w:gridSpan w:val="2"/>
            <w:shd w:val="clear" w:color="auto" w:fill="FFFFFF"/>
            <w:vAlign w:val="center"/>
          </w:tcPr>
          <w:p w14:paraId="6790E4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50" w:type="dxa"/>
            <w:shd w:val="clear" w:color="auto" w:fill="FFFFFF"/>
            <w:vAlign w:val="center"/>
          </w:tcPr>
          <w:p w14:paraId="632BEF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50" w:type="dxa"/>
          </w:tcPr>
          <w:p w14:paraId="12E105E7">
            <w:pPr>
              <w:keepNext w:val="0"/>
              <w:keepLines w:val="0"/>
              <w:pageBreakBefore w:val="0"/>
              <w:widowControl w:val="0"/>
              <w:kinsoku/>
              <w:wordWrap/>
              <w:overflowPunct/>
              <w:topLinePunct w:val="0"/>
              <w:bidi w:val="0"/>
              <w:snapToGrid/>
              <w:spacing w:line="320" w:lineRule="exact"/>
              <w:textAlignment w:val="auto"/>
              <w:rPr>
                <w:rFonts w:hint="eastAsia"/>
                <w:color w:val="000000" w:themeColor="text1"/>
                <w:highlight w:val="none"/>
                <w:vertAlign w:val="baseline"/>
                <w14:textFill>
                  <w14:solidFill>
                    <w14:schemeClr w14:val="tx1"/>
                  </w14:solidFill>
                </w14:textFill>
              </w:rPr>
            </w:pPr>
          </w:p>
        </w:tc>
      </w:tr>
    </w:tbl>
    <w:p w14:paraId="7AAC3F29">
      <w:pPr>
        <w:rPr>
          <w:color w:val="000000" w:themeColor="text1"/>
          <w:highlight w:val="none"/>
          <w14:textFill>
            <w14:solidFill>
              <w14:schemeClr w14:val="tx1"/>
            </w14:solidFill>
          </w14:textFill>
        </w:rPr>
      </w:pPr>
    </w:p>
    <w:p w14:paraId="7062FA62">
      <w:pPr>
        <w:rPr>
          <w:color w:val="000000" w:themeColor="text1"/>
          <w:highlight w:val="none"/>
          <w14:textFill>
            <w14:solidFill>
              <w14:schemeClr w14:val="tx1"/>
            </w14:solidFill>
          </w14:textFill>
        </w:rPr>
      </w:pPr>
    </w:p>
    <w:p w14:paraId="6E3CB20B">
      <w:pP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51"/>
        <w:tblW w:w="9859" w:type="dxa"/>
        <w:jc w:val="center"/>
        <w:tblLayout w:type="fixed"/>
        <w:tblCellMar>
          <w:top w:w="0" w:type="dxa"/>
          <w:left w:w="0" w:type="dxa"/>
          <w:bottom w:w="0" w:type="dxa"/>
          <w:right w:w="0" w:type="dxa"/>
        </w:tblCellMar>
      </w:tblPr>
      <w:tblGrid>
        <w:gridCol w:w="672"/>
        <w:gridCol w:w="1416"/>
        <w:gridCol w:w="850"/>
        <w:gridCol w:w="6921"/>
      </w:tblGrid>
      <w:tr w14:paraId="57B57E6A">
        <w:tblPrEx>
          <w:tblCellMar>
            <w:top w:w="0" w:type="dxa"/>
            <w:left w:w="0" w:type="dxa"/>
            <w:bottom w:w="0" w:type="dxa"/>
            <w:right w:w="0" w:type="dxa"/>
          </w:tblCellMar>
        </w:tblPrEx>
        <w:trPr>
          <w:cantSplit/>
          <w:trHeight w:val="403" w:hRule="atLeast"/>
          <w:jc w:val="center"/>
        </w:trPr>
        <w:tc>
          <w:tcPr>
            <w:tcW w:w="6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6A9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0F99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AEF1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FE77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30D2E733">
        <w:tblPrEx>
          <w:tblCellMar>
            <w:top w:w="0" w:type="dxa"/>
            <w:left w:w="0" w:type="dxa"/>
            <w:bottom w:w="0" w:type="dxa"/>
            <w:right w:w="0" w:type="dxa"/>
          </w:tblCellMar>
        </w:tblPrEx>
        <w:trPr>
          <w:cantSplit/>
          <w:trHeight w:val="2053" w:hRule="atLeast"/>
          <w:jc w:val="center"/>
        </w:trPr>
        <w:tc>
          <w:tcPr>
            <w:tcW w:w="6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4ED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68EB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企业</w:t>
            </w:r>
            <w:r>
              <w:rPr>
                <w:rFonts w:hint="eastAsia" w:ascii="宋体" w:hAnsi="宋体" w:cs="宋体"/>
                <w:color w:val="000000" w:themeColor="text1"/>
                <w:szCs w:val="21"/>
                <w:highlight w:val="none"/>
                <w14:textFill>
                  <w14:solidFill>
                    <w14:schemeClr w14:val="tx1"/>
                  </w14:solidFill>
                </w14:textFill>
              </w:rPr>
              <w:t>实力</w:t>
            </w:r>
          </w:p>
        </w:tc>
        <w:tc>
          <w:tcPr>
            <w:tcW w:w="85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4AB4D636">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6分</w:t>
            </w:r>
          </w:p>
        </w:tc>
        <w:tc>
          <w:tcPr>
            <w:tcW w:w="692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332A27EE">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1.获得质量管理体系认证ISO9001证书，得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p w14:paraId="3394799D">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2.获得职业健康安全管理体系认证ISO45001证书，得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p w14:paraId="48909D72">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3.获得环境管理体系认证ISO14001证书，得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p w14:paraId="0848219E">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注：提供有效证书复印件加盖投标人公章，不提供不得分。如因投标人成立时间不足三个月，导致未能取得相关认证且提供书面说明的，可获得对应证书的分值，不提供不得分。</w:t>
            </w:r>
          </w:p>
        </w:tc>
      </w:tr>
      <w:tr w14:paraId="63D1BB67">
        <w:tblPrEx>
          <w:tblCellMar>
            <w:top w:w="0" w:type="dxa"/>
            <w:left w:w="0" w:type="dxa"/>
            <w:bottom w:w="0" w:type="dxa"/>
            <w:right w:w="0" w:type="dxa"/>
          </w:tblCellMar>
        </w:tblPrEx>
        <w:trPr>
          <w:cantSplit/>
          <w:trHeight w:val="769" w:hRule="atLeast"/>
          <w:jc w:val="center"/>
        </w:trPr>
        <w:tc>
          <w:tcPr>
            <w:tcW w:w="6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78D7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CED8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05E1B">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10分</w:t>
            </w:r>
          </w:p>
        </w:tc>
        <w:tc>
          <w:tcPr>
            <w:tcW w:w="69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65B51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2020年至今</w:t>
            </w:r>
            <w:r>
              <w:rPr>
                <w:rFonts w:hint="eastAsia" w:ascii="宋体" w:hAnsi="宋体" w:cs="宋体"/>
                <w:color w:val="000000" w:themeColor="text1"/>
                <w:szCs w:val="21"/>
                <w:highlight w:val="none"/>
                <w:lang w:val="en-US" w:eastAsia="zh-CN"/>
                <w14:textFill>
                  <w14:solidFill>
                    <w14:schemeClr w14:val="tx1"/>
                  </w14:solidFill>
                </w14:textFill>
              </w:rPr>
              <w:t>同类项目业绩，提供一份得2分，最高得10分。</w:t>
            </w:r>
          </w:p>
          <w:p w14:paraId="63C6230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注：提供相对应案例合同的复印件，同一合同含多个内容不重复计分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不提供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不得分</w:t>
            </w:r>
            <w:r>
              <w:rPr>
                <w:rFonts w:hint="eastAsia" w:ascii="宋体" w:hAnsi="宋体" w:eastAsia="宋体" w:cs="宋体"/>
                <w:color w:val="000000" w:themeColor="text1"/>
                <w:szCs w:val="21"/>
                <w:highlight w:val="none"/>
                <w14:textFill>
                  <w14:solidFill>
                    <w14:schemeClr w14:val="tx1"/>
                  </w14:solidFill>
                </w14:textFill>
              </w:rPr>
              <w:t>。</w:t>
            </w:r>
          </w:p>
        </w:tc>
      </w:tr>
      <w:tr w14:paraId="79C252C0">
        <w:tblPrEx>
          <w:tblCellMar>
            <w:top w:w="0" w:type="dxa"/>
            <w:left w:w="0" w:type="dxa"/>
            <w:bottom w:w="0" w:type="dxa"/>
            <w:right w:w="0" w:type="dxa"/>
          </w:tblCellMar>
        </w:tblPrEx>
        <w:trPr>
          <w:cantSplit/>
          <w:trHeight w:val="1991" w:hRule="atLeast"/>
          <w:jc w:val="center"/>
        </w:trPr>
        <w:tc>
          <w:tcPr>
            <w:tcW w:w="6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51AD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9091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团队实力</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A704BC">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14分</w:t>
            </w:r>
          </w:p>
        </w:tc>
        <w:tc>
          <w:tcPr>
            <w:tcW w:w="69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15BF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信息系统项目管理师</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人得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最高得2分</w:t>
            </w:r>
            <w:r>
              <w:rPr>
                <w:rFonts w:hint="eastAsia" w:ascii="宋体" w:hAnsi="宋体" w:cs="宋体"/>
                <w:color w:val="000000" w:themeColor="text1"/>
                <w:szCs w:val="21"/>
                <w:highlight w:val="none"/>
                <w:lang w:eastAsia="zh-CN"/>
                <w14:textFill>
                  <w14:solidFill>
                    <w14:schemeClr w14:val="tx1"/>
                  </w14:solidFill>
                </w14:textFill>
              </w:rPr>
              <w:t>。</w:t>
            </w:r>
          </w:p>
          <w:p w14:paraId="086D0A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软件设计师1人得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最高得6分</w:t>
            </w:r>
            <w:r>
              <w:rPr>
                <w:rFonts w:hint="eastAsia" w:ascii="宋体" w:hAnsi="宋体" w:eastAsia="宋体" w:cs="宋体"/>
                <w:color w:val="000000" w:themeColor="text1"/>
                <w:szCs w:val="21"/>
                <w:highlight w:val="none"/>
                <w14:textFill>
                  <w14:solidFill>
                    <w14:schemeClr w14:val="tx1"/>
                  </w14:solidFill>
                </w14:textFill>
              </w:rPr>
              <w:t>。</w:t>
            </w:r>
          </w:p>
          <w:p w14:paraId="3512926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信息安全工程师1人得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最高得2分</w:t>
            </w:r>
            <w:r>
              <w:rPr>
                <w:rFonts w:hint="eastAsia" w:ascii="宋体" w:hAnsi="宋体" w:eastAsia="宋体" w:cs="宋体"/>
                <w:color w:val="000000" w:themeColor="text1"/>
                <w:szCs w:val="21"/>
                <w:highlight w:val="none"/>
                <w14:textFill>
                  <w14:solidFill>
                    <w14:schemeClr w14:val="tx1"/>
                  </w14:solidFill>
                </w14:textFill>
              </w:rPr>
              <w:t>。</w:t>
            </w:r>
          </w:p>
          <w:p w14:paraId="674F8D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软件评测师1人得</w:t>
            </w:r>
            <w:r>
              <w:rPr>
                <w:rFonts w:hint="eastAsia" w:ascii="宋体" w:hAnsi="宋体" w:cs="宋体"/>
                <w:color w:val="000000" w:themeColor="text1"/>
                <w:szCs w:val="21"/>
                <w:highlight w:val="none"/>
                <w:lang w:val="en-US" w:eastAsia="zh-CN"/>
                <w14:textFill>
                  <w14:solidFill>
                    <w14:schemeClr w14:val="tx1"/>
                  </w14:solidFill>
                </w14:textFill>
              </w:rPr>
              <w:t>2分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最高得4分</w:t>
            </w:r>
            <w:r>
              <w:rPr>
                <w:rFonts w:hint="eastAsia" w:ascii="宋体" w:hAnsi="宋体" w:eastAsia="宋体" w:cs="宋体"/>
                <w:color w:val="000000" w:themeColor="text1"/>
                <w:szCs w:val="21"/>
                <w:highlight w:val="none"/>
                <w14:textFill>
                  <w14:solidFill>
                    <w14:schemeClr w14:val="tx1"/>
                  </w14:solidFill>
                </w14:textFill>
              </w:rPr>
              <w:t>。</w:t>
            </w:r>
          </w:p>
          <w:p w14:paraId="2E38CA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须提供证书</w:t>
            </w:r>
            <w:r>
              <w:rPr>
                <w:rFonts w:hint="eastAsia" w:ascii="宋体" w:hAnsi="宋体" w:cs="宋体"/>
                <w:color w:val="000000" w:themeColor="text1"/>
                <w:szCs w:val="21"/>
                <w:highlight w:val="none"/>
                <w:lang w:val="en-US" w:eastAsia="zh-CN"/>
                <w14:textFill>
                  <w14:solidFill>
                    <w14:schemeClr w14:val="tx1"/>
                  </w14:solidFill>
                </w14:textFill>
              </w:rPr>
              <w:t>复印件</w:t>
            </w:r>
            <w:r>
              <w:rPr>
                <w:rFonts w:hint="eastAsia" w:ascii="宋体" w:hAnsi="宋体" w:eastAsia="宋体" w:cs="宋体"/>
                <w:color w:val="000000" w:themeColor="text1"/>
                <w:szCs w:val="21"/>
                <w:highlight w:val="none"/>
                <w14:textFill>
                  <w14:solidFill>
                    <w14:schemeClr w14:val="tx1"/>
                  </w14:solidFill>
                </w14:textFill>
              </w:rPr>
              <w:t>及最近6个月</w:t>
            </w:r>
            <w:r>
              <w:rPr>
                <w:rFonts w:hint="eastAsia" w:ascii="宋体" w:hAnsi="宋体" w:cs="宋体"/>
                <w:color w:val="000000" w:themeColor="text1"/>
                <w:szCs w:val="21"/>
                <w:highlight w:val="none"/>
                <w:lang w:val="en-US" w:eastAsia="zh-CN"/>
                <w14:textFill>
                  <w14:solidFill>
                    <w14:schemeClr w14:val="tx1"/>
                  </w14:solidFill>
                </w14:textFill>
              </w:rPr>
              <w:t>内</w:t>
            </w:r>
            <w:r>
              <w:rPr>
                <w:rFonts w:hint="eastAsia" w:ascii="宋体" w:hAnsi="宋体" w:eastAsia="宋体" w:cs="宋体"/>
                <w:color w:val="000000" w:themeColor="text1"/>
                <w:szCs w:val="21"/>
                <w:highlight w:val="none"/>
                <w14:textFill>
                  <w14:solidFill>
                    <w14:schemeClr w14:val="tx1"/>
                  </w14:solidFill>
                </w14:textFill>
              </w:rPr>
              <w:t>任一</w:t>
            </w:r>
            <w:r>
              <w:rPr>
                <w:rFonts w:hint="eastAsia" w:ascii="宋体" w:hAnsi="宋体" w:cs="宋体"/>
                <w:color w:val="000000" w:themeColor="text1"/>
                <w:szCs w:val="21"/>
                <w:highlight w:val="none"/>
                <w:lang w:val="en-US" w:eastAsia="zh-CN"/>
                <w14:textFill>
                  <w14:solidFill>
                    <w14:schemeClr w14:val="tx1"/>
                  </w14:solidFill>
                </w14:textFill>
              </w:rPr>
              <w:t>个</w:t>
            </w:r>
            <w:r>
              <w:rPr>
                <w:rFonts w:hint="eastAsia" w:ascii="宋体" w:hAnsi="宋体" w:eastAsia="宋体" w:cs="宋体"/>
                <w:color w:val="000000" w:themeColor="text1"/>
                <w:szCs w:val="21"/>
                <w:highlight w:val="none"/>
                <w14:textFill>
                  <w14:solidFill>
                    <w14:schemeClr w14:val="tx1"/>
                  </w14:solidFill>
                </w14:textFill>
              </w:rPr>
              <w:t>月的社保证明</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szCs w:val="21"/>
                <w:highlight w:val="none"/>
                <w14:textFill>
                  <w14:solidFill>
                    <w14:schemeClr w14:val="tx1"/>
                  </w14:solidFill>
                </w14:textFill>
              </w:rPr>
              <w:t>。</w:t>
            </w:r>
          </w:p>
        </w:tc>
      </w:tr>
      <w:tr w14:paraId="521FC5E3">
        <w:tblPrEx>
          <w:tblCellMar>
            <w:top w:w="0" w:type="dxa"/>
            <w:left w:w="0" w:type="dxa"/>
            <w:bottom w:w="0" w:type="dxa"/>
            <w:right w:w="0" w:type="dxa"/>
          </w:tblCellMar>
        </w:tblPrEx>
        <w:trPr>
          <w:cantSplit/>
          <w:trHeight w:val="546" w:hRule="atLeast"/>
          <w:jc w:val="center"/>
        </w:trPr>
        <w:tc>
          <w:tcPr>
            <w:tcW w:w="2088" w:type="dxa"/>
            <w:gridSpan w:val="2"/>
            <w:tcBorders>
              <w:top w:val="single" w:color="auto" w:sz="8" w:space="0"/>
              <w:left w:val="single" w:color="auto" w:sz="8" w:space="0"/>
              <w:bottom w:val="single" w:color="auto" w:sz="8" w:space="0"/>
              <w:right w:val="single" w:color="auto" w:sz="8" w:space="0"/>
            </w:tcBorders>
            <w:vAlign w:val="center"/>
          </w:tcPr>
          <w:p w14:paraId="7FDFD9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16D4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BE8B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4B8856B9">
      <w:pPr>
        <w:spacing w:line="360" w:lineRule="auto"/>
        <w:rPr>
          <w:rFonts w:ascii="宋体" w:hAnsi="宋体"/>
          <w:b/>
          <w:color w:val="000000" w:themeColor="text1"/>
          <w:highlight w:val="none"/>
          <w14:textFill>
            <w14:solidFill>
              <w14:schemeClr w14:val="tx1"/>
            </w14:solidFill>
          </w14:textFill>
        </w:rPr>
      </w:pPr>
    </w:p>
    <w:p w14:paraId="4307E063">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14B0B63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1229EC90">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lang w:val="en-US" w:eastAsia="zh-CN"/>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lang w:val="en-US" w:eastAsia="zh-CN"/>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58714235">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hint="eastAsia" w:ascii="宋体" w:hAnsi="宋体"/>
          <w:color w:val="000000" w:themeColor="text1"/>
          <w:highlight w:val="none"/>
          <w14:textFill>
            <w14:solidFill>
              <w14:schemeClr w14:val="tx1"/>
            </w14:solidFill>
          </w14:textFill>
        </w:rPr>
        <w:t>得分=(磋商基准价/最后磋商报价)×价格权值×100</w:t>
      </w:r>
    </w:p>
    <w:p w14:paraId="42D46BAF">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r>
        <w:rPr>
          <w:rFonts w:hint="eastAsia" w:ascii="宋体" w:hAnsi="宋体"/>
          <w:color w:val="000000" w:themeColor="text1"/>
          <w:highlight w:val="none"/>
          <w:lang w:val="en-US" w:eastAsia="zh-CN"/>
          <w14:textFill>
            <w14:solidFill>
              <w14:schemeClr w14:val="tx1"/>
            </w14:solidFill>
          </w14:textFill>
        </w:rPr>
        <w:t>磋商</w:t>
      </w:r>
      <w:r>
        <w:rPr>
          <w:rFonts w:hint="eastAsia" w:ascii="宋体" w:hAnsi="宋体"/>
          <w:color w:val="000000" w:themeColor="text1"/>
          <w:highlight w:val="none"/>
          <w14:textFill>
            <w14:solidFill>
              <w14:schemeClr w14:val="tx1"/>
            </w14:solidFill>
          </w14:textFill>
        </w:rPr>
        <w:t>报价得分四舍五入后，小数点后保留两位有效数；</w:t>
      </w:r>
    </w:p>
    <w:p w14:paraId="3604511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39B936C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%的扣除，用扣除后的价格参与评审。</w:t>
      </w:r>
    </w:p>
    <w:p w14:paraId="7A33180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14:paraId="53154FE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31E1D9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2BA2BCF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7CD5D8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04E80F5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文件格式），如</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为非制造商，其代理产品的制造商也应同时提交《中小企业声明函》，否则评审时不能享受相应的价格扣除。</w:t>
      </w:r>
    </w:p>
    <w:p w14:paraId="4959F2E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709D3F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58952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4195FE9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3.5 </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同时为小型、微型企业和监狱企业的，评审中只享受一次价格扣除。不重复进行价格扣除。</w:t>
      </w:r>
    </w:p>
    <w:bookmarkEnd w:id="35"/>
    <w:p w14:paraId="14E6FA7B">
      <w:pPr>
        <w:spacing w:line="360" w:lineRule="auto"/>
        <w:jc w:val="center"/>
        <w:rPr>
          <w:rFonts w:ascii="宋体" w:hAnsi="宋体"/>
          <w:b/>
          <w:color w:val="000000" w:themeColor="text1"/>
          <w:highlight w:val="none"/>
          <w14:textFill>
            <w14:solidFill>
              <w14:schemeClr w14:val="tx1"/>
            </w14:solidFill>
          </w14:textFill>
        </w:rPr>
      </w:pPr>
      <w:bookmarkStart w:id="168" w:name="_Toc432682726"/>
      <w:bookmarkStart w:id="169" w:name="_Toc430771059"/>
      <w:bookmarkStart w:id="170" w:name="_Toc491658677"/>
      <w:bookmarkStart w:id="171" w:name="_Toc467236766"/>
      <w:bookmarkStart w:id="172" w:name="_Toc479991608"/>
      <w:bookmarkStart w:id="173" w:name="_Toc467987849"/>
      <w:bookmarkStart w:id="174" w:name="_Toc480021079"/>
      <w:bookmarkStart w:id="175" w:name="_Toc468606055"/>
      <w:bookmarkStart w:id="176" w:name="_Toc500861024"/>
      <w:bookmarkStart w:id="177" w:name="_Toc480020283"/>
      <w:bookmarkStart w:id="178" w:name="_Toc468157562"/>
      <w:bookmarkStart w:id="179" w:name="_Toc480010734"/>
      <w:bookmarkStart w:id="180" w:name="_Toc500861027"/>
      <w:bookmarkStart w:id="181" w:name="_Toc6727972"/>
      <w:bookmarkStart w:id="182" w:name="_Toc491658680"/>
      <w:bookmarkStart w:id="183" w:name="_Toc6397151"/>
      <w:bookmarkStart w:id="184" w:name="_Toc26066260"/>
    </w:p>
    <w:p w14:paraId="6B3D20BF">
      <w:pPr>
        <w:spacing w:line="360" w:lineRule="auto"/>
        <w:jc w:val="center"/>
        <w:rPr>
          <w:rFonts w:ascii="宋体" w:hAnsi="宋体"/>
          <w:b/>
          <w:color w:val="000000" w:themeColor="text1"/>
          <w:highlight w:val="none"/>
          <w14:textFill>
            <w14:solidFill>
              <w14:schemeClr w14:val="tx1"/>
            </w14:solidFill>
          </w14:textFill>
        </w:rPr>
      </w:pPr>
    </w:p>
    <w:p w14:paraId="19CE4512">
      <w:pPr>
        <w:spacing w:line="360" w:lineRule="auto"/>
        <w:jc w:val="center"/>
        <w:rPr>
          <w:rFonts w:ascii="宋体" w:hAnsi="宋体"/>
          <w:b/>
          <w:color w:val="000000" w:themeColor="text1"/>
          <w:highlight w:val="none"/>
          <w14:textFill>
            <w14:solidFill>
              <w14:schemeClr w14:val="tx1"/>
            </w14:solidFill>
          </w14:textFill>
        </w:rPr>
      </w:pPr>
    </w:p>
    <w:p w14:paraId="262D0989">
      <w:pPr>
        <w:spacing w:line="360" w:lineRule="auto"/>
        <w:jc w:val="center"/>
        <w:rPr>
          <w:rFonts w:ascii="宋体" w:hAnsi="宋体"/>
          <w:b/>
          <w:color w:val="000000" w:themeColor="text1"/>
          <w:highlight w:val="none"/>
          <w14:textFill>
            <w14:solidFill>
              <w14:schemeClr w14:val="tx1"/>
            </w14:solidFill>
          </w14:textFill>
        </w:rPr>
      </w:pPr>
    </w:p>
    <w:p w14:paraId="63AFD4EF">
      <w:pPr>
        <w:spacing w:line="360" w:lineRule="auto"/>
        <w:jc w:val="center"/>
        <w:rPr>
          <w:rFonts w:ascii="宋体" w:hAnsi="宋体"/>
          <w:b/>
          <w:color w:val="000000" w:themeColor="text1"/>
          <w:highlight w:val="none"/>
          <w14:textFill>
            <w14:solidFill>
              <w14:schemeClr w14:val="tx1"/>
            </w14:solidFill>
          </w14:textFill>
        </w:rPr>
      </w:pPr>
    </w:p>
    <w:p w14:paraId="7AEC3406">
      <w:pPr>
        <w:spacing w:line="360" w:lineRule="auto"/>
        <w:jc w:val="center"/>
        <w:rPr>
          <w:rFonts w:ascii="宋体" w:hAnsi="宋体"/>
          <w:b/>
          <w:color w:val="000000" w:themeColor="text1"/>
          <w:highlight w:val="none"/>
          <w14:textFill>
            <w14:solidFill>
              <w14:schemeClr w14:val="tx1"/>
            </w14:solidFill>
          </w14:textFill>
        </w:rPr>
      </w:pPr>
    </w:p>
    <w:p w14:paraId="305036F9">
      <w:pPr>
        <w:spacing w:line="360" w:lineRule="auto"/>
        <w:jc w:val="center"/>
        <w:rPr>
          <w:rFonts w:ascii="宋体" w:hAnsi="宋体"/>
          <w:b/>
          <w:color w:val="000000" w:themeColor="text1"/>
          <w:highlight w:val="none"/>
          <w14:textFill>
            <w14:solidFill>
              <w14:schemeClr w14:val="tx1"/>
            </w14:solidFill>
          </w14:textFill>
        </w:rPr>
      </w:pPr>
    </w:p>
    <w:p w14:paraId="1C5A9B9C">
      <w:pPr>
        <w:pStyle w:val="43"/>
        <w:rPr>
          <w:rFonts w:ascii="宋体" w:hAnsi="宋体"/>
          <w:b/>
          <w:color w:val="000000" w:themeColor="text1"/>
          <w:highlight w:val="none"/>
          <w14:textFill>
            <w14:solidFill>
              <w14:schemeClr w14:val="tx1"/>
            </w14:solidFill>
          </w14:textFill>
        </w:rPr>
      </w:pPr>
    </w:p>
    <w:p w14:paraId="1B956582">
      <w:pPr>
        <w:pStyle w:val="43"/>
        <w:rPr>
          <w:rFonts w:ascii="宋体" w:hAnsi="宋体"/>
          <w:b/>
          <w:color w:val="000000" w:themeColor="text1"/>
          <w:highlight w:val="none"/>
          <w14:textFill>
            <w14:solidFill>
              <w14:schemeClr w14:val="tx1"/>
            </w14:solidFill>
          </w14:textFill>
        </w:rPr>
      </w:pPr>
    </w:p>
    <w:bookmarkEnd w:id="168"/>
    <w:bookmarkEnd w:id="169"/>
    <w:p w14:paraId="5F0E04F2">
      <w:pPr>
        <w:rPr>
          <w:rFonts w:hint="eastAsia"/>
          <w:color w:val="000000" w:themeColor="text1"/>
          <w:sz w:val="24"/>
          <w:highlight w:val="none"/>
          <w14:textFill>
            <w14:solidFill>
              <w14:schemeClr w14:val="tx1"/>
            </w14:solidFill>
          </w14:textFill>
        </w:rPr>
      </w:pPr>
      <w:bookmarkStart w:id="185" w:name="_Toc500843104"/>
      <w:bookmarkStart w:id="186" w:name="_Toc430185803"/>
      <w:bookmarkStart w:id="187" w:name="_Toc430771060"/>
    </w:p>
    <w:p w14:paraId="61865C0E">
      <w:pPr>
        <w:pStyle w:val="3"/>
        <w:numPr>
          <w:ilvl w:val="0"/>
          <w:numId w:val="0"/>
        </w:numPr>
        <w:rPr>
          <w:color w:val="000000" w:themeColor="text1"/>
          <w:sz w:val="24"/>
          <w:highlight w:val="none"/>
          <w14:textFill>
            <w14:solidFill>
              <w14:schemeClr w14:val="tx1"/>
            </w14:solidFill>
          </w14:textFill>
        </w:rPr>
      </w:pPr>
      <w:bookmarkStart w:id="188" w:name="_Toc20660"/>
      <w:r>
        <w:rPr>
          <w:rFonts w:hint="eastAsia"/>
          <w:color w:val="000000" w:themeColor="text1"/>
          <w:sz w:val="24"/>
          <w:highlight w:val="none"/>
          <w14:textFill>
            <w14:solidFill>
              <w14:schemeClr w14:val="tx1"/>
            </w14:solidFill>
          </w14:textFill>
        </w:rPr>
        <w:t>政府采购政策</w:t>
      </w:r>
      <w:bookmarkEnd w:id="185"/>
      <w:bookmarkEnd w:id="188"/>
    </w:p>
    <w:p w14:paraId="730240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86"/>
      <w:bookmarkEnd w:id="187"/>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6E881AE4">
      <w:pPr>
        <w:spacing w:line="360" w:lineRule="auto"/>
        <w:rPr>
          <w:rFonts w:ascii="宋体" w:hAnsi="宋体"/>
          <w:color w:val="000000" w:themeColor="text1"/>
          <w:highlight w:val="none"/>
          <w14:textFill>
            <w14:solidFill>
              <w14:schemeClr w14:val="tx1"/>
            </w14:solidFill>
          </w14:textFill>
        </w:rPr>
      </w:pPr>
      <w:bookmarkStart w:id="189" w:name="_Toc430185804"/>
      <w:bookmarkStart w:id="190" w:name="_Toc430771061"/>
      <w:r>
        <w:rPr>
          <w:rFonts w:hint="eastAsia" w:ascii="宋体" w:hAnsi="宋体"/>
          <w:color w:val="000000" w:themeColor="text1"/>
          <w:highlight w:val="none"/>
          <w14:textFill>
            <w14:solidFill>
              <w14:schemeClr w14:val="tx1"/>
            </w14:solidFill>
          </w14:textFill>
        </w:rPr>
        <w:t>2．若采购产品属政府强制采购节能产品的，</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所投产品应已列入最新一期的《节能产品政府采购清单》（该清单</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提供有效期内的中国节能产品认证证书复印件及最新一期“节能产品政府采购清单”中投标产品所在清单页并均加盖</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89"/>
      <w:bookmarkEnd w:id="190"/>
    </w:p>
    <w:p w14:paraId="2A1EDFBC">
      <w:pPr>
        <w:spacing w:line="360" w:lineRule="auto"/>
        <w:rPr>
          <w:rFonts w:ascii="宋体" w:hAnsi="宋体"/>
          <w:color w:val="000000" w:themeColor="text1"/>
          <w:highlight w:val="none"/>
          <w14:textFill>
            <w14:solidFill>
              <w14:schemeClr w14:val="tx1"/>
            </w14:solidFill>
          </w14:textFill>
        </w:rPr>
      </w:pPr>
      <w:bookmarkStart w:id="191" w:name="_Toc430771062"/>
      <w:bookmarkStart w:id="192"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91"/>
      <w:bookmarkEnd w:id="192"/>
    </w:p>
    <w:p w14:paraId="73DA1F30">
      <w:pPr>
        <w:spacing w:line="360" w:lineRule="auto"/>
        <w:rPr>
          <w:rFonts w:ascii="宋体" w:hAnsi="宋体"/>
          <w:color w:val="000000" w:themeColor="text1"/>
          <w:highlight w:val="none"/>
          <w14:textFill>
            <w14:solidFill>
              <w14:schemeClr w14:val="tx1"/>
            </w14:solidFill>
          </w14:textFill>
        </w:rPr>
      </w:pPr>
      <w:bookmarkStart w:id="193" w:name="_Toc430771063"/>
      <w:bookmarkStart w:id="194" w:name="_Toc430185806"/>
      <w:r>
        <w:rPr>
          <w:rFonts w:hint="eastAsia" w:ascii="宋体" w:hAnsi="宋体"/>
          <w:color w:val="000000" w:themeColor="text1"/>
          <w:highlight w:val="none"/>
          <w14:textFill>
            <w14:solidFill>
              <w14:schemeClr w14:val="tx1"/>
            </w14:solidFill>
          </w14:textFill>
        </w:rPr>
        <w:t>4．</w:t>
      </w:r>
      <w:bookmarkEnd w:id="193"/>
      <w:bookmarkEnd w:id="194"/>
      <w:r>
        <w:rPr>
          <w:rFonts w:hint="eastAsia" w:ascii="宋体" w:hAnsi="宋体" w:eastAsia="宋体" w:cs="宋体"/>
          <w:color w:val="000000" w:themeColor="text1"/>
          <w:highlight w:val="none"/>
          <w14:textFill>
            <w14:solidFill>
              <w14:schemeClr w14:val="tx1"/>
            </w14:solidFill>
          </w14:textFill>
        </w:rPr>
        <w:t>根据《关于印发《政府采购促进中小企业发展管理</w:t>
      </w:r>
      <w:r>
        <w:rPr>
          <w:rFonts w:hint="eastAsia" w:ascii="宋体" w:hAnsi="宋体" w:cs="宋体"/>
          <w:color w:val="000000" w:themeColor="text1"/>
          <w:highlight w:val="none"/>
          <w:lang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w:t>
      </w:r>
      <w:r>
        <w:rPr>
          <w:rFonts w:hint="eastAsia" w:ascii="宋体" w:hAnsi="宋体" w:cs="宋体"/>
          <w:color w:val="000000" w:themeColor="text1"/>
          <w:highlight w:val="none"/>
          <w:lang w:eastAsia="zh-CN"/>
          <w14:textFill>
            <w14:solidFill>
              <w14:schemeClr w14:val="tx1"/>
            </w14:solidFill>
          </w14:textFill>
        </w:rPr>
        <w:t>供应商响应</w:t>
      </w:r>
      <w:r>
        <w:rPr>
          <w:rFonts w:hint="eastAsia" w:ascii="宋体" w:hAnsi="宋体" w:eastAsia="宋体" w:cs="宋体"/>
          <w:color w:val="000000" w:themeColor="text1"/>
          <w:highlight w:val="none"/>
          <w14:textFill>
            <w14:solidFill>
              <w14:schemeClr w14:val="tx1"/>
            </w14:solidFill>
          </w14:textFill>
        </w:rPr>
        <w:t>时需注意：</w:t>
      </w:r>
    </w:p>
    <w:p w14:paraId="222B1AC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439B6B9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时需提供《中小企业声明函》。否则不予认可。</w:t>
      </w:r>
    </w:p>
    <w:p w14:paraId="45236A43">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w:t>
      </w:r>
      <w:r>
        <w:rPr>
          <w:rFonts w:hint="eastAsia" w:ascii="宋体" w:hAnsi="宋体"/>
          <w:color w:val="000000" w:themeColor="text1"/>
          <w:highlight w:val="none"/>
          <w:lang w:eastAsia="zh-CN"/>
          <w14:textFill>
            <w14:solidFill>
              <w14:schemeClr w14:val="tx1"/>
            </w14:solidFill>
          </w14:textFill>
        </w:rPr>
        <w:t>响应</w:t>
      </w:r>
      <w:r>
        <w:rPr>
          <w:rFonts w:hint="eastAsia" w:ascii="宋体" w:hAnsi="宋体"/>
          <w:color w:val="000000" w:themeColor="text1"/>
          <w:highlight w:val="none"/>
          <w14:textFill>
            <w14:solidFill>
              <w14:schemeClr w14:val="tx1"/>
            </w14:solidFill>
          </w14:textFill>
        </w:rPr>
        <w:t>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0E127DB4">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CE33EA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w:t>
      </w:r>
      <w:r>
        <w:rPr>
          <w:rFonts w:hint="eastAsia" w:ascii="宋体" w:hAnsi="宋体"/>
          <w:color w:val="000000" w:themeColor="text1"/>
          <w:highlight w:val="none"/>
          <w:lang w:eastAsia="zh-CN"/>
          <w14:textFill>
            <w14:solidFill>
              <w14:schemeClr w14:val="tx1"/>
            </w14:solidFill>
          </w14:textFill>
        </w:rPr>
        <w:t>供应商</w:t>
      </w:r>
      <w:r>
        <w:rPr>
          <w:rFonts w:hint="eastAsia" w:ascii="宋体" w:hAnsi="宋体"/>
          <w:color w:val="000000" w:themeColor="text1"/>
          <w:highlight w:val="none"/>
          <w14:textFill>
            <w14:solidFill>
              <w14:schemeClr w14:val="tx1"/>
            </w14:solidFill>
          </w14:textFill>
        </w:rPr>
        <w:t>，按照以下比例给予相应的价格扣除：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427C7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56EB6383">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63B7808">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B0615FE">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D8133FC">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7960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0AA7D2B">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85B2256">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9E335C9">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BDED75B">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6F8D7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7CC41DA">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02DC702">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5A29D41">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005E4E8">
            <w:pPr>
              <w:spacing w:line="360" w:lineRule="auto"/>
              <w:rPr>
                <w:rFonts w:hint="eastAsia" w:ascii="宋体" w:hAnsi="宋体"/>
                <w:color w:val="000000" w:themeColor="text1"/>
                <w:highlight w:val="none"/>
                <w14:textFill>
                  <w14:solidFill>
                    <w14:schemeClr w14:val="tx1"/>
                  </w14:solidFill>
                </w14:textFill>
              </w:rPr>
            </w:pPr>
          </w:p>
        </w:tc>
      </w:tr>
      <w:tr w14:paraId="02CAF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72634B25">
            <w:pPr>
              <w:spacing w:line="360" w:lineRule="auto"/>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2DDC16B">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E59A850">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CD95D08">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0AE41796">
      <w:pPr>
        <w:spacing w:line="360" w:lineRule="auto"/>
        <w:rPr>
          <w:rFonts w:ascii="宋体" w:hAnsi="宋体"/>
          <w:color w:val="000000" w:themeColor="text1"/>
          <w:highlight w:val="none"/>
          <w14:textFill>
            <w14:solidFill>
              <w14:schemeClr w14:val="tx1"/>
            </w14:solidFill>
          </w14:textFill>
        </w:rPr>
      </w:pPr>
    </w:p>
    <w:p w14:paraId="58609C4B">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70"/>
    <w:bookmarkEnd w:id="171"/>
    <w:bookmarkEnd w:id="172"/>
    <w:bookmarkEnd w:id="173"/>
    <w:bookmarkEnd w:id="174"/>
    <w:bookmarkEnd w:id="175"/>
    <w:bookmarkEnd w:id="176"/>
    <w:bookmarkEnd w:id="177"/>
    <w:bookmarkEnd w:id="178"/>
    <w:bookmarkEnd w:id="179"/>
    <w:p w14:paraId="5A50FAE2">
      <w:pPr>
        <w:pStyle w:val="2"/>
        <w:numPr>
          <w:ilvl w:val="0"/>
          <w:numId w:val="0"/>
        </w:numPr>
        <w:spacing w:beforeLines="0"/>
        <w:rPr>
          <w:rFonts w:hint="eastAsia" w:ascii="宋体" w:hAnsi="宋体"/>
          <w:b/>
          <w:color w:val="000000" w:themeColor="text1"/>
          <w:sz w:val="21"/>
          <w:szCs w:val="21"/>
          <w:highlight w:val="none"/>
          <w14:textFill>
            <w14:solidFill>
              <w14:schemeClr w14:val="tx1"/>
            </w14:solidFill>
          </w14:textFill>
        </w:rPr>
      </w:pPr>
      <w:bookmarkStart w:id="195" w:name="_Hlt21939000"/>
      <w:bookmarkEnd w:id="195"/>
      <w:bookmarkStart w:id="196" w:name="_Toc333237797"/>
      <w:bookmarkStart w:id="197" w:name="_Toc337632367"/>
      <w:bookmarkStart w:id="198" w:name="_Toc374454610"/>
      <w:bookmarkStart w:id="199" w:name="_Toc331512907"/>
      <w:bookmarkStart w:id="200" w:name="_Toc350438758"/>
      <w:bookmarkStart w:id="201" w:name="_Toc340672878"/>
      <w:bookmarkStart w:id="202" w:name="_Toc350756459"/>
      <w:bookmarkStart w:id="203" w:name="_Toc339020242"/>
      <w:bookmarkStart w:id="204" w:name="_Toc333935696"/>
      <w:bookmarkStart w:id="205" w:name="_Toc330459994"/>
      <w:bookmarkStart w:id="206" w:name="_Toc365985187"/>
      <w:bookmarkStart w:id="207" w:name="_Toc332206717"/>
      <w:bookmarkStart w:id="208" w:name="_Toc340507451"/>
      <w:bookmarkStart w:id="209" w:name="_Toc342296769"/>
      <w:bookmarkStart w:id="210" w:name="_Toc339020024"/>
      <w:bookmarkStart w:id="211" w:name="_Toc336681944"/>
      <w:bookmarkStart w:id="212" w:name="_Toc339362309"/>
      <w:bookmarkStart w:id="213" w:name="_Toc336681589"/>
      <w:bookmarkStart w:id="214" w:name="_Toc340677079"/>
      <w:bookmarkStart w:id="215" w:name="_Toc332270355"/>
      <w:bookmarkStart w:id="216" w:name="_Toc349143598"/>
      <w:bookmarkStart w:id="217" w:name="_Toc339019898"/>
      <w:bookmarkStart w:id="218" w:name="_Toc339441096"/>
      <w:bookmarkStart w:id="219" w:name="_Toc333935355"/>
      <w:bookmarkStart w:id="220" w:name="_Toc331684047"/>
      <w:bookmarkStart w:id="221" w:name="_Toc342060383"/>
      <w:bookmarkStart w:id="222" w:name="_Toc333238642"/>
      <w:bookmarkStart w:id="223" w:name="_Toc339020104"/>
      <w:bookmarkStart w:id="224" w:name="_Toc366072538"/>
      <w:bookmarkStart w:id="225" w:name="_Toc333237686"/>
      <w:bookmarkStart w:id="226" w:name="_Toc341348347"/>
      <w:bookmarkStart w:id="227" w:name="_Toc349127635"/>
      <w:bookmarkStart w:id="228" w:name="_Toc345513910"/>
      <w:bookmarkStart w:id="229" w:name="_Toc365967081"/>
      <w:bookmarkStart w:id="230" w:name="_Toc26632"/>
      <w:r>
        <w:rPr>
          <w:rFonts w:hint="eastAsia" w:ascii="宋体" w:hAnsi="宋体" w:eastAsia="宋体"/>
          <w:b/>
          <w:color w:val="000000" w:themeColor="text1"/>
          <w:highlight w:val="none"/>
          <w14:textFill>
            <w14:solidFill>
              <w14:schemeClr w14:val="tx1"/>
            </w14:solidFill>
          </w14:textFill>
        </w:rPr>
        <w:t xml:space="preserve">第五部分  </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Start w:id="231" w:name="_Hlt97188170"/>
      <w:bookmarkEnd w:id="231"/>
      <w:r>
        <w:rPr>
          <w:rFonts w:hint="eastAsia" w:ascii="宋体" w:hAnsi="宋体"/>
          <w:b/>
          <w:color w:val="000000" w:themeColor="text1"/>
          <w:sz w:val="21"/>
          <w:szCs w:val="21"/>
          <w:highlight w:val="none"/>
          <w14:textFill>
            <w14:solidFill>
              <w14:schemeClr w14:val="tx1"/>
            </w14:solidFill>
          </w14:textFill>
        </w:rPr>
        <w:t>合同书格式（参考范本）</w:t>
      </w:r>
      <w:bookmarkEnd w:id="230"/>
    </w:p>
    <w:p w14:paraId="2A1E3CF0">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4F37FE03">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6F9A8EFC">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484C7BB">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3E1ACCC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3104DD2D">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6EEAA23F">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50EE8F4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DE0642">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8CFB797">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45C116B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F2076F7">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4800BE8">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AB9EF6C">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3FAF843">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5515128">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334E9AE5">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6D27657F">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458C327A">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C737B16">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C15041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18C2E059">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w:t>
      </w:r>
    </w:p>
    <w:p w14:paraId="63602C2D">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31590A0D">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3541BCC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554DE83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07722B7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w:t>
      </w:r>
      <w:r>
        <w:rPr>
          <w:rFonts w:hint="eastAsia" w:ascii="宋体" w:hAnsi="宋体"/>
          <w:bCs/>
          <w:color w:val="000000" w:themeColor="text1"/>
          <w:szCs w:val="21"/>
          <w:highlight w:val="none"/>
          <w:lang w:val="en-US" w:eastAsia="zh-CN"/>
          <w14:textFill>
            <w14:solidFill>
              <w14:schemeClr w14:val="tx1"/>
            </w14:solidFill>
          </w14:textFill>
        </w:rPr>
        <w:t>合同</w:t>
      </w:r>
      <w:r>
        <w:rPr>
          <w:rFonts w:hint="eastAsia" w:ascii="宋体" w:hAnsi="宋体"/>
          <w:bCs/>
          <w:color w:val="000000" w:themeColor="text1"/>
          <w:szCs w:val="21"/>
          <w:highlight w:val="none"/>
          <w14:textFill>
            <w14:solidFill>
              <w14:schemeClr w14:val="tx1"/>
            </w14:solidFill>
          </w14:textFill>
        </w:rPr>
        <w:t>总价的1%罚款。</w:t>
      </w:r>
    </w:p>
    <w:p w14:paraId="24DE7567">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01813978">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3F9F800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3D39734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486AFCC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5915FE9F">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0DD2DE89">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4CD5A7A7">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AC690EB">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w:t>
      </w:r>
      <w:r>
        <w:rPr>
          <w:rFonts w:hint="eastAsia" w:ascii="宋体" w:hAnsi="宋体"/>
          <w:color w:val="000000" w:themeColor="text1"/>
          <w:szCs w:val="21"/>
          <w:highlight w:val="none"/>
          <w:lang w:val="en-US" w:eastAsia="zh-CN"/>
          <w14:textFill>
            <w14:solidFill>
              <w14:schemeClr w14:val="tx1"/>
            </w14:solidFill>
          </w14:textFill>
        </w:rPr>
        <w:t>应向</w:t>
      </w:r>
      <w:r>
        <w:rPr>
          <w:rFonts w:hint="eastAsia" w:ascii="宋体" w:hAnsi="宋体"/>
          <w:color w:val="000000" w:themeColor="text1"/>
          <w:szCs w:val="21"/>
          <w:highlight w:val="none"/>
          <w14:textFill>
            <w14:solidFill>
              <w14:schemeClr w14:val="tx1"/>
            </w14:solidFill>
          </w14:textFill>
        </w:rPr>
        <w:t>阳江市</w:t>
      </w:r>
      <w:r>
        <w:rPr>
          <w:rFonts w:hint="eastAsia" w:ascii="宋体" w:hAnsi="宋体"/>
          <w:color w:val="000000" w:themeColor="text1"/>
          <w:szCs w:val="21"/>
          <w:highlight w:val="none"/>
          <w:lang w:val="en-US" w:eastAsia="zh-CN"/>
          <w14:textFill>
            <w14:solidFill>
              <w14:schemeClr w14:val="tx1"/>
            </w14:solidFill>
          </w14:textFill>
        </w:rPr>
        <w:t>江城区人民</w:t>
      </w:r>
      <w:r>
        <w:rPr>
          <w:rFonts w:hint="eastAsia" w:ascii="宋体" w:hAnsi="宋体"/>
          <w:color w:val="000000" w:themeColor="text1"/>
          <w:szCs w:val="21"/>
          <w:highlight w:val="none"/>
          <w14:textFill>
            <w14:solidFill>
              <w14:schemeClr w14:val="tx1"/>
            </w14:solidFill>
          </w14:textFill>
        </w:rPr>
        <w:t>法院提出诉讼。诉讼费应由败诉方负担。</w:t>
      </w:r>
    </w:p>
    <w:p w14:paraId="1E313681">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2D51E20F">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629C5C7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306FF55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71E7C04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53CE921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7BE5DCB6">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307400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1A4F6D95">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37249A3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822D31F">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081A4B8F">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557A8205">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34F1A48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0FFE07CF">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6901E337">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151302EE">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2B7C9716">
      <w:pPr>
        <w:rPr>
          <w:rFonts w:hint="eastAsia" w:ascii="宋体" w:hAnsi="宋体" w:eastAsia="宋体"/>
          <w:b/>
          <w:color w:val="000000" w:themeColor="text1"/>
          <w:highlight w:val="none"/>
          <w14:textFill>
            <w14:solidFill>
              <w14:schemeClr w14:val="tx1"/>
            </w14:solidFill>
          </w14:textFill>
        </w:rPr>
      </w:pPr>
      <w:bookmarkStart w:id="232" w:name="_Toc345513911"/>
      <w:bookmarkStart w:id="233" w:name="_Toc339020025"/>
      <w:bookmarkStart w:id="234" w:name="_Toc337632368"/>
      <w:bookmarkStart w:id="235" w:name="_Toc333237687"/>
      <w:bookmarkStart w:id="236" w:name="_Toc333237798"/>
      <w:bookmarkStart w:id="237" w:name="_Toc333935697"/>
      <w:bookmarkStart w:id="238" w:name="_Toc339019899"/>
      <w:bookmarkStart w:id="239" w:name="_Toc333238643"/>
      <w:bookmarkStart w:id="240" w:name="_Toc340672879"/>
      <w:bookmarkStart w:id="241" w:name="_Toc336681945"/>
      <w:bookmarkStart w:id="242" w:name="_Toc365985188"/>
      <w:bookmarkStart w:id="243" w:name="_Toc350756460"/>
      <w:bookmarkStart w:id="244" w:name="_Toc339020243"/>
      <w:bookmarkStart w:id="245" w:name="_Toc500861025"/>
      <w:bookmarkStart w:id="246" w:name="_Toc331684048"/>
      <w:bookmarkStart w:id="247" w:name="_Toc342060384"/>
      <w:bookmarkStart w:id="248" w:name="_Toc491658678"/>
      <w:bookmarkStart w:id="249" w:name="_Toc330459995"/>
      <w:bookmarkStart w:id="250" w:name="_Toc339441097"/>
      <w:bookmarkStart w:id="251" w:name="_Toc342296770"/>
      <w:bookmarkStart w:id="252" w:name="_Toc341348348"/>
      <w:bookmarkStart w:id="253" w:name="_Toc339020105"/>
      <w:bookmarkStart w:id="254" w:name="_Toc340677080"/>
      <w:bookmarkStart w:id="255" w:name="_Toc332270356"/>
      <w:bookmarkStart w:id="256" w:name="_Toc365967082"/>
      <w:bookmarkStart w:id="257" w:name="_Toc340507452"/>
      <w:bookmarkStart w:id="258" w:name="_Toc349143599"/>
      <w:bookmarkStart w:id="259" w:name="_Toc350438759"/>
      <w:bookmarkStart w:id="260" w:name="_Toc366072539"/>
      <w:bookmarkStart w:id="261" w:name="_Toc339362310"/>
      <w:bookmarkStart w:id="262" w:name="_Toc349127636"/>
      <w:bookmarkStart w:id="263" w:name="_Toc332206718"/>
      <w:bookmarkStart w:id="264" w:name="_Toc333935356"/>
      <w:bookmarkStart w:id="265" w:name="_Toc331512908"/>
      <w:bookmarkStart w:id="266" w:name="_Toc336681590"/>
    </w:p>
    <w:p w14:paraId="44FA03E8">
      <w:pPr>
        <w:pStyle w:val="2"/>
        <w:numPr>
          <w:ilvl w:val="0"/>
          <w:numId w:val="0"/>
        </w:numPr>
        <w:spacing w:beforeLines="0"/>
        <w:rPr>
          <w:rFonts w:ascii="宋体" w:hAnsi="宋体" w:eastAsia="宋体"/>
          <w:b/>
          <w:color w:val="000000" w:themeColor="text1"/>
          <w:highlight w:val="none"/>
          <w14:textFill>
            <w14:solidFill>
              <w14:schemeClr w14:val="tx1"/>
            </w14:solidFill>
          </w14:textFill>
        </w:rPr>
      </w:pPr>
      <w:bookmarkStart w:id="267" w:name="_Toc30661"/>
      <w:r>
        <w:rPr>
          <w:rFonts w:hint="eastAsia" w:ascii="宋体" w:hAnsi="宋体" w:eastAsia="宋体"/>
          <w:b/>
          <w:color w:val="000000" w:themeColor="text1"/>
          <w:highlight w:val="none"/>
          <w14:textFill>
            <w14:solidFill>
              <w14:schemeClr w14:val="tx1"/>
            </w14:solidFill>
          </w14:textFill>
        </w:rPr>
        <w:t>第六部分</w:t>
      </w:r>
      <w:bookmarkStart w:id="268" w:name="_Hlt97188172"/>
      <w:bookmarkEnd w:id="268"/>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Start w:id="269" w:name="_Hlt21938933"/>
      <w:bookmarkEnd w:id="269"/>
    </w:p>
    <w:p w14:paraId="68C3E04B">
      <w:pPr>
        <w:rPr>
          <w:rFonts w:ascii="宋体" w:hAnsi="宋体"/>
          <w:color w:val="000000" w:themeColor="text1"/>
          <w:highlight w:val="none"/>
          <w14:textFill>
            <w14:solidFill>
              <w14:schemeClr w14:val="tx1"/>
            </w14:solidFill>
          </w14:textFill>
        </w:rPr>
      </w:pPr>
    </w:p>
    <w:p w14:paraId="6B33DB09">
      <w:pPr>
        <w:pStyle w:val="3"/>
        <w:numPr>
          <w:ilvl w:val="1"/>
          <w:numId w:val="0"/>
        </w:numPr>
        <w:rPr>
          <w:rFonts w:ascii="宋体" w:hAnsi="宋体"/>
          <w:color w:val="000000" w:themeColor="text1"/>
          <w:sz w:val="24"/>
          <w:highlight w:val="none"/>
          <w14:textFill>
            <w14:solidFill>
              <w14:schemeClr w14:val="tx1"/>
            </w14:solidFill>
          </w14:textFill>
        </w:rPr>
      </w:pPr>
      <w:bookmarkStart w:id="270" w:name="_Toc337632369"/>
      <w:bookmarkStart w:id="271" w:name="_Toc333237799"/>
      <w:bookmarkStart w:id="272" w:name="_Toc336681591"/>
      <w:bookmarkStart w:id="273" w:name="_Toc332206719"/>
      <w:bookmarkStart w:id="274" w:name="_Toc333237688"/>
      <w:bookmarkStart w:id="275" w:name="_Toc339020106"/>
      <w:bookmarkStart w:id="276" w:name="_Toc345513912"/>
      <w:bookmarkStart w:id="277" w:name="_Toc339362311"/>
      <w:bookmarkStart w:id="278" w:name="_Toc340677081"/>
      <w:bookmarkStart w:id="279" w:name="_Toc331512909"/>
      <w:bookmarkStart w:id="280" w:name="_Toc340672880"/>
      <w:bookmarkStart w:id="281" w:name="_Toc342296771"/>
      <w:bookmarkStart w:id="282" w:name="_Toc365967083"/>
      <w:bookmarkStart w:id="283" w:name="_Toc336681946"/>
      <w:bookmarkStart w:id="284" w:name="_Toc339020244"/>
      <w:bookmarkStart w:id="285" w:name="_Toc365985189"/>
      <w:bookmarkStart w:id="286" w:name="_Toc333935698"/>
      <w:bookmarkStart w:id="287" w:name="_Toc339441098"/>
      <w:bookmarkStart w:id="288" w:name="_Toc342060385"/>
      <w:bookmarkStart w:id="289" w:name="_Toc350756461"/>
      <w:bookmarkStart w:id="290" w:name="_Toc333238644"/>
      <w:bookmarkStart w:id="291" w:name="_Toc349143600"/>
      <w:bookmarkStart w:id="292" w:name="_Toc366072540"/>
      <w:bookmarkStart w:id="293" w:name="_Toc330459996"/>
      <w:bookmarkStart w:id="294" w:name="_Toc13457"/>
      <w:bookmarkStart w:id="295" w:name="_Toc339019900"/>
      <w:bookmarkStart w:id="296" w:name="_Toc350438760"/>
      <w:bookmarkStart w:id="297" w:name="_Toc349127637"/>
      <w:bookmarkStart w:id="298" w:name="_Toc339020026"/>
      <w:bookmarkStart w:id="299" w:name="_Toc341348349"/>
      <w:bookmarkStart w:id="300" w:name="_Toc340507453"/>
      <w:bookmarkStart w:id="301" w:name="_Toc332270357"/>
      <w:bookmarkStart w:id="302" w:name="_Toc331684049"/>
      <w:bookmarkStart w:id="303" w:name="_Toc333935357"/>
      <w:r>
        <w:rPr>
          <w:rFonts w:hint="eastAsia" w:ascii="宋体" w:hAnsi="宋体"/>
          <w:color w:val="000000" w:themeColor="text1"/>
          <w:sz w:val="24"/>
          <w:highlight w:val="none"/>
          <w14:textFill>
            <w14:solidFill>
              <w14:schemeClr w14:val="tx1"/>
            </w14:solidFill>
          </w14:textFill>
        </w:rPr>
        <w:t>封面格式</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7A1EB1E">
      <w:pPr>
        <w:pStyle w:val="5"/>
        <w:rPr>
          <w:rFonts w:hAnsi="宋体"/>
          <w:bCs/>
          <w:color w:val="000000" w:themeColor="text1"/>
          <w:sz w:val="21"/>
          <w:highlight w:val="none"/>
          <w14:textFill>
            <w14:solidFill>
              <w14:schemeClr w14:val="tx1"/>
            </w14:solidFill>
          </w14:textFill>
        </w:rPr>
      </w:pPr>
    </w:p>
    <w:p w14:paraId="1B3968A1">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响应</w:t>
      </w:r>
      <w:r>
        <w:rPr>
          <w:rFonts w:hint="eastAsia" w:hAnsi="宋体"/>
          <w:bCs/>
          <w:color w:val="000000" w:themeColor="text1"/>
          <w:sz w:val="21"/>
          <w:highlight w:val="none"/>
          <w14:textFill>
            <w14:solidFill>
              <w14:schemeClr w14:val="tx1"/>
            </w14:solidFill>
          </w14:textFill>
        </w:rPr>
        <w:t>内容应当编有目录、页码，按页码排序并装订成册；一切未装订成册的磋商响应文件在开标、评标过程中若出现缺页、漏页等现象可能影响</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评审结果的，后果将由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本人负责。</w:t>
      </w:r>
    </w:p>
    <w:p w14:paraId="2D166976">
      <w:pPr>
        <w:pStyle w:val="5"/>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自拟，并应注明“磋商响应文件、项目编号、项目名称、</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名称及地址、法定代表人（负责人）或授权代理人、联系电话、传真、邮编，并加盖</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公章。如：</w:t>
      </w:r>
      <w:r>
        <w:rPr>
          <w:rFonts w:hint="eastAsia" w:hAnsi="宋体"/>
          <w:b/>
          <w:color w:val="000000" w:themeColor="text1"/>
          <w:sz w:val="21"/>
          <w:szCs w:val="21"/>
          <w:highlight w:val="none"/>
          <w14:textFill>
            <w14:solidFill>
              <w14:schemeClr w14:val="tx1"/>
            </w14:solidFill>
          </w14:textFill>
        </w:rPr>
        <w:t xml:space="preserve"> </w:t>
      </w:r>
    </w:p>
    <w:p w14:paraId="5A368208">
      <w:pPr>
        <w:pStyle w:val="5"/>
        <w:rPr>
          <w:rFonts w:hAnsi="宋体"/>
          <w:bCs/>
          <w:color w:val="000000" w:themeColor="text1"/>
          <w:sz w:val="21"/>
          <w:highlight w:val="none"/>
          <w14:textFill>
            <w14:solidFill>
              <w14:schemeClr w14:val="tx1"/>
            </w14:solidFill>
          </w14:textFill>
        </w:rPr>
      </w:pPr>
    </w:p>
    <w:p w14:paraId="549DFA0C">
      <w:pPr>
        <w:pStyle w:val="5"/>
        <w:rPr>
          <w:rFonts w:hAnsi="宋体"/>
          <w:bCs/>
          <w:color w:val="000000" w:themeColor="text1"/>
          <w:sz w:val="21"/>
          <w:highlight w:val="none"/>
          <w14:textFill>
            <w14:solidFill>
              <w14:schemeClr w14:val="tx1"/>
            </w14:solidFill>
          </w14:textFill>
        </w:rPr>
      </w:pPr>
    </w:p>
    <w:p w14:paraId="3922CB2D">
      <w:pPr>
        <w:pStyle w:val="5"/>
        <w:rPr>
          <w:rFonts w:hAnsi="宋体"/>
          <w:bCs/>
          <w:color w:val="000000" w:themeColor="text1"/>
          <w:sz w:val="21"/>
          <w:highlight w:val="none"/>
          <w14:textFill>
            <w14:solidFill>
              <w14:schemeClr w14:val="tx1"/>
            </w14:solidFill>
          </w14:textFill>
        </w:rPr>
      </w:pPr>
    </w:p>
    <w:p w14:paraId="5D2F6D30">
      <w:pPr>
        <w:pStyle w:val="5"/>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4CA65E62">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YXCG-20250217</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2EABA595">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w:t>
      </w:r>
      <w:r>
        <w:rPr>
          <w:rFonts w:hint="eastAsia" w:hAnsi="宋体" w:cs="宋体"/>
          <w:color w:val="000000" w:themeColor="text1"/>
          <w:sz w:val="21"/>
          <w:szCs w:val="21"/>
          <w:highlight w:val="none"/>
          <w:u w:val="single"/>
          <w:lang w:eastAsia="zh-CN"/>
          <w14:textFill>
            <w14:solidFill>
              <w14:schemeClr w14:val="tx1"/>
            </w14:solidFill>
          </w14:textFill>
        </w:rPr>
        <w:t>供应商</w:t>
      </w:r>
      <w:r>
        <w:rPr>
          <w:rFonts w:hint="eastAsia" w:hAnsi="宋体" w:cs="宋体"/>
          <w:color w:val="000000" w:themeColor="text1"/>
          <w:sz w:val="21"/>
          <w:szCs w:val="21"/>
          <w:highlight w:val="none"/>
          <w:u w:val="single"/>
          <w14:textFill>
            <w14:solidFill>
              <w14:schemeClr w14:val="tx1"/>
            </w14:solidFill>
          </w14:textFill>
        </w:rPr>
        <w:t>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67A510C">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名称（公章）：</w:t>
      </w:r>
      <w:r>
        <w:rPr>
          <w:rFonts w:hint="eastAsia" w:hAnsi="宋体"/>
          <w:bCs/>
          <w:color w:val="000000" w:themeColor="text1"/>
          <w:sz w:val="21"/>
          <w:highlight w:val="none"/>
          <w:u w:val="single"/>
          <w14:textFill>
            <w14:solidFill>
              <w14:schemeClr w14:val="tx1"/>
            </w14:solidFill>
          </w14:textFill>
        </w:rPr>
        <w:t xml:space="preserve">                                                   </w:t>
      </w:r>
    </w:p>
    <w:p w14:paraId="21828D33">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地址：</w:t>
      </w:r>
      <w:r>
        <w:rPr>
          <w:rFonts w:hint="eastAsia" w:hAnsi="宋体"/>
          <w:bCs/>
          <w:color w:val="000000" w:themeColor="text1"/>
          <w:sz w:val="21"/>
          <w:highlight w:val="none"/>
          <w:u w:val="single"/>
          <w14:textFill>
            <w14:solidFill>
              <w14:schemeClr w14:val="tx1"/>
            </w14:solidFill>
          </w14:textFill>
        </w:rPr>
        <w:t xml:space="preserve">                                                              </w:t>
      </w:r>
    </w:p>
    <w:p w14:paraId="738C7F24">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187C0063">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2510E933">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8529CEA">
      <w:pPr>
        <w:pStyle w:val="5"/>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09584C8A">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53EEDF4">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7BB331F1">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304" w:name="_Toc12947"/>
      <w:r>
        <w:rPr>
          <w:rFonts w:hint="eastAsia" w:ascii="宋体" w:hAnsi="宋体"/>
          <w:b w:val="0"/>
          <w:color w:val="000000" w:themeColor="text1"/>
          <w:sz w:val="24"/>
          <w:highlight w:val="none"/>
          <w14:textFill>
            <w14:solidFill>
              <w14:schemeClr w14:val="tx1"/>
            </w14:solidFill>
          </w14:textFill>
        </w:rPr>
        <w:t>自查表</w:t>
      </w:r>
      <w:bookmarkEnd w:id="304"/>
    </w:p>
    <w:p w14:paraId="6708D4A8">
      <w:pPr>
        <w:pStyle w:val="3"/>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305" w:name="_Toc31777"/>
      <w:bookmarkStart w:id="306" w:name="_Toc29197"/>
      <w:bookmarkStart w:id="307" w:name="_Toc18086"/>
      <w:r>
        <w:rPr>
          <w:rFonts w:hint="eastAsia" w:ascii="宋体"/>
          <w:bCs w:val="0"/>
          <w:color w:val="000000" w:themeColor="text1"/>
          <w:szCs w:val="21"/>
          <w:highlight w:val="none"/>
          <w14:textFill>
            <w14:solidFill>
              <w14:schemeClr w14:val="tx1"/>
            </w14:solidFill>
          </w14:textFill>
        </w:rPr>
        <w:t>1.1  资格性/符合性自查表</w:t>
      </w:r>
      <w:bookmarkEnd w:id="305"/>
      <w:bookmarkEnd w:id="306"/>
      <w:bookmarkEnd w:id="307"/>
    </w:p>
    <w:p w14:paraId="782EB90C">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0D98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2205F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4BD7784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0D6800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5493EAC5">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6390AF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1819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31EB5F23">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1552F636">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0FF1ACFA">
            <w:pPr>
              <w:tabs>
                <w:tab w:val="left" w:pos="146"/>
              </w:tabs>
              <w:ind w:left="14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要</w:t>
            </w:r>
          </w:p>
          <w:p w14:paraId="52266B72">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6DD80F8A">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14:paraId="5833B493">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2B90C62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5DC710B">
            <w:pPr>
              <w:tabs>
                <w:tab w:val="left" w:pos="0"/>
              </w:tabs>
              <w:jc w:val="center"/>
              <w:rPr>
                <w:rFonts w:ascii="宋体" w:hAnsi="宋体"/>
                <w:b/>
                <w:bCs w:val="0"/>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见磋商响应文件</w:t>
            </w:r>
          </w:p>
          <w:p w14:paraId="548F55F6">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第（  ）页</w:t>
            </w:r>
          </w:p>
          <w:p w14:paraId="07305C96">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0F5A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5874ED8F">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1E74A3E">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6A8B247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为采购项目提供整体设计、规范编制或者项目管理、监理、检测等服务的供应商，不得再参加该采购项目的其他采购活动。（提供《磋商邀请函》承诺）</w:t>
            </w:r>
          </w:p>
        </w:tc>
        <w:tc>
          <w:tcPr>
            <w:tcW w:w="1848" w:type="dxa"/>
            <w:vAlign w:val="center"/>
          </w:tcPr>
          <w:p w14:paraId="7F897F0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58BD9D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5D3233A">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4A8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020" w:type="dxa"/>
            <w:vMerge w:val="continue"/>
            <w:vAlign w:val="center"/>
          </w:tcPr>
          <w:p w14:paraId="15DC1B32">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6C9BF003">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7B5000C1">
            <w:pPr>
              <w:tabs>
                <w:tab w:val="left" w:pos="0"/>
              </w:tabs>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单位负责人为同一人或者存在直接控股、管理关系的不同供应商，不得参加同一合同项下的政府采购活动。（提供《磋商邀请函》承诺）</w:t>
            </w:r>
          </w:p>
        </w:tc>
        <w:tc>
          <w:tcPr>
            <w:tcW w:w="1848" w:type="dxa"/>
            <w:vAlign w:val="center"/>
          </w:tcPr>
          <w:p w14:paraId="19595E0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7022DA8B">
            <w:pPr>
              <w:tabs>
                <w:tab w:val="left" w:pos="0"/>
              </w:tabs>
              <w:jc w:val="center"/>
              <w:rPr>
                <w:rFonts w:hint="eastAsia" w:ascii="宋体" w:hAnsi="宋体"/>
                <w:color w:val="000000" w:themeColor="text1"/>
                <w:szCs w:val="21"/>
                <w:highlight w:val="none"/>
                <w14:textFill>
                  <w14:solidFill>
                    <w14:schemeClr w14:val="tx1"/>
                  </w14:solidFill>
                </w14:textFill>
              </w:rPr>
            </w:pPr>
          </w:p>
        </w:tc>
      </w:tr>
      <w:tr w14:paraId="0717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652615E9">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00" w:type="dxa"/>
            <w:vMerge w:val="continue"/>
            <w:vAlign w:val="center"/>
          </w:tcPr>
          <w:p w14:paraId="7D649F24">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931" w:type="dxa"/>
            <w:vAlign w:val="center"/>
          </w:tcPr>
          <w:p w14:paraId="5E806C6A">
            <w:pPr>
              <w:tabs>
                <w:tab w:val="left" w:pos="0"/>
              </w:tabs>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tc>
        <w:tc>
          <w:tcPr>
            <w:tcW w:w="1848" w:type="dxa"/>
            <w:vAlign w:val="center"/>
          </w:tcPr>
          <w:p w14:paraId="51E9EB1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97C17C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DD3DCB1">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1F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64256B5A">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24D1B23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6AA1454C">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B4D73A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43474A9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421090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09C44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E8A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47D4C18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07BD8F58">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报价未超出报价上限</w:t>
            </w:r>
          </w:p>
        </w:tc>
        <w:tc>
          <w:tcPr>
            <w:tcW w:w="2931" w:type="dxa"/>
            <w:vAlign w:val="center"/>
          </w:tcPr>
          <w:p w14:paraId="6555F83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6656215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F7DFBA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BA35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CA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1955F90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2B95823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14A783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66903457">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3A1EFD8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0B648BF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455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5A4D722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2934AEE">
            <w:pPr>
              <w:tabs>
                <w:tab w:val="left" w:pos="146"/>
              </w:tabs>
              <w:ind w:left="146"/>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w:t>
            </w:r>
            <w:r>
              <w:rPr>
                <w:rFonts w:hint="eastAsia" w:ascii="宋体" w:hAnsi="宋体" w:cs="宋体"/>
                <w:color w:val="000000" w:themeColor="text1"/>
                <w:highlight w:val="none"/>
                <w:lang w:eastAsia="zh-CN"/>
                <w14:textFill>
                  <w14:solidFill>
                    <w14:schemeClr w14:val="tx1"/>
                  </w14:solidFill>
                </w14:textFill>
              </w:rPr>
              <w:t>响应</w:t>
            </w:r>
          </w:p>
        </w:tc>
        <w:tc>
          <w:tcPr>
            <w:tcW w:w="2931" w:type="dxa"/>
            <w:vAlign w:val="center"/>
          </w:tcPr>
          <w:p w14:paraId="61AD313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258D1E">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30A3F01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27E14F6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B2A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5B69AB6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9D609E3">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7C9666C">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资料清单中规定提供“必须提交”的文件资料</w:t>
            </w:r>
          </w:p>
        </w:tc>
        <w:tc>
          <w:tcPr>
            <w:tcW w:w="1848" w:type="dxa"/>
            <w:vAlign w:val="center"/>
          </w:tcPr>
          <w:p w14:paraId="6FB899A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73B8B23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B47D4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523BAFDB">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不能继续参与后续</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5398140">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eastAsia="zh-CN"/>
          <w14:textFill>
            <w14:solidFill>
              <w14:schemeClr w14:val="tx1"/>
            </w14:solidFill>
          </w14:textFill>
        </w:rPr>
        <w:t>供应商</w:t>
      </w:r>
      <w:r>
        <w:rPr>
          <w:rFonts w:hint="eastAsia" w:ascii="宋体" w:hAnsi="宋体"/>
          <w:bCs/>
          <w:color w:val="000000" w:themeColor="text1"/>
          <w:szCs w:val="21"/>
          <w:highlight w:val="none"/>
          <w14:textFill>
            <w14:solidFill>
              <w14:schemeClr w14:val="tx1"/>
            </w14:solidFill>
          </w14:textFill>
        </w:rPr>
        <w:t>的磋商响应文件为法定代表人（负责人）签署并由法定代表人（负责人）亲自递交</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会的，可不提供“法定代表人（负责人）授权书”及“代理人身份证”。</w:t>
      </w:r>
    </w:p>
    <w:p w14:paraId="68CF172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CB6B3C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545FA2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供应商</w:t>
      </w:r>
      <w:r>
        <w:rPr>
          <w:rFonts w:hint="eastAsia" w:ascii="宋体" w:hAnsi="宋体"/>
          <w:bCs/>
          <w:color w:val="000000" w:themeColor="text1"/>
          <w:highlight w:val="none"/>
          <w14:textFill>
            <w14:solidFill>
              <w14:schemeClr w14:val="tx1"/>
            </w14:solidFill>
          </w14:textFill>
        </w:rPr>
        <w:t>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D9BE07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名称（签章）：</w:t>
      </w:r>
      <w:r>
        <w:rPr>
          <w:rFonts w:hint="eastAsia" w:ascii="宋体" w:hAnsi="宋体"/>
          <w:color w:val="000000" w:themeColor="text1"/>
          <w:szCs w:val="21"/>
          <w:highlight w:val="none"/>
          <w:u w:val="single"/>
          <w14:textFill>
            <w14:solidFill>
              <w14:schemeClr w14:val="tx1"/>
            </w14:solidFill>
          </w14:textFill>
        </w:rPr>
        <w:t xml:space="preserve">                        </w:t>
      </w:r>
    </w:p>
    <w:p w14:paraId="7861197A">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5C1E4E1">
      <w:pPr>
        <w:pStyle w:val="5"/>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80"/>
    <w:bookmarkEnd w:id="181"/>
    <w:bookmarkEnd w:id="182"/>
    <w:bookmarkEnd w:id="183"/>
    <w:bookmarkEnd w:id="184"/>
    <w:p w14:paraId="71A8018B">
      <w:pPr>
        <w:pStyle w:val="3"/>
        <w:numPr>
          <w:ilvl w:val="1"/>
          <w:numId w:val="0"/>
        </w:numPr>
        <w:spacing w:line="360" w:lineRule="auto"/>
        <w:rPr>
          <w:rFonts w:ascii="宋体" w:hAnsi="宋体"/>
          <w:color w:val="000000" w:themeColor="text1"/>
          <w:highlight w:val="none"/>
          <w14:textFill>
            <w14:solidFill>
              <w14:schemeClr w14:val="tx1"/>
            </w14:solidFill>
          </w14:textFill>
        </w:rPr>
      </w:pPr>
      <w:bookmarkStart w:id="308" w:name="_Toc200414515"/>
      <w:bookmarkStart w:id="309" w:name="_Toc469160785"/>
      <w:bookmarkStart w:id="310" w:name="_Toc17172"/>
      <w:r>
        <w:rPr>
          <w:rFonts w:hint="eastAsia" w:ascii="宋体" w:hAnsi="宋体"/>
          <w:color w:val="000000" w:themeColor="text1"/>
          <w:sz w:val="28"/>
          <w:szCs w:val="28"/>
          <w:highlight w:val="none"/>
          <w14:textFill>
            <w14:solidFill>
              <w14:schemeClr w14:val="tx1"/>
            </w14:solidFill>
          </w14:textFill>
        </w:rPr>
        <w:t>（一）无重大违法记录声明函</w:t>
      </w:r>
      <w:bookmarkEnd w:id="308"/>
      <w:bookmarkEnd w:id="309"/>
      <w:bookmarkEnd w:id="310"/>
    </w:p>
    <w:p w14:paraId="54E7DB2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08FC426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04BF1FA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433F71F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3D3BE1C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07C8FFBE">
      <w:pPr>
        <w:spacing w:line="360" w:lineRule="auto"/>
        <w:ind w:firstLine="660"/>
        <w:rPr>
          <w:rFonts w:ascii="宋体" w:hAnsi="宋体"/>
          <w:color w:val="000000" w:themeColor="text1"/>
          <w:szCs w:val="21"/>
          <w:highlight w:val="none"/>
          <w14:textFill>
            <w14:solidFill>
              <w14:schemeClr w14:val="tx1"/>
            </w14:solidFill>
          </w14:textFill>
        </w:rPr>
      </w:pPr>
    </w:p>
    <w:p w14:paraId="46174FC6">
      <w:pPr>
        <w:spacing w:line="360" w:lineRule="auto"/>
        <w:ind w:firstLine="660"/>
        <w:rPr>
          <w:rFonts w:ascii="宋体" w:hAnsi="宋体"/>
          <w:color w:val="000000" w:themeColor="text1"/>
          <w:szCs w:val="21"/>
          <w:highlight w:val="none"/>
          <w14:textFill>
            <w14:solidFill>
              <w14:schemeClr w14:val="tx1"/>
            </w14:solidFill>
          </w14:textFill>
        </w:rPr>
      </w:pPr>
    </w:p>
    <w:p w14:paraId="011E3603">
      <w:pPr>
        <w:spacing w:line="360" w:lineRule="auto"/>
        <w:ind w:firstLine="660"/>
        <w:rPr>
          <w:rFonts w:ascii="宋体" w:hAnsi="宋体"/>
          <w:color w:val="000000" w:themeColor="text1"/>
          <w:szCs w:val="21"/>
          <w:highlight w:val="none"/>
          <w14:textFill>
            <w14:solidFill>
              <w14:schemeClr w14:val="tx1"/>
            </w14:solidFill>
          </w14:textFill>
        </w:rPr>
      </w:pPr>
    </w:p>
    <w:p w14:paraId="30E4EFFC">
      <w:pPr>
        <w:spacing w:line="360" w:lineRule="auto"/>
        <w:ind w:firstLine="660"/>
        <w:rPr>
          <w:rFonts w:ascii="宋体" w:hAnsi="宋体"/>
          <w:color w:val="000000" w:themeColor="text1"/>
          <w:szCs w:val="21"/>
          <w:highlight w:val="none"/>
          <w14:textFill>
            <w14:solidFill>
              <w14:schemeClr w14:val="tx1"/>
            </w14:solidFill>
          </w14:textFill>
        </w:rPr>
      </w:pPr>
    </w:p>
    <w:p w14:paraId="7C7B0BE1">
      <w:pPr>
        <w:spacing w:line="360" w:lineRule="auto"/>
        <w:ind w:firstLine="660"/>
        <w:rPr>
          <w:rFonts w:ascii="宋体" w:hAnsi="宋体"/>
          <w:color w:val="000000" w:themeColor="text1"/>
          <w:szCs w:val="21"/>
          <w:highlight w:val="none"/>
          <w14:textFill>
            <w14:solidFill>
              <w14:schemeClr w14:val="tx1"/>
            </w14:solidFill>
          </w14:textFill>
        </w:rPr>
      </w:pPr>
    </w:p>
    <w:p w14:paraId="37A3A23E">
      <w:pPr>
        <w:spacing w:line="360" w:lineRule="auto"/>
        <w:ind w:firstLine="660"/>
        <w:rPr>
          <w:rFonts w:ascii="宋体" w:hAnsi="宋体"/>
          <w:color w:val="000000" w:themeColor="text1"/>
          <w:szCs w:val="21"/>
          <w:highlight w:val="none"/>
          <w14:textFill>
            <w14:solidFill>
              <w14:schemeClr w14:val="tx1"/>
            </w14:solidFill>
          </w14:textFill>
        </w:rPr>
      </w:pPr>
    </w:p>
    <w:p w14:paraId="65FA8224">
      <w:pPr>
        <w:spacing w:line="360" w:lineRule="auto"/>
        <w:ind w:firstLine="660"/>
        <w:rPr>
          <w:rFonts w:ascii="宋体" w:hAnsi="宋体"/>
          <w:color w:val="000000" w:themeColor="text1"/>
          <w:szCs w:val="21"/>
          <w:highlight w:val="none"/>
          <w14:textFill>
            <w14:solidFill>
              <w14:schemeClr w14:val="tx1"/>
            </w14:solidFill>
          </w14:textFill>
        </w:rPr>
      </w:pPr>
    </w:p>
    <w:p w14:paraId="1CA8C37E">
      <w:pPr>
        <w:spacing w:line="360" w:lineRule="auto"/>
        <w:ind w:firstLine="660"/>
        <w:rPr>
          <w:rFonts w:ascii="宋体" w:hAnsi="宋体"/>
          <w:color w:val="000000" w:themeColor="text1"/>
          <w:szCs w:val="21"/>
          <w:highlight w:val="none"/>
          <w14:textFill>
            <w14:solidFill>
              <w14:schemeClr w14:val="tx1"/>
            </w14:solidFill>
          </w14:textFill>
        </w:rPr>
      </w:pPr>
    </w:p>
    <w:p w14:paraId="41CFCA33">
      <w:pPr>
        <w:spacing w:line="360" w:lineRule="auto"/>
        <w:ind w:firstLine="660"/>
        <w:rPr>
          <w:rFonts w:ascii="宋体" w:hAnsi="宋体"/>
          <w:color w:val="000000" w:themeColor="text1"/>
          <w:szCs w:val="21"/>
          <w:highlight w:val="none"/>
          <w14:textFill>
            <w14:solidFill>
              <w14:schemeClr w14:val="tx1"/>
            </w14:solidFill>
          </w14:textFill>
        </w:rPr>
      </w:pPr>
    </w:p>
    <w:p w14:paraId="6D4D1198">
      <w:pPr>
        <w:spacing w:line="360" w:lineRule="auto"/>
        <w:ind w:firstLine="660"/>
        <w:rPr>
          <w:rFonts w:ascii="宋体" w:hAnsi="宋体"/>
          <w:color w:val="000000" w:themeColor="text1"/>
          <w:szCs w:val="21"/>
          <w:highlight w:val="none"/>
          <w14:textFill>
            <w14:solidFill>
              <w14:schemeClr w14:val="tx1"/>
            </w14:solidFill>
          </w14:textFill>
        </w:rPr>
      </w:pPr>
    </w:p>
    <w:p w14:paraId="3F6A42F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B36E8E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9B0595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C331D0F">
      <w:pPr>
        <w:pStyle w:val="5"/>
        <w:spacing w:line="360" w:lineRule="auto"/>
        <w:ind w:left="420" w:firstLine="0"/>
        <w:rPr>
          <w:rFonts w:hAnsi="宋体"/>
          <w:color w:val="000000" w:themeColor="text1"/>
          <w:highlight w:val="none"/>
          <w14:textFill>
            <w14:solidFill>
              <w14:schemeClr w14:val="tx1"/>
            </w14:solidFill>
          </w14:textFill>
        </w:rPr>
      </w:pPr>
    </w:p>
    <w:p w14:paraId="766A9701">
      <w:pPr>
        <w:pStyle w:val="5"/>
        <w:spacing w:line="360" w:lineRule="auto"/>
        <w:ind w:left="420" w:firstLine="0"/>
        <w:rPr>
          <w:rFonts w:hAnsi="宋体"/>
          <w:color w:val="000000" w:themeColor="text1"/>
          <w:highlight w:val="none"/>
          <w14:textFill>
            <w14:solidFill>
              <w14:schemeClr w14:val="tx1"/>
            </w14:solidFill>
          </w14:textFill>
        </w:rPr>
      </w:pPr>
    </w:p>
    <w:p w14:paraId="4D606C12">
      <w:pPr>
        <w:pStyle w:val="5"/>
        <w:spacing w:line="360" w:lineRule="auto"/>
        <w:ind w:left="420" w:firstLine="0"/>
        <w:rPr>
          <w:rFonts w:hAnsi="宋体"/>
          <w:color w:val="000000" w:themeColor="text1"/>
          <w:highlight w:val="none"/>
          <w14:textFill>
            <w14:solidFill>
              <w14:schemeClr w14:val="tx1"/>
            </w14:solidFill>
          </w14:textFill>
        </w:rPr>
      </w:pPr>
    </w:p>
    <w:p w14:paraId="18E82B42">
      <w:pPr>
        <w:pStyle w:val="5"/>
        <w:spacing w:line="360" w:lineRule="auto"/>
        <w:ind w:left="420" w:firstLine="0"/>
        <w:rPr>
          <w:rFonts w:hAnsi="宋体"/>
          <w:color w:val="000000" w:themeColor="text1"/>
          <w:highlight w:val="none"/>
          <w14:textFill>
            <w14:solidFill>
              <w14:schemeClr w14:val="tx1"/>
            </w14:solidFill>
          </w14:textFill>
        </w:rPr>
      </w:pPr>
    </w:p>
    <w:p w14:paraId="68207C39">
      <w:pPr>
        <w:pStyle w:val="5"/>
        <w:spacing w:line="360" w:lineRule="auto"/>
        <w:ind w:left="420" w:firstLine="0"/>
        <w:rPr>
          <w:rFonts w:hAnsi="宋体"/>
          <w:color w:val="000000" w:themeColor="text1"/>
          <w:highlight w:val="none"/>
          <w14:textFill>
            <w14:solidFill>
              <w14:schemeClr w14:val="tx1"/>
            </w14:solidFill>
          </w14:textFill>
        </w:rPr>
      </w:pPr>
    </w:p>
    <w:p w14:paraId="4F865D2E">
      <w:pPr>
        <w:pStyle w:val="5"/>
        <w:spacing w:line="360" w:lineRule="auto"/>
        <w:ind w:left="420" w:firstLine="0"/>
        <w:rPr>
          <w:rFonts w:hAnsi="宋体"/>
          <w:color w:val="000000" w:themeColor="text1"/>
          <w:highlight w:val="none"/>
          <w14:textFill>
            <w14:solidFill>
              <w14:schemeClr w14:val="tx1"/>
            </w14:solidFill>
          </w14:textFill>
        </w:rPr>
      </w:pPr>
    </w:p>
    <w:p w14:paraId="6B17F27F">
      <w:pPr>
        <w:pStyle w:val="5"/>
        <w:spacing w:line="360" w:lineRule="auto"/>
        <w:ind w:left="420" w:firstLine="0"/>
        <w:rPr>
          <w:rFonts w:hAnsi="宋体"/>
          <w:color w:val="000000" w:themeColor="text1"/>
          <w:highlight w:val="none"/>
          <w14:textFill>
            <w14:solidFill>
              <w14:schemeClr w14:val="tx1"/>
            </w14:solidFill>
          </w14:textFill>
        </w:rPr>
      </w:pPr>
    </w:p>
    <w:p w14:paraId="70977AEB">
      <w:pPr>
        <w:pStyle w:val="5"/>
        <w:spacing w:line="360" w:lineRule="auto"/>
        <w:ind w:left="420" w:firstLine="0"/>
        <w:rPr>
          <w:rFonts w:hAnsi="宋体"/>
          <w:color w:val="000000" w:themeColor="text1"/>
          <w:highlight w:val="none"/>
          <w14:textFill>
            <w14:solidFill>
              <w14:schemeClr w14:val="tx1"/>
            </w14:solidFill>
          </w14:textFill>
        </w:rPr>
      </w:pPr>
    </w:p>
    <w:p w14:paraId="6AF579F1">
      <w:pPr>
        <w:pStyle w:val="3"/>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311" w:name="_Toc469160786"/>
      <w:bookmarkStart w:id="312" w:name="_Toc11725"/>
      <w:bookmarkStart w:id="313"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311"/>
      <w:bookmarkEnd w:id="312"/>
      <w:bookmarkEnd w:id="313"/>
    </w:p>
    <w:p w14:paraId="27EDEA7D">
      <w:pPr>
        <w:pStyle w:val="5"/>
        <w:spacing w:line="360" w:lineRule="auto"/>
        <w:rPr>
          <w:rFonts w:hAnsi="宋体"/>
          <w:color w:val="000000" w:themeColor="text1"/>
          <w:highlight w:val="none"/>
          <w14:textFill>
            <w14:solidFill>
              <w14:schemeClr w14:val="tx1"/>
            </w14:solidFill>
          </w14:textFill>
        </w:rPr>
      </w:pPr>
    </w:p>
    <w:p w14:paraId="499A345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3B484CD4">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E915DC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459875C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9AA8B01">
      <w:pPr>
        <w:spacing w:line="360" w:lineRule="auto"/>
        <w:ind w:firstLine="420" w:firstLineChars="200"/>
        <w:rPr>
          <w:rFonts w:ascii="宋体" w:hAnsi="宋体"/>
          <w:color w:val="000000" w:themeColor="text1"/>
          <w:highlight w:val="none"/>
          <w14:textFill>
            <w14:solidFill>
              <w14:schemeClr w14:val="tx1"/>
            </w14:solidFill>
          </w14:textFill>
        </w:rPr>
      </w:pPr>
    </w:p>
    <w:p w14:paraId="6C76136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3C73E521">
      <w:pPr>
        <w:spacing w:line="360" w:lineRule="auto"/>
        <w:ind w:firstLine="420" w:firstLineChars="200"/>
        <w:rPr>
          <w:rFonts w:ascii="宋体" w:hAnsi="宋体"/>
          <w:color w:val="000000" w:themeColor="text1"/>
          <w:highlight w:val="none"/>
          <w14:textFill>
            <w14:solidFill>
              <w14:schemeClr w14:val="tx1"/>
            </w14:solidFill>
          </w14:textFill>
        </w:rPr>
      </w:pPr>
    </w:p>
    <w:p w14:paraId="4386755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65EC92EF">
      <w:pPr>
        <w:pStyle w:val="5"/>
        <w:spacing w:line="360" w:lineRule="auto"/>
        <w:rPr>
          <w:rFonts w:hAnsi="宋体"/>
          <w:color w:val="000000" w:themeColor="text1"/>
          <w:highlight w:val="none"/>
          <w14:textFill>
            <w14:solidFill>
              <w14:schemeClr w14:val="tx1"/>
            </w14:solidFill>
          </w14:textFill>
        </w:rPr>
      </w:pPr>
    </w:p>
    <w:p w14:paraId="5DD52C97">
      <w:pPr>
        <w:pStyle w:val="5"/>
        <w:spacing w:line="360" w:lineRule="auto"/>
        <w:rPr>
          <w:rFonts w:hAnsi="宋体"/>
          <w:color w:val="000000" w:themeColor="text1"/>
          <w:highlight w:val="none"/>
          <w14:textFill>
            <w14:solidFill>
              <w14:schemeClr w14:val="tx1"/>
            </w14:solidFill>
          </w14:textFill>
        </w:rPr>
      </w:pPr>
    </w:p>
    <w:p w14:paraId="3E04E020">
      <w:pPr>
        <w:pStyle w:val="5"/>
        <w:spacing w:line="360" w:lineRule="auto"/>
        <w:rPr>
          <w:rFonts w:hAnsi="宋体"/>
          <w:color w:val="000000" w:themeColor="text1"/>
          <w:highlight w:val="none"/>
          <w14:textFill>
            <w14:solidFill>
              <w14:schemeClr w14:val="tx1"/>
            </w14:solidFill>
          </w14:textFill>
        </w:rPr>
      </w:pPr>
    </w:p>
    <w:p w14:paraId="694547A1">
      <w:pPr>
        <w:pStyle w:val="5"/>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745E1AD6">
                  <w:pPr>
                    <w:rPr>
                      <w:rFonts w:ascii="宋体" w:hAnsi="宋体"/>
                      <w:szCs w:val="21"/>
                    </w:rPr>
                  </w:pPr>
                </w:p>
                <w:p w14:paraId="3688ED32">
                  <w:pPr>
                    <w:rPr>
                      <w:rFonts w:ascii="宋体" w:hAnsi="宋体"/>
                      <w:szCs w:val="21"/>
                    </w:rPr>
                  </w:pPr>
                </w:p>
                <w:p w14:paraId="4EC85B9E">
                  <w:pPr>
                    <w:rPr>
                      <w:rFonts w:ascii="宋体" w:hAnsi="宋体"/>
                      <w:szCs w:val="21"/>
                    </w:rPr>
                  </w:pPr>
                </w:p>
                <w:p w14:paraId="5FFBE7B1">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14:textFill>
            <w14:solidFill>
              <w14:schemeClr w14:val="tx1"/>
            </w14:solidFill>
          </w14:textFill>
        </w:rPr>
        <w:t xml:space="preserve">    </w:t>
      </w:r>
    </w:p>
    <w:p w14:paraId="7D3AE8E4">
      <w:pPr>
        <w:pStyle w:val="5"/>
        <w:spacing w:line="360" w:lineRule="auto"/>
        <w:ind w:firstLine="0"/>
        <w:rPr>
          <w:rFonts w:hAnsi="宋体"/>
          <w:color w:val="000000" w:themeColor="text1"/>
          <w:highlight w:val="none"/>
          <w14:textFill>
            <w14:solidFill>
              <w14:schemeClr w14:val="tx1"/>
            </w14:solidFill>
          </w14:textFill>
        </w:rPr>
      </w:pPr>
    </w:p>
    <w:p w14:paraId="3637C542">
      <w:pPr>
        <w:pStyle w:val="5"/>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5C15C777">
      <w:pPr>
        <w:pStyle w:val="5"/>
        <w:spacing w:line="360" w:lineRule="auto"/>
        <w:ind w:firstLine="0"/>
        <w:rPr>
          <w:rFonts w:hAnsi="宋体"/>
          <w:color w:val="000000" w:themeColor="text1"/>
          <w:highlight w:val="none"/>
          <w14:textFill>
            <w14:solidFill>
              <w14:schemeClr w14:val="tx1"/>
            </w14:solidFill>
          </w14:textFill>
        </w:rPr>
      </w:pPr>
    </w:p>
    <w:p w14:paraId="0C226852">
      <w:pPr>
        <w:pStyle w:val="5"/>
        <w:spacing w:line="360" w:lineRule="auto"/>
        <w:rPr>
          <w:rFonts w:hAnsi="宋体"/>
          <w:color w:val="000000" w:themeColor="text1"/>
          <w:highlight w:val="none"/>
          <w14:textFill>
            <w14:solidFill>
              <w14:schemeClr w14:val="tx1"/>
            </w14:solidFill>
          </w14:textFill>
        </w:rPr>
      </w:pPr>
    </w:p>
    <w:p w14:paraId="3A65562A">
      <w:pPr>
        <w:pStyle w:val="5"/>
        <w:spacing w:line="360" w:lineRule="auto"/>
        <w:rPr>
          <w:rFonts w:hAnsi="宋体"/>
          <w:color w:val="000000" w:themeColor="text1"/>
          <w:highlight w:val="none"/>
          <w14:textFill>
            <w14:solidFill>
              <w14:schemeClr w14:val="tx1"/>
            </w14:solidFill>
          </w14:textFill>
        </w:rPr>
      </w:pPr>
    </w:p>
    <w:p w14:paraId="1EF71936">
      <w:pPr>
        <w:pStyle w:val="5"/>
        <w:spacing w:line="360" w:lineRule="auto"/>
        <w:rPr>
          <w:rFonts w:hAnsi="宋体"/>
          <w:color w:val="000000" w:themeColor="text1"/>
          <w:highlight w:val="none"/>
          <w14:textFill>
            <w14:solidFill>
              <w14:schemeClr w14:val="tx1"/>
            </w14:solidFill>
          </w14:textFill>
        </w:rPr>
      </w:pPr>
    </w:p>
    <w:p w14:paraId="286C276A">
      <w:pPr>
        <w:pStyle w:val="5"/>
        <w:spacing w:line="360" w:lineRule="auto"/>
        <w:rPr>
          <w:rFonts w:hAnsi="宋体"/>
          <w:color w:val="000000" w:themeColor="text1"/>
          <w:highlight w:val="none"/>
          <w14:textFill>
            <w14:solidFill>
              <w14:schemeClr w14:val="tx1"/>
            </w14:solidFill>
          </w14:textFill>
        </w:rPr>
      </w:pPr>
    </w:p>
    <w:p w14:paraId="6AF258C6">
      <w:pPr>
        <w:pStyle w:val="5"/>
        <w:spacing w:line="360" w:lineRule="auto"/>
        <w:rPr>
          <w:rFonts w:hAnsi="宋体"/>
          <w:color w:val="000000" w:themeColor="text1"/>
          <w:highlight w:val="none"/>
          <w14:textFill>
            <w14:solidFill>
              <w14:schemeClr w14:val="tx1"/>
            </w14:solidFill>
          </w14:textFill>
        </w:rPr>
      </w:pPr>
    </w:p>
    <w:p w14:paraId="74F235FE">
      <w:pPr>
        <w:pStyle w:val="5"/>
        <w:spacing w:line="360" w:lineRule="auto"/>
        <w:rPr>
          <w:rFonts w:hAnsi="宋体"/>
          <w:color w:val="000000" w:themeColor="text1"/>
          <w:highlight w:val="none"/>
          <w14:textFill>
            <w14:solidFill>
              <w14:schemeClr w14:val="tx1"/>
            </w14:solidFill>
          </w14:textFill>
        </w:rPr>
      </w:pPr>
    </w:p>
    <w:p w14:paraId="6B4EF817">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4" w:name="_Toc28577"/>
      <w:bookmarkStart w:id="315" w:name="_Toc200414517"/>
      <w:bookmarkStart w:id="316" w:name="_Toc469160787"/>
      <w:r>
        <w:rPr>
          <w:rFonts w:hint="eastAsia" w:ascii="宋体" w:hAnsi="宋体"/>
          <w:color w:val="000000" w:themeColor="text1"/>
          <w:sz w:val="28"/>
          <w:szCs w:val="28"/>
          <w:highlight w:val="none"/>
          <w14:textFill>
            <w14:solidFill>
              <w14:schemeClr w14:val="tx1"/>
            </w14:solidFill>
          </w14:textFill>
        </w:rPr>
        <w:t>（三）法定代表人（负责人）授权书</w:t>
      </w:r>
      <w:bookmarkEnd w:id="314"/>
      <w:bookmarkEnd w:id="315"/>
      <w:bookmarkEnd w:id="316"/>
    </w:p>
    <w:p w14:paraId="098BAE81">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0F744595">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021381EC">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37A30613">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1434BD97">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50A16CA3">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40A36B0F">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1A87EDC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5B2D473">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22FE097E">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608CFEB8">
      <w:pPr>
        <w:spacing w:line="360" w:lineRule="auto"/>
        <w:rPr>
          <w:rFonts w:ascii="宋体" w:hAnsi="宋体"/>
          <w:color w:val="000000" w:themeColor="text1"/>
          <w:szCs w:val="21"/>
          <w:highlight w:val="none"/>
          <w14:textFill>
            <w14:solidFill>
              <w14:schemeClr w14:val="tx1"/>
            </w14:solidFill>
          </w14:textFill>
        </w:rPr>
      </w:pPr>
    </w:p>
    <w:p w14:paraId="76C008BB">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61B20A99">
                  <w:pPr>
                    <w:rPr>
                      <w:rFonts w:ascii="宋体" w:hAnsi="宋体"/>
                      <w:szCs w:val="21"/>
                    </w:rPr>
                  </w:pPr>
                </w:p>
                <w:p w14:paraId="24281181">
                  <w:pPr>
                    <w:rPr>
                      <w:rFonts w:ascii="宋体" w:hAnsi="宋体"/>
                      <w:szCs w:val="21"/>
                    </w:rPr>
                  </w:pPr>
                </w:p>
                <w:p w14:paraId="57772D9D">
                  <w:pPr>
                    <w:rPr>
                      <w:rFonts w:ascii="宋体" w:hAnsi="宋体"/>
                      <w:szCs w:val="21"/>
                    </w:rPr>
                  </w:pPr>
                </w:p>
                <w:p w14:paraId="4755F3DA">
                  <w:pPr>
                    <w:jc w:val="center"/>
                    <w:rPr>
                      <w:rFonts w:ascii="宋体" w:hAnsi="宋体"/>
                      <w:szCs w:val="21"/>
                    </w:rPr>
                  </w:pPr>
                  <w:r>
                    <w:rPr>
                      <w:rFonts w:hint="eastAsia" w:ascii="宋体" w:hAnsi="宋体"/>
                      <w:szCs w:val="21"/>
                    </w:rPr>
                    <w:t>身份证正反面复印件</w:t>
                  </w:r>
                </w:p>
              </w:txbxContent>
            </v:textbox>
          </v:shape>
        </w:pict>
      </w:r>
    </w:p>
    <w:p w14:paraId="0ED7054D">
      <w:pPr>
        <w:spacing w:line="360" w:lineRule="auto"/>
        <w:rPr>
          <w:rFonts w:ascii="宋体" w:hAnsi="宋体"/>
          <w:color w:val="000000" w:themeColor="text1"/>
          <w:szCs w:val="21"/>
          <w:highlight w:val="none"/>
          <w14:textFill>
            <w14:solidFill>
              <w14:schemeClr w14:val="tx1"/>
            </w14:solidFill>
          </w14:textFill>
        </w:rPr>
      </w:pPr>
    </w:p>
    <w:p w14:paraId="16FE4C6D">
      <w:pPr>
        <w:spacing w:line="360" w:lineRule="auto"/>
        <w:rPr>
          <w:rFonts w:ascii="宋体" w:hAnsi="宋体"/>
          <w:color w:val="000000" w:themeColor="text1"/>
          <w:szCs w:val="21"/>
          <w:highlight w:val="none"/>
          <w14:textFill>
            <w14:solidFill>
              <w14:schemeClr w14:val="tx1"/>
            </w14:solidFill>
          </w14:textFill>
        </w:rPr>
      </w:pPr>
    </w:p>
    <w:p w14:paraId="6F092ADC">
      <w:pPr>
        <w:spacing w:line="360" w:lineRule="auto"/>
        <w:rPr>
          <w:rFonts w:ascii="宋体" w:hAnsi="宋体"/>
          <w:color w:val="000000" w:themeColor="text1"/>
          <w:szCs w:val="21"/>
          <w:highlight w:val="none"/>
          <w14:textFill>
            <w14:solidFill>
              <w14:schemeClr w14:val="tx1"/>
            </w14:solidFill>
          </w14:textFill>
        </w:rPr>
      </w:pPr>
    </w:p>
    <w:p w14:paraId="3431CF49">
      <w:pPr>
        <w:spacing w:line="360" w:lineRule="auto"/>
        <w:rPr>
          <w:rFonts w:ascii="宋体" w:hAnsi="宋体"/>
          <w:color w:val="000000" w:themeColor="text1"/>
          <w:szCs w:val="21"/>
          <w:highlight w:val="none"/>
          <w14:textFill>
            <w14:solidFill>
              <w14:schemeClr w14:val="tx1"/>
            </w14:solidFill>
          </w14:textFill>
        </w:rPr>
      </w:pPr>
    </w:p>
    <w:p w14:paraId="0F3AF93B">
      <w:pPr>
        <w:spacing w:line="360" w:lineRule="auto"/>
        <w:rPr>
          <w:rFonts w:ascii="宋体" w:hAnsi="宋体"/>
          <w:color w:val="000000" w:themeColor="text1"/>
          <w:szCs w:val="21"/>
          <w:highlight w:val="none"/>
          <w14:textFill>
            <w14:solidFill>
              <w14:schemeClr w14:val="tx1"/>
            </w14:solidFill>
          </w14:textFill>
        </w:rPr>
      </w:pPr>
    </w:p>
    <w:p w14:paraId="082E7BA3">
      <w:pPr>
        <w:spacing w:line="360" w:lineRule="auto"/>
        <w:rPr>
          <w:rFonts w:ascii="宋体" w:hAnsi="宋体"/>
          <w:color w:val="000000" w:themeColor="text1"/>
          <w:szCs w:val="21"/>
          <w:highlight w:val="none"/>
          <w14:textFill>
            <w14:solidFill>
              <w14:schemeClr w14:val="tx1"/>
            </w14:solidFill>
          </w14:textFill>
        </w:rPr>
      </w:pPr>
    </w:p>
    <w:p w14:paraId="650B5675">
      <w:pPr>
        <w:spacing w:line="360" w:lineRule="auto"/>
        <w:rPr>
          <w:rFonts w:ascii="宋体" w:hAnsi="宋体"/>
          <w:color w:val="000000" w:themeColor="text1"/>
          <w:szCs w:val="21"/>
          <w:highlight w:val="none"/>
          <w14:textFill>
            <w14:solidFill>
              <w14:schemeClr w14:val="tx1"/>
            </w14:solidFill>
          </w14:textFill>
        </w:rPr>
      </w:pPr>
    </w:p>
    <w:p w14:paraId="5634EB64">
      <w:pPr>
        <w:spacing w:line="360" w:lineRule="auto"/>
        <w:rPr>
          <w:rFonts w:ascii="宋体" w:hAnsi="宋体"/>
          <w:color w:val="000000" w:themeColor="text1"/>
          <w:szCs w:val="21"/>
          <w:highlight w:val="none"/>
          <w14:textFill>
            <w14:solidFill>
              <w14:schemeClr w14:val="tx1"/>
            </w14:solidFill>
          </w14:textFill>
        </w:rPr>
      </w:pPr>
    </w:p>
    <w:p w14:paraId="129CBB3F">
      <w:pPr>
        <w:spacing w:line="360" w:lineRule="auto"/>
        <w:rPr>
          <w:rFonts w:ascii="宋体" w:hAnsi="宋体"/>
          <w:color w:val="000000" w:themeColor="text1"/>
          <w:szCs w:val="21"/>
          <w:highlight w:val="none"/>
          <w14:textFill>
            <w14:solidFill>
              <w14:schemeClr w14:val="tx1"/>
            </w14:solidFill>
          </w14:textFill>
        </w:rPr>
      </w:pPr>
    </w:p>
    <w:p w14:paraId="242B7D9B">
      <w:pPr>
        <w:spacing w:line="360" w:lineRule="auto"/>
        <w:rPr>
          <w:rFonts w:ascii="宋体" w:hAnsi="宋体"/>
          <w:color w:val="000000" w:themeColor="text1"/>
          <w:highlight w:val="none"/>
          <w14:textFill>
            <w14:solidFill>
              <w14:schemeClr w14:val="tx1"/>
            </w14:solidFill>
          </w14:textFill>
        </w:rPr>
      </w:pPr>
    </w:p>
    <w:p w14:paraId="207D7571">
      <w:pPr>
        <w:spacing w:line="360" w:lineRule="auto"/>
        <w:rPr>
          <w:rFonts w:ascii="宋体" w:hAnsi="宋体"/>
          <w:color w:val="000000" w:themeColor="text1"/>
          <w:highlight w:val="none"/>
          <w14:textFill>
            <w14:solidFill>
              <w14:schemeClr w14:val="tx1"/>
            </w14:solidFill>
          </w14:textFill>
        </w:rPr>
      </w:pPr>
    </w:p>
    <w:p w14:paraId="0A0B8D0A">
      <w:pPr>
        <w:spacing w:line="360" w:lineRule="auto"/>
        <w:rPr>
          <w:rFonts w:ascii="宋体" w:hAnsi="宋体"/>
          <w:color w:val="000000" w:themeColor="text1"/>
          <w:highlight w:val="none"/>
          <w14:textFill>
            <w14:solidFill>
              <w14:schemeClr w14:val="tx1"/>
            </w14:solidFill>
          </w14:textFill>
        </w:rPr>
      </w:pPr>
    </w:p>
    <w:p w14:paraId="272C9C26">
      <w:pPr>
        <w:spacing w:line="360" w:lineRule="auto"/>
        <w:rPr>
          <w:rFonts w:ascii="宋体" w:hAnsi="宋体"/>
          <w:color w:val="000000" w:themeColor="text1"/>
          <w:highlight w:val="none"/>
          <w14:textFill>
            <w14:solidFill>
              <w14:schemeClr w14:val="tx1"/>
            </w14:solidFill>
          </w14:textFill>
        </w:rPr>
      </w:pPr>
    </w:p>
    <w:p w14:paraId="724716E0">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7" w:name="_Toc4567"/>
      <w:bookmarkStart w:id="318" w:name="_Toc6326"/>
      <w:bookmarkStart w:id="319" w:name="_Toc200414523"/>
      <w:bookmarkStart w:id="320"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17"/>
      <w:bookmarkEnd w:id="318"/>
    </w:p>
    <w:p w14:paraId="4FEA10E9">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6A16FC04">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3BE77D9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5B480E86">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73DA8DBF">
      <w:pPr>
        <w:tabs>
          <w:tab w:val="center" w:pos="4483"/>
        </w:tabs>
        <w:spacing w:line="360" w:lineRule="auto"/>
        <w:ind w:firstLine="840" w:firstLineChars="4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60198A44">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19"/>
    <w:bookmarkEnd w:id="320"/>
    <w:p w14:paraId="2E0A2D25">
      <w:pPr>
        <w:pStyle w:val="3"/>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21" w:name="_Toc27412"/>
      <w:bookmarkStart w:id="322" w:name="_Toc200414524"/>
      <w:bookmarkStart w:id="323" w:name="_Toc46916079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21"/>
      <w:bookmarkEnd w:id="322"/>
      <w:bookmarkEnd w:id="323"/>
    </w:p>
    <w:p w14:paraId="0D13DE05">
      <w:pPr>
        <w:pStyle w:val="3"/>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24" w:name="_Toc31478"/>
      <w:bookmarkStart w:id="325" w:name="_Toc200414525"/>
      <w:bookmarkStart w:id="326"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24"/>
      <w:bookmarkEnd w:id="325"/>
      <w:bookmarkEnd w:id="326"/>
    </w:p>
    <w:p w14:paraId="0CFC395D">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692F3304">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39664762">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785CFCC9">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w:t>
      </w:r>
      <w:r>
        <w:rPr>
          <w:rFonts w:hint="eastAsia" w:ascii="宋体" w:hAnsi="宋体"/>
          <w:color w:val="000000" w:themeColor="text1"/>
          <w:szCs w:val="21"/>
          <w:highlight w:val="none"/>
          <w:lang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价格表中规定的应提交和交付的</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56F82D8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14:paraId="70885668">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为采购项目提供整体设计、规范编制或者项目管理、监理、检测等服务的供应商，不得再参加采购项目的其他采购活动。</w:t>
      </w:r>
    </w:p>
    <w:p w14:paraId="76104D3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所报内容完全按照磋商文件要求填报，所有内容都是真实、准确的。</w:t>
      </w:r>
    </w:p>
    <w:p w14:paraId="75AE6D8C">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3F7AABA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495D7FD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自递交磋商响应文件截止之日起有效期为90天。</w:t>
      </w:r>
    </w:p>
    <w:p w14:paraId="228F62E8">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w:t>
      </w:r>
      <w:r>
        <w:rPr>
          <w:rFonts w:hint="eastAsia" w:ascii="宋体" w:hAnsi="宋体"/>
          <w:bCs/>
          <w:color w:val="000000" w:themeColor="text1"/>
          <w:szCs w:val="21"/>
          <w:highlight w:val="none"/>
          <w:lang w:val="en-US" w:eastAsia="zh-CN"/>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有效期内撤回</w:t>
      </w:r>
      <w:r>
        <w:rPr>
          <w:rFonts w:hint="eastAsia" w:ascii="宋体" w:hAnsi="宋体"/>
          <w:bCs/>
          <w:color w:val="000000" w:themeColor="text1"/>
          <w:szCs w:val="21"/>
          <w:highlight w:val="none"/>
          <w:lang w:val="en-US" w:eastAsia="zh-CN"/>
          <w14:textFill>
            <w14:solidFill>
              <w14:schemeClr w14:val="tx1"/>
            </w14:solidFill>
          </w14:textFill>
        </w:rPr>
        <w:t>文件</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磋商保证金</w:t>
      </w:r>
      <w:r>
        <w:rPr>
          <w:rFonts w:hint="eastAsia" w:ascii="宋体" w:hAnsi="宋体"/>
          <w:bCs/>
          <w:color w:val="000000" w:themeColor="text1"/>
          <w:szCs w:val="21"/>
          <w:highlight w:val="none"/>
          <w14:textFill>
            <w14:solidFill>
              <w14:schemeClr w14:val="tx1"/>
            </w14:solidFill>
          </w14:textFill>
        </w:rPr>
        <w:t>将被贵方没收。</w:t>
      </w:r>
    </w:p>
    <w:p w14:paraId="17FECFB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w:t>
      </w:r>
      <w:r>
        <w:rPr>
          <w:rFonts w:hint="eastAsia" w:ascii="宋体" w:hAnsi="宋体"/>
          <w:bCs/>
          <w:color w:val="000000" w:themeColor="text1"/>
          <w:szCs w:val="21"/>
          <w:highlight w:val="none"/>
          <w:lang w:eastAsia="zh-CN"/>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有关的一切数据或资料。</w:t>
      </w:r>
    </w:p>
    <w:p w14:paraId="76B9B64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691201BC">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28A8E0C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F54AA4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E4B694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7A87D12">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4164DF84">
      <w:pPr>
        <w:pStyle w:val="25"/>
        <w:spacing w:line="360" w:lineRule="auto"/>
        <w:rPr>
          <w:rFonts w:hAnsi="宋体"/>
          <w:color w:val="000000" w:themeColor="text1"/>
          <w:highlight w:val="none"/>
          <w14:textFill>
            <w14:solidFill>
              <w14:schemeClr w14:val="tx1"/>
            </w14:solidFill>
          </w14:textFill>
        </w:rPr>
      </w:pPr>
    </w:p>
    <w:p w14:paraId="3AFD3816">
      <w:pPr>
        <w:pStyle w:val="25"/>
        <w:spacing w:line="360" w:lineRule="auto"/>
        <w:rPr>
          <w:rFonts w:hAnsi="宋体"/>
          <w:color w:val="000000" w:themeColor="text1"/>
          <w:highlight w:val="none"/>
          <w14:textFill>
            <w14:solidFill>
              <w14:schemeClr w14:val="tx1"/>
            </w14:solidFill>
          </w14:textFill>
        </w:rPr>
      </w:pPr>
    </w:p>
    <w:p w14:paraId="1D5B7E39">
      <w:pPr>
        <w:pStyle w:val="25"/>
        <w:spacing w:line="360" w:lineRule="auto"/>
        <w:rPr>
          <w:rFonts w:hAnsi="宋体"/>
          <w:color w:val="000000" w:themeColor="text1"/>
          <w:highlight w:val="none"/>
          <w14:textFill>
            <w14:solidFill>
              <w14:schemeClr w14:val="tx1"/>
            </w14:solidFill>
          </w14:textFill>
        </w:rPr>
      </w:pPr>
    </w:p>
    <w:p w14:paraId="6DD0B5BD">
      <w:pPr>
        <w:pStyle w:val="25"/>
        <w:spacing w:line="360" w:lineRule="auto"/>
        <w:rPr>
          <w:rFonts w:hAnsi="宋体"/>
          <w:color w:val="000000" w:themeColor="text1"/>
          <w:highlight w:val="none"/>
          <w14:textFill>
            <w14:solidFill>
              <w14:schemeClr w14:val="tx1"/>
            </w14:solidFill>
          </w14:textFill>
        </w:rPr>
      </w:pPr>
    </w:p>
    <w:p w14:paraId="14841902">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7" w:name="_Toc469160796"/>
      <w:bookmarkStart w:id="328" w:name="_Toc200414526"/>
      <w:bookmarkStart w:id="329" w:name="_Toc9973"/>
      <w:r>
        <w:rPr>
          <w:rFonts w:hint="eastAsia" w:ascii="宋体" w:hAnsi="宋体"/>
          <w:color w:val="000000" w:themeColor="text1"/>
          <w:sz w:val="28"/>
          <w:szCs w:val="28"/>
          <w:highlight w:val="none"/>
          <w14:textFill>
            <w14:solidFill>
              <w14:schemeClr w14:val="tx1"/>
            </w14:solidFill>
          </w14:textFill>
        </w:rPr>
        <w:t>附件二：第一次报价一览表</w:t>
      </w:r>
      <w:bookmarkEnd w:id="327"/>
      <w:bookmarkEnd w:id="328"/>
      <w:bookmarkEnd w:id="329"/>
    </w:p>
    <w:p w14:paraId="085C32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YXCG-20250217</w:t>
      </w:r>
      <w:r>
        <w:rPr>
          <w:rFonts w:hint="eastAsia" w:ascii="宋体" w:hAnsi="宋体"/>
          <w:b/>
          <w:bCs/>
          <w:caps/>
          <w:color w:val="000000" w:themeColor="text1"/>
          <w:szCs w:val="21"/>
          <w:highlight w:val="none"/>
          <w:u w:val="single"/>
          <w14:textFill>
            <w14:solidFill>
              <w14:schemeClr w14:val="tx1"/>
            </w14:solidFill>
          </w14:textFill>
        </w:rPr>
        <w:t xml:space="preserve"> </w:t>
      </w:r>
    </w:p>
    <w:p w14:paraId="1E09400B">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2025年阳江市高中阶段学校招生考试信息管理系统及扫描评卷技术服务项目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5DFB08A3">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6B5A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559F283A">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492303BA">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ascii="宋体" w:hAnsi="宋体" w:cs="宋体"/>
                <w:color w:val="000000" w:themeColor="text1"/>
                <w:highlight w:val="none"/>
                <w:lang w:val="en-US" w:eastAsia="zh-CN"/>
                <w14:textFill>
                  <w14:solidFill>
                    <w14:schemeClr w14:val="tx1"/>
                  </w14:solidFill>
                </w14:textFill>
              </w:rPr>
              <w:t>）</w:t>
            </w:r>
          </w:p>
        </w:tc>
        <w:tc>
          <w:tcPr>
            <w:tcW w:w="1501" w:type="dxa"/>
            <w:vAlign w:val="center"/>
          </w:tcPr>
          <w:p w14:paraId="580F57AA">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服务期</w:t>
            </w:r>
          </w:p>
        </w:tc>
        <w:tc>
          <w:tcPr>
            <w:tcW w:w="1476" w:type="dxa"/>
            <w:vAlign w:val="center"/>
          </w:tcPr>
          <w:p w14:paraId="1FE6837E">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67E5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35AF4F14">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2D488F9A">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3E767CE6">
            <w:pPr>
              <w:spacing w:line="360" w:lineRule="auto"/>
              <w:rPr>
                <w:rFonts w:ascii="宋体" w:hAnsi="宋体"/>
                <w:bCs/>
                <w:color w:val="000000" w:themeColor="text1"/>
                <w:highlight w:val="none"/>
                <w14:textFill>
                  <w14:solidFill>
                    <w14:schemeClr w14:val="tx1"/>
                  </w14:solidFill>
                </w14:textFill>
              </w:rPr>
            </w:pPr>
          </w:p>
          <w:p w14:paraId="45B7F3B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BE9DDEB">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107F2DE6">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F557153">
            <w:pPr>
              <w:spacing w:line="360" w:lineRule="auto"/>
              <w:rPr>
                <w:rFonts w:ascii="宋体" w:hAnsi="宋体"/>
                <w:bCs/>
                <w:color w:val="000000" w:themeColor="text1"/>
                <w:szCs w:val="21"/>
                <w:highlight w:val="none"/>
                <w14:textFill>
                  <w14:solidFill>
                    <w14:schemeClr w14:val="tx1"/>
                  </w14:solidFill>
                </w14:textFill>
              </w:rPr>
            </w:pPr>
          </w:p>
        </w:tc>
      </w:tr>
    </w:tbl>
    <w:p w14:paraId="0537387D">
      <w:pPr>
        <w:spacing w:line="360" w:lineRule="auto"/>
        <w:rPr>
          <w:rFonts w:ascii="宋体" w:hAnsi="宋体"/>
          <w:bCs/>
          <w:color w:val="000000" w:themeColor="text1"/>
          <w:highlight w:val="none"/>
          <w:u w:val="single"/>
          <w14:textFill>
            <w14:solidFill>
              <w14:schemeClr w14:val="tx1"/>
            </w14:solidFill>
          </w14:textFill>
        </w:rPr>
      </w:pPr>
    </w:p>
    <w:p w14:paraId="3BCB3D2E">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7902ABB7">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61787099">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3E6465A9">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75CB5ADD">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190A288D">
      <w:pPr>
        <w:tabs>
          <w:tab w:val="left" w:pos="845"/>
        </w:tabs>
        <w:spacing w:line="360" w:lineRule="auto"/>
        <w:rPr>
          <w:rFonts w:ascii="宋体" w:hAnsi="宋体"/>
          <w:bCs/>
          <w:color w:val="000000" w:themeColor="text1"/>
          <w:highlight w:val="none"/>
          <w14:textFill>
            <w14:solidFill>
              <w14:schemeClr w14:val="tx1"/>
            </w14:solidFill>
          </w14:textFill>
        </w:rPr>
      </w:pPr>
    </w:p>
    <w:p w14:paraId="3CD1F83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96CEDE8">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11C6EB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49A26C71">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2283D575">
      <w:pPr>
        <w:pStyle w:val="25"/>
        <w:spacing w:line="360" w:lineRule="auto"/>
        <w:rPr>
          <w:rFonts w:hAnsi="宋体"/>
          <w:color w:val="000000" w:themeColor="text1"/>
          <w:highlight w:val="none"/>
          <w14:textFill>
            <w14:solidFill>
              <w14:schemeClr w14:val="tx1"/>
            </w14:solidFill>
          </w14:textFill>
        </w:rPr>
      </w:pPr>
    </w:p>
    <w:p w14:paraId="1A209144">
      <w:pPr>
        <w:pStyle w:val="25"/>
        <w:spacing w:line="360" w:lineRule="auto"/>
        <w:rPr>
          <w:rFonts w:hAnsi="宋体"/>
          <w:color w:val="000000" w:themeColor="text1"/>
          <w:highlight w:val="none"/>
          <w14:textFill>
            <w14:solidFill>
              <w14:schemeClr w14:val="tx1"/>
            </w14:solidFill>
          </w14:textFill>
        </w:rPr>
      </w:pPr>
    </w:p>
    <w:p w14:paraId="17A90C5B">
      <w:pPr>
        <w:pStyle w:val="25"/>
        <w:spacing w:line="360" w:lineRule="auto"/>
        <w:rPr>
          <w:rFonts w:hAnsi="宋体"/>
          <w:color w:val="000000" w:themeColor="text1"/>
          <w:highlight w:val="none"/>
          <w14:textFill>
            <w14:solidFill>
              <w14:schemeClr w14:val="tx1"/>
            </w14:solidFill>
          </w14:textFill>
        </w:rPr>
      </w:pPr>
    </w:p>
    <w:p w14:paraId="66705D2D">
      <w:pPr>
        <w:pStyle w:val="25"/>
        <w:spacing w:line="360" w:lineRule="auto"/>
        <w:rPr>
          <w:rFonts w:hAnsi="宋体"/>
          <w:color w:val="000000" w:themeColor="text1"/>
          <w:highlight w:val="none"/>
          <w14:textFill>
            <w14:solidFill>
              <w14:schemeClr w14:val="tx1"/>
            </w14:solidFill>
          </w14:textFill>
        </w:rPr>
      </w:pPr>
    </w:p>
    <w:p w14:paraId="39941733">
      <w:pPr>
        <w:pStyle w:val="25"/>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2E85E935">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30" w:name="_Toc469160797"/>
      <w:bookmarkStart w:id="331" w:name="_Toc17590"/>
      <w:bookmarkStart w:id="332" w:name="_Toc200414527"/>
      <w:bookmarkStart w:id="333" w:name="_Toc11866826"/>
      <w:bookmarkStart w:id="334" w:name="_Toc469160798"/>
      <w:bookmarkStart w:id="335"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30"/>
      <w:bookmarkEnd w:id="331"/>
      <w:bookmarkEnd w:id="332"/>
      <w:bookmarkEnd w:id="333"/>
    </w:p>
    <w:p w14:paraId="3B369CB8">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YXCG-20250217</w:t>
      </w:r>
      <w:r>
        <w:rPr>
          <w:rFonts w:hint="eastAsia" w:ascii="宋体" w:hAnsi="宋体"/>
          <w:b/>
          <w:bCs/>
          <w:caps/>
          <w:color w:val="000000" w:themeColor="text1"/>
          <w:szCs w:val="21"/>
          <w:highlight w:val="none"/>
          <w:u w:val="single"/>
          <w14:textFill>
            <w14:solidFill>
              <w14:schemeClr w14:val="tx1"/>
            </w14:solidFill>
          </w14:textFill>
        </w:rPr>
        <w:t xml:space="preserve"> </w:t>
      </w:r>
    </w:p>
    <w:p w14:paraId="40D397D5">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2025年阳江市高中阶段学校招生考试信息管理系统及扫描评卷技术服务项目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06E4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23AD72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3B21F11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7361AAD4">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2CDE0510">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74A83966">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0D560207">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64672C38">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0FC3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D5B157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1639C91F">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4346889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3BCD1A26">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C5D3DB3">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0750996C">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4C755B13">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5BCA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43B16B5">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3D7ACE3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2AF0106F">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0A8DC485">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3525E175">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5538172F">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42848121">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6B57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3644B47">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101C9C71">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1B4DACF5">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7DC7813">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6906151D">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44B221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30FC182D">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57BE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91C44FD">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05BCBBE5">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280EEFE3">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34571C6F">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50C77DAB">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47EEF710">
            <w:pPr>
              <w:pStyle w:val="5"/>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3FBBBC74">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3DD2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AB6412D">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5349427E">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77C2B516">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7692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991BD84">
            <w:pPr>
              <w:pStyle w:val="5"/>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2638200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4B9C2CA0">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7356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31F7EC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114AFC91">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4D2899DE">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390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E5BC7BF">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42A91674">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675FCD84">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06B1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5C509D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640F8FB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0A0CB5CE">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4BA0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527322C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44C5BAFC">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163A938D">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3C5F295B">
            <w:pPr>
              <w:pStyle w:val="5"/>
              <w:snapToGrid w:val="0"/>
              <w:ind w:firstLine="0"/>
              <w:jc w:val="center"/>
              <w:rPr>
                <w:rFonts w:hAnsi="宋体"/>
                <w:color w:val="000000" w:themeColor="text1"/>
                <w:sz w:val="21"/>
                <w:szCs w:val="21"/>
                <w:highlight w:val="none"/>
                <w14:textFill>
                  <w14:solidFill>
                    <w14:schemeClr w14:val="tx1"/>
                  </w14:solidFill>
                </w14:textFill>
              </w:rPr>
            </w:pPr>
          </w:p>
        </w:tc>
      </w:tr>
      <w:tr w14:paraId="2A44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4801355">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064D3045">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103FC7B1">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4FD309F3">
            <w:pPr>
              <w:pStyle w:val="5"/>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0FA0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C45362B">
            <w:pPr>
              <w:pStyle w:val="5"/>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24A78E3C">
            <w:pPr>
              <w:pStyle w:val="5"/>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09FFEB34">
            <w:pPr>
              <w:pStyle w:val="5"/>
              <w:snapToGrid w:val="0"/>
              <w:ind w:firstLine="0"/>
              <w:jc w:val="center"/>
              <w:rPr>
                <w:rFonts w:hAnsi="宋体"/>
                <w:bCs/>
                <w:color w:val="000000" w:themeColor="text1"/>
                <w:sz w:val="21"/>
                <w:szCs w:val="21"/>
                <w:highlight w:val="none"/>
                <w14:textFill>
                  <w14:solidFill>
                    <w14:schemeClr w14:val="tx1"/>
                  </w14:solidFill>
                </w14:textFill>
              </w:rPr>
            </w:pPr>
          </w:p>
        </w:tc>
      </w:tr>
    </w:tbl>
    <w:p w14:paraId="64132240">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13581F82">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2C68D8D8">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6719E44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53E83F75">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6CF20CB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884CAC3">
      <w:pPr>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3C4656AA">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36" w:name="_Toc10276"/>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四</w:t>
      </w:r>
      <w:r>
        <w:rPr>
          <w:rFonts w:hint="eastAsia" w:ascii="宋体" w:hAnsi="宋体"/>
          <w:color w:val="000000" w:themeColor="text1"/>
          <w:sz w:val="28"/>
          <w:szCs w:val="28"/>
          <w:highlight w:val="none"/>
          <w14:textFill>
            <w14:solidFill>
              <w14:schemeClr w14:val="tx1"/>
            </w14:solidFill>
          </w14:textFill>
        </w:rPr>
        <w:t>：商务条款偏离一览表</w:t>
      </w:r>
      <w:bookmarkEnd w:id="334"/>
      <w:bookmarkEnd w:id="335"/>
      <w:bookmarkEnd w:id="336"/>
    </w:p>
    <w:p w14:paraId="1264E3E3">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YXCG-20250217</w:t>
      </w:r>
    </w:p>
    <w:p w14:paraId="4EB57703">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2025年阳江市高中阶段学校招生考试信息管理系统及扫描评卷技术服务项目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2D8842D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333F58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55F3D3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20110F2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42D48D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64684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5A8BC0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68D99FE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6E49035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8D0C8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AAF68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34702C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65BC3D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0221E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F4CA3F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F488A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778DC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6503A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0E1A0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3B4EE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A08C0B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9629FE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0FC6F7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7D5B3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E2B5B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D7F0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FB2F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1A186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44C9D2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8D08F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30E3EF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BE39E8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8B9D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32193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B1BA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FF909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802A55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3E469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74BD6C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44B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F7696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0064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378D4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0A5BB4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4C416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9653C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ED74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CE162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4A423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47FBF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59F09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899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FB4E3D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CFC0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095C9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AF317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3A524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54AE0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A1FEE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CB709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C039C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E38411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D843D3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FA4A6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7BFB1F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76E9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75531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C1AF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E2505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BAEEB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D8D38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6D61B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393C2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5FB9B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8BA8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FF0AD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2792DD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81A38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DFF2CD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7D97D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DD0564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C3515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4B369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082D5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E6A6F6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C55D5F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81A09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8FFDE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7AA261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2C9E9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23C214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11084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4C314C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51E26F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7D820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8FDDD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9E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9B5B2A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5AFD6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FC745B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ED4FC6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50954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9F4A2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C200BD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A463BB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AE78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5A5CC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2C70F7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01F8A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15D22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02B5E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A9D9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1B466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4C1BED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617E8956">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4EC35C1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37D1997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F5D6CFE">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B0D576A">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57C27AB">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3B9C582C">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37" w:name="_Toc469160799"/>
      <w:bookmarkStart w:id="338" w:name="_Toc200414529"/>
      <w:bookmarkStart w:id="339" w:name="_Toc8696"/>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五</w:t>
      </w:r>
      <w:r>
        <w:rPr>
          <w:rFonts w:hint="eastAsia" w:ascii="宋体" w:hAnsi="宋体"/>
          <w:color w:val="000000" w:themeColor="text1"/>
          <w:sz w:val="28"/>
          <w:szCs w:val="28"/>
          <w:highlight w:val="none"/>
          <w14:textFill>
            <w14:solidFill>
              <w14:schemeClr w14:val="tx1"/>
            </w14:solidFill>
          </w14:textFill>
        </w:rPr>
        <w:t>：技术条款偏离一览表</w:t>
      </w:r>
      <w:bookmarkEnd w:id="337"/>
      <w:bookmarkEnd w:id="338"/>
      <w:bookmarkEnd w:id="339"/>
    </w:p>
    <w:p w14:paraId="3F9CCCE4">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YXCG-20250217</w:t>
      </w:r>
      <w:r>
        <w:rPr>
          <w:rFonts w:hint="eastAsia" w:ascii="宋体" w:hAnsi="宋体"/>
          <w:color w:val="000000" w:themeColor="text1"/>
          <w:szCs w:val="21"/>
          <w:highlight w:val="none"/>
          <w:u w:val="single"/>
          <w14:textFill>
            <w14:solidFill>
              <w14:schemeClr w14:val="tx1"/>
            </w14:solidFill>
          </w14:textFill>
        </w:rPr>
        <w:t xml:space="preserve"> </w:t>
      </w:r>
    </w:p>
    <w:p w14:paraId="577B9404">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2025年阳江市高中阶段学校招生考试信息管理系统及扫描评卷技术服务项目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1FFCB419">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3648E8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2951FD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C1BA66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71B83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29130D4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2C4E5C1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2CB82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58B8B8F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C0C07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BF7F7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B6BF7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36CD3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2E27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BCD783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902B0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509DE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97920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7BC936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7A7D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B9129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E146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878F7D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2E00DB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871CE4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3E9B0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47C6B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9640B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1141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5788E5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A1014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A176D4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7BA8B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4E6C4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BD5F9B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AFCE0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50DB4E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2681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E09D70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2E75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19F6A8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C40CB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46246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3DFDE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9C12A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6ABB4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C29A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F088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CD78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3FF16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6F33F7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B5B6F8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E784A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9FA03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3A8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4488E6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E8610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F6A13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3B4F3A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F8528C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3E01B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7C30F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22EC34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45056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56E734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C9245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CE83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CF3B82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F908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3474E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F4496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26EAF3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433C0C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0033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2407F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E82EE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FC77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65915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60DB3A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66D4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CC01B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CB44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B6237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62C94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B65FB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5AC20D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4335F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E44036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E1EC1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35C86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7D56A5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D48023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8CAC62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44C7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8BE91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784A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1A29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B907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127C1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9D49D8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35A5D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0EAB5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43D97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1B2D3F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3C69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3D24E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0062F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C0BE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ACEFA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FC5E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9CAA3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A1CAB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362C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2C30A86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01A7DD63">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7B6487B7">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0260AEA6">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1F18BB86">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DFB5172">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D686364">
      <w:pPr>
        <w:pStyle w:val="5"/>
        <w:spacing w:line="360" w:lineRule="auto"/>
        <w:ind w:firstLine="0"/>
        <w:rPr>
          <w:rFonts w:hAnsi="宋体"/>
          <w:bCs/>
          <w:color w:val="000000" w:themeColor="text1"/>
          <w:szCs w:val="21"/>
          <w:highlight w:val="none"/>
          <w14:textFill>
            <w14:solidFill>
              <w14:schemeClr w14:val="tx1"/>
            </w14:solidFill>
          </w14:textFill>
        </w:rPr>
      </w:pPr>
    </w:p>
    <w:p w14:paraId="163C4872">
      <w:pPr>
        <w:pStyle w:val="3"/>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40" w:name="_Toc31123"/>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六</w:t>
      </w:r>
      <w:r>
        <w:rPr>
          <w:rFonts w:hint="eastAsia" w:ascii="宋体" w:hAnsi="宋体"/>
          <w:color w:val="000000" w:themeColor="text1"/>
          <w:sz w:val="28"/>
          <w:szCs w:val="28"/>
          <w:highlight w:val="none"/>
          <w14:textFill>
            <w14:solidFill>
              <w14:schemeClr w14:val="tx1"/>
            </w14:solidFill>
          </w14:textFill>
        </w:rPr>
        <w:t>：同类业绩一览表</w:t>
      </w:r>
      <w:bookmarkEnd w:id="340"/>
    </w:p>
    <w:p w14:paraId="0B5D236F">
      <w:pPr>
        <w:pStyle w:val="5"/>
        <w:rPr>
          <w:color w:val="000000" w:themeColor="text1"/>
          <w:highlight w:val="none"/>
          <w14:textFill>
            <w14:solidFill>
              <w14:schemeClr w14:val="tx1"/>
            </w14:solidFill>
          </w14:textFill>
        </w:rPr>
      </w:pPr>
    </w:p>
    <w:p w14:paraId="1A9C449B">
      <w:pPr>
        <w:pStyle w:val="5"/>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YXCG-20250217</w:t>
      </w:r>
      <w:r>
        <w:rPr>
          <w:rFonts w:hint="eastAsia"/>
          <w:b/>
          <w:bCs/>
          <w:color w:val="000000" w:themeColor="text1"/>
          <w:sz w:val="21"/>
          <w:szCs w:val="21"/>
          <w:highlight w:val="none"/>
          <w14:textFill>
            <w14:solidFill>
              <w14:schemeClr w14:val="tx1"/>
            </w14:solidFill>
          </w14:textFill>
        </w:rPr>
        <w:t xml:space="preserve">  </w:t>
      </w:r>
    </w:p>
    <w:p w14:paraId="611C6FCC">
      <w:pPr>
        <w:pStyle w:val="5"/>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2025年阳江市高中阶段学校招生考试信息管理系统及扫描评卷技术服务项目</w:t>
      </w:r>
    </w:p>
    <w:p w14:paraId="46C03874">
      <w:pPr>
        <w:pStyle w:val="5"/>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CA5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AB248A0">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7B7BF1C1">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300C32E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74A2AA7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4D633B49">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19C8A97C">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A57F92A">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7E4137AF">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63D85CFB">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0E1A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D9DE728">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C7CA7B3">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F07A01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4408A2">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B5C47B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03420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4C6E73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17075F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6B012F8">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920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2FBAEA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D89DAD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12931B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52EDEB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A6529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FCF32F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B64F65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6A6688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92BD976">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2904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04160B4">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4D0536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04375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E16D4C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A3D8F7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195240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8CD10F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778EE9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747F77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7C9B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2FCA7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3CAB62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A9EA94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0B24F0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5C7AD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7E45745">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66675F">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748BA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AFD57E">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788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92DBF1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897B5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6B9268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E285949">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875797B">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26B0D0">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4A0D497">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BDA3B28">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D90FDA4">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5D4C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F6BC31D">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DC3CB3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0583E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F1E0F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0B9B642">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11B36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1248C7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6D62E6">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A38FED7">
            <w:pPr>
              <w:pStyle w:val="5"/>
              <w:snapToGrid w:val="0"/>
              <w:jc w:val="center"/>
              <w:rPr>
                <w:rFonts w:hAnsi="宋体"/>
                <w:bCs/>
                <w:color w:val="000000" w:themeColor="text1"/>
                <w:kern w:val="2"/>
                <w:sz w:val="21"/>
                <w:szCs w:val="24"/>
                <w:highlight w:val="none"/>
                <w14:textFill>
                  <w14:solidFill>
                    <w14:schemeClr w14:val="tx1"/>
                  </w14:solidFill>
                </w14:textFill>
              </w:rPr>
            </w:pPr>
          </w:p>
        </w:tc>
      </w:tr>
      <w:tr w14:paraId="484E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5EA27C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E1484B1">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72E2AA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A369AAA">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4622EB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1812B53">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1780C2C">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C4FF09E">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E87EA72">
            <w:pPr>
              <w:pStyle w:val="5"/>
              <w:snapToGrid w:val="0"/>
              <w:jc w:val="center"/>
              <w:rPr>
                <w:rFonts w:hAnsi="宋体"/>
                <w:bCs/>
                <w:color w:val="000000" w:themeColor="text1"/>
                <w:kern w:val="2"/>
                <w:sz w:val="21"/>
                <w:szCs w:val="24"/>
                <w:highlight w:val="none"/>
                <w14:textFill>
                  <w14:solidFill>
                    <w14:schemeClr w14:val="tx1"/>
                  </w14:solidFill>
                </w14:textFill>
              </w:rPr>
            </w:pPr>
          </w:p>
        </w:tc>
      </w:tr>
    </w:tbl>
    <w:p w14:paraId="69783EE5">
      <w:pPr>
        <w:pStyle w:val="5"/>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w:t>
      </w:r>
      <w:r>
        <w:rPr>
          <w:rFonts w:hint="eastAsia" w:hAnsi="宋体"/>
          <w:bCs/>
          <w:color w:val="000000" w:themeColor="text1"/>
          <w:sz w:val="21"/>
          <w:highlight w:val="none"/>
          <w:lang w:eastAsia="zh-CN"/>
          <w14:textFill>
            <w14:solidFill>
              <w14:schemeClr w14:val="tx1"/>
            </w14:solidFill>
          </w14:textFill>
        </w:rPr>
        <w:t>供应商</w:t>
      </w:r>
      <w:r>
        <w:rPr>
          <w:rFonts w:hint="eastAsia" w:hAnsi="宋体"/>
          <w:bCs/>
          <w:color w:val="000000" w:themeColor="text1"/>
          <w:sz w:val="21"/>
          <w:highlight w:val="none"/>
          <w14:textFill>
            <w14:solidFill>
              <w14:schemeClr w14:val="tx1"/>
            </w14:solidFill>
          </w14:textFill>
        </w:rPr>
        <w:t>可自行划表填写，但必须体现以上内容。</w:t>
      </w:r>
    </w:p>
    <w:p w14:paraId="06FE5530">
      <w:pPr>
        <w:pStyle w:val="5"/>
        <w:ind w:firstLine="0"/>
        <w:rPr>
          <w:rFonts w:hAnsi="宋体"/>
          <w:bCs/>
          <w:color w:val="000000" w:themeColor="text1"/>
          <w:sz w:val="21"/>
          <w:highlight w:val="none"/>
          <w14:textFill>
            <w14:solidFill>
              <w14:schemeClr w14:val="tx1"/>
            </w14:solidFill>
          </w14:textFill>
        </w:rPr>
      </w:pPr>
    </w:p>
    <w:p w14:paraId="3C5AB006">
      <w:pPr>
        <w:pStyle w:val="5"/>
        <w:ind w:firstLine="0"/>
        <w:rPr>
          <w:rFonts w:hAnsi="宋体"/>
          <w:bCs/>
          <w:color w:val="000000" w:themeColor="text1"/>
          <w:sz w:val="21"/>
          <w:highlight w:val="none"/>
          <w14:textFill>
            <w14:solidFill>
              <w14:schemeClr w14:val="tx1"/>
            </w14:solidFill>
          </w14:textFill>
        </w:rPr>
      </w:pPr>
    </w:p>
    <w:p w14:paraId="4C376D33">
      <w:pPr>
        <w:pStyle w:val="5"/>
        <w:ind w:firstLine="0"/>
        <w:rPr>
          <w:rFonts w:hAnsi="宋体"/>
          <w:bCs/>
          <w:color w:val="000000" w:themeColor="text1"/>
          <w:sz w:val="21"/>
          <w:highlight w:val="none"/>
          <w14:textFill>
            <w14:solidFill>
              <w14:schemeClr w14:val="tx1"/>
            </w14:solidFill>
          </w14:textFill>
        </w:rPr>
      </w:pPr>
    </w:p>
    <w:p w14:paraId="02E7D1D5">
      <w:pPr>
        <w:pStyle w:val="5"/>
        <w:ind w:firstLine="0"/>
        <w:rPr>
          <w:rFonts w:hAnsi="宋体"/>
          <w:bCs/>
          <w:color w:val="000000" w:themeColor="text1"/>
          <w:sz w:val="21"/>
          <w:highlight w:val="none"/>
          <w14:textFill>
            <w14:solidFill>
              <w14:schemeClr w14:val="tx1"/>
            </w14:solidFill>
          </w14:textFill>
        </w:rPr>
      </w:pPr>
    </w:p>
    <w:p w14:paraId="5C6806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3CD2E4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65BE421">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7A791D24">
      <w:pPr>
        <w:pStyle w:val="5"/>
        <w:ind w:firstLine="0"/>
        <w:rPr>
          <w:rFonts w:hAnsi="宋体"/>
          <w:bCs/>
          <w:color w:val="000000" w:themeColor="text1"/>
          <w:sz w:val="21"/>
          <w:szCs w:val="21"/>
          <w:highlight w:val="none"/>
          <w14:textFill>
            <w14:solidFill>
              <w14:schemeClr w14:val="tx1"/>
            </w14:solidFill>
          </w14:textFill>
        </w:rPr>
      </w:pPr>
    </w:p>
    <w:p w14:paraId="62986166">
      <w:pPr>
        <w:pStyle w:val="5"/>
        <w:ind w:firstLine="0"/>
        <w:rPr>
          <w:rFonts w:hAnsi="宋体"/>
          <w:bCs/>
          <w:color w:val="000000" w:themeColor="text1"/>
          <w:sz w:val="21"/>
          <w:szCs w:val="21"/>
          <w:highlight w:val="none"/>
          <w14:textFill>
            <w14:solidFill>
              <w14:schemeClr w14:val="tx1"/>
            </w14:solidFill>
          </w14:textFill>
        </w:rPr>
      </w:pPr>
    </w:p>
    <w:p w14:paraId="27EC1D93">
      <w:pPr>
        <w:pStyle w:val="5"/>
        <w:ind w:firstLine="0"/>
        <w:rPr>
          <w:rFonts w:hAnsi="宋体"/>
          <w:bCs/>
          <w:color w:val="000000" w:themeColor="text1"/>
          <w:sz w:val="21"/>
          <w:szCs w:val="21"/>
          <w:highlight w:val="none"/>
          <w14:textFill>
            <w14:solidFill>
              <w14:schemeClr w14:val="tx1"/>
            </w14:solidFill>
          </w14:textFill>
        </w:rPr>
      </w:pPr>
    </w:p>
    <w:p w14:paraId="522BE4EE">
      <w:pPr>
        <w:pStyle w:val="5"/>
        <w:ind w:firstLine="0"/>
        <w:rPr>
          <w:rFonts w:hAnsi="宋体"/>
          <w:bCs/>
          <w:color w:val="000000" w:themeColor="text1"/>
          <w:sz w:val="21"/>
          <w:szCs w:val="21"/>
          <w:highlight w:val="none"/>
          <w14:textFill>
            <w14:solidFill>
              <w14:schemeClr w14:val="tx1"/>
            </w14:solidFill>
          </w14:textFill>
        </w:rPr>
      </w:pPr>
    </w:p>
    <w:p w14:paraId="7229D048">
      <w:pPr>
        <w:pStyle w:val="5"/>
        <w:ind w:firstLine="0"/>
        <w:rPr>
          <w:rFonts w:hAnsi="宋体"/>
          <w:bCs/>
          <w:color w:val="000000" w:themeColor="text1"/>
          <w:sz w:val="21"/>
          <w:szCs w:val="21"/>
          <w:highlight w:val="none"/>
          <w14:textFill>
            <w14:solidFill>
              <w14:schemeClr w14:val="tx1"/>
            </w14:solidFill>
          </w14:textFill>
        </w:rPr>
      </w:pPr>
    </w:p>
    <w:p w14:paraId="0CEB118E">
      <w:pPr>
        <w:pStyle w:val="5"/>
        <w:ind w:firstLine="0"/>
        <w:rPr>
          <w:rFonts w:hAnsi="宋体"/>
          <w:bCs/>
          <w:color w:val="000000" w:themeColor="text1"/>
          <w:sz w:val="21"/>
          <w:szCs w:val="21"/>
          <w:highlight w:val="none"/>
          <w14:textFill>
            <w14:solidFill>
              <w14:schemeClr w14:val="tx1"/>
            </w14:solidFill>
          </w14:textFill>
        </w:rPr>
      </w:pPr>
    </w:p>
    <w:p w14:paraId="66007812">
      <w:pPr>
        <w:pStyle w:val="5"/>
        <w:ind w:firstLine="0"/>
        <w:rPr>
          <w:rFonts w:hAnsi="宋体"/>
          <w:bCs/>
          <w:color w:val="000000" w:themeColor="text1"/>
          <w:sz w:val="21"/>
          <w:szCs w:val="21"/>
          <w:highlight w:val="none"/>
          <w14:textFill>
            <w14:solidFill>
              <w14:schemeClr w14:val="tx1"/>
            </w14:solidFill>
          </w14:textFill>
        </w:rPr>
      </w:pPr>
    </w:p>
    <w:p w14:paraId="16D57262">
      <w:pPr>
        <w:pStyle w:val="5"/>
        <w:ind w:firstLine="0"/>
        <w:rPr>
          <w:rFonts w:hAnsi="宋体"/>
          <w:bCs/>
          <w:color w:val="000000" w:themeColor="text1"/>
          <w:sz w:val="21"/>
          <w:szCs w:val="21"/>
          <w:highlight w:val="none"/>
          <w14:textFill>
            <w14:solidFill>
              <w14:schemeClr w14:val="tx1"/>
            </w14:solidFill>
          </w14:textFill>
        </w:rPr>
      </w:pPr>
    </w:p>
    <w:p w14:paraId="73D73D29">
      <w:pPr>
        <w:pStyle w:val="5"/>
        <w:ind w:firstLine="0"/>
        <w:rPr>
          <w:rFonts w:hAnsi="宋体"/>
          <w:bCs/>
          <w:color w:val="000000" w:themeColor="text1"/>
          <w:sz w:val="21"/>
          <w:szCs w:val="21"/>
          <w:highlight w:val="none"/>
          <w14:textFill>
            <w14:solidFill>
              <w14:schemeClr w14:val="tx1"/>
            </w14:solidFill>
          </w14:textFill>
        </w:rPr>
      </w:pPr>
    </w:p>
    <w:p w14:paraId="5B75EF8D">
      <w:pPr>
        <w:pStyle w:val="5"/>
        <w:ind w:firstLine="0"/>
        <w:rPr>
          <w:rFonts w:hAnsi="宋体"/>
          <w:bCs/>
          <w:color w:val="000000" w:themeColor="text1"/>
          <w:sz w:val="21"/>
          <w:szCs w:val="21"/>
          <w:highlight w:val="none"/>
          <w14:textFill>
            <w14:solidFill>
              <w14:schemeClr w14:val="tx1"/>
            </w14:solidFill>
          </w14:textFill>
        </w:rPr>
      </w:pPr>
    </w:p>
    <w:p w14:paraId="73EC8E49">
      <w:pPr>
        <w:pStyle w:val="3"/>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41" w:name="_Toc20269"/>
      <w:bookmarkStart w:id="342" w:name="_Toc11866431"/>
      <w:bookmarkStart w:id="343" w:name="_Toc432682754"/>
      <w:bookmarkStart w:id="344" w:name="_Toc7149"/>
      <w:bookmarkStart w:id="345" w:name="_Toc432695229"/>
      <w:bookmarkStart w:id="346" w:name="_Toc430771089"/>
      <w:bookmarkStart w:id="347" w:name="_Toc11866689"/>
      <w:bookmarkStart w:id="348" w:name="_Toc350756480"/>
      <w:bookmarkStart w:id="349" w:name="_Toc333237819"/>
      <w:bookmarkStart w:id="350" w:name="_Toc343248448"/>
      <w:bookmarkStart w:id="351" w:name="_Toc339020263"/>
      <w:bookmarkStart w:id="352" w:name="_Toc340677100"/>
      <w:bookmarkStart w:id="353" w:name="_Toc333935376"/>
      <w:bookmarkStart w:id="354" w:name="_Toc333935717"/>
      <w:bookmarkStart w:id="355" w:name="_Toc333237708"/>
      <w:bookmarkStart w:id="356" w:name="_Toc341348370"/>
      <w:bookmarkStart w:id="357" w:name="_Toc342060405"/>
      <w:bookmarkStart w:id="358" w:name="_Toc333238664"/>
      <w:bookmarkStart w:id="359" w:name="_Toc332270377"/>
      <w:bookmarkStart w:id="360" w:name="_Toc330460016"/>
      <w:bookmarkStart w:id="361" w:name="_Toc339362330"/>
      <w:bookmarkStart w:id="362" w:name="_Toc339019919"/>
      <w:bookmarkStart w:id="363" w:name="_Toc350438779"/>
      <w:bookmarkStart w:id="364" w:name="_Toc365985211"/>
      <w:bookmarkStart w:id="365" w:name="_Toc366072562"/>
      <w:bookmarkStart w:id="366" w:name="_Toc343612950"/>
      <w:bookmarkStart w:id="367" w:name="_Toc365967105"/>
      <w:bookmarkStart w:id="368" w:name="_Toc339020045"/>
      <w:bookmarkStart w:id="369" w:name="_Toc340507472"/>
      <w:bookmarkStart w:id="370" w:name="_Toc339020125"/>
      <w:bookmarkStart w:id="371" w:name="_Toc343247130"/>
      <w:bookmarkStart w:id="372" w:name="_Toc331684072"/>
      <w:bookmarkStart w:id="373" w:name="_Toc331512931"/>
      <w:bookmarkStart w:id="374" w:name="_Toc336681610"/>
      <w:bookmarkStart w:id="375" w:name="_Toc339441117"/>
      <w:bookmarkStart w:id="376" w:name="_Toc336681965"/>
      <w:bookmarkStart w:id="377" w:name="_Toc342312473"/>
      <w:bookmarkStart w:id="378" w:name="_Toc340672899"/>
      <w:bookmarkStart w:id="379" w:name="_Toc342296791"/>
      <w:bookmarkStart w:id="380" w:name="_Toc345312627"/>
      <w:bookmarkStart w:id="381" w:name="_Toc332206739"/>
      <w:bookmarkStart w:id="382" w:name="_Toc342398160"/>
      <w:bookmarkStart w:id="383" w:name="_Toc337632388"/>
      <w:bookmarkStart w:id="384" w:name="_Toc102451601"/>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七</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中小微企业声明函</w:t>
      </w:r>
      <w:bookmarkEnd w:id="341"/>
      <w:bookmarkEnd w:id="342"/>
      <w:bookmarkEnd w:id="343"/>
      <w:bookmarkEnd w:id="344"/>
      <w:bookmarkEnd w:id="345"/>
      <w:bookmarkEnd w:id="346"/>
      <w:bookmarkEnd w:id="347"/>
    </w:p>
    <w:p w14:paraId="3AD20C13">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067852BB">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7A95F195">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76AA678F">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C668FF9">
      <w:pPr>
        <w:spacing w:line="440" w:lineRule="exact"/>
        <w:rPr>
          <w:rFonts w:ascii="宋体"/>
          <w:color w:val="000000" w:themeColor="text1"/>
          <w:highlight w:val="none"/>
          <w14:textFill>
            <w14:solidFill>
              <w14:schemeClr w14:val="tx1"/>
            </w14:solidFill>
          </w14:textFill>
        </w:rPr>
      </w:pPr>
    </w:p>
    <w:p w14:paraId="40028EC9">
      <w:pPr>
        <w:spacing w:line="440" w:lineRule="exact"/>
        <w:rPr>
          <w:rFonts w:ascii="宋体"/>
          <w:color w:val="000000" w:themeColor="text1"/>
          <w:highlight w:val="none"/>
          <w14:textFill>
            <w14:solidFill>
              <w14:schemeClr w14:val="tx1"/>
            </w14:solidFill>
          </w14:textFill>
        </w:rPr>
      </w:pPr>
    </w:p>
    <w:p w14:paraId="275DCE7B">
      <w:pPr>
        <w:spacing w:line="440" w:lineRule="exact"/>
        <w:rPr>
          <w:rFonts w:ascii="宋体"/>
          <w:color w:val="000000" w:themeColor="text1"/>
          <w:highlight w:val="none"/>
          <w14:textFill>
            <w14:solidFill>
              <w14:schemeClr w14:val="tx1"/>
            </w14:solidFill>
          </w14:textFill>
        </w:rPr>
      </w:pPr>
    </w:p>
    <w:p w14:paraId="06B05EA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34D941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31015D21">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490C153A">
      <w:pPr>
        <w:spacing w:line="440" w:lineRule="exact"/>
        <w:rPr>
          <w:rFonts w:ascii="宋体"/>
          <w:color w:val="000000" w:themeColor="text1"/>
          <w:highlight w:val="none"/>
          <w14:textFill>
            <w14:solidFill>
              <w14:schemeClr w14:val="tx1"/>
            </w14:solidFill>
          </w14:textFill>
        </w:rPr>
      </w:pPr>
    </w:p>
    <w:p w14:paraId="552D3621">
      <w:pPr>
        <w:spacing w:line="440" w:lineRule="exact"/>
        <w:jc w:val="center"/>
        <w:rPr>
          <w:rFonts w:ascii="宋体"/>
          <w:color w:val="000000" w:themeColor="text1"/>
          <w:highlight w:val="none"/>
          <w14:textFill>
            <w14:solidFill>
              <w14:schemeClr w14:val="tx1"/>
            </w14:solidFill>
          </w14:textFill>
        </w:rPr>
      </w:pPr>
    </w:p>
    <w:p w14:paraId="1B1E7235">
      <w:pPr>
        <w:spacing w:line="440" w:lineRule="exact"/>
        <w:jc w:val="center"/>
        <w:rPr>
          <w:rFonts w:ascii="宋体"/>
          <w:color w:val="000000" w:themeColor="text1"/>
          <w:highlight w:val="none"/>
          <w14:textFill>
            <w14:solidFill>
              <w14:schemeClr w14:val="tx1"/>
            </w14:solidFill>
          </w14:textFill>
        </w:rPr>
      </w:pPr>
    </w:p>
    <w:p w14:paraId="6A303C9D">
      <w:pPr>
        <w:spacing w:line="440" w:lineRule="exact"/>
        <w:jc w:val="center"/>
        <w:rPr>
          <w:rFonts w:ascii="宋体"/>
          <w:color w:val="000000" w:themeColor="text1"/>
          <w:highlight w:val="none"/>
          <w14:textFill>
            <w14:solidFill>
              <w14:schemeClr w14:val="tx1"/>
            </w14:solidFill>
          </w14:textFill>
        </w:rPr>
      </w:pPr>
    </w:p>
    <w:p w14:paraId="6E2FD84D">
      <w:pPr>
        <w:spacing w:line="440" w:lineRule="exact"/>
        <w:jc w:val="center"/>
        <w:rPr>
          <w:rFonts w:ascii="宋体"/>
          <w:color w:val="000000" w:themeColor="text1"/>
          <w:highlight w:val="none"/>
          <w14:textFill>
            <w14:solidFill>
              <w14:schemeClr w14:val="tx1"/>
            </w14:solidFill>
          </w14:textFill>
        </w:rPr>
      </w:pPr>
    </w:p>
    <w:p w14:paraId="23E331B1">
      <w:pPr>
        <w:spacing w:line="440" w:lineRule="exact"/>
        <w:jc w:val="center"/>
        <w:rPr>
          <w:rFonts w:ascii="宋体"/>
          <w:color w:val="000000" w:themeColor="text1"/>
          <w:highlight w:val="none"/>
          <w14:textFill>
            <w14:solidFill>
              <w14:schemeClr w14:val="tx1"/>
            </w14:solidFill>
          </w14:textFill>
        </w:rPr>
      </w:pPr>
    </w:p>
    <w:p w14:paraId="576BF3B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616ED4EE">
      <w:pPr>
        <w:pStyle w:val="5"/>
        <w:rPr>
          <w:color w:val="000000" w:themeColor="text1"/>
          <w:highlight w:val="none"/>
          <w14:textFill>
            <w14:solidFill>
              <w14:schemeClr w14:val="tx1"/>
            </w14:solidFill>
          </w14:textFill>
        </w:rPr>
      </w:pPr>
    </w:p>
    <w:p w14:paraId="4FDB23F4">
      <w:pPr>
        <w:pStyle w:val="5"/>
        <w:rPr>
          <w:color w:val="000000" w:themeColor="text1"/>
          <w:highlight w:val="none"/>
          <w14:textFill>
            <w14:solidFill>
              <w14:schemeClr w14:val="tx1"/>
            </w14:solidFill>
          </w14:textFill>
        </w:rPr>
      </w:pPr>
    </w:p>
    <w:p w14:paraId="55A80429">
      <w:pPr>
        <w:pStyle w:val="5"/>
        <w:rPr>
          <w:color w:val="000000" w:themeColor="text1"/>
          <w:highlight w:val="none"/>
          <w14:textFill>
            <w14:solidFill>
              <w14:schemeClr w14:val="tx1"/>
            </w14:solidFill>
          </w14:textFill>
        </w:rPr>
      </w:pPr>
    </w:p>
    <w:p w14:paraId="4C4E5E20">
      <w:pPr>
        <w:pStyle w:val="5"/>
        <w:rPr>
          <w:color w:val="000000" w:themeColor="text1"/>
          <w:highlight w:val="none"/>
          <w14:textFill>
            <w14:solidFill>
              <w14:schemeClr w14:val="tx1"/>
            </w14:solidFill>
          </w14:textFill>
        </w:rPr>
      </w:pPr>
    </w:p>
    <w:p w14:paraId="4C82FD13">
      <w:pPr>
        <w:pStyle w:val="5"/>
        <w:rPr>
          <w:color w:val="000000" w:themeColor="text1"/>
          <w:highlight w:val="none"/>
          <w14:textFill>
            <w14:solidFill>
              <w14:schemeClr w14:val="tx1"/>
            </w14:solidFill>
          </w14:textFill>
        </w:rPr>
      </w:pPr>
    </w:p>
    <w:p w14:paraId="7FB007D0">
      <w:pPr>
        <w:pStyle w:val="5"/>
        <w:ind w:firstLine="0"/>
        <w:rPr>
          <w:color w:val="000000" w:themeColor="text1"/>
          <w:highlight w:val="none"/>
          <w14:textFill>
            <w14:solidFill>
              <w14:schemeClr w14:val="tx1"/>
            </w14:solidFill>
          </w14:textFill>
        </w:rPr>
      </w:pP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14:paraId="0971D582">
      <w:pPr>
        <w:pStyle w:val="3"/>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85" w:name="_Toc32373"/>
      <w:bookmarkStart w:id="386" w:name="_Toc11866432"/>
      <w:bookmarkStart w:id="387" w:name="_Toc20242"/>
      <w:bookmarkStart w:id="388" w:name="_Toc11866690"/>
      <w:bookmarkStart w:id="389" w:name="_Toc30223"/>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八</w:t>
      </w:r>
      <w:r>
        <w:rPr>
          <w:rFonts w:hint="eastAsia"/>
          <w:color w:val="000000" w:themeColor="text1"/>
          <w:sz w:val="28"/>
          <w:szCs w:val="28"/>
          <w:highlight w:val="none"/>
          <w14:textFill>
            <w14:solidFill>
              <w14:schemeClr w14:val="tx1"/>
            </w14:solidFill>
          </w14:textFill>
        </w:rPr>
        <w:t>：</w:t>
      </w:r>
      <w:r>
        <w:rPr>
          <w:rFonts w:hint="eastAsia" w:hAnsi="黑体" w:cs="黑体"/>
          <w:color w:val="000000" w:themeColor="text1"/>
          <w:sz w:val="28"/>
          <w:szCs w:val="28"/>
          <w:highlight w:val="none"/>
          <w14:textFill>
            <w14:solidFill>
              <w14:schemeClr w14:val="tx1"/>
            </w14:solidFill>
          </w14:textFill>
        </w:rPr>
        <w:t>残疾人福利性单位声明函</w:t>
      </w:r>
      <w:bookmarkEnd w:id="385"/>
      <w:bookmarkEnd w:id="386"/>
      <w:bookmarkEnd w:id="387"/>
      <w:bookmarkEnd w:id="388"/>
      <w:bookmarkEnd w:id="389"/>
    </w:p>
    <w:p w14:paraId="74EF7B4F">
      <w:pPr>
        <w:spacing w:line="360" w:lineRule="auto"/>
        <w:jc w:val="center"/>
        <w:rPr>
          <w:rFonts w:ascii="宋体" w:hAnsi="宋体"/>
          <w:b/>
          <w:color w:val="000000" w:themeColor="text1"/>
          <w:sz w:val="24"/>
          <w:highlight w:val="none"/>
          <w14:textFill>
            <w14:solidFill>
              <w14:schemeClr w14:val="tx1"/>
            </w14:solidFill>
          </w14:textFill>
        </w:rPr>
      </w:pPr>
    </w:p>
    <w:p w14:paraId="4C4F49CE">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FF3298E">
      <w:pPr>
        <w:spacing w:line="360" w:lineRule="auto"/>
        <w:jc w:val="center"/>
        <w:rPr>
          <w:rFonts w:ascii="宋体" w:hAnsi="宋体"/>
          <w:b/>
          <w:color w:val="000000" w:themeColor="text1"/>
          <w:sz w:val="24"/>
          <w:highlight w:val="none"/>
          <w14:textFill>
            <w14:solidFill>
              <w14:schemeClr w14:val="tx1"/>
            </w14:solidFill>
          </w14:textFill>
        </w:rPr>
      </w:pPr>
    </w:p>
    <w:p w14:paraId="68EC64B0">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28DB273">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432EC63">
      <w:pPr>
        <w:spacing w:line="360" w:lineRule="auto"/>
        <w:ind w:firstLine="420" w:firstLineChars="200"/>
        <w:rPr>
          <w:rFonts w:ascii="宋体" w:hAnsi="宋体" w:cs="宋体"/>
          <w:color w:val="000000" w:themeColor="text1"/>
          <w:highlight w:val="none"/>
          <w14:textFill>
            <w14:solidFill>
              <w14:schemeClr w14:val="tx1"/>
            </w14:solidFill>
          </w14:textFill>
        </w:rPr>
      </w:pPr>
    </w:p>
    <w:p w14:paraId="5251942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CC0C718">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CCE531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0B3A0F">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80EC58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59D6FD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58B2FDDB">
      <w:pPr>
        <w:pStyle w:val="5"/>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10568A6D">
      <w:pPr>
        <w:pStyle w:val="5"/>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6FB4937B">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90" w:name="_Toc469160804"/>
      <w:bookmarkStart w:id="391" w:name="_Toc200414534"/>
      <w:bookmarkStart w:id="392" w:name="_Toc5000"/>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九</w:t>
      </w:r>
      <w:r>
        <w:rPr>
          <w:rFonts w:hint="eastAsia" w:ascii="宋体" w:hAnsi="宋体"/>
          <w:color w:val="000000" w:themeColor="text1"/>
          <w:sz w:val="28"/>
          <w:szCs w:val="28"/>
          <w:highlight w:val="none"/>
          <w14:textFill>
            <w14:solidFill>
              <w14:schemeClr w14:val="tx1"/>
            </w14:solidFill>
          </w14:textFill>
        </w:rPr>
        <w:t>：成交服务费承诺</w:t>
      </w:r>
      <w:bookmarkEnd w:id="390"/>
      <w:bookmarkEnd w:id="391"/>
      <w:bookmarkEnd w:id="392"/>
    </w:p>
    <w:p w14:paraId="6B5E7C0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8FE08BF">
      <w:pPr>
        <w:spacing w:line="360" w:lineRule="auto"/>
        <w:rPr>
          <w:rFonts w:ascii="宋体" w:hAnsi="宋体"/>
          <w:color w:val="000000" w:themeColor="text1"/>
          <w:szCs w:val="21"/>
          <w:highlight w:val="none"/>
          <w14:textFill>
            <w14:solidFill>
              <w14:schemeClr w14:val="tx1"/>
            </w14:solidFill>
          </w14:textFill>
        </w:rPr>
      </w:pPr>
    </w:p>
    <w:p w14:paraId="6F1BC5A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0CDD359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1913393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2DEEAF5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47744DA">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69A08A0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B32B94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AE59B79">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910072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C563DC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1EC694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9EA966E">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EFA200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6C96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FD7E71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C49F30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27F03F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3177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0A6A75B">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3630988">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6FDC02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5E564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0A55696">
      <w:pPr>
        <w:pStyle w:val="3"/>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93" w:name="_Toc469160805"/>
      <w:bookmarkStart w:id="394" w:name="_Toc200414535"/>
      <w:bookmarkStart w:id="395" w:name="_Toc10546"/>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十</w:t>
      </w:r>
      <w:r>
        <w:rPr>
          <w:rFonts w:hint="eastAsia" w:ascii="宋体" w:hAnsi="宋体"/>
          <w:color w:val="000000" w:themeColor="text1"/>
          <w:sz w:val="28"/>
          <w:szCs w:val="28"/>
          <w:highlight w:val="none"/>
          <w14:textFill>
            <w14:solidFill>
              <w14:schemeClr w14:val="tx1"/>
            </w14:solidFill>
          </w14:textFill>
        </w:rPr>
        <w:t>：磋商供应商提交的其他资料</w:t>
      </w:r>
      <w:bookmarkEnd w:id="393"/>
      <w:bookmarkEnd w:id="394"/>
      <w:bookmarkEnd w:id="395"/>
    </w:p>
    <w:p w14:paraId="5A485244">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YXCG-20250217</w:t>
      </w:r>
      <w:r>
        <w:rPr>
          <w:rFonts w:hint="eastAsia" w:ascii="宋体" w:hAnsi="宋体"/>
          <w:b/>
          <w:bCs/>
          <w:caps/>
          <w:color w:val="000000" w:themeColor="text1"/>
          <w:szCs w:val="21"/>
          <w:highlight w:val="none"/>
          <w:u w:val="single"/>
          <w14:textFill>
            <w14:solidFill>
              <w14:schemeClr w14:val="tx1"/>
            </w14:solidFill>
          </w14:textFill>
        </w:rPr>
        <w:t xml:space="preserve">  </w:t>
      </w:r>
    </w:p>
    <w:p w14:paraId="74BE474B">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2025年阳江市高中阶段学校招生考试信息管理系统及扫描评卷技术服务项目</w:t>
      </w:r>
      <w:r>
        <w:rPr>
          <w:rFonts w:hint="eastAsia" w:ascii="宋体" w:hAnsi="宋体"/>
          <w:b/>
          <w:bCs/>
          <w:color w:val="000000" w:themeColor="text1"/>
          <w:szCs w:val="21"/>
          <w:highlight w:val="none"/>
          <w:u w:val="single"/>
          <w14:textFill>
            <w14:solidFill>
              <w14:schemeClr w14:val="tx1"/>
            </w14:solidFill>
          </w14:textFill>
        </w:rPr>
        <w:t xml:space="preserve"> </w:t>
      </w:r>
    </w:p>
    <w:p w14:paraId="419188C1">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792C5B21">
      <w:pPr>
        <w:pStyle w:val="5"/>
        <w:spacing w:line="360" w:lineRule="auto"/>
        <w:rPr>
          <w:rFonts w:hAnsi="宋体"/>
          <w:color w:val="000000" w:themeColor="text1"/>
          <w:sz w:val="21"/>
          <w:szCs w:val="21"/>
          <w:highlight w:val="none"/>
          <w14:textFill>
            <w14:solidFill>
              <w14:schemeClr w14:val="tx1"/>
            </w14:solidFill>
          </w14:textFill>
        </w:rPr>
      </w:pPr>
    </w:p>
    <w:p w14:paraId="0526665D">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20F891F1">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1A1209A5">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05281894">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7C6AC3E2">
      <w:pPr>
        <w:pStyle w:val="5"/>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099DF03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D6ADC9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1E888E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AFD2C73">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023603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F3EEAAF">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4B5FE5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4BE52F4">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0BB0C1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DE351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38A98604">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9F1C51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7F129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5AF1D18">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7B6FFD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4561523">
      <w:pPr>
        <w:pStyle w:val="5"/>
        <w:spacing w:line="360" w:lineRule="auto"/>
        <w:rPr>
          <w:rFonts w:hAnsi="宋体"/>
          <w:color w:val="000000" w:themeColor="text1"/>
          <w:szCs w:val="21"/>
          <w:highlight w:val="none"/>
          <w14:textFill>
            <w14:solidFill>
              <w14:schemeClr w14:val="tx1"/>
            </w14:solidFill>
          </w14:textFill>
        </w:rPr>
      </w:pPr>
    </w:p>
    <w:p w14:paraId="7C56C177">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6FFF1AF8">
      <w:pPr>
        <w:pStyle w:val="5"/>
        <w:spacing w:line="360" w:lineRule="auto"/>
        <w:rPr>
          <w:rFonts w:hAnsi="宋体"/>
          <w:color w:val="000000" w:themeColor="text1"/>
          <w:highlight w:val="none"/>
          <w14:textFill>
            <w14:solidFill>
              <w14:schemeClr w14:val="tx1"/>
            </w14:solidFill>
          </w14:textFill>
        </w:rPr>
      </w:pPr>
    </w:p>
    <w:p w14:paraId="671864E3">
      <w:pPr>
        <w:rPr>
          <w:rFonts w:hAnsi="宋体"/>
          <w:color w:val="000000" w:themeColor="text1"/>
          <w:highlight w:val="none"/>
          <w14:textFill>
            <w14:solidFill>
              <w14:schemeClr w14:val="tx1"/>
            </w14:solidFill>
          </w14:textFill>
        </w:rPr>
      </w:pPr>
      <w:bookmarkStart w:id="396" w:name="_Toc434832511"/>
      <w:r>
        <w:rPr>
          <w:rFonts w:hAnsi="宋体"/>
          <w:color w:val="000000" w:themeColor="text1"/>
          <w:highlight w:val="none"/>
          <w14:textFill>
            <w14:solidFill>
              <w14:schemeClr w14:val="tx1"/>
            </w14:solidFill>
          </w14:textFill>
        </w:rPr>
        <w:br w:type="page"/>
      </w:r>
    </w:p>
    <w:p w14:paraId="06A4EE8F">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7E8F38E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676F2EAB">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F027F2B">
      <w:pPr>
        <w:bidi w:val="0"/>
        <w:rPr>
          <w:rFonts w:hint="eastAsia"/>
          <w:color w:val="000000" w:themeColor="text1"/>
          <w:highlight w:val="none"/>
          <w:lang w:val="en-US" w:eastAsia="zh-CN"/>
          <w14:textFill>
            <w14:solidFill>
              <w14:schemeClr w14:val="tx1"/>
            </w14:solidFill>
          </w14:textFill>
        </w:rPr>
      </w:pPr>
    </w:p>
    <w:p w14:paraId="635A6F2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0C2B88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5ED4298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3C6F9310">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15C52EA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0E02EF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00DCACE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E10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CA4F6C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2920B397">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49C26AF3">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18D7965">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63A2DCDC">
      <w:pPr>
        <w:pStyle w:val="5"/>
        <w:ind w:firstLine="0"/>
        <w:rPr>
          <w:rFonts w:hAnsi="宋体"/>
          <w:color w:val="000000" w:themeColor="text1"/>
          <w:highlight w:val="none"/>
          <w14:textFill>
            <w14:solidFill>
              <w14:schemeClr w14:val="tx1"/>
            </w14:solidFill>
          </w14:textFill>
        </w:rPr>
      </w:pPr>
    </w:p>
    <w:p w14:paraId="39919206">
      <w:pPr>
        <w:pStyle w:val="5"/>
        <w:ind w:firstLine="0"/>
        <w:rPr>
          <w:rFonts w:hAnsi="宋体"/>
          <w:color w:val="000000" w:themeColor="text1"/>
          <w:highlight w:val="none"/>
          <w14:textFill>
            <w14:solidFill>
              <w14:schemeClr w14:val="tx1"/>
            </w14:solidFill>
          </w14:textFill>
        </w:rPr>
      </w:pPr>
    </w:p>
    <w:p w14:paraId="441F20F6">
      <w:pPr>
        <w:pStyle w:val="5"/>
        <w:ind w:firstLine="0"/>
        <w:rPr>
          <w:rFonts w:hAnsi="宋体"/>
          <w:color w:val="000000" w:themeColor="text1"/>
          <w:highlight w:val="none"/>
          <w14:textFill>
            <w14:solidFill>
              <w14:schemeClr w14:val="tx1"/>
            </w14:solidFill>
          </w14:textFill>
        </w:rPr>
      </w:pPr>
    </w:p>
    <w:p w14:paraId="3F61B006">
      <w:pPr>
        <w:pStyle w:val="5"/>
        <w:ind w:firstLine="0"/>
        <w:rPr>
          <w:rFonts w:hAnsi="宋体"/>
          <w:color w:val="000000" w:themeColor="text1"/>
          <w:highlight w:val="none"/>
          <w14:textFill>
            <w14:solidFill>
              <w14:schemeClr w14:val="tx1"/>
            </w14:solidFill>
          </w14:textFill>
        </w:rPr>
      </w:pPr>
    </w:p>
    <w:p w14:paraId="67D57122">
      <w:pPr>
        <w:pStyle w:val="5"/>
        <w:ind w:firstLine="0"/>
        <w:rPr>
          <w:rFonts w:hAnsi="宋体"/>
          <w:color w:val="000000" w:themeColor="text1"/>
          <w:highlight w:val="none"/>
          <w14:textFill>
            <w14:solidFill>
              <w14:schemeClr w14:val="tx1"/>
            </w14:solidFill>
          </w14:textFill>
        </w:rPr>
      </w:pPr>
    </w:p>
    <w:p w14:paraId="25FF6B83">
      <w:pPr>
        <w:pStyle w:val="5"/>
        <w:ind w:firstLine="0"/>
        <w:rPr>
          <w:rFonts w:hAnsi="宋体"/>
          <w:color w:val="000000" w:themeColor="text1"/>
          <w:highlight w:val="none"/>
          <w14:textFill>
            <w14:solidFill>
              <w14:schemeClr w14:val="tx1"/>
            </w14:solidFill>
          </w14:textFill>
        </w:rPr>
      </w:pPr>
    </w:p>
    <w:p w14:paraId="380B2B83">
      <w:pPr>
        <w:pStyle w:val="5"/>
        <w:ind w:firstLine="0"/>
        <w:rPr>
          <w:rFonts w:hAnsi="宋体"/>
          <w:color w:val="000000" w:themeColor="text1"/>
          <w:highlight w:val="none"/>
          <w14:textFill>
            <w14:solidFill>
              <w14:schemeClr w14:val="tx1"/>
            </w14:solidFill>
          </w14:textFill>
        </w:rPr>
      </w:pPr>
    </w:p>
    <w:p w14:paraId="574E3BCE">
      <w:pPr>
        <w:pStyle w:val="5"/>
        <w:ind w:firstLine="0"/>
        <w:rPr>
          <w:rFonts w:hAnsi="宋体"/>
          <w:color w:val="000000" w:themeColor="text1"/>
          <w:highlight w:val="none"/>
          <w14:textFill>
            <w14:solidFill>
              <w14:schemeClr w14:val="tx1"/>
            </w14:solidFill>
          </w14:textFill>
        </w:rPr>
      </w:pPr>
    </w:p>
    <w:p w14:paraId="7B810F7F">
      <w:pPr>
        <w:pStyle w:val="5"/>
        <w:ind w:firstLine="0"/>
        <w:rPr>
          <w:rFonts w:hAnsi="宋体"/>
          <w:color w:val="000000" w:themeColor="text1"/>
          <w:highlight w:val="none"/>
          <w14:textFill>
            <w14:solidFill>
              <w14:schemeClr w14:val="tx1"/>
            </w14:solidFill>
          </w14:textFill>
        </w:rPr>
      </w:pPr>
    </w:p>
    <w:p w14:paraId="24B96678">
      <w:pPr>
        <w:pStyle w:val="3"/>
        <w:numPr>
          <w:ilvl w:val="1"/>
          <w:numId w:val="0"/>
        </w:numPr>
        <w:spacing w:line="360" w:lineRule="auto"/>
        <w:rPr>
          <w:rFonts w:ascii="宋体" w:hAnsi="宋体"/>
          <w:color w:val="000000" w:themeColor="text1"/>
          <w:sz w:val="52"/>
          <w:highlight w:val="none"/>
          <w14:textFill>
            <w14:solidFill>
              <w14:schemeClr w14:val="tx1"/>
            </w14:solidFill>
          </w14:textFill>
        </w:rPr>
      </w:pPr>
      <w:bookmarkStart w:id="397" w:name="_Toc28836"/>
      <w:bookmarkStart w:id="398" w:name="_Toc469160806"/>
      <w:r>
        <w:rPr>
          <w:rFonts w:hint="eastAsia" w:ascii="宋体" w:hAnsi="宋体"/>
          <w:color w:val="000000" w:themeColor="text1"/>
          <w:sz w:val="52"/>
          <w:highlight w:val="none"/>
          <w14:textFill>
            <w14:solidFill>
              <w14:schemeClr w14:val="tx1"/>
            </w14:solidFill>
          </w14:textFill>
        </w:rPr>
        <w:t>其 他 格 式</w:t>
      </w:r>
      <w:bookmarkEnd w:id="396"/>
      <w:bookmarkEnd w:id="397"/>
      <w:bookmarkEnd w:id="398"/>
    </w:p>
    <w:p w14:paraId="07B61A65">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w:t>
      </w:r>
      <w:r>
        <w:rPr>
          <w:rFonts w:hint="eastAsia" w:ascii="宋体" w:hAnsi="宋体"/>
          <w:b/>
          <w:color w:val="000000" w:themeColor="text1"/>
          <w:sz w:val="36"/>
          <w:highlight w:val="none"/>
          <w:lang w:eastAsia="zh-CN"/>
          <w14:textFill>
            <w14:solidFill>
              <w14:schemeClr w14:val="tx1"/>
            </w14:solidFill>
          </w14:textFill>
        </w:rPr>
        <w:t>响应</w:t>
      </w:r>
      <w:r>
        <w:rPr>
          <w:rFonts w:hint="eastAsia" w:ascii="宋体" w:hAnsi="宋体"/>
          <w:b/>
          <w:color w:val="000000" w:themeColor="text1"/>
          <w:sz w:val="36"/>
          <w:highlight w:val="none"/>
          <w14:textFill>
            <w14:solidFill>
              <w14:schemeClr w14:val="tx1"/>
            </w14:solidFill>
          </w14:textFill>
        </w:rPr>
        <w:t>文件内</w:t>
      </w:r>
      <w:r>
        <w:rPr>
          <w:rFonts w:ascii="宋体" w:hAnsi="宋体"/>
          <w:b/>
          <w:color w:val="000000" w:themeColor="text1"/>
          <w:sz w:val="36"/>
          <w:highlight w:val="none"/>
          <w14:textFill>
            <w14:solidFill>
              <w14:schemeClr w14:val="tx1"/>
            </w14:solidFill>
          </w14:textFill>
        </w:rPr>
        <w:t>）</w:t>
      </w:r>
    </w:p>
    <w:p w14:paraId="0916597F">
      <w:pPr>
        <w:spacing w:line="360" w:lineRule="auto"/>
        <w:rPr>
          <w:rFonts w:ascii="宋体" w:hAnsi="宋体"/>
          <w:color w:val="000000" w:themeColor="text1"/>
          <w:highlight w:val="none"/>
          <w14:textFill>
            <w14:solidFill>
              <w14:schemeClr w14:val="tx1"/>
            </w14:solidFill>
          </w14:textFill>
        </w:rPr>
      </w:pPr>
    </w:p>
    <w:p w14:paraId="14103CFF">
      <w:pPr>
        <w:spacing w:line="360" w:lineRule="auto"/>
        <w:rPr>
          <w:rFonts w:ascii="宋体" w:hAnsi="宋体"/>
          <w:color w:val="000000" w:themeColor="text1"/>
          <w:highlight w:val="none"/>
          <w14:textFill>
            <w14:solidFill>
              <w14:schemeClr w14:val="tx1"/>
            </w14:solidFill>
          </w14:textFill>
        </w:rPr>
      </w:pPr>
    </w:p>
    <w:p w14:paraId="2EFDFEAC">
      <w:pPr>
        <w:spacing w:line="360" w:lineRule="auto"/>
        <w:rPr>
          <w:rFonts w:ascii="宋体" w:hAnsi="宋体"/>
          <w:color w:val="000000" w:themeColor="text1"/>
          <w:highlight w:val="none"/>
          <w14:textFill>
            <w14:solidFill>
              <w14:schemeClr w14:val="tx1"/>
            </w14:solidFill>
          </w14:textFill>
        </w:rPr>
      </w:pPr>
    </w:p>
    <w:p w14:paraId="6CBCE364">
      <w:pPr>
        <w:spacing w:line="360" w:lineRule="auto"/>
        <w:rPr>
          <w:rFonts w:ascii="宋体" w:hAnsi="宋体"/>
          <w:color w:val="000000" w:themeColor="text1"/>
          <w:highlight w:val="none"/>
          <w14:textFill>
            <w14:solidFill>
              <w14:schemeClr w14:val="tx1"/>
            </w14:solidFill>
          </w14:textFill>
        </w:rPr>
      </w:pPr>
    </w:p>
    <w:p w14:paraId="39DCD497">
      <w:pPr>
        <w:spacing w:line="360" w:lineRule="auto"/>
        <w:rPr>
          <w:rFonts w:ascii="宋体" w:hAnsi="宋体"/>
          <w:color w:val="000000" w:themeColor="text1"/>
          <w:highlight w:val="none"/>
          <w14:textFill>
            <w14:solidFill>
              <w14:schemeClr w14:val="tx1"/>
            </w14:solidFill>
          </w14:textFill>
        </w:rPr>
      </w:pPr>
    </w:p>
    <w:p w14:paraId="482739AA">
      <w:pPr>
        <w:spacing w:line="360" w:lineRule="auto"/>
        <w:rPr>
          <w:rFonts w:ascii="宋体" w:hAnsi="宋体"/>
          <w:color w:val="000000" w:themeColor="text1"/>
          <w:highlight w:val="none"/>
          <w14:textFill>
            <w14:solidFill>
              <w14:schemeClr w14:val="tx1"/>
            </w14:solidFill>
          </w14:textFill>
        </w:rPr>
      </w:pPr>
    </w:p>
    <w:p w14:paraId="1BFB27CA">
      <w:pPr>
        <w:spacing w:line="360" w:lineRule="auto"/>
        <w:rPr>
          <w:rFonts w:ascii="宋体" w:hAnsi="宋体"/>
          <w:color w:val="000000" w:themeColor="text1"/>
          <w:highlight w:val="none"/>
          <w14:textFill>
            <w14:solidFill>
              <w14:schemeClr w14:val="tx1"/>
            </w14:solidFill>
          </w14:textFill>
        </w:rPr>
      </w:pPr>
    </w:p>
    <w:p w14:paraId="6AAA819D">
      <w:pPr>
        <w:spacing w:line="360" w:lineRule="auto"/>
        <w:rPr>
          <w:rFonts w:ascii="宋体" w:hAnsi="宋体"/>
          <w:color w:val="000000" w:themeColor="text1"/>
          <w:highlight w:val="none"/>
          <w14:textFill>
            <w14:solidFill>
              <w14:schemeClr w14:val="tx1"/>
            </w14:solidFill>
          </w14:textFill>
        </w:rPr>
      </w:pPr>
    </w:p>
    <w:p w14:paraId="0CAF2DFD">
      <w:pPr>
        <w:spacing w:line="360" w:lineRule="auto"/>
        <w:rPr>
          <w:rFonts w:ascii="宋体" w:hAnsi="宋体"/>
          <w:color w:val="000000" w:themeColor="text1"/>
          <w:highlight w:val="none"/>
          <w14:textFill>
            <w14:solidFill>
              <w14:schemeClr w14:val="tx1"/>
            </w14:solidFill>
          </w14:textFill>
        </w:rPr>
      </w:pPr>
    </w:p>
    <w:p w14:paraId="1405BA5D">
      <w:pPr>
        <w:spacing w:line="360" w:lineRule="auto"/>
        <w:rPr>
          <w:rFonts w:ascii="宋体" w:hAnsi="宋体"/>
          <w:color w:val="000000" w:themeColor="text1"/>
          <w:highlight w:val="none"/>
          <w14:textFill>
            <w14:solidFill>
              <w14:schemeClr w14:val="tx1"/>
            </w14:solidFill>
          </w14:textFill>
        </w:rPr>
      </w:pPr>
    </w:p>
    <w:p w14:paraId="66615128">
      <w:pPr>
        <w:spacing w:line="360" w:lineRule="auto"/>
        <w:rPr>
          <w:rFonts w:ascii="宋体" w:hAnsi="宋体"/>
          <w:color w:val="000000" w:themeColor="text1"/>
          <w:highlight w:val="none"/>
          <w14:textFill>
            <w14:solidFill>
              <w14:schemeClr w14:val="tx1"/>
            </w14:solidFill>
          </w14:textFill>
        </w:rPr>
      </w:pPr>
    </w:p>
    <w:p w14:paraId="26E7558F">
      <w:pPr>
        <w:spacing w:line="360" w:lineRule="auto"/>
        <w:rPr>
          <w:rFonts w:ascii="宋体" w:hAnsi="宋体"/>
          <w:color w:val="000000" w:themeColor="text1"/>
          <w:highlight w:val="none"/>
          <w14:textFill>
            <w14:solidFill>
              <w14:schemeClr w14:val="tx1"/>
            </w14:solidFill>
          </w14:textFill>
        </w:rPr>
      </w:pPr>
    </w:p>
    <w:p w14:paraId="62574C6D">
      <w:pPr>
        <w:spacing w:line="360" w:lineRule="auto"/>
        <w:rPr>
          <w:rFonts w:ascii="宋体" w:hAnsi="宋体"/>
          <w:b/>
          <w:color w:val="000000" w:themeColor="text1"/>
          <w:highlight w:val="none"/>
          <w14:textFill>
            <w14:solidFill>
              <w14:schemeClr w14:val="tx1"/>
            </w14:solidFill>
          </w14:textFill>
        </w:rPr>
      </w:pPr>
    </w:p>
    <w:p w14:paraId="5247C499">
      <w:pPr>
        <w:rPr>
          <w:rFonts w:hint="eastAsia"/>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60925F70">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6CDA26AD">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F5C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88A0F7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01F2AFC8">
            <w:pPr>
              <w:rPr>
                <w:color w:val="000000" w:themeColor="text1"/>
                <w:sz w:val="28"/>
                <w:szCs w:val="28"/>
                <w:highlight w:val="none"/>
                <w14:textFill>
                  <w14:solidFill>
                    <w14:schemeClr w14:val="tx1"/>
                  </w14:solidFill>
                </w14:textFill>
              </w:rPr>
            </w:pPr>
          </w:p>
        </w:tc>
      </w:tr>
      <w:tr w14:paraId="4E77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21DA9A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项目</w:t>
            </w:r>
            <w:r>
              <w:rPr>
                <w:rFonts w:hint="eastAsia"/>
                <w:color w:val="000000" w:themeColor="text1"/>
                <w:sz w:val="28"/>
                <w:szCs w:val="28"/>
                <w:highlight w:val="none"/>
                <w14:textFill>
                  <w14:solidFill>
                    <w14:schemeClr w14:val="tx1"/>
                  </w14:solidFill>
                </w14:textFill>
              </w:rPr>
              <w:t>编号</w:t>
            </w:r>
          </w:p>
        </w:tc>
        <w:tc>
          <w:tcPr>
            <w:tcW w:w="1940" w:type="dxa"/>
          </w:tcPr>
          <w:p w14:paraId="1BA47730">
            <w:pPr>
              <w:rPr>
                <w:color w:val="000000" w:themeColor="text1"/>
                <w:sz w:val="28"/>
                <w:szCs w:val="28"/>
                <w:highlight w:val="none"/>
                <w14:textFill>
                  <w14:solidFill>
                    <w14:schemeClr w14:val="tx1"/>
                  </w14:solidFill>
                </w14:textFill>
              </w:rPr>
            </w:pPr>
          </w:p>
        </w:tc>
        <w:tc>
          <w:tcPr>
            <w:tcW w:w="1940" w:type="dxa"/>
            <w:vAlign w:val="center"/>
          </w:tcPr>
          <w:p w14:paraId="5AAEBB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购买</w:t>
            </w:r>
            <w:r>
              <w:rPr>
                <w:rFonts w:hint="eastAsia"/>
                <w:color w:val="000000" w:themeColor="text1"/>
                <w:sz w:val="28"/>
                <w:szCs w:val="28"/>
                <w:highlight w:val="none"/>
                <w14:textFill>
                  <w14:solidFill>
                    <w14:schemeClr w14:val="tx1"/>
                  </w14:solidFill>
                </w14:textFill>
              </w:rPr>
              <w:t>时间</w:t>
            </w:r>
          </w:p>
        </w:tc>
        <w:tc>
          <w:tcPr>
            <w:tcW w:w="2895" w:type="dxa"/>
          </w:tcPr>
          <w:p w14:paraId="7EC0C6F8">
            <w:pPr>
              <w:rPr>
                <w:color w:val="000000" w:themeColor="text1"/>
                <w:sz w:val="28"/>
                <w:szCs w:val="28"/>
                <w:highlight w:val="none"/>
                <w14:textFill>
                  <w14:solidFill>
                    <w14:schemeClr w14:val="tx1"/>
                  </w14:solidFill>
                </w14:textFill>
              </w:rPr>
            </w:pPr>
          </w:p>
        </w:tc>
      </w:tr>
      <w:tr w14:paraId="5D8E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7F4813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供应</w:t>
            </w:r>
            <w:r>
              <w:rPr>
                <w:rFonts w:hint="eastAsia"/>
                <w:color w:val="000000" w:themeColor="text1"/>
                <w:sz w:val="28"/>
                <w:szCs w:val="28"/>
                <w:highlight w:val="none"/>
                <w14:textFill>
                  <w14:solidFill>
                    <w14:schemeClr w14:val="tx1"/>
                  </w14:solidFill>
                </w14:textFill>
              </w:rPr>
              <w:t>商名称</w:t>
            </w:r>
          </w:p>
        </w:tc>
        <w:tc>
          <w:tcPr>
            <w:tcW w:w="6775" w:type="dxa"/>
            <w:gridSpan w:val="3"/>
          </w:tcPr>
          <w:p w14:paraId="0E8C35B9">
            <w:pPr>
              <w:rPr>
                <w:color w:val="000000" w:themeColor="text1"/>
                <w:sz w:val="28"/>
                <w:szCs w:val="28"/>
                <w:highlight w:val="none"/>
                <w14:textFill>
                  <w14:solidFill>
                    <w14:schemeClr w14:val="tx1"/>
                  </w14:solidFill>
                </w14:textFill>
              </w:rPr>
            </w:pPr>
          </w:p>
        </w:tc>
      </w:tr>
      <w:tr w14:paraId="73F8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05190B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C7120AA">
            <w:pPr>
              <w:rPr>
                <w:color w:val="000000" w:themeColor="text1"/>
                <w:sz w:val="28"/>
                <w:szCs w:val="28"/>
                <w:highlight w:val="none"/>
                <w14:textFill>
                  <w14:solidFill>
                    <w14:schemeClr w14:val="tx1"/>
                  </w14:solidFill>
                </w14:textFill>
              </w:rPr>
            </w:pPr>
          </w:p>
        </w:tc>
      </w:tr>
      <w:tr w14:paraId="4434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4A0E30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4BA890F8">
            <w:pPr>
              <w:rPr>
                <w:color w:val="000000" w:themeColor="text1"/>
                <w:sz w:val="28"/>
                <w:szCs w:val="28"/>
                <w:highlight w:val="none"/>
                <w14:textFill>
                  <w14:solidFill>
                    <w14:schemeClr w14:val="tx1"/>
                  </w14:solidFill>
                </w14:textFill>
              </w:rPr>
            </w:pPr>
          </w:p>
        </w:tc>
        <w:tc>
          <w:tcPr>
            <w:tcW w:w="1940" w:type="dxa"/>
            <w:vAlign w:val="center"/>
          </w:tcPr>
          <w:p w14:paraId="6A5B09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0495C72A">
            <w:pPr>
              <w:rPr>
                <w:color w:val="000000" w:themeColor="text1"/>
                <w:sz w:val="28"/>
                <w:szCs w:val="28"/>
                <w:highlight w:val="none"/>
                <w14:textFill>
                  <w14:solidFill>
                    <w14:schemeClr w14:val="tx1"/>
                  </w14:solidFill>
                </w14:textFill>
              </w:rPr>
            </w:pPr>
          </w:p>
        </w:tc>
      </w:tr>
      <w:tr w14:paraId="7777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FC1F0E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1070624">
            <w:pPr>
              <w:rPr>
                <w:color w:val="000000" w:themeColor="text1"/>
                <w:sz w:val="28"/>
                <w:szCs w:val="28"/>
                <w:highlight w:val="none"/>
                <w14:textFill>
                  <w14:solidFill>
                    <w14:schemeClr w14:val="tx1"/>
                  </w14:solidFill>
                </w14:textFill>
              </w:rPr>
            </w:pPr>
          </w:p>
        </w:tc>
        <w:tc>
          <w:tcPr>
            <w:tcW w:w="1940" w:type="dxa"/>
            <w:vAlign w:val="center"/>
          </w:tcPr>
          <w:p w14:paraId="4C4A456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025C33C9">
            <w:pPr>
              <w:rPr>
                <w:color w:val="000000" w:themeColor="text1"/>
                <w:sz w:val="28"/>
                <w:szCs w:val="28"/>
                <w:highlight w:val="none"/>
                <w14:textFill>
                  <w14:solidFill>
                    <w14:schemeClr w14:val="tx1"/>
                  </w14:solidFill>
                </w14:textFill>
              </w:rPr>
            </w:pPr>
          </w:p>
        </w:tc>
      </w:tr>
      <w:tr w14:paraId="377C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3EF7C1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00DDC06A">
            <w:pPr>
              <w:rPr>
                <w:color w:val="000000" w:themeColor="text1"/>
                <w:sz w:val="28"/>
                <w:szCs w:val="28"/>
                <w:highlight w:val="none"/>
                <w14:textFill>
                  <w14:solidFill>
                    <w14:schemeClr w14:val="tx1"/>
                  </w14:solidFill>
                </w14:textFill>
              </w:rPr>
            </w:pPr>
          </w:p>
        </w:tc>
        <w:tc>
          <w:tcPr>
            <w:tcW w:w="1940" w:type="dxa"/>
            <w:vAlign w:val="center"/>
          </w:tcPr>
          <w:p w14:paraId="19F148E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50210BFA">
            <w:pPr>
              <w:rPr>
                <w:color w:val="000000" w:themeColor="text1"/>
                <w:sz w:val="28"/>
                <w:szCs w:val="28"/>
                <w:highlight w:val="none"/>
                <w14:textFill>
                  <w14:solidFill>
                    <w14:schemeClr w14:val="tx1"/>
                  </w14:solidFill>
                </w14:textFill>
              </w:rPr>
            </w:pPr>
          </w:p>
        </w:tc>
      </w:tr>
      <w:tr w14:paraId="1AE7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964BE7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472C0C0D">
            <w:pPr>
              <w:rPr>
                <w:color w:val="000000" w:themeColor="text1"/>
                <w:sz w:val="28"/>
                <w:szCs w:val="28"/>
                <w:highlight w:val="none"/>
                <w14:textFill>
                  <w14:solidFill>
                    <w14:schemeClr w14:val="tx1"/>
                  </w14:solidFill>
                </w14:textFill>
              </w:rPr>
            </w:pPr>
          </w:p>
        </w:tc>
      </w:tr>
      <w:tr w14:paraId="2F28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951F07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7BA69755">
            <w:pPr>
              <w:rPr>
                <w:color w:val="000000" w:themeColor="text1"/>
                <w:sz w:val="28"/>
                <w:szCs w:val="28"/>
                <w:highlight w:val="none"/>
                <w14:textFill>
                  <w14:solidFill>
                    <w14:schemeClr w14:val="tx1"/>
                  </w14:solidFill>
                </w14:textFill>
              </w:rPr>
            </w:pPr>
          </w:p>
        </w:tc>
      </w:tr>
      <w:tr w14:paraId="1DD1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19FB330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58EAEA02">
            <w:pPr>
              <w:rPr>
                <w:color w:val="000000" w:themeColor="text1"/>
                <w:sz w:val="28"/>
                <w:szCs w:val="28"/>
                <w:highlight w:val="none"/>
                <w14:textFill>
                  <w14:solidFill>
                    <w14:schemeClr w14:val="tx1"/>
                  </w14:solidFill>
                </w14:textFill>
              </w:rPr>
            </w:pPr>
          </w:p>
        </w:tc>
      </w:tr>
    </w:tbl>
    <w:p w14:paraId="79794D98">
      <w:pPr>
        <w:spacing w:line="360" w:lineRule="auto"/>
        <w:jc w:val="center"/>
        <w:rPr>
          <w:rFonts w:hint="eastAsia" w:ascii="宋体" w:hAnsi="宋体"/>
          <w:b/>
          <w:color w:val="000000" w:themeColor="text1"/>
          <w:sz w:val="28"/>
          <w:szCs w:val="28"/>
          <w:highlight w:val="none"/>
          <w14:textFill>
            <w14:solidFill>
              <w14:schemeClr w14:val="tx1"/>
            </w14:solidFill>
          </w14:textFill>
        </w:rPr>
      </w:pPr>
    </w:p>
    <w:p w14:paraId="5F242A56">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39D95A27">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65B651A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w:t>
      </w:r>
      <w:r>
        <w:rPr>
          <w:rFonts w:hint="eastAsia" w:ascii="宋体" w:hAnsi="宋体"/>
          <w:b/>
          <w:color w:val="000000" w:themeColor="text1"/>
          <w:szCs w:val="21"/>
          <w:highlight w:val="none"/>
          <w:lang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供应商提交询问函、质疑函、投诉函时使用，不属于</w:t>
      </w:r>
      <w:r>
        <w:rPr>
          <w:rFonts w:hint="eastAsia" w:ascii="宋体" w:hAnsi="宋体"/>
          <w:b/>
          <w:color w:val="000000" w:themeColor="text1"/>
          <w:szCs w:val="21"/>
          <w:highlight w:val="none"/>
          <w:lang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文件格式的组成部分。</w:t>
      </w:r>
    </w:p>
    <w:p w14:paraId="1F564418">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3525F7F">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0C370466">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61F44C68">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2760621F">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磋商</w:t>
      </w:r>
      <w:r>
        <w:rPr>
          <w:rFonts w:hint="eastAsia" w:ascii="宋体" w:hAnsi="宋体"/>
          <w:color w:val="000000" w:themeColor="text1"/>
          <w:szCs w:val="21"/>
          <w:highlight w:val="none"/>
          <w14:textFill>
            <w14:solidFill>
              <w14:schemeClr w14:val="tx1"/>
            </w14:solidFill>
          </w14:textFill>
        </w:rPr>
        <w:t>（或报价）活动，现有以下几个内容（或条款）存在疑问（或无法理解），特提出询问。</w:t>
      </w:r>
    </w:p>
    <w:p w14:paraId="095A408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585C8051">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2887499E">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5CB69DD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7E9983E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5AF84A3D">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533A9FD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B068BAD">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1F0EF785">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132692A0">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3EE9F28">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796379BE">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791498">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65D6B255">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D898516">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01980AD">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094E7F1C">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1D1010B8">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563DFE3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7E3CD8F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7084A64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2F3AE63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2EFEF4D3">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1AFF53F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0A13FE22">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693CBF0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1A15E6B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46C38D29">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2C6528F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6B209FD5">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2ED4A55A">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4C9394E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1CC76C9">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465EC63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6CA4B3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4FC25EEE">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3E5D76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7C0D572F">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489326EE">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304C8CFF">
      <w:pPr>
        <w:rPr>
          <w:rFonts w:ascii="宋体" w:hAnsi="宋体"/>
          <w:color w:val="000000" w:themeColor="text1"/>
          <w:szCs w:val="21"/>
          <w:highlight w:val="none"/>
          <w14:textFill>
            <w14:solidFill>
              <w14:schemeClr w14:val="tx1"/>
            </w14:solidFill>
          </w14:textFill>
        </w:rPr>
      </w:pPr>
    </w:p>
    <w:p w14:paraId="74CD957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19F92782">
      <w:pPr>
        <w:rPr>
          <w:rFonts w:ascii="宋体" w:hAnsi="宋体"/>
          <w:color w:val="000000" w:themeColor="text1"/>
          <w:szCs w:val="21"/>
          <w:highlight w:val="none"/>
          <w14:textFill>
            <w14:solidFill>
              <w14:schemeClr w14:val="tx1"/>
            </w14:solidFill>
          </w14:textFill>
        </w:rPr>
      </w:pPr>
    </w:p>
    <w:p w14:paraId="3C61078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786F131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1DA4542">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2ABCC71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163E9A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0F94D7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24BB1F0F">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784F4E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54722CB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ACB360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39AE0D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06D3E24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840CD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71CD51C">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CF54018">
      <w:pPr>
        <w:spacing w:line="360" w:lineRule="auto"/>
        <w:rPr>
          <w:rFonts w:ascii="宋体" w:hAnsi="宋体"/>
          <w:b/>
          <w:color w:val="000000" w:themeColor="text1"/>
          <w:szCs w:val="21"/>
          <w:highlight w:val="none"/>
          <w14:textFill>
            <w14:solidFill>
              <w14:schemeClr w14:val="tx1"/>
            </w14:solidFill>
          </w14:textFill>
        </w:rPr>
      </w:pPr>
    </w:p>
    <w:bookmarkEnd w:id="399"/>
    <w:sectPr>
      <w:headerReference r:id="rId1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楷体_GB2312"/>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EF37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D7575">
    <w:pPr>
      <w:pStyle w:val="31"/>
      <w:framePr w:wrap="around" w:vAnchor="text" w:hAnchor="margin" w:xAlign="center" w:y="1"/>
      <w:rPr>
        <w:rStyle w:val="55"/>
      </w:rPr>
    </w:pPr>
    <w:r>
      <w:fldChar w:fldCharType="begin"/>
    </w:r>
    <w:r>
      <w:rPr>
        <w:rStyle w:val="55"/>
      </w:rPr>
      <w:instrText xml:space="preserve">PAGE  </w:instrText>
    </w:r>
    <w:r>
      <w:fldChar w:fldCharType="end"/>
    </w:r>
  </w:p>
  <w:p w14:paraId="24B8BB06">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9DBB6">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2109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4824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B27EE">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D68AA">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DABCD">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81481">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FF5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E4E2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B06C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158A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1A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6"/>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4"/>
      <w:lvlText w:val="%1. "/>
      <w:lvlJc w:val="left"/>
      <w:pPr>
        <w:tabs>
          <w:tab w:val="left" w:pos="839"/>
        </w:tabs>
        <w:ind w:left="839" w:hanging="419"/>
      </w:pPr>
    </w:lvl>
    <w:lvl w:ilvl="1" w:tentative="0">
      <w:start w:val="1"/>
      <w:numFmt w:val="upperLetter"/>
      <w:pStyle w:val="188"/>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2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pStyle w:val="102"/>
      <w:lvlText w:val="%3."/>
      <w:lvlJc w:val="right"/>
      <w:pPr>
        <w:tabs>
          <w:tab w:val="left" w:pos="1260"/>
        </w:tabs>
        <w:ind w:left="1260" w:hanging="420"/>
      </w:pPr>
    </w:lvl>
    <w:lvl w:ilvl="3" w:tentative="0">
      <w:start w:val="1"/>
      <w:numFmt w:val="decimal"/>
      <w:pStyle w:val="22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7"/>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2"/>
      <w:suff w:val="space"/>
      <w:lvlText w:val="%1.%2.%3.%4"/>
      <w:lvlJc w:val="left"/>
      <w:pPr>
        <w:tabs>
          <w:tab w:val="left" w:pos="1984"/>
        </w:tabs>
        <w:ind w:left="0" w:firstLine="0"/>
      </w:pPr>
    </w:lvl>
    <w:lvl w:ilvl="4" w:tentative="0">
      <w:start w:val="1"/>
      <w:numFmt w:val="decimal"/>
      <w:pStyle w:val="208"/>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EwYjM5NDg2MjgyM2ZiMjlmZTljNDFmMmQ2MjNiMGYifQ=="/>
    <w:docVar w:name="KSO_WPS_MARK_KEY" w:val="88ce2b03-8ef5-4b69-914d-9b783a4cc8d6"/>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134C09"/>
    <w:rsid w:val="014315C8"/>
    <w:rsid w:val="01721F8F"/>
    <w:rsid w:val="01D96468"/>
    <w:rsid w:val="02641C78"/>
    <w:rsid w:val="02823B92"/>
    <w:rsid w:val="0380228D"/>
    <w:rsid w:val="04531CBE"/>
    <w:rsid w:val="046C420D"/>
    <w:rsid w:val="04974587"/>
    <w:rsid w:val="05081FEA"/>
    <w:rsid w:val="05D46009"/>
    <w:rsid w:val="05DD246D"/>
    <w:rsid w:val="064424ED"/>
    <w:rsid w:val="068427B9"/>
    <w:rsid w:val="07474F91"/>
    <w:rsid w:val="077A4C7E"/>
    <w:rsid w:val="089A4646"/>
    <w:rsid w:val="08BB636A"/>
    <w:rsid w:val="08CF22A9"/>
    <w:rsid w:val="092411E2"/>
    <w:rsid w:val="09B259BF"/>
    <w:rsid w:val="09B5725D"/>
    <w:rsid w:val="09F71624"/>
    <w:rsid w:val="0A2A5414"/>
    <w:rsid w:val="0A2F1BEE"/>
    <w:rsid w:val="0A336573"/>
    <w:rsid w:val="0A8E1F88"/>
    <w:rsid w:val="0ABA4F87"/>
    <w:rsid w:val="0B415214"/>
    <w:rsid w:val="0BC922C1"/>
    <w:rsid w:val="0CC60B32"/>
    <w:rsid w:val="0CF65797"/>
    <w:rsid w:val="0D257FE2"/>
    <w:rsid w:val="0D5F6B75"/>
    <w:rsid w:val="0D71793F"/>
    <w:rsid w:val="0DB25F8E"/>
    <w:rsid w:val="0EDC703A"/>
    <w:rsid w:val="0EFC7B98"/>
    <w:rsid w:val="0F0E3FFD"/>
    <w:rsid w:val="0F262DEA"/>
    <w:rsid w:val="0F725555"/>
    <w:rsid w:val="0F986DD1"/>
    <w:rsid w:val="107058D4"/>
    <w:rsid w:val="10D42100"/>
    <w:rsid w:val="10EC06AA"/>
    <w:rsid w:val="11515425"/>
    <w:rsid w:val="11D4527C"/>
    <w:rsid w:val="11F8418B"/>
    <w:rsid w:val="12437AFC"/>
    <w:rsid w:val="12ED4198"/>
    <w:rsid w:val="13730200"/>
    <w:rsid w:val="13CB5FFB"/>
    <w:rsid w:val="14415AEC"/>
    <w:rsid w:val="15470D7D"/>
    <w:rsid w:val="15712BD2"/>
    <w:rsid w:val="15B71F81"/>
    <w:rsid w:val="15DD3DC4"/>
    <w:rsid w:val="163F2424"/>
    <w:rsid w:val="16930926"/>
    <w:rsid w:val="18357EE7"/>
    <w:rsid w:val="18641B32"/>
    <w:rsid w:val="19325F6D"/>
    <w:rsid w:val="1942201F"/>
    <w:rsid w:val="1A0E6C42"/>
    <w:rsid w:val="1A9133CF"/>
    <w:rsid w:val="1AFB4E47"/>
    <w:rsid w:val="1CDA72AF"/>
    <w:rsid w:val="1D4A627F"/>
    <w:rsid w:val="1DF12B02"/>
    <w:rsid w:val="1E2C7696"/>
    <w:rsid w:val="1EB4768C"/>
    <w:rsid w:val="1F3423CC"/>
    <w:rsid w:val="1F7D3F22"/>
    <w:rsid w:val="1FA92F69"/>
    <w:rsid w:val="200F3546"/>
    <w:rsid w:val="200F7270"/>
    <w:rsid w:val="20216FA3"/>
    <w:rsid w:val="2114292B"/>
    <w:rsid w:val="2224626D"/>
    <w:rsid w:val="22486A69"/>
    <w:rsid w:val="22B97F14"/>
    <w:rsid w:val="232272BA"/>
    <w:rsid w:val="2338088B"/>
    <w:rsid w:val="23847DAA"/>
    <w:rsid w:val="23871054"/>
    <w:rsid w:val="23C6233B"/>
    <w:rsid w:val="24007717"/>
    <w:rsid w:val="2533755C"/>
    <w:rsid w:val="256C2A6E"/>
    <w:rsid w:val="25D54AB7"/>
    <w:rsid w:val="26386DFE"/>
    <w:rsid w:val="26835D38"/>
    <w:rsid w:val="26E638F2"/>
    <w:rsid w:val="26F66595"/>
    <w:rsid w:val="278B7B24"/>
    <w:rsid w:val="27D011E0"/>
    <w:rsid w:val="27D17500"/>
    <w:rsid w:val="28101DD7"/>
    <w:rsid w:val="29A01DE1"/>
    <w:rsid w:val="2B275DB5"/>
    <w:rsid w:val="2BBB1905"/>
    <w:rsid w:val="2C3216E7"/>
    <w:rsid w:val="2CF33A75"/>
    <w:rsid w:val="2D4E7DEC"/>
    <w:rsid w:val="2D681932"/>
    <w:rsid w:val="2DE0628E"/>
    <w:rsid w:val="2E4B3B69"/>
    <w:rsid w:val="2E870919"/>
    <w:rsid w:val="2EA25E08"/>
    <w:rsid w:val="2EE6563F"/>
    <w:rsid w:val="2F1C5505"/>
    <w:rsid w:val="2FAA5E8A"/>
    <w:rsid w:val="2FCF2577"/>
    <w:rsid w:val="30063B76"/>
    <w:rsid w:val="316A0071"/>
    <w:rsid w:val="31AB491E"/>
    <w:rsid w:val="3253123E"/>
    <w:rsid w:val="32784C44"/>
    <w:rsid w:val="328E04C8"/>
    <w:rsid w:val="32B4030F"/>
    <w:rsid w:val="32BA12BD"/>
    <w:rsid w:val="3323550B"/>
    <w:rsid w:val="3337290D"/>
    <w:rsid w:val="33380434"/>
    <w:rsid w:val="33423566"/>
    <w:rsid w:val="34467B68"/>
    <w:rsid w:val="34A01C68"/>
    <w:rsid w:val="34E74E6C"/>
    <w:rsid w:val="35436BF3"/>
    <w:rsid w:val="35505D31"/>
    <w:rsid w:val="35782981"/>
    <w:rsid w:val="37BC5AD7"/>
    <w:rsid w:val="37FE2480"/>
    <w:rsid w:val="386817BB"/>
    <w:rsid w:val="38BD6B23"/>
    <w:rsid w:val="3955032C"/>
    <w:rsid w:val="399C171C"/>
    <w:rsid w:val="39DA5FCD"/>
    <w:rsid w:val="3A122D48"/>
    <w:rsid w:val="3A9262F0"/>
    <w:rsid w:val="3AAD14C4"/>
    <w:rsid w:val="3BF11054"/>
    <w:rsid w:val="3C346CB0"/>
    <w:rsid w:val="3D193084"/>
    <w:rsid w:val="3D4554D2"/>
    <w:rsid w:val="3EA41E70"/>
    <w:rsid w:val="3EC81206"/>
    <w:rsid w:val="40026051"/>
    <w:rsid w:val="402736CA"/>
    <w:rsid w:val="40AD173B"/>
    <w:rsid w:val="40D914A8"/>
    <w:rsid w:val="415E7F28"/>
    <w:rsid w:val="41BB6E00"/>
    <w:rsid w:val="42D02437"/>
    <w:rsid w:val="43356D6D"/>
    <w:rsid w:val="44183609"/>
    <w:rsid w:val="449636F0"/>
    <w:rsid w:val="458A55B2"/>
    <w:rsid w:val="45DA0542"/>
    <w:rsid w:val="469B1E35"/>
    <w:rsid w:val="46A20F9E"/>
    <w:rsid w:val="46F74436"/>
    <w:rsid w:val="47354F5E"/>
    <w:rsid w:val="47884F34"/>
    <w:rsid w:val="47D87B0B"/>
    <w:rsid w:val="488A430D"/>
    <w:rsid w:val="4AFB4AC3"/>
    <w:rsid w:val="4BA0240B"/>
    <w:rsid w:val="4BD56D10"/>
    <w:rsid w:val="4C1635B0"/>
    <w:rsid w:val="4C975F5A"/>
    <w:rsid w:val="4CEB2649"/>
    <w:rsid w:val="4DAD1CF2"/>
    <w:rsid w:val="4E2B70BB"/>
    <w:rsid w:val="4F012B14"/>
    <w:rsid w:val="4F041DE6"/>
    <w:rsid w:val="4F8E7FF5"/>
    <w:rsid w:val="50E7551B"/>
    <w:rsid w:val="50F10148"/>
    <w:rsid w:val="518C7E71"/>
    <w:rsid w:val="5246001F"/>
    <w:rsid w:val="53560736"/>
    <w:rsid w:val="5358625C"/>
    <w:rsid w:val="53847836"/>
    <w:rsid w:val="53F02025"/>
    <w:rsid w:val="53FB26C8"/>
    <w:rsid w:val="5404118E"/>
    <w:rsid w:val="54CA13DC"/>
    <w:rsid w:val="54E01475"/>
    <w:rsid w:val="550146D2"/>
    <w:rsid w:val="55066247"/>
    <w:rsid w:val="555E38D2"/>
    <w:rsid w:val="56696D4B"/>
    <w:rsid w:val="56A96624"/>
    <w:rsid w:val="56B22645"/>
    <w:rsid w:val="571F720B"/>
    <w:rsid w:val="57B27F05"/>
    <w:rsid w:val="57D14C92"/>
    <w:rsid w:val="57EB0E98"/>
    <w:rsid w:val="581F559B"/>
    <w:rsid w:val="5A622382"/>
    <w:rsid w:val="5A865DA5"/>
    <w:rsid w:val="5AB346C0"/>
    <w:rsid w:val="5AF3630B"/>
    <w:rsid w:val="5B793214"/>
    <w:rsid w:val="5C0A1969"/>
    <w:rsid w:val="5C4A1E2F"/>
    <w:rsid w:val="5D303DA6"/>
    <w:rsid w:val="5D6D4833"/>
    <w:rsid w:val="5DD92690"/>
    <w:rsid w:val="5E0E3303"/>
    <w:rsid w:val="5E5A13AA"/>
    <w:rsid w:val="5EF93166"/>
    <w:rsid w:val="5F4F0E5B"/>
    <w:rsid w:val="5FA6034F"/>
    <w:rsid w:val="5FB3660D"/>
    <w:rsid w:val="608B3A3E"/>
    <w:rsid w:val="60B91957"/>
    <w:rsid w:val="622D4D58"/>
    <w:rsid w:val="62546789"/>
    <w:rsid w:val="63663D5E"/>
    <w:rsid w:val="636E2764"/>
    <w:rsid w:val="63870498"/>
    <w:rsid w:val="644E3D19"/>
    <w:rsid w:val="64D16632"/>
    <w:rsid w:val="64FC5595"/>
    <w:rsid w:val="6531690D"/>
    <w:rsid w:val="656C3E38"/>
    <w:rsid w:val="65C459D3"/>
    <w:rsid w:val="66511DC4"/>
    <w:rsid w:val="66C57C55"/>
    <w:rsid w:val="66E660BB"/>
    <w:rsid w:val="674871F7"/>
    <w:rsid w:val="67B50C3E"/>
    <w:rsid w:val="688651C2"/>
    <w:rsid w:val="693E5A9D"/>
    <w:rsid w:val="69464051"/>
    <w:rsid w:val="6B777044"/>
    <w:rsid w:val="6CDF30F3"/>
    <w:rsid w:val="6D3A11ED"/>
    <w:rsid w:val="6DB66549"/>
    <w:rsid w:val="6E463EA2"/>
    <w:rsid w:val="6EAB3BD4"/>
    <w:rsid w:val="6F156D3B"/>
    <w:rsid w:val="6FB80FA8"/>
    <w:rsid w:val="70464810"/>
    <w:rsid w:val="71495E20"/>
    <w:rsid w:val="71995F66"/>
    <w:rsid w:val="71E222C5"/>
    <w:rsid w:val="720535FB"/>
    <w:rsid w:val="721367ED"/>
    <w:rsid w:val="72365D0D"/>
    <w:rsid w:val="72F571CC"/>
    <w:rsid w:val="74185868"/>
    <w:rsid w:val="75252A65"/>
    <w:rsid w:val="753A7A60"/>
    <w:rsid w:val="75452980"/>
    <w:rsid w:val="75B025BC"/>
    <w:rsid w:val="75BD5BDD"/>
    <w:rsid w:val="75EF0D47"/>
    <w:rsid w:val="76361FD5"/>
    <w:rsid w:val="76950BB7"/>
    <w:rsid w:val="76C53707"/>
    <w:rsid w:val="772C4C9B"/>
    <w:rsid w:val="777D3C34"/>
    <w:rsid w:val="77A94A29"/>
    <w:rsid w:val="78267E28"/>
    <w:rsid w:val="78755408"/>
    <w:rsid w:val="78770683"/>
    <w:rsid w:val="78A37C84"/>
    <w:rsid w:val="7AC2590B"/>
    <w:rsid w:val="7B24371D"/>
    <w:rsid w:val="7B4967D9"/>
    <w:rsid w:val="7BA06335"/>
    <w:rsid w:val="7BB60917"/>
    <w:rsid w:val="7BD32074"/>
    <w:rsid w:val="7D1B1F25"/>
    <w:rsid w:val="7D9F66B2"/>
    <w:rsid w:val="7EB95A3C"/>
    <w:rsid w:val="7FAE75AA"/>
    <w:rsid w:val="7FC22B3C"/>
    <w:rsid w:val="7FE263D3"/>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8"/>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1"/>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1"/>
    <w:qFormat/>
    <w:uiPriority w:val="0"/>
    <w:pPr>
      <w:keepNext/>
      <w:keepLines/>
      <w:spacing w:before="280" w:after="290" w:line="376" w:lineRule="auto"/>
      <w:outlineLvl w:val="4"/>
    </w:pPr>
    <w:rPr>
      <w:b/>
      <w:sz w:val="28"/>
      <w:szCs w:val="20"/>
    </w:rPr>
  </w:style>
  <w:style w:type="paragraph" w:styleId="8">
    <w:name w:val="heading 6"/>
    <w:basedOn w:val="1"/>
    <w:next w:val="5"/>
    <w:link w:val="11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4"/>
    <w:qFormat/>
    <w:uiPriority w:val="0"/>
    <w:pPr>
      <w:keepNext/>
      <w:keepLines/>
      <w:spacing w:before="240" w:after="64" w:line="320" w:lineRule="auto"/>
      <w:outlineLvl w:val="6"/>
    </w:pPr>
    <w:rPr>
      <w:b/>
      <w:bCs/>
      <w:sz w:val="24"/>
    </w:rPr>
  </w:style>
  <w:style w:type="paragraph" w:styleId="10">
    <w:name w:val="heading 8"/>
    <w:basedOn w:val="1"/>
    <w:next w:val="5"/>
    <w:link w:val="124"/>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8"/>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3"/>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3"/>
    <w:qFormat/>
    <w:uiPriority w:val="0"/>
    <w:pPr>
      <w:spacing w:line="360" w:lineRule="auto"/>
      <w:jc w:val="left"/>
    </w:pPr>
    <w:rPr>
      <w:szCs w:val="20"/>
    </w:rPr>
  </w:style>
  <w:style w:type="paragraph" w:styleId="18">
    <w:name w:val="Body Text 3"/>
    <w:basedOn w:val="1"/>
    <w:link w:val="81"/>
    <w:qFormat/>
    <w:uiPriority w:val="0"/>
    <w:pPr>
      <w:spacing w:after="120"/>
    </w:pPr>
    <w:rPr>
      <w:sz w:val="16"/>
      <w:szCs w:val="16"/>
    </w:rPr>
  </w:style>
  <w:style w:type="paragraph" w:styleId="19">
    <w:name w:val="Body Text"/>
    <w:basedOn w:val="1"/>
    <w:link w:val="97"/>
    <w:qFormat/>
    <w:uiPriority w:val="0"/>
    <w:pPr>
      <w:spacing w:after="120"/>
    </w:pPr>
  </w:style>
  <w:style w:type="paragraph" w:styleId="20">
    <w:name w:val="Body Text Indent"/>
    <w:basedOn w:val="1"/>
    <w:link w:val="13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8"/>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4"/>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5"/>
    <w:qFormat/>
    <w:uiPriority w:val="0"/>
    <w:pPr>
      <w:numPr>
        <w:ilvl w:val="0"/>
        <w:numId w:val="4"/>
      </w:numPr>
      <w:ind w:left="100" w:leftChars="2500"/>
    </w:pPr>
  </w:style>
  <w:style w:type="paragraph" w:styleId="29">
    <w:name w:val="Body Text Indent 2"/>
    <w:basedOn w:val="1"/>
    <w:next w:val="1"/>
    <w:link w:val="125"/>
    <w:qFormat/>
    <w:uiPriority w:val="0"/>
    <w:pPr>
      <w:spacing w:line="480" w:lineRule="exact"/>
      <w:ind w:left="810" w:firstLine="675"/>
    </w:pPr>
    <w:rPr>
      <w:rFonts w:eastAsia="仿宋_GB2312"/>
      <w:kern w:val="0"/>
      <w:sz w:val="30"/>
      <w:szCs w:val="20"/>
    </w:rPr>
  </w:style>
  <w:style w:type="paragraph" w:styleId="30">
    <w:name w:val="Balloon Text"/>
    <w:basedOn w:val="1"/>
    <w:link w:val="154"/>
    <w:qFormat/>
    <w:uiPriority w:val="0"/>
    <w:rPr>
      <w:sz w:val="18"/>
      <w:szCs w:val="18"/>
    </w:rPr>
  </w:style>
  <w:style w:type="paragraph" w:styleId="31">
    <w:name w:val="footer"/>
    <w:basedOn w:val="1"/>
    <w:link w:val="87"/>
    <w:qFormat/>
    <w:uiPriority w:val="0"/>
    <w:pPr>
      <w:tabs>
        <w:tab w:val="center" w:pos="4153"/>
        <w:tab w:val="right" w:pos="8306"/>
      </w:tabs>
      <w:snapToGrid w:val="0"/>
      <w:jc w:val="left"/>
    </w:pPr>
    <w:rPr>
      <w:kern w:val="0"/>
      <w:sz w:val="18"/>
      <w:szCs w:val="18"/>
    </w:rPr>
  </w:style>
  <w:style w:type="paragraph" w:styleId="32">
    <w:name w:val="header"/>
    <w:basedOn w:val="1"/>
    <w:link w:val="137"/>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8"/>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100"/>
    <w:qFormat/>
    <w:uiPriority w:val="0"/>
    <w:pPr>
      <w:spacing w:line="360" w:lineRule="auto"/>
    </w:pPr>
    <w:rPr>
      <w:rFonts w:ascii="仿宋_GB2312" w:eastAsia="仿宋_GB2312"/>
      <w:sz w:val="32"/>
    </w:rPr>
  </w:style>
  <w:style w:type="paragraph" w:styleId="44">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3"/>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30"/>
    <w:qFormat/>
    <w:uiPriority w:val="0"/>
    <w:pPr>
      <w:spacing w:line="240" w:lineRule="auto"/>
    </w:pPr>
    <w:rPr>
      <w:b/>
      <w:bCs/>
      <w:szCs w:val="24"/>
    </w:rPr>
  </w:style>
  <w:style w:type="paragraph" w:styleId="49">
    <w:name w:val="Body Text First Indent"/>
    <w:basedOn w:val="19"/>
    <w:link w:val="161"/>
    <w:qFormat/>
    <w:uiPriority w:val="0"/>
    <w:pPr>
      <w:ind w:firstLine="100" w:firstLineChars="100"/>
    </w:pPr>
    <w:rPr>
      <w:rFonts w:ascii="Calibri" w:hAnsi="Calibri"/>
      <w:szCs w:val="22"/>
    </w:rPr>
  </w:style>
  <w:style w:type="paragraph" w:styleId="50">
    <w:name w:val="Body Text First Indent 2"/>
    <w:basedOn w:val="20"/>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61">
    <w:name w:val="标书正文1"/>
    <w:basedOn w:val="1"/>
    <w:qFormat/>
    <w:uiPriority w:val="0"/>
    <w:pPr>
      <w:spacing w:line="520" w:lineRule="exact"/>
      <w:ind w:firstLine="640" w:firstLineChars="200"/>
    </w:pPr>
    <w:rPr>
      <w:rFonts w:ascii="Times New Roman" w:hAnsi="Times New Roman" w:eastAsia="宋体"/>
    </w:rPr>
  </w:style>
  <w:style w:type="paragraph" w:customStyle="1" w:styleId="62">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6"/>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0"/>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3"/>
    <w:qFormat/>
    <w:uiPriority w:val="0"/>
  </w:style>
  <w:style w:type="character" w:customStyle="1" w:styleId="73">
    <w:name w:val="批注文字 Char"/>
    <w:link w:val="17"/>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8"/>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3"/>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18"/>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3"/>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3"/>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1"/>
    <w:qFormat/>
    <w:uiPriority w:val="0"/>
    <w:rPr>
      <w:rFonts w:eastAsia="宋体"/>
      <w:sz w:val="18"/>
      <w:szCs w:val="18"/>
      <w:lang w:bidi="ar-SA"/>
    </w:rPr>
  </w:style>
  <w:style w:type="character" w:customStyle="1" w:styleId="88">
    <w:name w:val="正文文本缩进 3 Char"/>
    <w:link w:val="40"/>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4"/>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7"/>
    <w:qFormat/>
    <w:uiPriority w:val="0"/>
    <w:rPr>
      <w:rFonts w:ascii="Cambria" w:hAnsi="Cambria"/>
      <w:b/>
      <w:bCs/>
      <w:kern w:val="2"/>
      <w:sz w:val="32"/>
      <w:szCs w:val="32"/>
    </w:rPr>
  </w:style>
  <w:style w:type="character" w:customStyle="1" w:styleId="94">
    <w:name w:val="纯文本 Char"/>
    <w:link w:val="25"/>
    <w:qFormat/>
    <w:uiPriority w:val="0"/>
    <w:rPr>
      <w:rFonts w:ascii="宋体" w:hAnsi="Courier New"/>
      <w:kern w:val="2"/>
      <w:sz w:val="21"/>
      <w:lang w:bidi="ar-SA"/>
    </w:rPr>
  </w:style>
  <w:style w:type="character" w:customStyle="1" w:styleId="95">
    <w:name w:val="flname7"/>
    <w:basedOn w:val="53"/>
    <w:qFormat/>
    <w:uiPriority w:val="0"/>
  </w:style>
  <w:style w:type="character" w:customStyle="1" w:styleId="96">
    <w:name w:val="content"/>
    <w:qFormat/>
    <w:uiPriority w:val="0"/>
  </w:style>
  <w:style w:type="character" w:customStyle="1" w:styleId="97">
    <w:name w:val="正文文本 Char"/>
    <w:link w:val="19"/>
    <w:qFormat/>
    <w:uiPriority w:val="0"/>
    <w:rPr>
      <w:rFonts w:eastAsia="宋体"/>
      <w:kern w:val="2"/>
      <w:sz w:val="21"/>
      <w:szCs w:val="24"/>
      <w:lang w:val="en-US" w:eastAsia="zh-CN" w:bidi="ar-SA"/>
    </w:rPr>
  </w:style>
  <w:style w:type="character" w:customStyle="1" w:styleId="98">
    <w:name w:val="标题 9 Char"/>
    <w:link w:val="11"/>
    <w:qFormat/>
    <w:uiPriority w:val="0"/>
    <w:rPr>
      <w:rFonts w:ascii="Arial" w:hAnsi="Arial" w:eastAsia="黑体"/>
      <w:kern w:val="2"/>
      <w:sz w:val="21"/>
      <w:szCs w:val="21"/>
      <w:lang w:val="en-US" w:eastAsia="zh-CN" w:bidi="ar-SA"/>
    </w:rPr>
  </w:style>
  <w:style w:type="character" w:customStyle="1" w:styleId="99">
    <w:name w:val="c_666"/>
    <w:basedOn w:val="53"/>
    <w:qFormat/>
    <w:uiPriority w:val="0"/>
  </w:style>
  <w:style w:type="character" w:customStyle="1" w:styleId="100">
    <w:name w:val="正文文本 2 Char"/>
    <w:link w:val="43"/>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0"/>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标题 6 Char"/>
    <w:link w:val="8"/>
    <w:qFormat/>
    <w:uiPriority w:val="0"/>
    <w:rPr>
      <w:rFonts w:ascii="Arial" w:hAnsi="Arial" w:eastAsia="黑体"/>
      <w:b/>
      <w:bCs/>
      <w:kern w:val="2"/>
      <w:sz w:val="24"/>
      <w:szCs w:val="24"/>
      <w:lang w:val="en-US" w:eastAsia="zh-CN" w:bidi="ar-SA"/>
    </w:rPr>
  </w:style>
  <w:style w:type="character" w:customStyle="1" w:styleId="117">
    <w:name w:val="style71"/>
    <w:qFormat/>
    <w:uiPriority w:val="0"/>
    <w:rPr>
      <w:sz w:val="21"/>
      <w:szCs w:val="21"/>
    </w:rPr>
  </w:style>
  <w:style w:type="character" w:customStyle="1" w:styleId="118">
    <w:name w:val="HTML 地址 Char"/>
    <w:link w:val="22"/>
    <w:qFormat/>
    <w:uiPriority w:val="0"/>
    <w:rPr>
      <w:i/>
      <w:kern w:val="2"/>
      <w:sz w:val="21"/>
      <w:szCs w:val="24"/>
    </w:rPr>
  </w:style>
  <w:style w:type="character" w:customStyle="1" w:styleId="119">
    <w:name w:val="细目1 Char Char"/>
    <w:link w:val="120"/>
    <w:qFormat/>
    <w:uiPriority w:val="0"/>
    <w:rPr>
      <w:b/>
      <w:color w:val="215868"/>
      <w:kern w:val="2"/>
      <w:sz w:val="24"/>
      <w:szCs w:val="24"/>
    </w:rPr>
  </w:style>
  <w:style w:type="paragraph" w:customStyle="1" w:styleId="120">
    <w:name w:val="细目1"/>
    <w:basedOn w:val="1"/>
    <w:link w:val="11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1">
    <w:name w:val="xl25 Char Char"/>
    <w:link w:val="122"/>
    <w:qFormat/>
    <w:uiPriority w:val="0"/>
    <w:rPr>
      <w:rFonts w:ascii="宋体" w:hAnsi="宋体"/>
      <w:sz w:val="21"/>
      <w:szCs w:val="21"/>
    </w:rPr>
  </w:style>
  <w:style w:type="paragraph" w:customStyle="1" w:styleId="122">
    <w:name w:val="xl25"/>
    <w:basedOn w:val="1"/>
    <w:link w:val="12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3">
    <w:name w:val="题注 Char"/>
    <w:link w:val="13"/>
    <w:qFormat/>
    <w:uiPriority w:val="0"/>
    <w:rPr>
      <w:rFonts w:ascii="Arial" w:hAnsi="Arial" w:eastAsia="黑体" w:cs="Arial"/>
      <w:kern w:val="2"/>
    </w:rPr>
  </w:style>
  <w:style w:type="character" w:customStyle="1" w:styleId="124">
    <w:name w:val="标题 8 Char"/>
    <w:link w:val="10"/>
    <w:qFormat/>
    <w:uiPriority w:val="0"/>
    <w:rPr>
      <w:rFonts w:ascii="Arial" w:hAnsi="Arial" w:eastAsia="黑体"/>
      <w:kern w:val="2"/>
      <w:sz w:val="24"/>
      <w:szCs w:val="24"/>
      <w:lang w:val="en-US" w:eastAsia="zh-CN" w:bidi="ar-SA"/>
    </w:rPr>
  </w:style>
  <w:style w:type="character" w:customStyle="1" w:styleId="125">
    <w:name w:val="正文文本缩进 2 Char"/>
    <w:link w:val="29"/>
    <w:qFormat/>
    <w:uiPriority w:val="0"/>
    <w:rPr>
      <w:rFonts w:eastAsia="仿宋_GB2312"/>
      <w:sz w:val="30"/>
      <w:lang w:bidi="ar-SA"/>
    </w:rPr>
  </w:style>
  <w:style w:type="character" w:customStyle="1" w:styleId="126">
    <w:name w:val="ca-11"/>
    <w:basedOn w:val="53"/>
    <w:qFormat/>
    <w:uiPriority w:val="0"/>
  </w:style>
  <w:style w:type="character" w:customStyle="1" w:styleId="127">
    <w:name w:val="正文缩进 Char"/>
    <w:link w:val="5"/>
    <w:qFormat/>
    <w:uiPriority w:val="0"/>
    <w:rPr>
      <w:rFonts w:ascii="宋体" w:eastAsia="宋体"/>
      <w:sz w:val="34"/>
      <w:lang w:val="en-US" w:eastAsia="zh-CN" w:bidi="ar-SA"/>
    </w:rPr>
  </w:style>
  <w:style w:type="character" w:customStyle="1" w:styleId="128">
    <w:name w:val="副标题 Char"/>
    <w:link w:val="37"/>
    <w:qFormat/>
    <w:uiPriority w:val="0"/>
    <w:rPr>
      <w:rFonts w:ascii="Calibri Light" w:hAnsi="Calibri Light"/>
      <w:b/>
      <w:bCs/>
      <w:kern w:val="28"/>
      <w:sz w:val="32"/>
      <w:szCs w:val="32"/>
    </w:rPr>
  </w:style>
  <w:style w:type="character" w:customStyle="1" w:styleId="129">
    <w:name w:val="页眉 Char Char"/>
    <w:qFormat/>
    <w:uiPriority w:val="0"/>
    <w:rPr>
      <w:rFonts w:eastAsia="宋体"/>
      <w:sz w:val="18"/>
      <w:szCs w:val="18"/>
      <w:lang w:bidi="ar-SA"/>
    </w:rPr>
  </w:style>
  <w:style w:type="character" w:customStyle="1" w:styleId="130">
    <w:name w:val="批注主题 Char"/>
    <w:link w:val="48"/>
    <w:qFormat/>
    <w:uiPriority w:val="0"/>
    <w:rPr>
      <w:b/>
      <w:bCs/>
      <w:kern w:val="2"/>
      <w:sz w:val="21"/>
      <w:szCs w:val="24"/>
    </w:rPr>
  </w:style>
  <w:style w:type="character" w:customStyle="1" w:styleId="131">
    <w:name w:val="p12"/>
    <w:basedOn w:val="53"/>
    <w:qFormat/>
    <w:uiPriority w:val="0"/>
  </w:style>
  <w:style w:type="character" w:customStyle="1" w:styleId="132">
    <w:name w:val="表格内容"/>
    <w:qFormat/>
    <w:uiPriority w:val="0"/>
    <w:rPr>
      <w:sz w:val="24"/>
    </w:rPr>
  </w:style>
  <w:style w:type="character" w:customStyle="1" w:styleId="133">
    <w:name w:val="正文文本缩进 Char"/>
    <w:link w:val="20"/>
    <w:qFormat/>
    <w:uiPriority w:val="0"/>
    <w:rPr>
      <w:rFonts w:ascii="仿宋_GB2312" w:eastAsia="仿宋_GB2312"/>
      <w:sz w:val="28"/>
      <w:lang w:val="en-US" w:eastAsia="zh-CN" w:bidi="ar-SA"/>
    </w:rPr>
  </w:style>
  <w:style w:type="character" w:customStyle="1" w:styleId="134">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5">
    <w:name w:val="纯文本 Char1"/>
    <w:qFormat/>
    <w:uiPriority w:val="0"/>
    <w:rPr>
      <w:rFonts w:ascii="宋体" w:hAnsi="Courier New" w:eastAsia="宋体" w:cs="Times New Roman"/>
      <w:kern w:val="0"/>
      <w:sz w:val="20"/>
      <w:szCs w:val="20"/>
    </w:rPr>
  </w:style>
  <w:style w:type="character" w:customStyle="1" w:styleId="136">
    <w:name w:val="正文首行缩进 Char Char"/>
    <w:qFormat/>
    <w:uiPriority w:val="0"/>
    <w:rPr>
      <w:rFonts w:eastAsia="仿宋_GB2312"/>
      <w:kern w:val="2"/>
      <w:sz w:val="28"/>
      <w:szCs w:val="24"/>
      <w:lang w:bidi="ar-SA"/>
    </w:rPr>
  </w:style>
  <w:style w:type="character" w:customStyle="1" w:styleId="137">
    <w:name w:val="页眉 Char"/>
    <w:link w:val="32"/>
    <w:qFormat/>
    <w:uiPriority w:val="0"/>
    <w:rPr>
      <w:rFonts w:eastAsia="宋体"/>
      <w:kern w:val="2"/>
      <w:sz w:val="18"/>
      <w:lang w:val="en-US" w:eastAsia="zh-CN" w:bidi="ar-SA"/>
    </w:rPr>
  </w:style>
  <w:style w:type="character" w:customStyle="1" w:styleId="138">
    <w:name w:val="标题 1 Char Char"/>
    <w:qFormat/>
    <w:uiPriority w:val="0"/>
    <w:rPr>
      <w:rFonts w:eastAsia="宋体"/>
      <w:b/>
      <w:bCs/>
      <w:kern w:val="44"/>
      <w:sz w:val="44"/>
      <w:szCs w:val="44"/>
      <w:lang w:val="en-US" w:eastAsia="zh-CN" w:bidi="ar-SA"/>
    </w:rPr>
  </w:style>
  <w:style w:type="character" w:customStyle="1" w:styleId="139">
    <w:name w:val="Font Style17"/>
    <w:qFormat/>
    <w:uiPriority w:val="0"/>
    <w:rPr>
      <w:rFonts w:ascii="黑体" w:eastAsia="黑体" w:cs="黑体"/>
      <w:sz w:val="28"/>
      <w:szCs w:val="28"/>
    </w:rPr>
  </w:style>
  <w:style w:type="character" w:customStyle="1" w:styleId="140">
    <w:name w:val="Char Char10"/>
    <w:qFormat/>
    <w:uiPriority w:val="0"/>
    <w:rPr>
      <w:rFonts w:eastAsia="宋体"/>
      <w:kern w:val="2"/>
      <w:sz w:val="18"/>
      <w:szCs w:val="18"/>
      <w:lang w:val="en-US" w:eastAsia="zh-CN" w:bidi="ar-SA"/>
    </w:rPr>
  </w:style>
  <w:style w:type="character" w:customStyle="1" w:styleId="141">
    <w:name w:val="正文文本缩进 3 Char Char"/>
    <w:qFormat/>
    <w:uiPriority w:val="0"/>
    <w:rPr>
      <w:kern w:val="2"/>
      <w:sz w:val="16"/>
      <w:szCs w:val="16"/>
      <w:lang w:bidi="ar-SA"/>
    </w:rPr>
  </w:style>
  <w:style w:type="character" w:customStyle="1" w:styleId="142">
    <w:name w:val="标题 3 Char Char"/>
    <w:qFormat/>
    <w:uiPriority w:val="0"/>
    <w:rPr>
      <w:rFonts w:eastAsia="宋体"/>
      <w:b/>
      <w:bCs/>
      <w:kern w:val="2"/>
      <w:sz w:val="32"/>
      <w:szCs w:val="32"/>
      <w:lang w:val="en-US" w:eastAsia="zh-CN" w:bidi="ar-SA"/>
    </w:rPr>
  </w:style>
  <w:style w:type="character" w:customStyle="1" w:styleId="143">
    <w:name w:val="nine-11"/>
    <w:qFormat/>
    <w:uiPriority w:val="0"/>
    <w:rPr>
      <w:rFonts w:hint="default"/>
      <w:sz w:val="18"/>
      <w:szCs w:val="18"/>
    </w:rPr>
  </w:style>
  <w:style w:type="character" w:customStyle="1" w:styleId="144">
    <w:name w:val="标题 7 Char"/>
    <w:link w:val="9"/>
    <w:qFormat/>
    <w:uiPriority w:val="0"/>
    <w:rPr>
      <w:rFonts w:eastAsia="宋体"/>
      <w:b/>
      <w:bCs/>
      <w:kern w:val="2"/>
      <w:sz w:val="24"/>
      <w:szCs w:val="24"/>
      <w:lang w:val="en-US" w:eastAsia="zh-CN" w:bidi="ar-SA"/>
    </w:rPr>
  </w:style>
  <w:style w:type="character" w:customStyle="1" w:styleId="145">
    <w:name w:val="题注 Char1"/>
    <w:qFormat/>
    <w:uiPriority w:val="0"/>
    <w:rPr>
      <w:rFonts w:ascii="Arial" w:hAnsi="Arial" w:eastAsia="宋体" w:cs="Arial"/>
      <w:kern w:val="2"/>
      <w:lang w:val="en-US" w:eastAsia="zh-CN" w:bidi="ar-SA"/>
    </w:rPr>
  </w:style>
  <w:style w:type="character" w:customStyle="1" w:styleId="146">
    <w:name w:val="正文缩进 Char2"/>
    <w:link w:val="147"/>
    <w:qFormat/>
    <w:uiPriority w:val="0"/>
    <w:rPr>
      <w:rFonts w:ascii="宋体" w:eastAsia="宋体"/>
      <w:sz w:val="34"/>
      <w:lang w:bidi="ar-SA"/>
    </w:rPr>
  </w:style>
  <w:style w:type="paragraph" w:customStyle="1" w:styleId="147">
    <w:name w:val="Normal Indent1"/>
    <w:basedOn w:val="1"/>
    <w:link w:val="146"/>
    <w:qFormat/>
    <w:uiPriority w:val="0"/>
    <w:pPr>
      <w:autoSpaceDE w:val="0"/>
      <w:autoSpaceDN w:val="0"/>
      <w:adjustRightInd w:val="0"/>
      <w:ind w:firstLine="420"/>
      <w:jc w:val="left"/>
      <w:textAlignment w:val="baseline"/>
    </w:pPr>
    <w:rPr>
      <w:rFonts w:ascii="宋体"/>
      <w:kern w:val="0"/>
      <w:sz w:val="34"/>
      <w:szCs w:val="20"/>
    </w:rPr>
  </w:style>
  <w:style w:type="character" w:customStyle="1" w:styleId="148">
    <w:name w:val="表标题 Char Char"/>
    <w:link w:val="149"/>
    <w:qFormat/>
    <w:uiPriority w:val="0"/>
    <w:rPr>
      <w:b/>
    </w:rPr>
  </w:style>
  <w:style w:type="paragraph" w:customStyle="1" w:styleId="149">
    <w:name w:val="表标题"/>
    <w:basedOn w:val="5"/>
    <w:link w:val="148"/>
    <w:qFormat/>
    <w:uiPriority w:val="0"/>
    <w:pPr>
      <w:autoSpaceDE/>
      <w:autoSpaceDN/>
      <w:snapToGrid w:val="0"/>
      <w:spacing w:before="62" w:after="62"/>
      <w:ind w:firstLine="0"/>
      <w:jc w:val="center"/>
      <w:textAlignment w:val="auto"/>
    </w:pPr>
    <w:rPr>
      <w:rFonts w:ascii="Times New Roman"/>
      <w:b/>
      <w:sz w:val="20"/>
    </w:rPr>
  </w:style>
  <w:style w:type="character" w:customStyle="1" w:styleId="150">
    <w:name w:val="Char Char8"/>
    <w:qFormat/>
    <w:uiPriority w:val="0"/>
    <w:rPr>
      <w:rFonts w:ascii="宋体" w:hAnsi="Courier New" w:eastAsia="宋体"/>
      <w:kern w:val="2"/>
      <w:sz w:val="21"/>
      <w:lang w:val="en-US" w:eastAsia="zh-CN" w:bidi="ar-SA"/>
    </w:rPr>
  </w:style>
  <w:style w:type="character" w:customStyle="1" w:styleId="151">
    <w:name w:val="标题 5 Char"/>
    <w:link w:val="7"/>
    <w:qFormat/>
    <w:uiPriority w:val="0"/>
    <w:rPr>
      <w:rFonts w:eastAsia="宋体"/>
      <w:b/>
      <w:kern w:val="2"/>
      <w:sz w:val="28"/>
      <w:lang w:val="en-US" w:eastAsia="zh-CN" w:bidi="ar-SA"/>
    </w:rPr>
  </w:style>
  <w:style w:type="character" w:customStyle="1" w:styleId="152">
    <w:name w:val="Char Char5"/>
    <w:qFormat/>
    <w:uiPriority w:val="0"/>
    <w:rPr>
      <w:rFonts w:eastAsia="宋体"/>
      <w:kern w:val="2"/>
      <w:sz w:val="18"/>
      <w:lang w:val="en-US" w:eastAsia="zh-CN" w:bidi="ar-SA"/>
    </w:rPr>
  </w:style>
  <w:style w:type="character" w:customStyle="1" w:styleId="153">
    <w:name w:val="style18"/>
    <w:qFormat/>
    <w:uiPriority w:val="0"/>
  </w:style>
  <w:style w:type="character" w:customStyle="1" w:styleId="154">
    <w:name w:val="批注框文本 Char"/>
    <w:link w:val="30"/>
    <w:qFormat/>
    <w:uiPriority w:val="0"/>
    <w:rPr>
      <w:rFonts w:eastAsia="宋体"/>
      <w:kern w:val="2"/>
      <w:sz w:val="18"/>
      <w:szCs w:val="18"/>
      <w:lang w:val="en-US" w:eastAsia="zh-CN" w:bidi="ar-SA"/>
    </w:rPr>
  </w:style>
  <w:style w:type="character" w:customStyle="1" w:styleId="155">
    <w:name w:val="mark"/>
    <w:basedOn w:val="53"/>
    <w:qFormat/>
    <w:uiPriority w:val="0"/>
  </w:style>
  <w:style w:type="character" w:customStyle="1" w:styleId="156">
    <w:name w:val="样式2"/>
    <w:qFormat/>
    <w:uiPriority w:val="0"/>
    <w:rPr>
      <w:rFonts w:eastAsia="华文楷体"/>
      <w:b/>
      <w:sz w:val="32"/>
    </w:rPr>
  </w:style>
  <w:style w:type="character" w:customStyle="1" w:styleId="157">
    <w:name w:val="ALT+Z Char"/>
    <w:qFormat/>
    <w:uiPriority w:val="0"/>
    <w:rPr>
      <w:rFonts w:ascii="宋体"/>
      <w:sz w:val="34"/>
    </w:rPr>
  </w:style>
  <w:style w:type="character" w:customStyle="1" w:styleId="158">
    <w:name w:val="标题 1 Char"/>
    <w:link w:val="2"/>
    <w:qFormat/>
    <w:uiPriority w:val="0"/>
    <w:rPr>
      <w:rFonts w:ascii="黑体" w:eastAsia="黑体"/>
      <w:bCs/>
      <w:kern w:val="44"/>
      <w:sz w:val="24"/>
      <w:szCs w:val="24"/>
    </w:rPr>
  </w:style>
  <w:style w:type="character" w:customStyle="1" w:styleId="159">
    <w:name w:val="正文 A Char Char"/>
    <w:link w:val="160"/>
    <w:qFormat/>
    <w:uiPriority w:val="0"/>
    <w:rPr>
      <w:rFonts w:ascii="仿宋_GB2312" w:hAnsi="Heiti SC Light" w:eastAsia="仿宋_GB2312"/>
      <w:kern w:val="2"/>
      <w:sz w:val="24"/>
      <w:lang w:val="en-US" w:eastAsia="zh-CN" w:bidi="ar-SA"/>
    </w:rPr>
  </w:style>
  <w:style w:type="paragraph" w:customStyle="1" w:styleId="160">
    <w:name w:val="正文 A"/>
    <w:link w:val="1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1">
    <w:name w:val="正文首行缩进 Char"/>
    <w:link w:val="49"/>
    <w:qFormat/>
    <w:uiPriority w:val="0"/>
    <w:rPr>
      <w:rFonts w:ascii="Calibri" w:hAnsi="Calibri" w:eastAsia="宋体"/>
      <w:kern w:val="2"/>
      <w:sz w:val="21"/>
      <w:szCs w:val="22"/>
      <w:lang w:val="en-US" w:eastAsia="zh-CN" w:bidi="ar-SA"/>
    </w:rPr>
  </w:style>
  <w:style w:type="character" w:customStyle="1" w:styleId="162">
    <w:name w:val="ca-9"/>
    <w:basedOn w:val="53"/>
    <w:qFormat/>
    <w:uiPriority w:val="0"/>
  </w:style>
  <w:style w:type="character" w:customStyle="1" w:styleId="163">
    <w:name w:val="正文（缩进） Char Char"/>
    <w:link w:val="164"/>
    <w:qFormat/>
    <w:uiPriority w:val="0"/>
    <w:rPr>
      <w:rFonts w:eastAsia="宋体"/>
      <w:kern w:val="2"/>
      <w:sz w:val="24"/>
      <w:szCs w:val="24"/>
      <w:lang w:val="en-US" w:eastAsia="zh-CN" w:bidi="ar-SA"/>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paragraph" w:customStyle="1" w:styleId="16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7">
    <w:name w:val="字元 字元"/>
    <w:basedOn w:val="1"/>
    <w:qFormat/>
    <w:uiPriority w:val="0"/>
    <w:pPr>
      <w:spacing w:line="360" w:lineRule="auto"/>
      <w:ind w:firstLine="200" w:firstLineChars="200"/>
    </w:pPr>
    <w:rPr>
      <w:rFonts w:ascii="宋体" w:hAnsi="宋体" w:cs="宋体"/>
      <w:sz w:val="24"/>
    </w:rPr>
  </w:style>
  <w:style w:type="paragraph" w:customStyle="1" w:styleId="168">
    <w:name w:val="列举"/>
    <w:basedOn w:val="1"/>
    <w:qFormat/>
    <w:uiPriority w:val="0"/>
    <w:pPr>
      <w:numPr>
        <w:ilvl w:val="0"/>
        <w:numId w:val="7"/>
      </w:numPr>
      <w:spacing w:line="360" w:lineRule="auto"/>
    </w:pPr>
    <w:rPr>
      <w:rFonts w:ascii="宋体"/>
    </w:rPr>
  </w:style>
  <w:style w:type="paragraph" w:customStyle="1" w:styleId="16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0">
    <w:name w:val="正文段落"/>
    <w:basedOn w:val="1"/>
    <w:qFormat/>
    <w:uiPriority w:val="0"/>
    <w:pPr>
      <w:widowControl/>
      <w:spacing w:after="40" w:line="360" w:lineRule="auto"/>
      <w:ind w:firstLine="200" w:firstLineChars="200"/>
    </w:pPr>
    <w:rPr>
      <w:kern w:val="0"/>
      <w:sz w:val="24"/>
    </w:rPr>
  </w:style>
  <w:style w:type="paragraph" w:customStyle="1" w:styleId="17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MM Topic 4"/>
    <w:basedOn w:val="6"/>
    <w:qFormat/>
    <w:uiPriority w:val="0"/>
    <w:pPr>
      <w:numPr>
        <w:ilvl w:val="3"/>
        <w:numId w:val="8"/>
      </w:numPr>
      <w:tabs>
        <w:tab w:val="left" w:pos="425"/>
        <w:tab w:val="clear" w:pos="1984"/>
      </w:tabs>
    </w:pPr>
    <w:rPr>
      <w:bCs w:val="0"/>
    </w:rPr>
  </w:style>
  <w:style w:type="paragraph" w:customStyle="1" w:styleId="173">
    <w:name w:val="p0"/>
    <w:basedOn w:val="1"/>
    <w:qFormat/>
    <w:uiPriority w:val="0"/>
    <w:pPr>
      <w:widowControl/>
    </w:pPr>
    <w:rPr>
      <w:kern w:val="0"/>
      <w:szCs w:val="21"/>
    </w:rPr>
  </w:style>
  <w:style w:type="paragraph" w:customStyle="1" w:styleId="174">
    <w:name w:val="正文序号 1"/>
    <w:basedOn w:val="1"/>
    <w:qFormat/>
    <w:uiPriority w:val="0"/>
    <w:pPr>
      <w:numPr>
        <w:ilvl w:val="0"/>
        <w:numId w:val="9"/>
      </w:numPr>
      <w:spacing w:before="60"/>
    </w:pPr>
  </w:style>
  <w:style w:type="paragraph" w:customStyle="1" w:styleId="17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8">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0">
    <w:name w:val="题注4"/>
    <w:basedOn w:val="1"/>
    <w:next w:val="13"/>
    <w:qFormat/>
    <w:uiPriority w:val="0"/>
    <w:pPr>
      <w:ind w:left="-132" w:leftChars="-64" w:right="-105" w:rightChars="-50" w:hanging="2"/>
      <w:jc w:val="center"/>
    </w:pPr>
    <w:rPr>
      <w:b/>
      <w:color w:val="FF0000"/>
      <w:szCs w:val="21"/>
      <w:lang w:val="en-GB"/>
    </w:rPr>
  </w:style>
  <w:style w:type="paragraph" w:customStyle="1" w:styleId="181">
    <w:name w:val="font6"/>
    <w:basedOn w:val="1"/>
    <w:qFormat/>
    <w:uiPriority w:val="0"/>
    <w:pPr>
      <w:widowControl/>
      <w:spacing w:before="100" w:beforeAutospacing="1" w:after="100" w:afterAutospacing="1"/>
      <w:jc w:val="left"/>
    </w:pPr>
    <w:rPr>
      <w:kern w:val="0"/>
      <w:sz w:val="24"/>
    </w:rPr>
  </w:style>
  <w:style w:type="paragraph" w:customStyle="1" w:styleId="18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3">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8">
    <w:name w:val="正文序号 2"/>
    <w:basedOn w:val="1"/>
    <w:qFormat/>
    <w:uiPriority w:val="0"/>
    <w:pPr>
      <w:numPr>
        <w:ilvl w:val="1"/>
        <w:numId w:val="9"/>
      </w:numPr>
      <w:spacing w:before="60"/>
    </w:pPr>
  </w:style>
  <w:style w:type="paragraph" w:customStyle="1" w:styleId="18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Char1 Char Char Char"/>
    <w:basedOn w:val="1"/>
    <w:qFormat/>
    <w:uiPriority w:val="0"/>
    <w:pPr>
      <w:tabs>
        <w:tab w:val="left" w:pos="425"/>
      </w:tabs>
      <w:ind w:left="425" w:hanging="425"/>
    </w:pPr>
    <w:rPr>
      <w:sz w:val="24"/>
    </w:rPr>
  </w:style>
  <w:style w:type="paragraph" w:customStyle="1" w:styleId="19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4">
    <w:name w:val="加点标题"/>
    <w:basedOn w:val="1"/>
    <w:qFormat/>
    <w:uiPriority w:val="0"/>
    <w:pPr>
      <w:numPr>
        <w:ilvl w:val="0"/>
        <w:numId w:val="11"/>
      </w:numPr>
      <w:spacing w:line="360" w:lineRule="auto"/>
    </w:pPr>
    <w:rPr>
      <w:sz w:val="24"/>
    </w:rPr>
  </w:style>
  <w:style w:type="paragraph" w:customStyle="1" w:styleId="195">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6">
    <w:name w:val="默认段落字体 Para Char Char Char Char Char Char Char Char Char Char"/>
    <w:basedOn w:val="1"/>
    <w:qFormat/>
    <w:uiPriority w:val="0"/>
    <w:rPr>
      <w:rFonts w:ascii="Tahoma" w:hAnsi="Tahoma"/>
      <w:sz w:val="24"/>
      <w:szCs w:val="20"/>
    </w:rPr>
  </w:style>
  <w:style w:type="paragraph" w:customStyle="1" w:styleId="197">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0">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4">
    <w:name w:val="Char Char3 Char Char"/>
    <w:basedOn w:val="1"/>
    <w:qFormat/>
    <w:uiPriority w:val="0"/>
    <w:pPr>
      <w:spacing w:line="360" w:lineRule="auto"/>
      <w:ind w:firstLine="200" w:firstLineChars="200"/>
    </w:pPr>
    <w:rPr>
      <w:rFonts w:ascii="宋体" w:hAnsi="宋体" w:cs="宋体"/>
      <w:sz w:val="24"/>
    </w:rPr>
  </w:style>
  <w:style w:type="paragraph" w:customStyle="1" w:styleId="20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7">
    <w:name w:val="pa-14"/>
    <w:basedOn w:val="1"/>
    <w:qFormat/>
    <w:uiPriority w:val="0"/>
    <w:pPr>
      <w:widowControl/>
      <w:spacing w:before="150" w:after="150"/>
      <w:jc w:val="left"/>
    </w:pPr>
    <w:rPr>
      <w:rFonts w:ascii="宋体" w:hAnsi="宋体" w:cs="宋体"/>
      <w:kern w:val="0"/>
      <w:sz w:val="24"/>
    </w:rPr>
  </w:style>
  <w:style w:type="paragraph" w:customStyle="1" w:styleId="208">
    <w:name w:val="MM Topic 5"/>
    <w:basedOn w:val="7"/>
    <w:qFormat/>
    <w:uiPriority w:val="0"/>
    <w:pPr>
      <w:numPr>
        <w:ilvl w:val="4"/>
        <w:numId w:val="8"/>
      </w:numPr>
      <w:tabs>
        <w:tab w:val="left" w:pos="425"/>
        <w:tab w:val="clear" w:pos="2551"/>
      </w:tabs>
    </w:pPr>
    <w:rPr>
      <w:bCs/>
      <w:szCs w:val="28"/>
    </w:rPr>
  </w:style>
  <w:style w:type="paragraph" w:customStyle="1" w:styleId="20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1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1">
    <w:name w:val="font12"/>
    <w:basedOn w:val="1"/>
    <w:qFormat/>
    <w:uiPriority w:val="0"/>
    <w:pPr>
      <w:widowControl/>
      <w:spacing w:before="100" w:beforeAutospacing="1" w:after="100" w:afterAutospacing="1"/>
      <w:jc w:val="left"/>
    </w:pPr>
    <w:rPr>
      <w:kern w:val="0"/>
      <w:sz w:val="22"/>
      <w:szCs w:val="22"/>
    </w:rPr>
  </w:style>
  <w:style w:type="paragraph" w:customStyle="1" w:styleId="21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3">
    <w:name w:val="题注5"/>
    <w:basedOn w:val="1"/>
    <w:next w:val="13"/>
    <w:qFormat/>
    <w:uiPriority w:val="0"/>
    <w:pPr>
      <w:jc w:val="center"/>
    </w:pPr>
    <w:rPr>
      <w:b/>
      <w:color w:val="000000"/>
      <w:sz w:val="24"/>
      <w:szCs w:val="21"/>
    </w:rPr>
  </w:style>
  <w:style w:type="paragraph" w:customStyle="1" w:styleId="21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7">
    <w:name w:val="Char Char Char Char Char Char Char"/>
    <w:basedOn w:val="1"/>
    <w:qFormat/>
    <w:uiPriority w:val="0"/>
    <w:pPr>
      <w:tabs>
        <w:tab w:val="left" w:pos="425"/>
      </w:tabs>
      <w:ind w:left="425" w:hanging="425"/>
    </w:pPr>
    <w:rPr>
      <w:rFonts w:eastAsia="仿宋_GB2312"/>
      <w:kern w:val="24"/>
      <w:sz w:val="24"/>
    </w:rPr>
  </w:style>
  <w:style w:type="paragraph" w:customStyle="1" w:styleId="218">
    <w:name w:val="Char"/>
    <w:basedOn w:val="1"/>
    <w:qFormat/>
    <w:uiPriority w:val="0"/>
    <w:pPr>
      <w:tabs>
        <w:tab w:val="left" w:pos="1365"/>
      </w:tabs>
      <w:ind w:left="1365" w:hanging="360"/>
    </w:pPr>
    <w:rPr>
      <w:sz w:val="24"/>
    </w:rPr>
  </w:style>
  <w:style w:type="paragraph" w:customStyle="1" w:styleId="219">
    <w:name w:val="font15"/>
    <w:basedOn w:val="1"/>
    <w:qFormat/>
    <w:uiPriority w:val="0"/>
    <w:pPr>
      <w:widowControl/>
      <w:spacing w:before="100" w:beforeAutospacing="1" w:after="100" w:afterAutospacing="1"/>
      <w:jc w:val="left"/>
    </w:pPr>
    <w:rPr>
      <w:kern w:val="0"/>
      <w:sz w:val="20"/>
      <w:szCs w:val="20"/>
    </w:rPr>
  </w:style>
  <w:style w:type="paragraph" w:customStyle="1" w:styleId="2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3">
    <w:name w:val="font8"/>
    <w:basedOn w:val="1"/>
    <w:qFormat/>
    <w:uiPriority w:val="0"/>
    <w:pPr>
      <w:widowControl/>
      <w:spacing w:before="100" w:beforeAutospacing="1" w:after="100" w:afterAutospacing="1"/>
      <w:jc w:val="left"/>
    </w:pPr>
    <w:rPr>
      <w:kern w:val="0"/>
      <w:sz w:val="20"/>
      <w:szCs w:val="20"/>
    </w:rPr>
  </w:style>
  <w:style w:type="paragraph" w:customStyle="1" w:styleId="224">
    <w:name w:val="Char2"/>
    <w:basedOn w:val="1"/>
    <w:qFormat/>
    <w:uiPriority w:val="0"/>
    <w:pPr>
      <w:tabs>
        <w:tab w:val="left" w:pos="425"/>
      </w:tabs>
      <w:ind w:left="425" w:hanging="425"/>
    </w:pPr>
    <w:rPr>
      <w:sz w:val="24"/>
    </w:rPr>
  </w:style>
  <w:style w:type="paragraph" w:customStyle="1" w:styleId="225">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6">
    <w:name w:val="样式 样式 标题 4Alt+41.1.1.1 Heading 4bulletblbbH44h4H41h41H42... + 自动..."/>
    <w:basedOn w:val="178"/>
    <w:qFormat/>
    <w:uiPriority w:val="0"/>
    <w:pPr>
      <w:numPr>
        <w:ilvl w:val="3"/>
        <w:numId w:val="13"/>
      </w:numPr>
      <w:tabs>
        <w:tab w:val="clear" w:pos="1914"/>
      </w:tabs>
    </w:pPr>
    <w:rPr>
      <w:color w:val="auto"/>
    </w:rPr>
  </w:style>
  <w:style w:type="paragraph" w:customStyle="1" w:styleId="227">
    <w:name w:val="表格"/>
    <w:basedOn w:val="1"/>
    <w:qFormat/>
    <w:uiPriority w:val="0"/>
    <w:pPr>
      <w:jc w:val="center"/>
    </w:pPr>
    <w:rPr>
      <w:rFonts w:ascii="宋体"/>
      <w:b/>
      <w:szCs w:val="20"/>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30">
    <w:name w:val="样式 首行缩进:  0.85 厘米"/>
    <w:basedOn w:val="1"/>
    <w:qFormat/>
    <w:uiPriority w:val="0"/>
    <w:pPr>
      <w:spacing w:line="360" w:lineRule="auto"/>
      <w:ind w:firstLine="200" w:firstLineChars="200"/>
    </w:pPr>
    <w:rPr>
      <w:rFonts w:cs="宋体"/>
      <w:sz w:val="24"/>
      <w:szCs w:val="20"/>
    </w:rPr>
  </w:style>
  <w:style w:type="paragraph" w:customStyle="1" w:styleId="23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3"/>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qFormat/>
    <w:uiPriority w:val="0"/>
    <w:pPr>
      <w:numPr>
        <w:ilvl w:val="5"/>
        <w:numId w:val="8"/>
      </w:numPr>
      <w:tabs>
        <w:tab w:val="left" w:pos="425"/>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semiHidden/>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hidden/>
    <w:qFormat/>
    <w:uiPriority w:val="0"/>
    <w:rPr>
      <w:rFonts w:hint="eastAsia" w:asciiTheme="minorHAnsi" w:hAnsiTheme="minorHAnsi" w:eastAsiaTheme="minorEastAsia" w:cstheme="minorBidi"/>
      <w:lang w:val="en-US" w:eastAsia="zh-Hans"/>
    </w:rPr>
  </w:style>
  <w:style w:type="table" w:customStyle="1" w:styleId="35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52</Pages>
  <Words>14874</Words>
  <Characters>15727</Characters>
  <Lines>241</Lines>
  <Paragraphs>68</Paragraphs>
  <TotalTime>60</TotalTime>
  <ScaleCrop>false</ScaleCrop>
  <LinksUpToDate>false</LinksUpToDate>
  <CharactersWithSpaces>16182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2025-02-14T08:51:00Z</cp:lastPrinted>
  <dcterms:modified xsi:type="dcterms:W3CDTF">2025-02-20T11:54:55Z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F590216C48344EB093F990E4C9F24AF8</vt:lpwstr>
  </property>
  <property fmtid="{D5CDD505-2E9C-101B-9397-08002B2CF9AE}" pid="4" name="KSOTemplateDocerSaveRecord">
    <vt:lpwstr>eyJoZGlkIjoiZTlkZDI4OTU0OTVjNTMzM2YzMjAyM2UzMzBmMTY0ZjIiLCJ1c2VySWQiOiI2MTE2ODE2MTUifQ==</vt:lpwstr>
  </property>
</Properties>
</file>