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952F3">
      <w:pPr>
        <w:pStyle w:val="22"/>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4100" cy="371475"/>
            <wp:effectExtent l="1905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srcRect/>
                    <a:stretch>
                      <a:fillRect/>
                    </a:stretch>
                  </pic:blipFill>
                  <pic:spPr>
                    <a:xfrm>
                      <a:off x="0" y="0"/>
                      <a:ext cx="2324100" cy="371475"/>
                    </a:xfrm>
                    <a:prstGeom prst="rect">
                      <a:avLst/>
                    </a:prstGeom>
                    <a:noFill/>
                    <a:ln w="9525">
                      <a:noFill/>
                      <a:miter lim="800000"/>
                      <a:headEnd/>
                      <a:tailEnd/>
                    </a:ln>
                  </pic:spPr>
                </pic:pic>
              </a:graphicData>
            </a:graphic>
          </wp:inline>
        </w:drawing>
      </w:r>
    </w:p>
    <w:p w14:paraId="08025289">
      <w:pPr>
        <w:pStyle w:val="22"/>
        <w:widowControl/>
        <w:adjustRightInd w:val="0"/>
        <w:snapToGrid w:val="0"/>
        <w:spacing w:line="360" w:lineRule="auto"/>
        <w:jc w:val="center"/>
        <w:rPr>
          <w:rFonts w:ascii="黑体" w:eastAsia="黑体"/>
          <w:bCs/>
          <w:color w:val="000000" w:themeColor="text1"/>
          <w:sz w:val="52"/>
          <w:szCs w:val="52"/>
          <w:highlight w:val="none"/>
        </w:rPr>
      </w:pPr>
    </w:p>
    <w:p w14:paraId="4D636B97">
      <w:pPr>
        <w:pStyle w:val="22"/>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单一来源</w:t>
      </w:r>
    </w:p>
    <w:p w14:paraId="28E91BDB">
      <w:pPr>
        <w:pStyle w:val="22"/>
        <w:widowControl/>
        <w:adjustRightInd w:val="0"/>
        <w:snapToGrid w:val="0"/>
        <w:spacing w:line="360" w:lineRule="auto"/>
        <w:jc w:val="center"/>
        <w:rPr>
          <w:rFonts w:ascii="黑体" w:eastAsia="黑体"/>
          <w:bCs/>
          <w:color w:val="000000" w:themeColor="text1"/>
          <w:sz w:val="52"/>
          <w:szCs w:val="52"/>
          <w:highlight w:val="none"/>
        </w:rPr>
      </w:pPr>
    </w:p>
    <w:p w14:paraId="345399D3">
      <w:pPr>
        <w:pStyle w:val="22"/>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谈  判  文  件</w:t>
      </w:r>
    </w:p>
    <w:p w14:paraId="11905BE2">
      <w:pPr>
        <w:pStyle w:val="22"/>
        <w:widowControl/>
        <w:adjustRightInd w:val="0"/>
        <w:snapToGrid w:val="0"/>
        <w:spacing w:line="360" w:lineRule="auto"/>
        <w:jc w:val="center"/>
        <w:rPr>
          <w:rFonts w:ascii="黑体" w:eastAsia="黑体"/>
          <w:bCs/>
          <w:color w:val="000000" w:themeColor="text1"/>
          <w:sz w:val="52"/>
          <w:szCs w:val="52"/>
          <w:highlight w:val="none"/>
        </w:rPr>
      </w:pPr>
    </w:p>
    <w:p w14:paraId="26A0AA29">
      <w:pPr>
        <w:pStyle w:val="22"/>
        <w:widowControl/>
        <w:adjustRightInd w:val="0"/>
        <w:snapToGrid w:val="0"/>
        <w:spacing w:line="360" w:lineRule="auto"/>
        <w:jc w:val="center"/>
        <w:rPr>
          <w:rFonts w:ascii="黑体" w:eastAsia="黑体"/>
          <w:bCs/>
          <w:color w:val="000000" w:themeColor="text1"/>
          <w:sz w:val="52"/>
          <w:szCs w:val="52"/>
          <w:highlight w:val="none"/>
        </w:rPr>
      </w:pPr>
    </w:p>
    <w:p w14:paraId="30548FB4">
      <w:pPr>
        <w:pStyle w:val="22"/>
        <w:widowControl/>
        <w:adjustRightInd w:val="0"/>
        <w:snapToGrid w:val="0"/>
        <w:spacing w:line="360" w:lineRule="auto"/>
        <w:jc w:val="center"/>
        <w:rPr>
          <w:rFonts w:ascii="黑体" w:eastAsia="黑体"/>
          <w:bCs/>
          <w:color w:val="000000" w:themeColor="text1"/>
          <w:sz w:val="52"/>
          <w:szCs w:val="52"/>
          <w:highlight w:val="none"/>
        </w:rPr>
      </w:pPr>
    </w:p>
    <w:p w14:paraId="1FFD4C63">
      <w:pPr>
        <w:pStyle w:val="22"/>
        <w:widowControl/>
        <w:adjustRightInd w:val="0"/>
        <w:snapToGrid w:val="0"/>
        <w:spacing w:line="360" w:lineRule="auto"/>
        <w:jc w:val="both"/>
        <w:rPr>
          <w:rFonts w:ascii="黑体" w:eastAsia="黑体"/>
          <w:bCs/>
          <w:color w:val="000000" w:themeColor="text1"/>
          <w:sz w:val="52"/>
          <w:szCs w:val="52"/>
          <w:highlight w:val="none"/>
        </w:rPr>
      </w:pPr>
    </w:p>
    <w:p w14:paraId="7B76C07D">
      <w:pPr>
        <w:pStyle w:val="22"/>
        <w:widowControl/>
        <w:adjustRightInd w:val="0"/>
        <w:snapToGrid w:val="0"/>
        <w:spacing w:line="360" w:lineRule="auto"/>
        <w:rPr>
          <w:rFonts w:ascii="黑体" w:eastAsia="黑体"/>
          <w:bCs/>
          <w:color w:val="000000" w:themeColor="text1"/>
          <w:sz w:val="52"/>
          <w:szCs w:val="52"/>
          <w:highlight w:val="none"/>
        </w:rPr>
      </w:pPr>
    </w:p>
    <w:tbl>
      <w:tblPr>
        <w:tblStyle w:val="42"/>
        <w:tblpPr w:leftFromText="180" w:rightFromText="180" w:vertAnchor="text" w:tblpXSpec="center" w:tblpY="1"/>
        <w:tblOverlap w:val="never"/>
        <w:tblW w:w="8179" w:type="dxa"/>
        <w:jc w:val="center"/>
        <w:tblLayout w:type="fixed"/>
        <w:tblCellMar>
          <w:top w:w="0" w:type="dxa"/>
          <w:left w:w="108" w:type="dxa"/>
          <w:bottom w:w="0" w:type="dxa"/>
          <w:right w:w="108" w:type="dxa"/>
        </w:tblCellMar>
      </w:tblPr>
      <w:tblGrid>
        <w:gridCol w:w="1951"/>
        <w:gridCol w:w="284"/>
        <w:gridCol w:w="5944"/>
      </w:tblGrid>
      <w:tr w14:paraId="65D8C7D9">
        <w:tblPrEx>
          <w:tblCellMar>
            <w:top w:w="0" w:type="dxa"/>
            <w:left w:w="108" w:type="dxa"/>
            <w:bottom w:w="0" w:type="dxa"/>
            <w:right w:w="108" w:type="dxa"/>
          </w:tblCellMar>
        </w:tblPrEx>
        <w:trPr>
          <w:trHeight w:val="394" w:hRule="atLeast"/>
          <w:jc w:val="center"/>
        </w:trPr>
        <w:tc>
          <w:tcPr>
            <w:tcW w:w="1951" w:type="dxa"/>
            <w:vAlign w:val="center"/>
          </w:tcPr>
          <w:p w14:paraId="7815E3E5">
            <w:pPr>
              <w:pStyle w:val="22"/>
              <w:widowControl/>
              <w:adjustRightInd w:val="0"/>
              <w:snapToGrid w:val="0"/>
              <w:spacing w:line="360" w:lineRule="auto"/>
              <w:jc w:val="distribute"/>
              <w:rPr>
                <w:rFonts w:ascii="黑体" w:eastAsia="黑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2D3889D1">
            <w:pPr>
              <w:pStyle w:val="22"/>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944" w:type="dxa"/>
            <w:vAlign w:val="center"/>
          </w:tcPr>
          <w:p w14:paraId="28AA7883">
            <w:pPr>
              <w:pStyle w:val="22"/>
              <w:widowControl/>
              <w:adjustRightInd w:val="0"/>
              <w:snapToGrid w:val="0"/>
              <w:spacing w:line="360" w:lineRule="auto"/>
              <w:jc w:val="left"/>
              <w:rPr>
                <w:rFonts w:hint="eastAsia" w:ascii="黑体" w:eastAsia="黑体"/>
                <w:b/>
                <w:bCs/>
                <w:color w:val="000000" w:themeColor="text1"/>
                <w:sz w:val="28"/>
                <w:szCs w:val="28"/>
                <w:highlight w:val="none"/>
                <w:lang w:eastAsia="zh-CN"/>
              </w:rPr>
            </w:pPr>
            <w:r>
              <w:rPr>
                <w:rFonts w:hint="eastAsia" w:hAnsi="宋体" w:eastAsia="黑体"/>
                <w:b/>
                <w:color w:val="000000" w:themeColor="text1"/>
                <w:sz w:val="28"/>
                <w:szCs w:val="28"/>
                <w:highlight w:val="none"/>
                <w:lang w:eastAsia="zh-CN"/>
              </w:rPr>
              <w:t>YXCG-20241127</w:t>
            </w:r>
          </w:p>
        </w:tc>
      </w:tr>
      <w:tr w14:paraId="6AA93823">
        <w:tblPrEx>
          <w:tblCellMar>
            <w:top w:w="0" w:type="dxa"/>
            <w:left w:w="108" w:type="dxa"/>
            <w:bottom w:w="0" w:type="dxa"/>
            <w:right w:w="108" w:type="dxa"/>
          </w:tblCellMar>
        </w:tblPrEx>
        <w:trPr>
          <w:trHeight w:val="77" w:hRule="atLeast"/>
          <w:jc w:val="center"/>
        </w:trPr>
        <w:tc>
          <w:tcPr>
            <w:tcW w:w="1951" w:type="dxa"/>
          </w:tcPr>
          <w:p w14:paraId="4FA4AAAE">
            <w:pPr>
              <w:pStyle w:val="22"/>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004A5A94">
            <w:pPr>
              <w:pStyle w:val="22"/>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944" w:type="dxa"/>
            <w:vAlign w:val="center"/>
          </w:tcPr>
          <w:p w14:paraId="4618A7F7">
            <w:pPr>
              <w:pStyle w:val="22"/>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阳江市五经普课题研究分析项目</w:t>
            </w:r>
          </w:p>
        </w:tc>
      </w:tr>
      <w:tr w14:paraId="4CC785A5">
        <w:tblPrEx>
          <w:tblCellMar>
            <w:top w:w="0" w:type="dxa"/>
            <w:left w:w="108" w:type="dxa"/>
            <w:bottom w:w="0" w:type="dxa"/>
            <w:right w:w="108" w:type="dxa"/>
          </w:tblCellMar>
        </w:tblPrEx>
        <w:trPr>
          <w:trHeight w:val="77" w:hRule="atLeast"/>
          <w:jc w:val="center"/>
        </w:trPr>
        <w:tc>
          <w:tcPr>
            <w:tcW w:w="1951" w:type="dxa"/>
            <w:vAlign w:val="center"/>
          </w:tcPr>
          <w:p w14:paraId="5FCCF78D">
            <w:pPr>
              <w:pStyle w:val="22"/>
              <w:widowControl/>
              <w:adjustRightInd w:val="0"/>
              <w:snapToGrid w:val="0"/>
              <w:spacing w:line="360" w:lineRule="auto"/>
              <w:jc w:val="distribute"/>
              <w:rPr>
                <w:rFonts w:ascii="黑体" w:eastAsia="黑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3442A7DE">
            <w:pPr>
              <w:pStyle w:val="22"/>
              <w:widowControl/>
              <w:adjustRightInd w:val="0"/>
              <w:snapToGrid w:val="0"/>
              <w:spacing w:line="360" w:lineRule="auto"/>
              <w:jc w:val="left"/>
              <w:rPr>
                <w:rFonts w:hAnsi="宋体" w:cs="宋体"/>
                <w:color w:val="000000" w:themeColor="text1"/>
                <w:sz w:val="28"/>
                <w:szCs w:val="28"/>
                <w:highlight w:val="none"/>
              </w:rPr>
            </w:pPr>
            <w:r>
              <w:rPr>
                <w:rFonts w:hint="eastAsia" w:hAnsi="宋体" w:cs="宋体"/>
                <w:color w:val="000000" w:themeColor="text1"/>
                <w:sz w:val="28"/>
                <w:szCs w:val="28"/>
                <w:highlight w:val="none"/>
              </w:rPr>
              <w:t>：</w:t>
            </w:r>
          </w:p>
        </w:tc>
        <w:tc>
          <w:tcPr>
            <w:tcW w:w="5944" w:type="dxa"/>
            <w:vAlign w:val="center"/>
          </w:tcPr>
          <w:p w14:paraId="2201C4D8">
            <w:pPr>
              <w:pStyle w:val="22"/>
              <w:widowControl/>
              <w:adjustRightInd w:val="0"/>
              <w:snapToGrid w:val="0"/>
              <w:spacing w:line="360" w:lineRule="auto"/>
              <w:rPr>
                <w:rFonts w:hint="eastAsia" w:hAnsi="宋体" w:eastAsia="宋体" w:cs="宋体"/>
                <w:color w:val="000000" w:themeColor="text1"/>
                <w:sz w:val="28"/>
                <w:szCs w:val="28"/>
                <w:highlight w:val="none"/>
                <w:lang w:eastAsia="zh-CN"/>
              </w:rPr>
            </w:pPr>
            <w:r>
              <w:rPr>
                <w:rFonts w:hint="eastAsia" w:hAnsi="宋体" w:cs="宋体"/>
                <w:b/>
                <w:bCs/>
                <w:color w:val="000000" w:themeColor="text1"/>
                <w:sz w:val="28"/>
                <w:szCs w:val="28"/>
                <w:highlight w:val="none"/>
                <w:lang w:eastAsia="zh-CN"/>
              </w:rPr>
              <w:t>阳江市统计局</w:t>
            </w:r>
          </w:p>
        </w:tc>
      </w:tr>
      <w:tr w14:paraId="7D71FB58">
        <w:tblPrEx>
          <w:tblCellMar>
            <w:top w:w="0" w:type="dxa"/>
            <w:left w:w="108" w:type="dxa"/>
            <w:bottom w:w="0" w:type="dxa"/>
            <w:right w:w="108" w:type="dxa"/>
          </w:tblCellMar>
        </w:tblPrEx>
        <w:trPr>
          <w:trHeight w:val="77" w:hRule="atLeast"/>
          <w:jc w:val="center"/>
        </w:trPr>
        <w:tc>
          <w:tcPr>
            <w:tcW w:w="1951" w:type="dxa"/>
            <w:vAlign w:val="center"/>
          </w:tcPr>
          <w:p w14:paraId="1DF07C70">
            <w:pPr>
              <w:pStyle w:val="22"/>
              <w:widowControl/>
              <w:adjustRightInd w:val="0"/>
              <w:snapToGrid w:val="0"/>
              <w:spacing w:line="360" w:lineRule="auto"/>
              <w:jc w:val="distribute"/>
              <w:rPr>
                <w:rFonts w:ascii="黑体" w:eastAsia="黑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5026BC9C">
            <w:pPr>
              <w:pStyle w:val="22"/>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5944" w:type="dxa"/>
            <w:vAlign w:val="center"/>
          </w:tcPr>
          <w:p w14:paraId="0160F6FC">
            <w:pPr>
              <w:pStyle w:val="22"/>
              <w:widowControl/>
              <w:adjustRightInd w:val="0"/>
              <w:snapToGrid w:val="0"/>
              <w:spacing w:line="360" w:lineRule="auto"/>
              <w:rPr>
                <w:rFonts w:ascii="黑体" w:eastAsia="黑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3DDAC4F5">
      <w:pPr>
        <w:pStyle w:val="22"/>
        <w:widowControl/>
        <w:adjustRightInd w:val="0"/>
        <w:snapToGrid w:val="0"/>
        <w:spacing w:line="360" w:lineRule="auto"/>
        <w:jc w:val="center"/>
        <w:rPr>
          <w:rFonts w:ascii="黑体" w:eastAsia="黑体"/>
          <w:bCs/>
          <w:color w:val="000000" w:themeColor="text1"/>
          <w:sz w:val="24"/>
          <w:szCs w:val="24"/>
          <w:highlight w:val="none"/>
        </w:rPr>
      </w:pPr>
    </w:p>
    <w:p w14:paraId="579E9661">
      <w:pPr>
        <w:pStyle w:val="22"/>
        <w:widowControl/>
        <w:adjustRightInd w:val="0"/>
        <w:snapToGrid w:val="0"/>
        <w:spacing w:line="360" w:lineRule="auto"/>
        <w:jc w:val="center"/>
        <w:rPr>
          <w:rFonts w:ascii="黑体" w:eastAsia="黑体"/>
          <w:bCs/>
          <w:color w:val="000000" w:themeColor="text1"/>
          <w:sz w:val="24"/>
          <w:szCs w:val="24"/>
          <w:highlight w:val="none"/>
        </w:rPr>
      </w:pPr>
      <w:r>
        <w:rPr>
          <w:rFonts w:hint="eastAsia" w:ascii="黑体" w:eastAsia="黑体"/>
          <w:bCs/>
          <w:color w:val="000000" w:themeColor="text1"/>
          <w:sz w:val="24"/>
          <w:szCs w:val="24"/>
          <w:highlight w:val="none"/>
        </w:rPr>
        <w:t>二○</w:t>
      </w:r>
      <w:r>
        <w:rPr>
          <w:rFonts w:hint="eastAsia" w:ascii="黑体" w:eastAsia="黑体"/>
          <w:bCs/>
          <w:color w:val="000000" w:themeColor="text1"/>
          <w:sz w:val="24"/>
          <w:szCs w:val="24"/>
          <w:highlight w:val="none"/>
          <w:lang w:eastAsia="zh-CN"/>
        </w:rPr>
        <w:t>二</w:t>
      </w:r>
      <w:r>
        <w:rPr>
          <w:rFonts w:hint="eastAsia" w:ascii="黑体" w:eastAsia="黑体"/>
          <w:bCs/>
          <w:color w:val="000000" w:themeColor="text1"/>
          <w:sz w:val="24"/>
          <w:szCs w:val="24"/>
          <w:highlight w:val="none"/>
          <w:lang w:val="en-US" w:eastAsia="zh-CN"/>
        </w:rPr>
        <w:t>四</w:t>
      </w:r>
      <w:r>
        <w:rPr>
          <w:rFonts w:hint="eastAsia" w:ascii="黑体" w:eastAsia="黑体"/>
          <w:bCs/>
          <w:color w:val="000000" w:themeColor="text1"/>
          <w:sz w:val="24"/>
          <w:szCs w:val="24"/>
          <w:highlight w:val="none"/>
        </w:rPr>
        <w:t>年</w:t>
      </w:r>
      <w:r>
        <w:rPr>
          <w:rFonts w:hint="eastAsia" w:ascii="黑体" w:eastAsia="黑体"/>
          <w:bCs/>
          <w:color w:val="000000" w:themeColor="text1"/>
          <w:sz w:val="24"/>
          <w:szCs w:val="24"/>
          <w:highlight w:val="none"/>
          <w:lang w:val="en-US" w:eastAsia="zh-CN"/>
        </w:rPr>
        <w:t>十二</w:t>
      </w:r>
      <w:r>
        <w:rPr>
          <w:rFonts w:hint="eastAsia" w:ascii="黑体" w:eastAsia="黑体"/>
          <w:bCs/>
          <w:color w:val="000000" w:themeColor="text1"/>
          <w:sz w:val="24"/>
          <w:szCs w:val="24"/>
          <w:highlight w:val="none"/>
        </w:rPr>
        <w:t>月</w:t>
      </w:r>
    </w:p>
    <w:p w14:paraId="12592D09">
      <w:pPr>
        <w:spacing w:before="120" w:beforeLines="50" w:after="120" w:afterLines="50" w:line="360" w:lineRule="auto"/>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159CB874">
      <w:pPr>
        <w:numPr>
          <w:ilvl w:val="0"/>
          <w:numId w:val="4"/>
        </w:numPr>
        <w:spacing w:line="360" w:lineRule="auto"/>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ascii="宋体" w:hAnsi="宋体"/>
          <w:color w:val="000000" w:themeColor="text1"/>
          <w:szCs w:val="21"/>
          <w:highlight w:val="none"/>
        </w:rPr>
        <w:t>会议室。</w:t>
      </w:r>
      <w:r>
        <w:rPr>
          <w:rFonts w:hint="eastAsia" w:ascii="宋体" w:hAnsi="宋体"/>
          <w:b/>
          <w:color w:val="000000" w:themeColor="text1"/>
          <w:szCs w:val="21"/>
          <w:highlight w:val="none"/>
        </w:rPr>
        <w:t>递交投标文件时间为投标截止时间前半小时。</w:t>
      </w:r>
    </w:p>
    <w:p w14:paraId="4F7A6ADA">
      <w:pPr>
        <w:numPr>
          <w:ilvl w:val="0"/>
          <w:numId w:val="4"/>
        </w:numPr>
        <w:spacing w:line="360" w:lineRule="auto"/>
        <w:ind w:left="709" w:hanging="709"/>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22B0053F">
      <w:pPr>
        <w:numPr>
          <w:ilvl w:val="0"/>
          <w:numId w:val="4"/>
        </w:numPr>
        <w:spacing w:line="360" w:lineRule="auto"/>
        <w:ind w:left="709" w:hanging="709"/>
        <w:rPr>
          <w:rFonts w:ascii="宋体" w:hAnsi="宋体"/>
          <w:color w:val="000000" w:themeColor="text1"/>
          <w:szCs w:val="21"/>
          <w:highlight w:val="none"/>
        </w:rPr>
      </w:pPr>
      <w:r>
        <w:rPr>
          <w:rFonts w:ascii="宋体" w:hAnsi="宋体"/>
          <w:color w:val="000000" w:themeColor="text1"/>
          <w:szCs w:val="21"/>
          <w:highlight w:val="none"/>
        </w:rPr>
        <w:t>请正确填写《</w:t>
      </w:r>
      <w:r>
        <w:rPr>
          <w:rFonts w:hint="eastAsia" w:ascii="宋体" w:hAnsi="宋体"/>
          <w:color w:val="000000" w:themeColor="text1"/>
          <w:szCs w:val="21"/>
          <w:highlight w:val="none"/>
        </w:rPr>
        <w:t>报价</w:t>
      </w:r>
      <w:r>
        <w:rPr>
          <w:rFonts w:ascii="宋体" w:hAnsi="宋体"/>
          <w:color w:val="000000" w:themeColor="text1"/>
          <w:szCs w:val="21"/>
          <w:highlight w:val="none"/>
        </w:rPr>
        <w:t>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报价要求详见谈判文件《报价一览表》</w:t>
      </w:r>
      <w:r>
        <w:rPr>
          <w:rFonts w:ascii="宋体" w:hAnsi="宋体"/>
          <w:color w:val="000000" w:themeColor="text1"/>
          <w:szCs w:val="21"/>
          <w:highlight w:val="none"/>
        </w:rPr>
        <w:t>。</w:t>
      </w:r>
    </w:p>
    <w:p w14:paraId="7CCAE870">
      <w:pPr>
        <w:numPr>
          <w:ilvl w:val="0"/>
          <w:numId w:val="4"/>
        </w:numPr>
        <w:spacing w:line="360" w:lineRule="auto"/>
        <w:ind w:left="709" w:hanging="709"/>
        <w:rPr>
          <w:rFonts w:ascii="宋体" w:hAnsi="宋体"/>
          <w:color w:val="000000" w:themeColor="text1"/>
          <w:szCs w:val="21"/>
          <w:highlight w:val="none"/>
        </w:rPr>
      </w:pPr>
      <w:r>
        <w:rPr>
          <w:rFonts w:ascii="宋体" w:hAnsi="宋体"/>
          <w:color w:val="000000" w:themeColor="text1"/>
          <w:szCs w:val="21"/>
          <w:highlight w:val="none"/>
        </w:rPr>
        <w:t>请仔细检查《投标函》、《</w:t>
      </w:r>
      <w:r>
        <w:rPr>
          <w:rFonts w:hint="eastAsia" w:ascii="宋体" w:hAnsi="宋体"/>
          <w:color w:val="000000" w:themeColor="text1"/>
          <w:szCs w:val="21"/>
          <w:highlight w:val="none"/>
        </w:rPr>
        <w:t>报价</w:t>
      </w:r>
      <w:r>
        <w:rPr>
          <w:rFonts w:ascii="宋体" w:hAnsi="宋体"/>
          <w:color w:val="000000" w:themeColor="text1"/>
          <w:szCs w:val="21"/>
          <w:highlight w:val="none"/>
        </w:rPr>
        <w:t>一览表》</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w:t>
      </w:r>
      <w:r>
        <w:rPr>
          <w:rFonts w:hint="eastAsia" w:ascii="宋体" w:hAnsi="宋体"/>
          <w:color w:val="000000" w:themeColor="text1"/>
          <w:szCs w:val="21"/>
          <w:highlight w:val="none"/>
          <w:lang w:eastAsia="zh-CN"/>
        </w:rPr>
        <w:t>法定代表人（负责人）</w:t>
      </w:r>
      <w:r>
        <w:rPr>
          <w:rFonts w:hint="eastAsia" w:ascii="宋体" w:hAnsi="宋体"/>
          <w:color w:val="000000" w:themeColor="text1"/>
          <w:szCs w:val="21"/>
          <w:highlight w:val="none"/>
        </w:rPr>
        <w:t>证明书》、</w:t>
      </w:r>
      <w:r>
        <w:rPr>
          <w:rFonts w:ascii="宋体" w:hAnsi="宋体"/>
          <w:color w:val="000000" w:themeColor="text1"/>
          <w:szCs w:val="21"/>
          <w:highlight w:val="none"/>
        </w:rPr>
        <w:t>《</w:t>
      </w:r>
      <w:r>
        <w:rPr>
          <w:rFonts w:hint="eastAsia" w:ascii="宋体" w:hAnsi="宋体"/>
          <w:color w:val="000000" w:themeColor="text1"/>
          <w:szCs w:val="21"/>
          <w:highlight w:val="none"/>
          <w:lang w:eastAsia="zh-CN"/>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olor w:val="000000" w:themeColor="text1"/>
          <w:szCs w:val="21"/>
          <w:highlight w:val="none"/>
        </w:rPr>
        <w:t>。</w:t>
      </w:r>
    </w:p>
    <w:p w14:paraId="15BF7C52">
      <w:pPr>
        <w:numPr>
          <w:ilvl w:val="0"/>
          <w:numId w:val="4"/>
        </w:numPr>
        <w:spacing w:line="360" w:lineRule="auto"/>
        <w:ind w:left="709" w:hanging="709"/>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14:paraId="021108CB">
      <w:pPr>
        <w:numPr>
          <w:ilvl w:val="0"/>
          <w:numId w:val="4"/>
        </w:numPr>
        <w:spacing w:line="360" w:lineRule="auto"/>
        <w:ind w:left="709" w:hanging="709"/>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5E17EDF7">
      <w:pPr>
        <w:numPr>
          <w:ilvl w:val="0"/>
          <w:numId w:val="4"/>
        </w:numPr>
        <w:spacing w:line="360" w:lineRule="auto"/>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分公司作为投标人的，需提供具有法人资格的总公司的营业执照副本复印件及授权书。总公司可就本项目或此类项目在一定范围或时间内出具唯一的投标授权书。</w:t>
      </w:r>
    </w:p>
    <w:p w14:paraId="3C9B59EF">
      <w:pPr>
        <w:numPr>
          <w:ilvl w:val="0"/>
          <w:numId w:val="4"/>
        </w:numPr>
        <w:spacing w:line="360" w:lineRule="auto"/>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，务必将保证金按谈判文件的要求缴纳，招标代理服务费存入谈判文件指定的服务费账户。切勿将款项转错账户，以免影响采购活动。</w:t>
      </w:r>
    </w:p>
    <w:p w14:paraId="53EE6547">
      <w:pPr>
        <w:numPr>
          <w:ilvl w:val="0"/>
          <w:numId w:val="4"/>
        </w:numPr>
        <w:spacing w:line="360" w:lineRule="auto"/>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282D3DB9">
      <w:pPr>
        <w:pStyle w:val="22"/>
        <w:widowControl/>
        <w:adjustRightInd w:val="0"/>
        <w:snapToGrid w:val="0"/>
        <w:spacing w:line="360" w:lineRule="auto"/>
        <w:jc w:val="center"/>
        <w:rPr>
          <w:rFonts w:ascii="黑体" w:eastAsia="黑体"/>
          <w:bCs/>
          <w:color w:val="000000" w:themeColor="text1"/>
          <w:sz w:val="24"/>
          <w:szCs w:val="24"/>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14:paraId="2B911C32">
      <w:pPr>
        <w:pStyle w:val="22"/>
        <w:widowControl/>
        <w:adjustRightInd w:val="0"/>
        <w:snapToGrid w:val="0"/>
        <w:spacing w:line="360" w:lineRule="auto"/>
        <w:rPr>
          <w:rFonts w:ascii="黑体" w:eastAsia="黑体"/>
          <w:bCs/>
          <w:color w:val="000000" w:themeColor="text1"/>
          <w:sz w:val="24"/>
          <w:szCs w:val="24"/>
          <w:highlight w:val="none"/>
        </w:rPr>
      </w:pPr>
    </w:p>
    <w:p w14:paraId="3E12B5BB">
      <w:pPr>
        <w:pStyle w:val="22"/>
        <w:widowControl/>
        <w:adjustRightInd w:val="0"/>
        <w:snapToGrid w:val="0"/>
        <w:spacing w:line="360" w:lineRule="auto"/>
        <w:jc w:val="center"/>
        <w:rPr>
          <w:rFonts w:ascii="黑体" w:eastAsia="黑体"/>
          <w:bCs/>
          <w:color w:val="000000" w:themeColor="text1"/>
          <w:sz w:val="24"/>
          <w:szCs w:val="24"/>
          <w:highlight w:val="none"/>
        </w:rPr>
        <w:sectPr>
          <w:footerReference r:id="rId5" w:type="first"/>
          <w:footerReference r:id="rId3" w:type="default"/>
          <w:footerReference r:id="rId4" w:type="even"/>
          <w:pgSz w:w="11907" w:h="16840"/>
          <w:pgMar w:top="1701" w:right="1474" w:bottom="1134" w:left="1474" w:header="851" w:footer="851" w:gutter="0"/>
          <w:cols w:space="720" w:num="1"/>
          <w:titlePg/>
          <w:docGrid w:linePitch="380" w:charSpace="-5735"/>
        </w:sectPr>
      </w:pPr>
    </w:p>
    <w:p w14:paraId="13111EC6">
      <w:pPr>
        <w:pStyle w:val="36"/>
        <w:jc w:val="center"/>
        <w:rPr>
          <w:color w:val="000000" w:themeColor="text1"/>
          <w:highlight w:val="none"/>
        </w:rPr>
      </w:pPr>
      <w:r>
        <w:rPr>
          <w:rFonts w:hint="eastAsia"/>
          <w:color w:val="000000" w:themeColor="text1"/>
          <w:highlight w:val="none"/>
        </w:rPr>
        <w:t>目     录</w:t>
      </w:r>
    </w:p>
    <w:p w14:paraId="5BEA4BB9">
      <w:pPr>
        <w:pStyle w:val="30"/>
        <w:tabs>
          <w:tab w:val="right" w:leader="dot" w:pos="9184"/>
          <w:tab w:val="clear" w:pos="8280"/>
        </w:tabs>
        <w:rPr>
          <w:color w:val="000000" w:themeColor="text1"/>
          <w:highlight w:val="none"/>
        </w:rPr>
      </w:pPr>
      <w:r>
        <w:rPr>
          <w:color w:val="000000" w:themeColor="text1"/>
          <w:highlight w:val="none"/>
        </w:rPr>
        <w:fldChar w:fldCharType="begin"/>
      </w:r>
      <w:r>
        <w:rPr>
          <w:color w:val="000000" w:themeColor="text1"/>
          <w:highlight w:val="none"/>
        </w:rPr>
        <w:instrText xml:space="preserve"> TOC \o "1-3" \h \z \u </w:instrText>
      </w:r>
      <w:r>
        <w:rPr>
          <w:color w:val="000000" w:themeColor="text1"/>
          <w:highlight w:val="none"/>
        </w:rPr>
        <w:fldChar w:fldCharType="separate"/>
      </w:r>
      <w:r>
        <w:rPr>
          <w:color w:val="000000" w:themeColor="text1"/>
          <w:highlight w:val="none"/>
        </w:rPr>
        <w:fldChar w:fldCharType="begin"/>
      </w:r>
      <w:r>
        <w:rPr>
          <w:color w:val="000000" w:themeColor="text1"/>
          <w:highlight w:val="none"/>
        </w:rPr>
        <w:instrText xml:space="preserve"> HYPERLINK \l _Toc7451 </w:instrText>
      </w:r>
      <w:r>
        <w:rPr>
          <w:color w:val="000000" w:themeColor="text1"/>
          <w:highlight w:val="none"/>
        </w:rPr>
        <w:fldChar w:fldCharType="separate"/>
      </w:r>
      <w:r>
        <w:rPr>
          <w:rFonts w:hint="eastAsia" w:ascii="宋体" w:hAnsi="宋体"/>
          <w:color w:val="000000" w:themeColor="text1"/>
          <w:szCs w:val="21"/>
          <w:highlight w:val="none"/>
        </w:rPr>
        <w:t xml:space="preserve">第一部分  </w:t>
      </w:r>
      <w:r>
        <w:rPr>
          <w:rFonts w:hint="eastAsia"/>
          <w:color w:val="000000" w:themeColor="text1"/>
          <w:szCs w:val="21"/>
          <w:highlight w:val="none"/>
        </w:rPr>
        <w:t>谈判</w:t>
      </w:r>
      <w:r>
        <w:rPr>
          <w:rFonts w:hint="eastAsia" w:ascii="宋体" w:hAnsi="宋体"/>
          <w:color w:val="000000" w:themeColor="text1"/>
          <w:szCs w:val="21"/>
          <w:highlight w:val="none"/>
        </w:rPr>
        <w:t>邀请书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_Toc7451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color w:val="000000" w:themeColor="text1"/>
          <w:highlight w:val="none"/>
        </w:rPr>
        <w:fldChar w:fldCharType="end"/>
      </w:r>
    </w:p>
    <w:p w14:paraId="3971A670">
      <w:pPr>
        <w:pStyle w:val="30"/>
        <w:tabs>
          <w:tab w:val="right" w:leader="dot" w:pos="9184"/>
          <w:tab w:val="clear" w:pos="8280"/>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_Toc19580 </w:instrText>
      </w:r>
      <w:r>
        <w:rPr>
          <w:color w:val="000000" w:themeColor="text1"/>
          <w:highlight w:val="none"/>
        </w:rPr>
        <w:fldChar w:fldCharType="separate"/>
      </w:r>
      <w:r>
        <w:rPr>
          <w:rFonts w:hint="eastAsia" w:ascii="宋体" w:hAnsi="宋体"/>
          <w:color w:val="000000" w:themeColor="text1"/>
          <w:szCs w:val="2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_Toc19580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color w:val="000000" w:themeColor="text1"/>
          <w:highlight w:val="none"/>
        </w:rPr>
        <w:fldChar w:fldCharType="end"/>
      </w:r>
    </w:p>
    <w:p w14:paraId="5EC51C1A">
      <w:pPr>
        <w:pStyle w:val="30"/>
        <w:tabs>
          <w:tab w:val="right" w:leader="dot" w:pos="9184"/>
          <w:tab w:val="clear" w:pos="8280"/>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_Toc8155 </w:instrText>
      </w:r>
      <w:r>
        <w:rPr>
          <w:color w:val="000000" w:themeColor="text1"/>
          <w:highlight w:val="none"/>
        </w:rPr>
        <w:fldChar w:fldCharType="separate"/>
      </w:r>
      <w:r>
        <w:rPr>
          <w:rFonts w:hint="eastAsia" w:ascii="宋体" w:hAnsi="宋体"/>
          <w:color w:val="000000" w:themeColor="text1"/>
          <w:szCs w:val="21"/>
          <w:highlight w:val="none"/>
        </w:rPr>
        <w:t>项目编号：</w:t>
      </w:r>
      <w:r>
        <w:rPr>
          <w:rFonts w:hint="eastAsia" w:ascii="宋体" w:hAnsi="宋体"/>
          <w:color w:val="000000" w:themeColor="text1"/>
          <w:szCs w:val="21"/>
          <w:highlight w:val="none"/>
          <w:lang w:eastAsia="zh-CN"/>
        </w:rPr>
        <w:t>YXCG-20241127</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_Toc8155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color w:val="000000" w:themeColor="text1"/>
          <w:highlight w:val="none"/>
        </w:rPr>
        <w:fldChar w:fldCharType="end"/>
      </w:r>
    </w:p>
    <w:p w14:paraId="64B1F319">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_Toc25767 </w:instrText>
      </w:r>
      <w:r>
        <w:rPr>
          <w:color w:val="000000" w:themeColor="text1"/>
          <w:highlight w:val="none"/>
        </w:rPr>
        <w:fldChar w:fldCharType="separate"/>
      </w:r>
      <w:r>
        <w:rPr>
          <w:rFonts w:hint="eastAsia" w:ascii="宋体" w:hAnsi="宋体" w:eastAsia="宋体"/>
          <w:color w:val="000000" w:themeColor="text1"/>
          <w:kern w:val="44"/>
          <w:szCs w:val="21"/>
          <w:highlight w:val="none"/>
        </w:rPr>
        <w:t>项目名称：</w:t>
      </w:r>
      <w:r>
        <w:rPr>
          <w:rFonts w:hint="eastAsia" w:ascii="宋体" w:hAnsi="宋体" w:eastAsia="宋体"/>
          <w:color w:val="000000" w:themeColor="text1"/>
          <w:kern w:val="44"/>
          <w:szCs w:val="21"/>
          <w:highlight w:val="none"/>
          <w:lang w:eastAsia="zh-CN"/>
        </w:rPr>
        <w:t>阳江市五经普课题研究分析项目</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_Toc25767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color w:val="000000" w:themeColor="text1"/>
          <w:highlight w:val="none"/>
        </w:rPr>
        <w:fldChar w:fldCharType="end"/>
      </w:r>
    </w:p>
    <w:p w14:paraId="0A7A934F">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_Toc28472 </w:instrText>
      </w:r>
      <w:r>
        <w:rPr>
          <w:color w:val="000000" w:themeColor="text1"/>
          <w:highlight w:val="none"/>
        </w:rPr>
        <w:fldChar w:fldCharType="separate"/>
      </w:r>
      <w:r>
        <w:rPr>
          <w:rFonts w:ascii="宋体" w:hAnsi="宋体" w:eastAsia="宋体"/>
          <w:color w:val="000000" w:themeColor="text1"/>
          <w:kern w:val="0"/>
          <w:szCs w:val="21"/>
          <w:highlight w:val="none"/>
        </w:rPr>
        <w:t xml:space="preserve">A  </w:t>
      </w:r>
      <w:r>
        <w:rPr>
          <w:rFonts w:hint="eastAsia" w:ascii="宋体" w:hAnsi="宋体" w:eastAsia="宋体"/>
          <w:color w:val="000000" w:themeColor="text1"/>
          <w:kern w:val="0"/>
          <w:szCs w:val="21"/>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_Toc28472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color w:val="000000" w:themeColor="text1"/>
          <w:highlight w:val="none"/>
        </w:rPr>
        <w:fldChar w:fldCharType="end"/>
      </w:r>
    </w:p>
    <w:p w14:paraId="47ADBD16">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_Toc17308 </w:instrText>
      </w:r>
      <w:r>
        <w:rPr>
          <w:color w:val="000000" w:themeColor="text1"/>
          <w:highlight w:val="none"/>
        </w:rPr>
        <w:fldChar w:fldCharType="separate"/>
      </w:r>
      <w:r>
        <w:rPr>
          <w:rFonts w:hint="eastAsia" w:ascii="宋体" w:hAnsi="宋体" w:eastAsia="宋体"/>
          <w:color w:val="000000" w:themeColor="text1"/>
          <w:kern w:val="0"/>
          <w:szCs w:val="21"/>
          <w:highlight w:val="none"/>
        </w:rPr>
        <w:t>B技术要求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_Toc17308 \h </w:instrText>
      </w:r>
      <w:r>
        <w:rPr>
          <w:color w:val="000000" w:themeColor="text1"/>
          <w:highlight w:val="none"/>
        </w:rPr>
        <w:fldChar w:fldCharType="separate"/>
      </w:r>
      <w:r>
        <w:rPr>
          <w:color w:val="000000" w:themeColor="text1"/>
          <w:highlight w:val="none"/>
        </w:rPr>
        <w:t>9</w:t>
      </w:r>
      <w:r>
        <w:rPr>
          <w:color w:val="000000" w:themeColor="text1"/>
          <w:highlight w:val="none"/>
        </w:rPr>
        <w:fldChar w:fldCharType="end"/>
      </w:r>
      <w:r>
        <w:rPr>
          <w:color w:val="000000" w:themeColor="text1"/>
          <w:highlight w:val="none"/>
        </w:rPr>
        <w:fldChar w:fldCharType="end"/>
      </w:r>
    </w:p>
    <w:p w14:paraId="1A6B7823">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_Toc11611 </w:instrText>
      </w:r>
      <w:r>
        <w:rPr>
          <w:color w:val="000000" w:themeColor="text1"/>
          <w:highlight w:val="none"/>
        </w:rPr>
        <w:fldChar w:fldCharType="separate"/>
      </w:r>
      <w:r>
        <w:rPr>
          <w:rFonts w:hint="eastAsia"/>
          <w:color w:val="000000" w:themeColor="text1"/>
          <w:kern w:val="0"/>
          <w:szCs w:val="21"/>
          <w:highlight w:val="none"/>
        </w:rPr>
        <w:t>第三部分 谈判须知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_Toc11611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color w:val="000000" w:themeColor="text1"/>
          <w:highlight w:val="none"/>
        </w:rPr>
        <w:fldChar w:fldCharType="end"/>
      </w:r>
    </w:p>
    <w:p w14:paraId="4ADD516C">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_Toc12747 </w:instrText>
      </w:r>
      <w:r>
        <w:rPr>
          <w:color w:val="000000" w:themeColor="text1"/>
          <w:highlight w:val="none"/>
        </w:rPr>
        <w:fldChar w:fldCharType="separate"/>
      </w:r>
      <w:r>
        <w:rPr>
          <w:rFonts w:hint="eastAsia" w:ascii="宋体" w:hAnsi="宋体"/>
          <w:color w:val="000000" w:themeColor="text1"/>
          <w:kern w:val="0"/>
          <w:highlight w:val="none"/>
        </w:rPr>
        <w:t>谈判须知前附表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_Toc12747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color w:val="000000" w:themeColor="text1"/>
          <w:highlight w:val="none"/>
        </w:rPr>
        <w:fldChar w:fldCharType="end"/>
      </w:r>
    </w:p>
    <w:p w14:paraId="71E37701">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_Toc15390 </w:instrText>
      </w:r>
      <w:r>
        <w:rPr>
          <w:color w:val="000000" w:themeColor="text1"/>
          <w:highlight w:val="none"/>
        </w:rPr>
        <w:fldChar w:fldCharType="separate"/>
      </w:r>
      <w:r>
        <w:rPr>
          <w:rFonts w:hint="eastAsia" w:hAnsi="宋体" w:cs="Times New Roman"/>
          <w:color w:val="000000" w:themeColor="text1"/>
          <w:highlight w:val="none"/>
        </w:rPr>
        <w:t>一、说  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_Toc15390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color w:val="000000" w:themeColor="text1"/>
          <w:highlight w:val="none"/>
        </w:rPr>
        <w:fldChar w:fldCharType="end"/>
      </w:r>
    </w:p>
    <w:p w14:paraId="26D23A20">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_Toc48 </w:instrText>
      </w:r>
      <w:r>
        <w:rPr>
          <w:color w:val="000000" w:themeColor="text1"/>
          <w:highlight w:val="none"/>
        </w:rPr>
        <w:fldChar w:fldCharType="separate"/>
      </w:r>
      <w:r>
        <w:rPr>
          <w:rFonts w:hint="eastAsia" w:hAnsi="宋体" w:cs="Times New Roman"/>
          <w:color w:val="000000" w:themeColor="text1"/>
          <w:highlight w:val="none"/>
        </w:rPr>
        <w:t>二、谈判文件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_Toc48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14:paraId="2D87392C">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_Toc19721 </w:instrText>
      </w:r>
      <w:r>
        <w:rPr>
          <w:color w:val="000000" w:themeColor="text1"/>
          <w:highlight w:val="none"/>
        </w:rPr>
        <w:fldChar w:fldCharType="separate"/>
      </w:r>
      <w:r>
        <w:rPr>
          <w:rFonts w:hint="eastAsia" w:hAnsi="宋体" w:cs="Times New Roman"/>
          <w:color w:val="000000" w:themeColor="text1"/>
          <w:highlight w:val="none"/>
        </w:rPr>
        <w:t>三、单一来源谈判响应文件的编制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_Toc19721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14:paraId="1A12DC27">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_Toc5313 </w:instrText>
      </w:r>
      <w:r>
        <w:rPr>
          <w:color w:val="000000" w:themeColor="text1"/>
          <w:highlight w:val="none"/>
        </w:rPr>
        <w:fldChar w:fldCharType="separate"/>
      </w:r>
      <w:r>
        <w:rPr>
          <w:rFonts w:hint="eastAsia" w:hAnsi="宋体" w:cs="Times New Roman"/>
          <w:color w:val="000000" w:themeColor="text1"/>
          <w:highlight w:val="none"/>
        </w:rPr>
        <w:t>四、谈判报价要求和响应供应商资格证明文件的要求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_Toc5313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14:paraId="6CFD376F">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_Toc1669 </w:instrText>
      </w:r>
      <w:r>
        <w:rPr>
          <w:color w:val="000000" w:themeColor="text1"/>
          <w:highlight w:val="none"/>
        </w:rPr>
        <w:fldChar w:fldCharType="separate"/>
      </w:r>
      <w:r>
        <w:rPr>
          <w:rFonts w:hint="eastAsia" w:hAnsi="宋体" w:cs="Times New Roman"/>
          <w:color w:val="000000" w:themeColor="text1"/>
          <w:highlight w:val="none"/>
        </w:rPr>
        <w:t>五、谈判保证金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_Toc1669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14:paraId="4450A76B">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_Toc7010 </w:instrText>
      </w:r>
      <w:r>
        <w:rPr>
          <w:color w:val="000000" w:themeColor="text1"/>
          <w:highlight w:val="none"/>
        </w:rPr>
        <w:fldChar w:fldCharType="separate"/>
      </w:r>
      <w:r>
        <w:rPr>
          <w:rFonts w:hint="eastAsia" w:hAnsi="宋体" w:cs="Times New Roman"/>
          <w:color w:val="000000" w:themeColor="text1"/>
          <w:highlight w:val="none"/>
        </w:rPr>
        <w:t>六、单一来源谈判响应文件的份数、封装和递交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_Toc7010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14:paraId="280AC006">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_Toc3964 </w:instrText>
      </w:r>
      <w:r>
        <w:rPr>
          <w:color w:val="000000" w:themeColor="text1"/>
          <w:highlight w:val="none"/>
        </w:rPr>
        <w:fldChar w:fldCharType="separate"/>
      </w:r>
      <w:r>
        <w:rPr>
          <w:rFonts w:hint="eastAsia" w:hAnsi="宋体" w:cs="Times New Roman"/>
          <w:color w:val="000000" w:themeColor="text1"/>
          <w:highlight w:val="none"/>
        </w:rPr>
        <w:t>七、谈判的步骤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_Toc3964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14:paraId="01584486">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_Toc1933 </w:instrText>
      </w:r>
      <w:r>
        <w:rPr>
          <w:color w:val="000000" w:themeColor="text1"/>
          <w:highlight w:val="none"/>
        </w:rPr>
        <w:fldChar w:fldCharType="separate"/>
      </w:r>
      <w:r>
        <w:rPr>
          <w:rFonts w:hint="eastAsia" w:hAnsi="宋体" w:cs="Times New Roman"/>
          <w:color w:val="000000" w:themeColor="text1"/>
          <w:highlight w:val="none"/>
        </w:rPr>
        <w:t>八、确定成交供应商办法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_Toc1933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14:paraId="37E45484">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_Toc7404 </w:instrText>
      </w:r>
      <w:r>
        <w:rPr>
          <w:color w:val="000000" w:themeColor="text1"/>
          <w:highlight w:val="none"/>
        </w:rPr>
        <w:fldChar w:fldCharType="separate"/>
      </w:r>
      <w:r>
        <w:rPr>
          <w:rFonts w:hint="eastAsia" w:hAnsi="宋体" w:cs="Times New Roman"/>
          <w:color w:val="000000" w:themeColor="text1"/>
          <w:highlight w:val="none"/>
        </w:rPr>
        <w:t>九、质疑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_Toc7404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14:paraId="13908065">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_Toc13318 </w:instrText>
      </w:r>
      <w:r>
        <w:rPr>
          <w:color w:val="000000" w:themeColor="text1"/>
          <w:highlight w:val="none"/>
        </w:rPr>
        <w:fldChar w:fldCharType="separate"/>
      </w:r>
      <w:r>
        <w:rPr>
          <w:rFonts w:hint="eastAsia" w:hAnsi="宋体" w:cs="Times New Roman"/>
          <w:color w:val="000000" w:themeColor="text1"/>
          <w:highlight w:val="none"/>
        </w:rPr>
        <w:t>十、成交服务费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_Toc13318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14:paraId="632536E1">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_Toc14662 </w:instrText>
      </w:r>
      <w:r>
        <w:rPr>
          <w:color w:val="000000" w:themeColor="text1"/>
          <w:highlight w:val="none"/>
        </w:rPr>
        <w:fldChar w:fldCharType="separate"/>
      </w:r>
      <w:r>
        <w:rPr>
          <w:rFonts w:hint="eastAsia" w:hAnsi="宋体" w:cs="Times New Roman"/>
          <w:color w:val="000000" w:themeColor="text1"/>
          <w:highlight w:val="none"/>
        </w:rPr>
        <w:t>十一、合同的订立和履行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_Toc14662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14:paraId="3387CFBA">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_Toc6478 </w:instrText>
      </w:r>
      <w:r>
        <w:rPr>
          <w:color w:val="000000" w:themeColor="text1"/>
          <w:highlight w:val="none"/>
        </w:rPr>
        <w:fldChar w:fldCharType="separate"/>
      </w:r>
      <w:r>
        <w:rPr>
          <w:rFonts w:hint="eastAsia" w:hAnsi="宋体" w:cs="Times New Roman"/>
          <w:color w:val="000000" w:themeColor="text1"/>
          <w:highlight w:val="none"/>
        </w:rPr>
        <w:t>十二、适用法律</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_Toc6478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14:paraId="5F3821B6">
      <w:pPr>
        <w:pStyle w:val="30"/>
        <w:tabs>
          <w:tab w:val="right" w:leader="dot" w:pos="9184"/>
          <w:tab w:val="clear" w:pos="8280"/>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_Toc31627 </w:instrText>
      </w:r>
      <w:r>
        <w:rPr>
          <w:color w:val="000000" w:themeColor="text1"/>
          <w:highlight w:val="none"/>
        </w:rPr>
        <w:fldChar w:fldCharType="separate"/>
      </w:r>
      <w:r>
        <w:rPr>
          <w:rFonts w:hint="eastAsia" w:ascii="宋体" w:hAnsi="宋体"/>
          <w:color w:val="000000" w:themeColor="text1"/>
          <w:szCs w:val="2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_Toc31627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14:paraId="40A01AEE">
      <w:pPr>
        <w:pStyle w:val="30"/>
        <w:tabs>
          <w:tab w:val="right" w:leader="dot" w:pos="9184"/>
          <w:tab w:val="clear" w:pos="8280"/>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_Toc6338 </w:instrText>
      </w:r>
      <w:r>
        <w:rPr>
          <w:color w:val="000000" w:themeColor="text1"/>
          <w:highlight w:val="none"/>
        </w:rPr>
        <w:fldChar w:fldCharType="separate"/>
      </w:r>
      <w:r>
        <w:rPr>
          <w:rFonts w:hint="eastAsia" w:ascii="宋体" w:hAnsi="宋体"/>
          <w:color w:val="000000" w:themeColor="text1"/>
          <w:szCs w:val="21"/>
          <w:highlight w:val="none"/>
        </w:rPr>
        <w:t>第五部分  单一来源谈判响应文件格式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_Toc6338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color w:val="000000" w:themeColor="text1"/>
          <w:highlight w:val="none"/>
        </w:rPr>
        <w:fldChar w:fldCharType="end"/>
      </w:r>
    </w:p>
    <w:p w14:paraId="666AEAA4">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_Toc21636 </w:instrText>
      </w:r>
      <w:r>
        <w:rPr>
          <w:color w:val="000000" w:themeColor="text1"/>
          <w:highlight w:val="none"/>
        </w:rPr>
        <w:fldChar w:fldCharType="separate"/>
      </w:r>
      <w:r>
        <w:rPr>
          <w:rFonts w:hint="eastAsia" w:ascii="宋体" w:hAnsi="宋体" w:eastAsia="宋体"/>
          <w:color w:val="000000" w:themeColor="text1"/>
          <w:szCs w:val="21"/>
          <w:highlight w:val="none"/>
        </w:rPr>
        <w:t>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_Toc21636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color w:val="000000" w:themeColor="text1"/>
          <w:highlight w:val="none"/>
        </w:rPr>
        <w:fldChar w:fldCharType="end"/>
      </w:r>
    </w:p>
    <w:p w14:paraId="53D987DD">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_Toc2428 </w:instrText>
      </w:r>
      <w:r>
        <w:rPr>
          <w:color w:val="000000" w:themeColor="text1"/>
          <w:highlight w:val="none"/>
        </w:rPr>
        <w:fldChar w:fldCharType="separate"/>
      </w:r>
      <w:r>
        <w:rPr>
          <w:rFonts w:hint="eastAsia" w:ascii="宋体" w:hAnsi="宋体" w:eastAsia="宋体"/>
          <w:color w:val="000000" w:themeColor="text1"/>
          <w:szCs w:val="21"/>
          <w:highlight w:val="none"/>
        </w:rPr>
        <w:t>第一章  资格性/符合性自查表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_Toc2428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color w:val="000000" w:themeColor="text1"/>
          <w:highlight w:val="none"/>
        </w:rPr>
        <w:fldChar w:fldCharType="end"/>
      </w:r>
    </w:p>
    <w:p w14:paraId="52D3B41E">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_Toc2698 </w:instrText>
      </w:r>
      <w:r>
        <w:rPr>
          <w:color w:val="000000" w:themeColor="text1"/>
          <w:highlight w:val="none"/>
        </w:rPr>
        <w:fldChar w:fldCharType="separate"/>
      </w:r>
      <w:r>
        <w:rPr>
          <w:rFonts w:hint="eastAsia"/>
          <w:color w:val="000000" w:themeColor="text1"/>
          <w:szCs w:val="28"/>
          <w:highlight w:val="none"/>
        </w:rPr>
        <w:t>（一）无重大违法记录声明函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_Toc2698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color w:val="000000" w:themeColor="text1"/>
          <w:highlight w:val="none"/>
        </w:rPr>
        <w:fldChar w:fldCharType="end"/>
      </w:r>
    </w:p>
    <w:p w14:paraId="203A1A4E">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_Toc23922 </w:instrText>
      </w:r>
      <w:r>
        <w:rPr>
          <w:color w:val="000000" w:themeColor="text1"/>
          <w:highlight w:val="none"/>
        </w:rPr>
        <w:fldChar w:fldCharType="separate"/>
      </w:r>
      <w:r>
        <w:rPr>
          <w:rFonts w:hint="eastAsia"/>
          <w:color w:val="000000" w:themeColor="text1"/>
          <w:kern w:val="0"/>
          <w:szCs w:val="28"/>
          <w:highlight w:val="none"/>
        </w:rPr>
        <w:t>（二）</w:t>
      </w:r>
      <w:r>
        <w:rPr>
          <w:rFonts w:hint="eastAsia"/>
          <w:color w:val="000000" w:themeColor="text1"/>
          <w:kern w:val="0"/>
          <w:szCs w:val="28"/>
          <w:highlight w:val="none"/>
          <w:lang w:eastAsia="zh-CN"/>
        </w:rPr>
        <w:t>法定代表人（负责人）</w:t>
      </w:r>
      <w:r>
        <w:rPr>
          <w:rFonts w:hint="eastAsia"/>
          <w:color w:val="000000" w:themeColor="text1"/>
          <w:kern w:val="0"/>
          <w:szCs w:val="28"/>
          <w:highlight w:val="none"/>
        </w:rPr>
        <w:t>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_Toc23922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color w:val="000000" w:themeColor="text1"/>
          <w:highlight w:val="none"/>
        </w:rPr>
        <w:fldChar w:fldCharType="end"/>
      </w:r>
    </w:p>
    <w:p w14:paraId="7F3D9B51">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_Toc180 </w:instrText>
      </w:r>
      <w:r>
        <w:rPr>
          <w:color w:val="000000" w:themeColor="text1"/>
          <w:highlight w:val="none"/>
        </w:rPr>
        <w:fldChar w:fldCharType="separate"/>
      </w:r>
      <w:r>
        <w:rPr>
          <w:rFonts w:hint="eastAsia"/>
          <w:color w:val="000000" w:themeColor="text1"/>
          <w:szCs w:val="28"/>
          <w:highlight w:val="none"/>
        </w:rPr>
        <w:t>（三）</w:t>
      </w:r>
      <w:r>
        <w:rPr>
          <w:rFonts w:hint="eastAsia"/>
          <w:color w:val="000000" w:themeColor="text1"/>
          <w:szCs w:val="28"/>
          <w:highlight w:val="none"/>
          <w:lang w:eastAsia="zh-CN"/>
        </w:rPr>
        <w:t>法定代表人（负责人）</w:t>
      </w:r>
      <w:r>
        <w:rPr>
          <w:rFonts w:hint="eastAsia"/>
          <w:color w:val="000000" w:themeColor="text1"/>
          <w:szCs w:val="28"/>
          <w:highlight w:val="none"/>
        </w:rPr>
        <w:t>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_Toc180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color w:val="000000" w:themeColor="text1"/>
          <w:highlight w:val="none"/>
        </w:rPr>
        <w:fldChar w:fldCharType="end"/>
      </w:r>
    </w:p>
    <w:p w14:paraId="062BF0F4">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_Toc10350 </w:instrText>
      </w:r>
      <w:r>
        <w:rPr>
          <w:color w:val="000000" w:themeColor="text1"/>
          <w:highlight w:val="none"/>
        </w:rPr>
        <w:fldChar w:fldCharType="separate"/>
      </w:r>
      <w:r>
        <w:rPr>
          <w:rFonts w:hint="eastAsia"/>
          <w:color w:val="000000" w:themeColor="text1"/>
          <w:szCs w:val="28"/>
          <w:highlight w:val="none"/>
        </w:rPr>
        <w:t>（四）财务报表、缴税证明、社会保险登记证明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_Toc10350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color w:val="000000" w:themeColor="text1"/>
          <w:highlight w:val="none"/>
        </w:rPr>
        <w:fldChar w:fldCharType="end"/>
      </w:r>
    </w:p>
    <w:p w14:paraId="219BFC0E">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_Toc3184 </w:instrText>
      </w:r>
      <w:r>
        <w:rPr>
          <w:color w:val="000000" w:themeColor="text1"/>
          <w:highlight w:val="none"/>
        </w:rPr>
        <w:fldChar w:fldCharType="separate"/>
      </w:r>
      <w:r>
        <w:rPr>
          <w:rFonts w:hint="eastAsia"/>
          <w:color w:val="000000" w:themeColor="text1"/>
          <w:szCs w:val="28"/>
          <w:highlight w:val="none"/>
        </w:rPr>
        <w:t>（五） 资格审查文件要求提交的其它有效证明文件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_Toc3184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color w:val="000000" w:themeColor="text1"/>
          <w:highlight w:val="none"/>
        </w:rPr>
        <w:fldChar w:fldCharType="end"/>
      </w:r>
    </w:p>
    <w:p w14:paraId="2D0785DD">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_Toc24522 </w:instrText>
      </w:r>
      <w:r>
        <w:rPr>
          <w:color w:val="000000" w:themeColor="text1"/>
          <w:highlight w:val="none"/>
        </w:rPr>
        <w:fldChar w:fldCharType="separate"/>
      </w:r>
      <w:r>
        <w:rPr>
          <w:rFonts w:hint="eastAsia"/>
          <w:color w:val="000000" w:themeColor="text1"/>
          <w:szCs w:val="28"/>
          <w:highlight w:val="none"/>
        </w:rPr>
        <w:t>第二章  谈判响应文件商务及技术部分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_Toc24522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color w:val="000000" w:themeColor="text1"/>
          <w:highlight w:val="none"/>
        </w:rPr>
        <w:fldChar w:fldCharType="end"/>
      </w:r>
    </w:p>
    <w:p w14:paraId="172E26E0">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_Toc29895 </w:instrText>
      </w:r>
      <w:r>
        <w:rPr>
          <w:color w:val="000000" w:themeColor="text1"/>
          <w:highlight w:val="none"/>
        </w:rPr>
        <w:fldChar w:fldCharType="separate"/>
      </w:r>
      <w:r>
        <w:rPr>
          <w:rFonts w:hint="eastAsia"/>
          <w:color w:val="000000" w:themeColor="text1"/>
          <w:szCs w:val="28"/>
          <w:highlight w:val="none"/>
        </w:rPr>
        <w:t>附件一：谈判邀请函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_Toc29895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color w:val="000000" w:themeColor="text1"/>
          <w:highlight w:val="none"/>
        </w:rPr>
        <w:fldChar w:fldCharType="end"/>
      </w:r>
    </w:p>
    <w:p w14:paraId="5C80D04C">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_Toc8479 </w:instrText>
      </w:r>
      <w:r>
        <w:rPr>
          <w:color w:val="000000" w:themeColor="text1"/>
          <w:highlight w:val="none"/>
        </w:rPr>
        <w:fldChar w:fldCharType="separate"/>
      </w:r>
      <w:r>
        <w:rPr>
          <w:rFonts w:hint="eastAsia"/>
          <w:color w:val="000000" w:themeColor="text1"/>
          <w:szCs w:val="28"/>
          <w:highlight w:val="none"/>
        </w:rPr>
        <w:t>附件二：承诺书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_Toc8479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color w:val="000000" w:themeColor="text1"/>
          <w:highlight w:val="none"/>
        </w:rPr>
        <w:fldChar w:fldCharType="end"/>
      </w:r>
    </w:p>
    <w:p w14:paraId="75975B7B">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_Toc20702 </w:instrText>
      </w:r>
      <w:r>
        <w:rPr>
          <w:color w:val="000000" w:themeColor="text1"/>
          <w:highlight w:val="none"/>
        </w:rPr>
        <w:fldChar w:fldCharType="separate"/>
      </w:r>
      <w:r>
        <w:rPr>
          <w:rFonts w:hint="eastAsia"/>
          <w:color w:val="000000" w:themeColor="text1"/>
          <w:szCs w:val="28"/>
          <w:highlight w:val="none"/>
        </w:rPr>
        <w:t>附件三：报价一览表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_Toc20702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color w:val="000000" w:themeColor="text1"/>
          <w:highlight w:val="none"/>
        </w:rPr>
        <w:fldChar w:fldCharType="end"/>
      </w:r>
    </w:p>
    <w:p w14:paraId="1A54147C">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_Toc32573 </w:instrText>
      </w:r>
      <w:r>
        <w:rPr>
          <w:color w:val="000000" w:themeColor="text1"/>
          <w:highlight w:val="none"/>
        </w:rPr>
        <w:fldChar w:fldCharType="separate"/>
      </w:r>
      <w:r>
        <w:rPr>
          <w:rFonts w:hint="eastAsia"/>
          <w:color w:val="000000" w:themeColor="text1"/>
          <w:szCs w:val="28"/>
          <w:highlight w:val="none"/>
        </w:rPr>
        <w:t>附件</w:t>
      </w:r>
      <w:r>
        <w:rPr>
          <w:rFonts w:hint="eastAsia"/>
          <w:color w:val="000000" w:themeColor="text1"/>
          <w:szCs w:val="28"/>
          <w:highlight w:val="none"/>
          <w:lang w:val="en-US" w:eastAsia="zh-CN"/>
        </w:rPr>
        <w:t>四</w:t>
      </w:r>
      <w:r>
        <w:rPr>
          <w:rFonts w:hint="eastAsia"/>
          <w:color w:val="000000" w:themeColor="text1"/>
          <w:szCs w:val="28"/>
          <w:highlight w:val="none"/>
        </w:rPr>
        <w:t>：商务条款偏离一览表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_Toc32573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color w:val="000000" w:themeColor="text1"/>
          <w:highlight w:val="none"/>
        </w:rPr>
        <w:fldChar w:fldCharType="end"/>
      </w:r>
    </w:p>
    <w:p w14:paraId="380B0E06">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_Toc26487 </w:instrText>
      </w:r>
      <w:r>
        <w:rPr>
          <w:color w:val="000000" w:themeColor="text1"/>
          <w:highlight w:val="none"/>
        </w:rPr>
        <w:fldChar w:fldCharType="separate"/>
      </w:r>
      <w:r>
        <w:rPr>
          <w:rFonts w:hint="eastAsia"/>
          <w:color w:val="000000" w:themeColor="text1"/>
          <w:szCs w:val="28"/>
          <w:highlight w:val="none"/>
        </w:rPr>
        <w:t>附件</w:t>
      </w:r>
      <w:r>
        <w:rPr>
          <w:rFonts w:hint="eastAsia"/>
          <w:color w:val="000000" w:themeColor="text1"/>
          <w:szCs w:val="28"/>
          <w:highlight w:val="none"/>
          <w:lang w:val="en-US" w:eastAsia="zh-CN"/>
        </w:rPr>
        <w:t>五</w:t>
      </w:r>
      <w:r>
        <w:rPr>
          <w:rFonts w:hint="eastAsia"/>
          <w:color w:val="000000" w:themeColor="text1"/>
          <w:szCs w:val="28"/>
          <w:highlight w:val="none"/>
        </w:rPr>
        <w:t>：技术条款偏离一览表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_Toc26487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color w:val="000000" w:themeColor="text1"/>
          <w:highlight w:val="none"/>
        </w:rPr>
        <w:fldChar w:fldCharType="end"/>
      </w:r>
    </w:p>
    <w:p w14:paraId="1FB55AF5">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_Toc4145 </w:instrText>
      </w:r>
      <w:r>
        <w:rPr>
          <w:color w:val="000000" w:themeColor="text1"/>
          <w:highlight w:val="none"/>
        </w:rPr>
        <w:fldChar w:fldCharType="separate"/>
      </w:r>
      <w:r>
        <w:rPr>
          <w:rFonts w:hint="eastAsia"/>
          <w:color w:val="000000" w:themeColor="text1"/>
          <w:szCs w:val="28"/>
          <w:highlight w:val="none"/>
        </w:rPr>
        <w:t>附件</w:t>
      </w:r>
      <w:r>
        <w:rPr>
          <w:rFonts w:hint="eastAsia"/>
          <w:color w:val="000000" w:themeColor="text1"/>
          <w:szCs w:val="28"/>
          <w:highlight w:val="none"/>
          <w:lang w:val="en-US" w:eastAsia="zh-CN"/>
        </w:rPr>
        <w:t>六</w:t>
      </w:r>
      <w:r>
        <w:rPr>
          <w:rFonts w:hint="eastAsia"/>
          <w:color w:val="000000" w:themeColor="text1"/>
          <w:szCs w:val="28"/>
          <w:highlight w:val="none"/>
        </w:rPr>
        <w:t>：同类业绩一览表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_Toc4145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color w:val="000000" w:themeColor="text1"/>
          <w:highlight w:val="none"/>
        </w:rPr>
        <w:fldChar w:fldCharType="end"/>
      </w:r>
    </w:p>
    <w:p w14:paraId="001A23AD">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_Toc32637 </w:instrText>
      </w:r>
      <w:r>
        <w:rPr>
          <w:color w:val="000000" w:themeColor="text1"/>
          <w:highlight w:val="none"/>
        </w:rPr>
        <w:fldChar w:fldCharType="separate"/>
      </w:r>
      <w:r>
        <w:rPr>
          <w:rFonts w:hint="eastAsia"/>
          <w:color w:val="000000" w:themeColor="text1"/>
          <w:szCs w:val="28"/>
          <w:highlight w:val="none"/>
        </w:rPr>
        <w:t>附件</w:t>
      </w:r>
      <w:r>
        <w:rPr>
          <w:rFonts w:hint="eastAsia"/>
          <w:color w:val="000000" w:themeColor="text1"/>
          <w:szCs w:val="28"/>
          <w:highlight w:val="none"/>
          <w:lang w:val="en-US" w:eastAsia="zh-CN"/>
        </w:rPr>
        <w:t>七</w:t>
      </w:r>
      <w:r>
        <w:rPr>
          <w:rFonts w:hint="eastAsia"/>
          <w:color w:val="000000" w:themeColor="text1"/>
          <w:szCs w:val="28"/>
          <w:highlight w:val="none"/>
        </w:rPr>
        <w:t>：</w:t>
      </w:r>
      <w:r>
        <w:rPr>
          <w:rFonts w:hint="eastAsia" w:hAnsi="黑体" w:cs="黑体"/>
          <w:color w:val="000000" w:themeColor="text1"/>
          <w:szCs w:val="28"/>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_Toc32637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color w:val="000000" w:themeColor="text1"/>
          <w:highlight w:val="none"/>
        </w:rPr>
        <w:fldChar w:fldCharType="end"/>
      </w:r>
    </w:p>
    <w:p w14:paraId="7D3081DB">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_Toc3102 </w:instrText>
      </w:r>
      <w:r>
        <w:rPr>
          <w:color w:val="000000" w:themeColor="text1"/>
          <w:highlight w:val="none"/>
        </w:rPr>
        <w:fldChar w:fldCharType="separate"/>
      </w:r>
      <w:r>
        <w:rPr>
          <w:rFonts w:hint="eastAsia"/>
          <w:color w:val="000000" w:themeColor="text1"/>
          <w:szCs w:val="28"/>
          <w:highlight w:val="none"/>
        </w:rPr>
        <w:t>附件</w:t>
      </w:r>
      <w:r>
        <w:rPr>
          <w:rFonts w:hint="eastAsia"/>
          <w:color w:val="000000" w:themeColor="text1"/>
          <w:szCs w:val="28"/>
          <w:highlight w:val="none"/>
          <w:lang w:val="en-US" w:eastAsia="zh-CN"/>
        </w:rPr>
        <w:t>八</w:t>
      </w:r>
      <w:r>
        <w:rPr>
          <w:rFonts w:hint="eastAsia"/>
          <w:color w:val="000000" w:themeColor="text1"/>
          <w:szCs w:val="28"/>
          <w:highlight w:val="none"/>
        </w:rPr>
        <w:t>：</w:t>
      </w:r>
      <w:r>
        <w:rPr>
          <w:rFonts w:hint="eastAsia" w:hAnsi="黑体" w:cs="黑体"/>
          <w:color w:val="000000" w:themeColor="text1"/>
          <w:szCs w:val="28"/>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_Toc3102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color w:val="000000" w:themeColor="text1"/>
          <w:highlight w:val="none"/>
        </w:rPr>
        <w:fldChar w:fldCharType="end"/>
      </w:r>
    </w:p>
    <w:p w14:paraId="11CBEB4D">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_Toc20955 </w:instrText>
      </w:r>
      <w:r>
        <w:rPr>
          <w:color w:val="000000" w:themeColor="text1"/>
          <w:highlight w:val="none"/>
        </w:rPr>
        <w:fldChar w:fldCharType="separate"/>
      </w:r>
      <w:r>
        <w:rPr>
          <w:rFonts w:hint="eastAsia"/>
          <w:color w:val="000000" w:themeColor="text1"/>
          <w:szCs w:val="28"/>
          <w:highlight w:val="none"/>
        </w:rPr>
        <w:t>附件</w:t>
      </w:r>
      <w:r>
        <w:rPr>
          <w:rFonts w:hint="eastAsia"/>
          <w:color w:val="000000" w:themeColor="text1"/>
          <w:szCs w:val="28"/>
          <w:highlight w:val="none"/>
          <w:lang w:val="en-US" w:eastAsia="zh-CN"/>
        </w:rPr>
        <w:t>九</w:t>
      </w:r>
      <w:r>
        <w:rPr>
          <w:rFonts w:hint="eastAsia"/>
          <w:color w:val="000000" w:themeColor="text1"/>
          <w:szCs w:val="28"/>
          <w:highlight w:val="none"/>
        </w:rPr>
        <w:t>：成交服务费承诺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_Toc20955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color w:val="000000" w:themeColor="text1"/>
          <w:highlight w:val="none"/>
        </w:rPr>
        <w:fldChar w:fldCharType="end"/>
      </w:r>
    </w:p>
    <w:p w14:paraId="3597F3BE">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_Toc3122 </w:instrText>
      </w:r>
      <w:r>
        <w:rPr>
          <w:color w:val="000000" w:themeColor="text1"/>
          <w:highlight w:val="none"/>
        </w:rPr>
        <w:fldChar w:fldCharType="separate"/>
      </w:r>
      <w:r>
        <w:rPr>
          <w:rFonts w:hint="eastAsia"/>
          <w:color w:val="000000" w:themeColor="text1"/>
          <w:szCs w:val="28"/>
          <w:highlight w:val="none"/>
        </w:rPr>
        <w:t>附件</w:t>
      </w:r>
      <w:r>
        <w:rPr>
          <w:rFonts w:hint="eastAsia"/>
          <w:color w:val="000000" w:themeColor="text1"/>
          <w:szCs w:val="28"/>
          <w:highlight w:val="none"/>
          <w:lang w:val="en-US" w:eastAsia="zh-CN"/>
        </w:rPr>
        <w:t>十</w:t>
      </w:r>
      <w:r>
        <w:rPr>
          <w:rFonts w:hint="eastAsia"/>
          <w:color w:val="000000" w:themeColor="text1"/>
          <w:szCs w:val="28"/>
          <w:highlight w:val="none"/>
        </w:rPr>
        <w:t>：谈判供应商提交的其他资料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_Toc3122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color w:val="000000" w:themeColor="text1"/>
          <w:highlight w:val="none"/>
        </w:rPr>
        <w:fldChar w:fldCharType="end"/>
      </w:r>
    </w:p>
    <w:p w14:paraId="47630BFB">
      <w:pPr>
        <w:pStyle w:val="36"/>
        <w:tabs>
          <w:tab w:val="right" w:leader="dot" w:pos="9184"/>
          <w:tab w:val="clear" w:pos="840"/>
          <w:tab w:val="clear" w:pos="8302"/>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_Toc3893 </w:instrText>
      </w:r>
      <w:r>
        <w:rPr>
          <w:color w:val="000000" w:themeColor="text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_Toc3893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color w:val="000000" w:themeColor="text1"/>
          <w:highlight w:val="none"/>
        </w:rPr>
        <w:fldChar w:fldCharType="end"/>
      </w:r>
    </w:p>
    <w:p w14:paraId="3855DFDD">
      <w:pPr>
        <w:pStyle w:val="36"/>
        <w:rPr>
          <w:color w:val="000000" w:themeColor="text1"/>
          <w:szCs w:val="28"/>
          <w:highlight w:val="none"/>
        </w:rPr>
      </w:pPr>
      <w:r>
        <w:rPr>
          <w:color w:val="000000" w:themeColor="text1"/>
          <w:highlight w:val="none"/>
        </w:rPr>
        <w:fldChar w:fldCharType="end"/>
      </w:r>
    </w:p>
    <w:p w14:paraId="17330ABF">
      <w:pPr>
        <w:pStyle w:val="36"/>
        <w:rPr>
          <w:rFonts w:ascii="宋体"/>
          <w:color w:val="000000" w:themeColor="text1"/>
          <w:highlight w:val="none"/>
        </w:rPr>
      </w:pPr>
      <w:bookmarkStart w:id="0" w:name="_Toc353522386"/>
      <w:bookmarkStart w:id="1" w:name="_Toc357151162"/>
      <w:bookmarkStart w:id="2" w:name="_Toc351987762"/>
      <w:bookmarkStart w:id="3" w:name="_Toc351988703"/>
      <w:bookmarkStart w:id="4" w:name="_Toc351986192"/>
      <w:bookmarkStart w:id="5" w:name="_Toc351986012"/>
      <w:bookmarkStart w:id="6" w:name="_Toc369180016"/>
      <w:bookmarkStart w:id="7" w:name="_Toc351990139"/>
      <w:bookmarkStart w:id="8" w:name="_Toc351987958"/>
    </w:p>
    <w:p w14:paraId="7153BF13">
      <w:pPr>
        <w:pStyle w:val="3"/>
        <w:numPr>
          <w:ilvl w:val="0"/>
          <w:numId w:val="0"/>
        </w:numPr>
        <w:autoSpaceDE w:val="0"/>
        <w:autoSpaceDN w:val="0"/>
        <w:adjustRightInd w:val="0"/>
        <w:snapToGrid w:val="0"/>
        <w:spacing w:before="240" w:beforeLines="100" w:after="0" w:line="480" w:lineRule="auto"/>
        <w:jc w:val="center"/>
        <w:textAlignment w:val="baseline"/>
        <w:rPr>
          <w:rFonts w:ascii="宋体" w:hAnsi="宋体"/>
          <w:color w:val="000000" w:themeColor="text1"/>
          <w:sz w:val="21"/>
          <w:szCs w:val="21"/>
          <w:highlight w:val="none"/>
        </w:rPr>
      </w:pPr>
    </w:p>
    <w:p w14:paraId="20D24033">
      <w:pPr>
        <w:pStyle w:val="3"/>
        <w:numPr>
          <w:ilvl w:val="0"/>
          <w:numId w:val="0"/>
        </w:numPr>
        <w:autoSpaceDE w:val="0"/>
        <w:autoSpaceDN w:val="0"/>
        <w:adjustRightInd w:val="0"/>
        <w:snapToGrid w:val="0"/>
        <w:spacing w:before="240" w:beforeLines="100" w:after="0" w:line="480" w:lineRule="auto"/>
        <w:jc w:val="center"/>
        <w:textAlignment w:val="baseline"/>
        <w:rPr>
          <w:rFonts w:ascii="宋体" w:hAnsi="宋体"/>
          <w:color w:val="000000" w:themeColor="text1"/>
          <w:sz w:val="21"/>
          <w:szCs w:val="21"/>
          <w:highlight w:val="none"/>
        </w:rPr>
      </w:pPr>
    </w:p>
    <w:p w14:paraId="433C4B05">
      <w:pPr>
        <w:pStyle w:val="3"/>
        <w:numPr>
          <w:ilvl w:val="0"/>
          <w:numId w:val="0"/>
        </w:numPr>
        <w:autoSpaceDE w:val="0"/>
        <w:autoSpaceDN w:val="0"/>
        <w:adjustRightInd w:val="0"/>
        <w:snapToGrid w:val="0"/>
        <w:spacing w:before="240" w:beforeLines="100" w:after="0" w:line="480" w:lineRule="auto"/>
        <w:jc w:val="center"/>
        <w:textAlignment w:val="baseline"/>
        <w:rPr>
          <w:rFonts w:ascii="宋体" w:hAnsi="宋体"/>
          <w:color w:val="000000" w:themeColor="text1"/>
          <w:sz w:val="21"/>
          <w:szCs w:val="21"/>
          <w:highlight w:val="none"/>
        </w:rPr>
      </w:pPr>
    </w:p>
    <w:p w14:paraId="2DD1EB9D">
      <w:pPr>
        <w:rPr>
          <w:color w:val="000000" w:themeColor="text1"/>
          <w:highlight w:val="none"/>
        </w:rPr>
      </w:pPr>
    </w:p>
    <w:p w14:paraId="52F5C48C">
      <w:pPr>
        <w:rPr>
          <w:color w:val="000000" w:themeColor="text1"/>
          <w:highlight w:val="none"/>
        </w:rPr>
      </w:pPr>
    </w:p>
    <w:p w14:paraId="175BE33C">
      <w:pPr>
        <w:rPr>
          <w:color w:val="000000" w:themeColor="text1"/>
          <w:highlight w:val="none"/>
        </w:rPr>
      </w:pPr>
    </w:p>
    <w:p w14:paraId="61F2A006">
      <w:pPr>
        <w:rPr>
          <w:color w:val="000000" w:themeColor="text1"/>
          <w:highlight w:val="none"/>
        </w:rPr>
      </w:pPr>
    </w:p>
    <w:p w14:paraId="68A89985">
      <w:pPr>
        <w:rPr>
          <w:color w:val="000000" w:themeColor="text1"/>
          <w:highlight w:val="none"/>
        </w:rPr>
      </w:pPr>
    </w:p>
    <w:p w14:paraId="261BE8B4">
      <w:pPr>
        <w:rPr>
          <w:color w:val="000000" w:themeColor="text1"/>
          <w:highlight w:val="none"/>
        </w:rPr>
      </w:pPr>
    </w:p>
    <w:p w14:paraId="5024BD4C">
      <w:pPr>
        <w:rPr>
          <w:color w:val="000000" w:themeColor="text1"/>
          <w:highlight w:val="none"/>
        </w:rPr>
      </w:pPr>
    </w:p>
    <w:p w14:paraId="0AE01DA0">
      <w:pPr>
        <w:rPr>
          <w:color w:val="000000" w:themeColor="text1"/>
          <w:highlight w:val="none"/>
        </w:rPr>
      </w:pPr>
    </w:p>
    <w:p w14:paraId="54220A04">
      <w:pPr>
        <w:rPr>
          <w:color w:val="000000" w:themeColor="text1"/>
          <w:highlight w:val="none"/>
        </w:rPr>
      </w:pPr>
    </w:p>
    <w:p w14:paraId="15220DB0">
      <w:pPr>
        <w:rPr>
          <w:color w:val="000000" w:themeColor="text1"/>
          <w:highlight w:val="none"/>
        </w:rPr>
      </w:pPr>
    </w:p>
    <w:p w14:paraId="759629EA">
      <w:pPr>
        <w:rPr>
          <w:color w:val="000000" w:themeColor="text1"/>
          <w:highlight w:val="none"/>
        </w:rPr>
      </w:pPr>
    </w:p>
    <w:p w14:paraId="22891286">
      <w:pPr>
        <w:rPr>
          <w:color w:val="000000" w:themeColor="text1"/>
          <w:highlight w:val="none"/>
        </w:rPr>
      </w:pPr>
    </w:p>
    <w:p w14:paraId="5D11E86F">
      <w:pPr>
        <w:rPr>
          <w:color w:val="000000" w:themeColor="text1"/>
          <w:highlight w:val="none"/>
        </w:rPr>
      </w:pPr>
    </w:p>
    <w:p w14:paraId="3C40DF57">
      <w:pPr>
        <w:rPr>
          <w:color w:val="000000" w:themeColor="text1"/>
          <w:highlight w:val="none"/>
        </w:rPr>
      </w:pPr>
    </w:p>
    <w:p w14:paraId="1519000B">
      <w:pPr>
        <w:rPr>
          <w:color w:val="000000" w:themeColor="text1"/>
          <w:highlight w:val="none"/>
        </w:rPr>
      </w:pPr>
    </w:p>
    <w:p w14:paraId="70681817">
      <w:pPr>
        <w:rPr>
          <w:color w:val="000000" w:themeColor="text1"/>
          <w:highlight w:val="none"/>
        </w:rPr>
      </w:pPr>
    </w:p>
    <w:p w14:paraId="4969E559">
      <w:pPr>
        <w:rPr>
          <w:color w:val="000000" w:themeColor="text1"/>
          <w:highlight w:val="none"/>
        </w:rPr>
      </w:pPr>
    </w:p>
    <w:p w14:paraId="2C5744EB">
      <w:pPr>
        <w:rPr>
          <w:color w:val="000000" w:themeColor="text1"/>
          <w:highlight w:val="none"/>
        </w:rPr>
      </w:pPr>
    </w:p>
    <w:p w14:paraId="7201EBE6">
      <w:pPr>
        <w:pStyle w:val="2"/>
        <w:rPr>
          <w:color w:val="000000" w:themeColor="text1"/>
          <w:highlight w:val="none"/>
        </w:rPr>
      </w:pPr>
    </w:p>
    <w:p w14:paraId="0879CF5E">
      <w:pPr>
        <w:rPr>
          <w:color w:val="000000" w:themeColor="text1"/>
          <w:highlight w:val="none"/>
        </w:rPr>
      </w:pPr>
    </w:p>
    <w:p w14:paraId="30F39639">
      <w:pPr>
        <w:rPr>
          <w:color w:val="000000" w:themeColor="text1"/>
          <w:highlight w:val="none"/>
        </w:rPr>
      </w:pPr>
    </w:p>
    <w:p w14:paraId="02A9570C">
      <w:pPr>
        <w:rPr>
          <w:color w:val="000000" w:themeColor="text1"/>
          <w:highlight w:val="none"/>
        </w:rPr>
      </w:pPr>
    </w:p>
    <w:p w14:paraId="76281B23">
      <w:pPr>
        <w:rPr>
          <w:color w:val="000000" w:themeColor="text1"/>
          <w:highlight w:val="none"/>
        </w:rPr>
      </w:pPr>
    </w:p>
    <w:p w14:paraId="31F1569F">
      <w:pPr>
        <w:rPr>
          <w:color w:val="000000" w:themeColor="text1"/>
          <w:highlight w:val="none"/>
        </w:rPr>
      </w:pPr>
    </w:p>
    <w:p w14:paraId="71CF90C4">
      <w:pPr>
        <w:rPr>
          <w:color w:val="000000" w:themeColor="text1"/>
          <w:highlight w:val="none"/>
        </w:rPr>
      </w:pPr>
    </w:p>
    <w:p w14:paraId="5AD673A0">
      <w:pPr>
        <w:rPr>
          <w:color w:val="000000" w:themeColor="text1"/>
          <w:highlight w:val="none"/>
        </w:rPr>
      </w:pPr>
    </w:p>
    <w:p w14:paraId="7549D5D0">
      <w:pPr>
        <w:rPr>
          <w:color w:val="000000" w:themeColor="text1"/>
          <w:highlight w:val="none"/>
        </w:rPr>
      </w:pPr>
    </w:p>
    <w:p w14:paraId="5B5C439F">
      <w:pPr>
        <w:rPr>
          <w:color w:val="000000" w:themeColor="text1"/>
          <w:highlight w:val="none"/>
        </w:rPr>
      </w:pPr>
    </w:p>
    <w:p w14:paraId="11196370">
      <w:pPr>
        <w:rPr>
          <w:color w:val="000000" w:themeColor="text1"/>
          <w:highlight w:val="none"/>
        </w:rPr>
      </w:pPr>
    </w:p>
    <w:p w14:paraId="1512F76F">
      <w:pPr>
        <w:rPr>
          <w:color w:val="000000" w:themeColor="text1"/>
          <w:highlight w:val="none"/>
        </w:rPr>
      </w:pPr>
    </w:p>
    <w:p w14:paraId="0E80632D">
      <w:pPr>
        <w:rPr>
          <w:color w:val="000000" w:themeColor="text1"/>
          <w:highlight w:val="none"/>
        </w:rPr>
      </w:pPr>
    </w:p>
    <w:p w14:paraId="6D3414A1">
      <w:pPr>
        <w:rPr>
          <w:rFonts w:hint="eastAsia" w:ascii="宋体" w:hAnsi="宋体"/>
          <w:color w:val="000000" w:themeColor="text1"/>
          <w:sz w:val="21"/>
          <w:szCs w:val="21"/>
          <w:highlight w:val="none"/>
        </w:rPr>
      </w:pPr>
      <w:bookmarkStart w:id="9" w:name="_Toc7451"/>
      <w:r>
        <w:rPr>
          <w:rFonts w:hint="eastAsia" w:ascii="宋体" w:hAnsi="宋体"/>
          <w:color w:val="000000" w:themeColor="text1"/>
          <w:sz w:val="21"/>
          <w:szCs w:val="21"/>
          <w:highlight w:val="none"/>
        </w:rPr>
        <w:br w:type="page"/>
      </w:r>
    </w:p>
    <w:p w14:paraId="45AA55B9">
      <w:pPr>
        <w:pStyle w:val="3"/>
        <w:pageBreakBefore w:val="0"/>
        <w:numPr>
          <w:ilvl w:val="0"/>
          <w:numId w:val="0"/>
        </w:numPr>
        <w:kinsoku/>
        <w:wordWrap/>
        <w:overflowPunct/>
        <w:topLinePunct w:val="0"/>
        <w:autoSpaceDE w:val="0"/>
        <w:autoSpaceDN w:val="0"/>
        <w:bidi w:val="0"/>
        <w:adjustRightInd w:val="0"/>
        <w:snapToGrid w:val="0"/>
        <w:spacing w:before="240" w:beforeLines="100" w:after="0" w:line="380" w:lineRule="exact"/>
        <w:jc w:val="center"/>
        <w:textAlignment w:val="baseline"/>
        <w:rPr>
          <w:rFonts w:ascii="宋体" w:hAnsi="宋体"/>
          <w:color w:val="000000" w:themeColor="text1"/>
          <w:sz w:val="21"/>
          <w:szCs w:val="21"/>
          <w:highlight w:val="none"/>
        </w:rPr>
      </w:pPr>
      <w:r>
        <w:rPr>
          <w:rFonts w:hint="eastAsia" w:ascii="宋体" w:hAnsi="宋体"/>
          <w:color w:val="000000" w:themeColor="text1"/>
          <w:sz w:val="21"/>
          <w:szCs w:val="21"/>
          <w:highlight w:val="none"/>
        </w:rPr>
        <w:t xml:space="preserve">第一部分  </w:t>
      </w:r>
      <w:r>
        <w:rPr>
          <w:rFonts w:hint="eastAsia"/>
          <w:color w:val="000000" w:themeColor="text1"/>
          <w:sz w:val="21"/>
          <w:szCs w:val="21"/>
          <w:highlight w:val="none"/>
        </w:rPr>
        <w:t>谈判</w:t>
      </w:r>
      <w:r>
        <w:rPr>
          <w:rFonts w:hint="eastAsia" w:ascii="宋体" w:hAnsi="宋体"/>
          <w:color w:val="000000" w:themeColor="text1"/>
          <w:sz w:val="21"/>
          <w:szCs w:val="21"/>
          <w:highlight w:val="none"/>
        </w:rPr>
        <w:t>邀请书</w:t>
      </w:r>
      <w:bookmarkEnd w:id="0"/>
      <w:bookmarkEnd w:id="1"/>
      <w:bookmarkEnd w:id="2"/>
      <w:bookmarkEnd w:id="3"/>
      <w:bookmarkEnd w:id="4"/>
      <w:bookmarkEnd w:id="5"/>
      <w:bookmarkEnd w:id="6"/>
      <w:bookmarkEnd w:id="7"/>
      <w:bookmarkEnd w:id="8"/>
      <w:bookmarkEnd w:id="9"/>
    </w:p>
    <w:p w14:paraId="628509A2">
      <w:pPr>
        <w:keepNext w:val="0"/>
        <w:keepLines w:val="0"/>
        <w:pageBreakBefore w:val="0"/>
        <w:kinsoku/>
        <w:wordWrap/>
        <w:overflowPunct/>
        <w:topLinePunct w:val="0"/>
        <w:bidi w:val="0"/>
        <w:spacing w:line="360" w:lineRule="auto"/>
        <w:ind w:left="178" w:leftChars="8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w:t>
      </w:r>
    </w:p>
    <w:p w14:paraId="091D0DD7">
      <w:pPr>
        <w:keepNext w:val="0"/>
        <w:keepLines w:val="0"/>
        <w:pageBreakBefore w:val="0"/>
        <w:kinsoku/>
        <w:wordWrap/>
        <w:overflowPunct/>
        <w:topLinePunct w:val="0"/>
        <w:bidi w:val="0"/>
        <w:spacing w:line="360" w:lineRule="auto"/>
        <w:ind w:left="178" w:leftChars="85" w:firstLine="420" w:firstLineChars="200"/>
        <w:textAlignment w:val="auto"/>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广东业信采购招标有限公司受</w:t>
      </w:r>
      <w:r>
        <w:rPr>
          <w:rFonts w:hint="eastAsia" w:ascii="宋体" w:hAnsi="宋体"/>
          <w:color w:val="000000" w:themeColor="text1"/>
          <w:szCs w:val="21"/>
          <w:highlight w:val="none"/>
          <w:u w:val="single"/>
          <w:lang w:val="en-US" w:eastAsia="zh-CN"/>
        </w:rPr>
        <w:t xml:space="preserve"> </w:t>
      </w:r>
      <w:r>
        <w:rPr>
          <w:rFonts w:hint="eastAsia" w:ascii="宋体" w:hAnsi="宋体"/>
          <w:color w:val="000000" w:themeColor="text1"/>
          <w:szCs w:val="21"/>
          <w:highlight w:val="none"/>
          <w:u w:val="single"/>
          <w:lang w:eastAsia="zh-CN"/>
        </w:rPr>
        <w:t>阳江市统计局</w:t>
      </w:r>
      <w:r>
        <w:rPr>
          <w:rFonts w:hint="eastAsia" w:ascii="宋体" w:hAnsi="宋体"/>
          <w:color w:val="000000" w:themeColor="text1"/>
          <w:szCs w:val="21"/>
          <w:highlight w:val="none"/>
          <w:u w:val="single"/>
          <w:lang w:val="en-US" w:eastAsia="zh-CN"/>
        </w:rPr>
        <w:t xml:space="preserve"> </w:t>
      </w:r>
      <w:r>
        <w:rPr>
          <w:rFonts w:hint="eastAsia" w:ascii="宋体" w:hAnsi="宋体"/>
          <w:color w:val="000000" w:themeColor="text1"/>
          <w:szCs w:val="21"/>
          <w:highlight w:val="none"/>
        </w:rPr>
        <w:t>的委托，拟对</w:t>
      </w:r>
      <w:r>
        <w:rPr>
          <w:rFonts w:hint="eastAsia" w:ascii="宋体" w:hAnsi="宋体"/>
          <w:color w:val="000000" w:themeColor="text1"/>
          <w:szCs w:val="21"/>
          <w:highlight w:val="none"/>
          <w:u w:val="single"/>
          <w:lang w:val="en-US" w:eastAsia="zh-CN"/>
        </w:rPr>
        <w:t xml:space="preserve"> </w:t>
      </w:r>
      <w:r>
        <w:rPr>
          <w:rFonts w:hint="eastAsia" w:ascii="宋体" w:hAnsi="宋体"/>
          <w:color w:val="000000" w:themeColor="text1"/>
          <w:szCs w:val="21"/>
          <w:highlight w:val="none"/>
          <w:u w:val="single"/>
          <w:lang w:eastAsia="zh-CN"/>
        </w:rPr>
        <w:t>阳江市五经普课题研究分析项目</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w:t>
      </w:r>
      <w:r>
        <w:rPr>
          <w:rFonts w:hint="eastAsia" w:ascii="宋体" w:hAnsi="宋体"/>
          <w:color w:val="000000" w:themeColor="text1"/>
          <w:szCs w:val="21"/>
          <w:highlight w:val="none"/>
        </w:rPr>
        <w:t>进行单一来源采购，根据规定，拟定</w:t>
      </w:r>
      <w:r>
        <w:rPr>
          <w:rFonts w:hint="eastAsia" w:ascii="宋体" w:hAnsi="宋体"/>
          <w:color w:val="000000" w:themeColor="text1"/>
          <w:szCs w:val="21"/>
          <w:highlight w:val="none"/>
          <w:lang w:eastAsia="zh-CN"/>
        </w:rPr>
        <w:t>暨南大学</w:t>
      </w:r>
      <w:r>
        <w:rPr>
          <w:rFonts w:hint="eastAsia" w:ascii="宋体" w:hAnsi="宋体"/>
          <w:color w:val="000000" w:themeColor="text1"/>
          <w:szCs w:val="21"/>
          <w:highlight w:val="none"/>
        </w:rPr>
        <w:t>作为单一来源供应商进行谈判。</w:t>
      </w:r>
      <w:r>
        <w:rPr>
          <w:rFonts w:hint="eastAsia" w:ascii="宋体" w:hAnsi="宋体"/>
          <w:color w:val="000000" w:themeColor="text1"/>
          <w:highlight w:val="none"/>
        </w:rPr>
        <w:t>有关事项如下：</w:t>
      </w:r>
      <w:r>
        <w:rPr>
          <w:rFonts w:hint="eastAsia" w:ascii="宋体" w:hAnsi="宋体"/>
          <w:color w:val="000000" w:themeColor="text1"/>
          <w:szCs w:val="21"/>
          <w:highlight w:val="none"/>
        </w:rPr>
        <w:t xml:space="preserve"> </w:t>
      </w:r>
    </w:p>
    <w:p w14:paraId="7E29029F">
      <w:pPr>
        <w:keepNext w:val="0"/>
        <w:keepLines w:val="0"/>
        <w:pageBreakBefore w:val="0"/>
        <w:widowControl/>
        <w:numPr>
          <w:ilvl w:val="0"/>
          <w:numId w:val="5"/>
        </w:numPr>
        <w:tabs>
          <w:tab w:val="left" w:pos="502"/>
          <w:tab w:val="left" w:pos="737"/>
        </w:tabs>
        <w:kinsoku/>
        <w:wordWrap/>
        <w:overflowPunct/>
        <w:topLinePunct w:val="0"/>
        <w:bidi w:val="0"/>
        <w:adjustRightInd w:val="0"/>
        <w:snapToGrid w:val="0"/>
        <w:spacing w:line="360" w:lineRule="auto"/>
        <w:textAlignment w:val="auto"/>
        <w:rPr>
          <w:rFonts w:ascii="宋体" w:hAnsi="宋体"/>
          <w:bCs/>
          <w:color w:val="000000" w:themeColor="text1"/>
          <w:szCs w:val="21"/>
          <w:highlight w:val="none"/>
        </w:rPr>
      </w:pPr>
      <w:r>
        <w:rPr>
          <w:rFonts w:hint="eastAsia" w:ascii="宋体" w:hAnsi="宋体" w:cs="Arial"/>
          <w:b/>
          <w:bCs/>
          <w:color w:val="000000" w:themeColor="text1"/>
          <w:highlight w:val="none"/>
        </w:rPr>
        <w:t>谈判</w:t>
      </w:r>
      <w:r>
        <w:rPr>
          <w:rFonts w:hint="eastAsia" w:ascii="宋体" w:hAnsi="宋体" w:cs="Tahoma"/>
          <w:b/>
          <w:bCs/>
          <w:color w:val="000000" w:themeColor="text1"/>
          <w:highlight w:val="none"/>
        </w:rPr>
        <w:t>项目的名称、用途、数量、简要技术要求或者</w:t>
      </w:r>
      <w:r>
        <w:rPr>
          <w:rFonts w:hint="eastAsia" w:ascii="宋体" w:hAnsi="宋体" w:cs="Arial"/>
          <w:b/>
          <w:bCs/>
          <w:color w:val="000000" w:themeColor="text1"/>
          <w:highlight w:val="none"/>
        </w:rPr>
        <w:t>谈判</w:t>
      </w:r>
      <w:r>
        <w:rPr>
          <w:rFonts w:hint="eastAsia" w:ascii="宋体" w:hAnsi="宋体" w:cs="Tahoma"/>
          <w:b/>
          <w:bCs/>
          <w:color w:val="000000" w:themeColor="text1"/>
          <w:highlight w:val="none"/>
        </w:rPr>
        <w:t>项目的性质</w:t>
      </w:r>
    </w:p>
    <w:p w14:paraId="003102A2">
      <w:pPr>
        <w:keepNext w:val="0"/>
        <w:keepLines w:val="0"/>
        <w:pageBreakBefore w:val="0"/>
        <w:widowControl/>
        <w:numPr>
          <w:ilvl w:val="0"/>
          <w:numId w:val="6"/>
        </w:numPr>
        <w:tabs>
          <w:tab w:val="left" w:pos="180"/>
          <w:tab w:val="clear" w:pos="420"/>
        </w:tabs>
        <w:kinsoku/>
        <w:wordWrap/>
        <w:overflowPunct/>
        <w:topLinePunct w:val="0"/>
        <w:bidi w:val="0"/>
        <w:adjustRightInd w:val="0"/>
        <w:snapToGrid w:val="0"/>
        <w:spacing w:line="360" w:lineRule="auto"/>
        <w:ind w:left="180" w:firstLine="360"/>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谈判项目编号：</w:t>
      </w:r>
      <w:r>
        <w:rPr>
          <w:rFonts w:hint="eastAsia" w:ascii="宋体" w:hAnsi="宋体"/>
          <w:bCs/>
          <w:color w:val="000000" w:themeColor="text1"/>
          <w:szCs w:val="21"/>
          <w:highlight w:val="none"/>
          <w:lang w:eastAsia="zh-CN"/>
        </w:rPr>
        <w:t>YXCG-20241127</w:t>
      </w:r>
    </w:p>
    <w:p w14:paraId="7598C678">
      <w:pPr>
        <w:keepNext w:val="0"/>
        <w:keepLines w:val="0"/>
        <w:pageBreakBefore w:val="0"/>
        <w:widowControl/>
        <w:numPr>
          <w:ilvl w:val="0"/>
          <w:numId w:val="6"/>
        </w:numPr>
        <w:tabs>
          <w:tab w:val="left" w:pos="180"/>
          <w:tab w:val="clear" w:pos="420"/>
        </w:tabs>
        <w:kinsoku/>
        <w:wordWrap/>
        <w:overflowPunct/>
        <w:topLinePunct w:val="0"/>
        <w:bidi w:val="0"/>
        <w:adjustRightInd w:val="0"/>
        <w:snapToGrid w:val="0"/>
        <w:spacing w:line="360" w:lineRule="auto"/>
        <w:ind w:left="180" w:firstLine="360"/>
        <w:textAlignment w:val="auto"/>
        <w:rPr>
          <w:rFonts w:hint="eastAsia" w:ascii="宋体" w:hAnsi="宋体"/>
          <w:bCs/>
          <w:color w:val="000000" w:themeColor="text1"/>
          <w:szCs w:val="21"/>
          <w:highlight w:val="none"/>
        </w:rPr>
      </w:pPr>
      <w:r>
        <w:rPr>
          <w:rFonts w:hint="eastAsia" w:ascii="宋体" w:hAnsi="宋体"/>
          <w:bCs/>
          <w:color w:val="000000" w:themeColor="text1"/>
          <w:szCs w:val="21"/>
          <w:highlight w:val="none"/>
        </w:rPr>
        <w:t>谈判项目名称：</w:t>
      </w:r>
      <w:r>
        <w:rPr>
          <w:rFonts w:hint="eastAsia" w:ascii="宋体" w:hAnsi="宋体"/>
          <w:bCs/>
          <w:color w:val="000000" w:themeColor="text1"/>
          <w:szCs w:val="21"/>
          <w:highlight w:val="none"/>
          <w:lang w:eastAsia="zh-CN"/>
        </w:rPr>
        <w:t>阳江市五经普课题研究分析项目</w:t>
      </w:r>
      <w:r>
        <w:rPr>
          <w:rFonts w:hint="eastAsia" w:ascii="宋体" w:hAnsi="宋体"/>
          <w:bCs/>
          <w:color w:val="000000" w:themeColor="text1"/>
          <w:szCs w:val="21"/>
          <w:highlight w:val="none"/>
        </w:rPr>
        <w:t xml:space="preserve"> </w:t>
      </w:r>
      <w:bookmarkStart w:id="233" w:name="_GoBack"/>
      <w:bookmarkEnd w:id="233"/>
    </w:p>
    <w:p w14:paraId="483FB202">
      <w:pPr>
        <w:keepNext w:val="0"/>
        <w:keepLines w:val="0"/>
        <w:pageBreakBefore w:val="0"/>
        <w:widowControl/>
        <w:numPr>
          <w:ilvl w:val="0"/>
          <w:numId w:val="0"/>
        </w:numPr>
        <w:tabs>
          <w:tab w:val="left" w:pos="180"/>
        </w:tabs>
        <w:kinsoku/>
        <w:wordWrap/>
        <w:overflowPunct/>
        <w:topLinePunct w:val="0"/>
        <w:bidi w:val="0"/>
        <w:adjustRightInd w:val="0"/>
        <w:snapToGrid w:val="0"/>
        <w:spacing w:line="360" w:lineRule="auto"/>
        <w:ind w:left="540" w:leftChars="0"/>
        <w:textAlignment w:val="auto"/>
        <w:rPr>
          <w:rFonts w:hint="eastAsia" w:ascii="宋体" w:hAnsi="宋体" w:eastAsia="宋体"/>
          <w:bCs/>
          <w:color w:val="000000" w:themeColor="text1"/>
          <w:szCs w:val="21"/>
          <w:highlight w:val="none"/>
          <w:lang w:eastAsia="zh-CN"/>
        </w:rPr>
      </w:pPr>
      <w:r>
        <w:rPr>
          <w:rFonts w:hint="eastAsia" w:ascii="宋体" w:hAnsi="宋体"/>
          <w:bCs/>
          <w:color w:val="000000" w:themeColor="text1"/>
          <w:szCs w:val="21"/>
          <w:highlight w:val="none"/>
          <w:lang w:val="en-US" w:eastAsia="zh-CN"/>
        </w:rPr>
        <w:t>3.</w:t>
      </w:r>
      <w:r>
        <w:rPr>
          <w:rFonts w:hint="eastAsia" w:ascii="宋体" w:hAnsi="宋体"/>
          <w:bCs/>
          <w:color w:val="000000" w:themeColor="text1"/>
          <w:szCs w:val="21"/>
          <w:highlight w:val="none"/>
        </w:rPr>
        <w:t>投标报价上限：</w:t>
      </w:r>
      <w:r>
        <w:rPr>
          <w:rFonts w:hint="eastAsia" w:ascii="宋体" w:hAnsi="宋体"/>
          <w:bCs/>
          <w:color w:val="000000" w:themeColor="text1"/>
          <w:szCs w:val="21"/>
          <w:highlight w:val="none"/>
          <w:lang w:val="en-US" w:eastAsia="zh-CN"/>
        </w:rPr>
        <w:t>人</w:t>
      </w:r>
      <w:r>
        <w:rPr>
          <w:rFonts w:hint="eastAsia" w:ascii="宋体" w:hAnsi="宋体"/>
          <w:bCs/>
          <w:color w:val="000000" w:themeColor="text1"/>
          <w:szCs w:val="21"/>
          <w:highlight w:val="none"/>
        </w:rPr>
        <w:t>民币</w:t>
      </w:r>
      <w:r>
        <w:rPr>
          <w:rFonts w:hint="eastAsia" w:ascii="宋体" w:hAnsi="宋体"/>
          <w:bCs/>
          <w:color w:val="000000" w:themeColor="text1"/>
          <w:szCs w:val="21"/>
          <w:highlight w:val="none"/>
          <w:lang w:val="en-US" w:eastAsia="zh-CN"/>
        </w:rPr>
        <w:t>350000.00</w:t>
      </w:r>
      <w:r>
        <w:rPr>
          <w:rFonts w:hint="eastAsia" w:ascii="宋体" w:hAnsi="宋体"/>
          <w:bCs/>
          <w:color w:val="000000" w:themeColor="text1"/>
          <w:szCs w:val="21"/>
          <w:highlight w:val="none"/>
        </w:rPr>
        <w:t>元</w:t>
      </w:r>
      <w:r>
        <w:rPr>
          <w:rFonts w:hint="eastAsia" w:ascii="宋体" w:hAnsi="宋体"/>
          <w:bCs/>
          <w:color w:val="000000" w:themeColor="text1"/>
          <w:szCs w:val="21"/>
          <w:highlight w:val="none"/>
          <w:lang w:val="en-US" w:eastAsia="zh-CN"/>
        </w:rPr>
        <w:t>（超出该上限的投标报价作无效投标处理）</w:t>
      </w:r>
    </w:p>
    <w:p w14:paraId="6A537FA6">
      <w:pPr>
        <w:keepNext w:val="0"/>
        <w:keepLines w:val="0"/>
        <w:pageBreakBefore w:val="0"/>
        <w:widowControl/>
        <w:numPr>
          <w:ilvl w:val="0"/>
          <w:numId w:val="0"/>
        </w:numPr>
        <w:tabs>
          <w:tab w:val="left" w:pos="180"/>
        </w:tabs>
        <w:kinsoku/>
        <w:wordWrap/>
        <w:overflowPunct/>
        <w:topLinePunct w:val="0"/>
        <w:bidi w:val="0"/>
        <w:adjustRightInd w:val="0"/>
        <w:snapToGrid w:val="0"/>
        <w:spacing w:line="360" w:lineRule="auto"/>
        <w:ind w:left="540" w:leftChars="0"/>
        <w:textAlignment w:val="auto"/>
        <w:rPr>
          <w:rFonts w:hint="default" w:eastAsia="宋体"/>
          <w:color w:val="000000" w:themeColor="text1"/>
          <w:highlight w:val="none"/>
          <w:lang w:val="en-US" w:eastAsia="zh-CN"/>
        </w:rPr>
      </w:pPr>
      <w:r>
        <w:rPr>
          <w:rFonts w:hint="eastAsia" w:ascii="宋体" w:hAnsi="宋体"/>
          <w:bCs/>
          <w:color w:val="000000" w:themeColor="text1"/>
          <w:szCs w:val="21"/>
          <w:highlight w:val="none"/>
          <w:lang w:val="en-US" w:eastAsia="zh-CN"/>
        </w:rPr>
        <w:t>4.</w:t>
      </w:r>
      <w:r>
        <w:rPr>
          <w:rFonts w:hint="eastAsia" w:ascii="宋体" w:hAnsi="宋体"/>
          <w:bCs/>
          <w:color w:val="000000" w:themeColor="text1"/>
          <w:szCs w:val="21"/>
          <w:highlight w:val="none"/>
        </w:rPr>
        <w:t>数  量：一项</w:t>
      </w:r>
    </w:p>
    <w:p w14:paraId="609B82F9">
      <w:pPr>
        <w:keepNext w:val="0"/>
        <w:keepLines w:val="0"/>
        <w:pageBreakBefore w:val="0"/>
        <w:numPr>
          <w:ilvl w:val="0"/>
          <w:numId w:val="0"/>
        </w:numPr>
        <w:kinsoku/>
        <w:wordWrap/>
        <w:overflowPunct/>
        <w:topLinePunct w:val="0"/>
        <w:bidi w:val="0"/>
        <w:adjustRightInd w:val="0"/>
        <w:snapToGrid w:val="0"/>
        <w:spacing w:line="360" w:lineRule="auto"/>
        <w:ind w:left="540" w:leftChars="0"/>
        <w:textAlignment w:val="auto"/>
        <w:rPr>
          <w:rFonts w:ascii="宋体" w:hAnsi="宋体" w:cs="Tahoma"/>
          <w:iCs/>
          <w:color w:val="000000" w:themeColor="text1"/>
          <w:kern w:val="28"/>
          <w:highlight w:val="none"/>
        </w:rPr>
      </w:pPr>
      <w:r>
        <w:rPr>
          <w:rFonts w:hint="eastAsia" w:ascii="宋体" w:hAnsi="宋体"/>
          <w:b w:val="0"/>
          <w:bCs w:val="0"/>
          <w:color w:val="000000" w:themeColor="text1"/>
          <w:szCs w:val="21"/>
          <w:highlight w:val="none"/>
          <w:lang w:val="en-US" w:eastAsia="zh-CN"/>
        </w:rPr>
        <w:t>5.</w:t>
      </w:r>
      <w:r>
        <w:rPr>
          <w:rFonts w:hint="eastAsia" w:ascii="宋体" w:hAnsi="宋体"/>
          <w:b w:val="0"/>
          <w:bCs w:val="0"/>
          <w:color w:val="000000" w:themeColor="text1"/>
          <w:szCs w:val="21"/>
          <w:highlight w:val="none"/>
        </w:rPr>
        <w:t>服务期</w:t>
      </w:r>
      <w:r>
        <w:rPr>
          <w:rFonts w:hint="eastAsia" w:ascii="宋体" w:hAnsi="宋体"/>
          <w:b w:val="0"/>
          <w:bCs w:val="0"/>
          <w:color w:val="000000" w:themeColor="text1"/>
          <w:spacing w:val="-6"/>
          <w:szCs w:val="21"/>
          <w:highlight w:val="none"/>
        </w:rPr>
        <w:t>：</w:t>
      </w:r>
      <w:r>
        <w:rPr>
          <w:rFonts w:hint="eastAsia" w:ascii="宋体" w:hAnsi="宋体"/>
          <w:b w:val="0"/>
          <w:bCs w:val="0"/>
          <w:color w:val="000000" w:themeColor="text1"/>
          <w:spacing w:val="-6"/>
          <w:szCs w:val="21"/>
          <w:highlight w:val="none"/>
          <w:lang w:val="zh-CN"/>
        </w:rPr>
        <w:t>从合同生效之日至</w:t>
      </w:r>
      <w:r>
        <w:rPr>
          <w:rFonts w:hint="eastAsia" w:ascii="宋体" w:hAnsi="宋体"/>
          <w:b w:val="0"/>
          <w:bCs w:val="0"/>
          <w:color w:val="000000" w:themeColor="text1"/>
          <w:spacing w:val="-6"/>
          <w:szCs w:val="21"/>
          <w:highlight w:val="none"/>
          <w:lang w:val="zh-CN" w:eastAsia="zh-CN"/>
        </w:rPr>
        <w:t>2025</w:t>
      </w:r>
      <w:r>
        <w:rPr>
          <w:rFonts w:hint="eastAsia" w:ascii="宋体" w:hAnsi="宋体"/>
          <w:b w:val="0"/>
          <w:bCs w:val="0"/>
          <w:color w:val="000000" w:themeColor="text1"/>
          <w:spacing w:val="-6"/>
          <w:szCs w:val="21"/>
          <w:highlight w:val="none"/>
          <w:lang w:val="zh-CN"/>
        </w:rPr>
        <w:t>年</w:t>
      </w:r>
      <w:r>
        <w:rPr>
          <w:rFonts w:hint="eastAsia" w:ascii="宋体" w:hAnsi="宋体"/>
          <w:b w:val="0"/>
          <w:bCs w:val="0"/>
          <w:color w:val="000000" w:themeColor="text1"/>
          <w:spacing w:val="-6"/>
          <w:szCs w:val="21"/>
          <w:highlight w:val="none"/>
          <w:lang w:val="zh-CN" w:eastAsia="zh-CN"/>
        </w:rPr>
        <w:t>10</w:t>
      </w:r>
      <w:r>
        <w:rPr>
          <w:rFonts w:hint="eastAsia" w:ascii="宋体" w:hAnsi="宋体"/>
          <w:b w:val="0"/>
          <w:bCs w:val="0"/>
          <w:color w:val="000000" w:themeColor="text1"/>
          <w:spacing w:val="-6"/>
          <w:szCs w:val="21"/>
          <w:highlight w:val="none"/>
          <w:lang w:val="zh-CN"/>
        </w:rPr>
        <w:t>月</w:t>
      </w:r>
      <w:r>
        <w:rPr>
          <w:rFonts w:hint="eastAsia" w:ascii="宋体" w:hAnsi="宋体"/>
          <w:b w:val="0"/>
          <w:bCs w:val="0"/>
          <w:color w:val="000000" w:themeColor="text1"/>
          <w:spacing w:val="-6"/>
          <w:szCs w:val="21"/>
          <w:highlight w:val="none"/>
          <w:lang w:val="zh-CN" w:eastAsia="zh-CN"/>
        </w:rPr>
        <w:t>30</w:t>
      </w:r>
      <w:r>
        <w:rPr>
          <w:rFonts w:hint="eastAsia" w:ascii="宋体" w:hAnsi="宋体"/>
          <w:b w:val="0"/>
          <w:bCs w:val="0"/>
          <w:color w:val="000000" w:themeColor="text1"/>
          <w:spacing w:val="-6"/>
          <w:szCs w:val="21"/>
          <w:highlight w:val="none"/>
          <w:lang w:val="zh-CN"/>
        </w:rPr>
        <w:t>日。</w:t>
      </w:r>
      <w:r>
        <w:rPr>
          <w:rFonts w:hint="eastAsia" w:ascii="宋体" w:hAnsi="宋体"/>
          <w:bCs/>
          <w:color w:val="000000" w:themeColor="text1"/>
          <w:highlight w:val="none"/>
        </w:rPr>
        <w:t>（</w:t>
      </w:r>
      <w:r>
        <w:rPr>
          <w:rFonts w:hint="eastAsia" w:ascii="宋体" w:hAnsi="宋体"/>
          <w:bCs/>
          <w:color w:val="000000" w:themeColor="text1"/>
          <w:highlight w:val="none"/>
          <w:lang w:eastAsia="zh-CN"/>
        </w:rPr>
        <w:t>少于</w:t>
      </w:r>
      <w:r>
        <w:rPr>
          <w:rFonts w:hint="eastAsia" w:ascii="宋体" w:hAnsi="宋体"/>
          <w:bCs/>
          <w:color w:val="000000" w:themeColor="text1"/>
          <w:highlight w:val="none"/>
        </w:rPr>
        <w:t>该服务期将作为无效投标处理）</w:t>
      </w:r>
    </w:p>
    <w:p w14:paraId="3147239B">
      <w:pPr>
        <w:keepNext w:val="0"/>
        <w:keepLines w:val="0"/>
        <w:pageBreakBefore w:val="0"/>
        <w:numPr>
          <w:ilvl w:val="0"/>
          <w:numId w:val="0"/>
        </w:numPr>
        <w:kinsoku/>
        <w:wordWrap/>
        <w:overflowPunct/>
        <w:topLinePunct w:val="0"/>
        <w:bidi w:val="0"/>
        <w:adjustRightInd w:val="0"/>
        <w:snapToGrid w:val="0"/>
        <w:spacing w:line="360" w:lineRule="auto"/>
        <w:ind w:left="540" w:leftChars="0"/>
        <w:textAlignment w:val="auto"/>
        <w:rPr>
          <w:color w:val="000000" w:themeColor="text1"/>
          <w:highlight w:val="none"/>
        </w:rPr>
      </w:pPr>
      <w:r>
        <w:rPr>
          <w:rFonts w:hint="eastAsia" w:ascii="宋体" w:hAnsi="宋体" w:cs="Tahoma"/>
          <w:iCs/>
          <w:color w:val="000000" w:themeColor="text1"/>
          <w:kern w:val="28"/>
          <w:highlight w:val="none"/>
          <w:lang w:val="en-US" w:eastAsia="zh-CN"/>
        </w:rPr>
        <w:t>6.</w:t>
      </w:r>
      <w:r>
        <w:rPr>
          <w:rFonts w:hint="eastAsia" w:ascii="宋体" w:hAnsi="宋体" w:cs="Tahoma"/>
          <w:iCs/>
          <w:color w:val="000000" w:themeColor="text1"/>
          <w:kern w:val="28"/>
          <w:highlight w:val="none"/>
        </w:rPr>
        <w:t>谈判项目的性质：单一来源</w:t>
      </w:r>
    </w:p>
    <w:p w14:paraId="5FEB301E">
      <w:pPr>
        <w:keepNext w:val="0"/>
        <w:keepLines w:val="0"/>
        <w:pageBreakBefore w:val="0"/>
        <w:widowControl/>
        <w:numPr>
          <w:ilvl w:val="0"/>
          <w:numId w:val="5"/>
        </w:numPr>
        <w:tabs>
          <w:tab w:val="left" w:pos="502"/>
          <w:tab w:val="left" w:pos="737"/>
        </w:tabs>
        <w:kinsoku/>
        <w:wordWrap/>
        <w:overflowPunct/>
        <w:topLinePunct w:val="0"/>
        <w:bidi w:val="0"/>
        <w:adjustRightInd w:val="0"/>
        <w:snapToGrid w:val="0"/>
        <w:spacing w:line="360" w:lineRule="auto"/>
        <w:textAlignment w:val="auto"/>
        <w:rPr>
          <w:rFonts w:ascii="Tahoma" w:hAnsi="Tahoma" w:cs="Tahoma"/>
          <w:b/>
          <w:bCs/>
          <w:color w:val="000000" w:themeColor="text1"/>
          <w:szCs w:val="21"/>
          <w:highlight w:val="none"/>
        </w:rPr>
      </w:pPr>
      <w:r>
        <w:rPr>
          <w:rFonts w:hint="eastAsia" w:ascii="宋体" w:hAnsi="宋体" w:cs="Tahoma"/>
          <w:b/>
          <w:color w:val="000000" w:themeColor="text1"/>
          <w:szCs w:val="21"/>
          <w:highlight w:val="none"/>
          <w:lang w:val="en-US" w:eastAsia="zh-CN"/>
        </w:rPr>
        <w:t>供应商</w:t>
      </w:r>
      <w:r>
        <w:rPr>
          <w:rFonts w:hint="eastAsia" w:ascii="Tahoma" w:hAnsi="Tahoma" w:cs="Tahoma"/>
          <w:b/>
          <w:color w:val="000000" w:themeColor="text1"/>
          <w:szCs w:val="21"/>
          <w:highlight w:val="none"/>
        </w:rPr>
        <w:t>资格</w:t>
      </w:r>
      <w:r>
        <w:rPr>
          <w:rFonts w:hint="eastAsia" w:ascii="Tahoma" w:hAnsi="Tahoma" w:cs="Tahoma"/>
          <w:b/>
          <w:bCs/>
          <w:color w:val="000000" w:themeColor="text1"/>
          <w:szCs w:val="21"/>
          <w:highlight w:val="none"/>
        </w:rPr>
        <w:t>要求</w:t>
      </w:r>
      <w:r>
        <w:rPr>
          <w:rFonts w:hint="eastAsia" w:ascii="Tahoma" w:hAnsi="Tahoma" w:cs="Tahoma"/>
          <w:b/>
          <w:bCs/>
          <w:color w:val="000000" w:themeColor="text1"/>
          <w:szCs w:val="21"/>
          <w:highlight w:val="none"/>
          <w:lang w:eastAsia="zh-CN"/>
        </w:rPr>
        <w:t>为：</w:t>
      </w:r>
    </w:p>
    <w:p w14:paraId="0A253122">
      <w:pPr>
        <w:pStyle w:val="84"/>
        <w:keepNext w:val="0"/>
        <w:keepLines w:val="0"/>
        <w:pageBreakBefore w:val="0"/>
        <w:kinsoku/>
        <w:wordWrap/>
        <w:overflowPunct/>
        <w:topLinePunct w:val="0"/>
        <w:autoSpaceDE w:val="0"/>
        <w:autoSpaceDN w:val="0"/>
        <w:bidi w:val="0"/>
        <w:spacing w:line="360" w:lineRule="auto"/>
        <w:ind w:left="416" w:leftChars="198" w:firstLine="4" w:firstLineChars="0"/>
        <w:textAlignment w:val="auto"/>
        <w:rPr>
          <w:rFonts w:ascii="宋体" w:hAnsi="宋体"/>
          <w:color w:val="000000" w:themeColor="text1"/>
          <w:szCs w:val="21"/>
          <w:highlight w:val="none"/>
        </w:rPr>
      </w:pPr>
      <w:r>
        <w:rPr>
          <w:rFonts w:hint="eastAsia" w:ascii="宋体" w:hAnsi="宋体" w:cs="Tahoma"/>
          <w:bCs/>
          <w:color w:val="000000" w:themeColor="text1"/>
          <w:szCs w:val="21"/>
          <w:highlight w:val="none"/>
        </w:rPr>
        <w:t>1.</w:t>
      </w:r>
      <w:r>
        <w:rPr>
          <w:rFonts w:hint="eastAsia" w:ascii="宋体" w:hAnsi="宋体" w:cs="Tahoma"/>
          <w:bCs/>
          <w:color w:val="000000" w:themeColor="text1"/>
          <w:szCs w:val="21"/>
          <w:highlight w:val="none"/>
          <w:lang w:val="en-US" w:eastAsia="zh-CN"/>
        </w:rPr>
        <w:t>供应商</w:t>
      </w:r>
      <w:r>
        <w:rPr>
          <w:rFonts w:hint="eastAsia" w:ascii="宋体" w:hAnsi="宋体"/>
          <w:color w:val="000000" w:themeColor="text1"/>
          <w:szCs w:val="21"/>
          <w:highlight w:val="none"/>
        </w:rPr>
        <w:t>应具备《中华人民共和国政府采购法》第二十二条规定的条件：</w:t>
      </w:r>
    </w:p>
    <w:p w14:paraId="434723D1">
      <w:pPr>
        <w:keepNext w:val="0"/>
        <w:keepLines w:val="0"/>
        <w:pageBreakBefore w:val="0"/>
        <w:widowControl/>
        <w:tabs>
          <w:tab w:val="left" w:pos="525"/>
        </w:tabs>
        <w:kinsoku/>
        <w:wordWrap/>
        <w:overflowPunct/>
        <w:topLinePunct w:val="0"/>
        <w:bidi w:val="0"/>
        <w:adjustRightInd w:val="0"/>
        <w:snapToGrid w:val="0"/>
        <w:spacing w:line="360" w:lineRule="auto"/>
        <w:ind w:left="634" w:leftChars="300" w:hanging="4" w:hangingChars="2"/>
        <w:jc w:val="left"/>
        <w:textAlignment w:val="auto"/>
        <w:rPr>
          <w:rFonts w:hint="eastAsia" w:ascii="宋体" w:hAnsi="宋体"/>
          <w:color w:val="000000" w:themeColor="text1"/>
          <w:szCs w:val="21"/>
          <w:highlight w:val="none"/>
        </w:rPr>
      </w:pPr>
      <w:r>
        <w:rPr>
          <w:rFonts w:ascii="宋体" w:hAnsi="宋体"/>
          <w:color w:val="000000" w:themeColor="text1"/>
          <w:szCs w:val="21"/>
          <w:highlight w:val="none"/>
        </w:rPr>
        <w:t>1）</w:t>
      </w:r>
      <w:r>
        <w:rPr>
          <w:rFonts w:hint="eastAsia" w:ascii="宋体" w:hAnsi="宋体"/>
          <w:color w:val="000000" w:themeColor="text1"/>
          <w:szCs w:val="21"/>
          <w:highlight w:val="none"/>
        </w:rPr>
        <w:t>具有独立承担民事责任的能力：在中华人民共和国境内注册的法人或其他组织或自然人， 投</w:t>
      </w:r>
    </w:p>
    <w:p w14:paraId="3782C453">
      <w:pPr>
        <w:keepNext w:val="0"/>
        <w:keepLines w:val="0"/>
        <w:pageBreakBefore w:val="0"/>
        <w:widowControl/>
        <w:tabs>
          <w:tab w:val="left" w:pos="420"/>
        </w:tabs>
        <w:kinsoku/>
        <w:wordWrap/>
        <w:overflowPunct/>
        <w:topLinePunct w:val="0"/>
        <w:bidi w:val="0"/>
        <w:adjustRightInd w:val="0"/>
        <w:snapToGrid w:val="0"/>
        <w:spacing w:line="360" w:lineRule="auto"/>
        <w:ind w:left="418" w:leftChars="199" w:firstLine="0" w:firstLineChars="0"/>
        <w:jc w:val="lef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标（响应）时提交有效的营业执照（或事业法人登记证或身份证等相关证明） 副本复印件。分支机构投标的，须提供总公司和分公司营业执照副本复印件，总公司出具给分支机构的授权书。</w:t>
      </w:r>
    </w:p>
    <w:p w14:paraId="4408E290">
      <w:pPr>
        <w:keepNext w:val="0"/>
        <w:keepLines w:val="0"/>
        <w:pageBreakBefore w:val="0"/>
        <w:widowControl/>
        <w:tabs>
          <w:tab w:val="left" w:pos="420"/>
        </w:tabs>
        <w:kinsoku/>
        <w:wordWrap/>
        <w:overflowPunct/>
        <w:topLinePunct w:val="0"/>
        <w:bidi w:val="0"/>
        <w:adjustRightInd w:val="0"/>
        <w:snapToGrid w:val="0"/>
        <w:spacing w:line="360" w:lineRule="auto"/>
        <w:ind w:left="420" w:leftChars="200" w:firstLine="210" w:firstLineChars="100"/>
        <w:jc w:val="left"/>
        <w:textAlignment w:val="auto"/>
        <w:rPr>
          <w:rFonts w:hint="eastAsia" w:ascii="宋体" w:hAnsi="宋体"/>
          <w:color w:val="000000" w:themeColor="text1"/>
          <w:szCs w:val="21"/>
          <w:highlight w:val="none"/>
        </w:rPr>
      </w:pPr>
      <w:r>
        <w:rPr>
          <w:rFonts w:ascii="宋体" w:hAnsi="宋体"/>
          <w:color w:val="000000" w:themeColor="text1"/>
          <w:szCs w:val="21"/>
          <w:highlight w:val="none"/>
        </w:rPr>
        <w:t>2）</w:t>
      </w:r>
      <w:r>
        <w:rPr>
          <w:rFonts w:hint="eastAsia" w:ascii="宋体" w:hAnsi="宋体"/>
          <w:color w:val="000000" w:themeColor="text1"/>
          <w:szCs w:val="21"/>
          <w:highlight w:val="none"/>
        </w:rPr>
        <w:t>有依法缴纳税收和社会保障资金的良好记录：提供</w:t>
      </w:r>
      <w:r>
        <w:rPr>
          <w:rFonts w:hint="eastAsia" w:ascii="宋体" w:hAnsi="宋体"/>
          <w:color w:val="000000" w:themeColor="text1"/>
          <w:szCs w:val="21"/>
          <w:highlight w:val="none"/>
          <w:lang w:eastAsia="zh-CN"/>
        </w:rPr>
        <w:t>响应</w:t>
      </w:r>
      <w:r>
        <w:rPr>
          <w:rFonts w:hint="eastAsia" w:ascii="宋体" w:hAnsi="宋体"/>
          <w:color w:val="000000" w:themeColor="text1"/>
          <w:szCs w:val="21"/>
          <w:highlight w:val="none"/>
        </w:rPr>
        <w:t>截止日前6个月内任意1个月依法缴纳税收和社会保障资金的相关材料或出具《承诺函》。如依法免税或不需要缴纳社会保障资金的，提供相应证明材料。</w:t>
      </w:r>
    </w:p>
    <w:p w14:paraId="20D36280">
      <w:pPr>
        <w:keepNext w:val="0"/>
        <w:keepLines w:val="0"/>
        <w:pageBreakBefore w:val="0"/>
        <w:widowControl/>
        <w:tabs>
          <w:tab w:val="left" w:pos="420"/>
        </w:tabs>
        <w:kinsoku/>
        <w:wordWrap/>
        <w:overflowPunct/>
        <w:topLinePunct w:val="0"/>
        <w:bidi w:val="0"/>
        <w:adjustRightInd w:val="0"/>
        <w:snapToGrid w:val="0"/>
        <w:spacing w:line="360" w:lineRule="auto"/>
        <w:ind w:left="420" w:leftChars="200" w:firstLine="218" w:firstLineChars="104"/>
        <w:jc w:val="left"/>
        <w:textAlignment w:val="auto"/>
        <w:rPr>
          <w:rFonts w:hint="eastAsia" w:ascii="宋体" w:hAnsi="宋体"/>
          <w:color w:val="000000" w:themeColor="text1"/>
          <w:szCs w:val="21"/>
          <w:highlight w:val="none"/>
        </w:rPr>
      </w:pPr>
      <w:r>
        <w:rPr>
          <w:rFonts w:ascii="宋体" w:hAnsi="宋体"/>
          <w:color w:val="000000" w:themeColor="text1"/>
          <w:szCs w:val="21"/>
          <w:highlight w:val="none"/>
        </w:rPr>
        <w:t>3）</w:t>
      </w:r>
      <w:r>
        <w:rPr>
          <w:rFonts w:hint="eastAsia" w:ascii="宋体" w:hAnsi="宋体"/>
          <w:color w:val="000000" w:themeColor="text1"/>
          <w:szCs w:val="21"/>
          <w:highlight w:val="none"/>
        </w:rPr>
        <w:t>具有良好的商业信誉和健全的财务会计制度：</w:t>
      </w:r>
      <w:r>
        <w:rPr>
          <w:rFonts w:hint="eastAsia" w:ascii="宋体" w:hAnsi="宋体"/>
          <w:color w:val="000000" w:themeColor="text1"/>
          <w:szCs w:val="21"/>
          <w:highlight w:val="none"/>
          <w:lang w:eastAsia="zh-CN"/>
        </w:rPr>
        <w:t>供应商</w:t>
      </w:r>
      <w:r>
        <w:rPr>
          <w:rFonts w:hint="eastAsia" w:ascii="宋体" w:hAnsi="宋体"/>
          <w:color w:val="000000" w:themeColor="text1"/>
          <w:szCs w:val="21"/>
          <w:highlight w:val="none"/>
        </w:rPr>
        <w:t>必须具有良好的商业信誉和健全的财务会计制度（提供2023年度财务状况报告或2024年至今任意一个月的财务报表或基本开户行出具的资信证明或出具《承诺函》）。</w:t>
      </w:r>
    </w:p>
    <w:p w14:paraId="4850F9FD">
      <w:pPr>
        <w:keepNext w:val="0"/>
        <w:keepLines w:val="0"/>
        <w:pageBreakBefore w:val="0"/>
        <w:widowControl/>
        <w:tabs>
          <w:tab w:val="left" w:pos="420"/>
        </w:tabs>
        <w:kinsoku/>
        <w:wordWrap/>
        <w:overflowPunct/>
        <w:topLinePunct w:val="0"/>
        <w:bidi w:val="0"/>
        <w:adjustRightInd w:val="0"/>
        <w:snapToGrid w:val="0"/>
        <w:spacing w:line="360" w:lineRule="auto"/>
        <w:ind w:left="418" w:leftChars="199" w:firstLine="210" w:firstLineChars="100"/>
        <w:jc w:val="left"/>
        <w:textAlignment w:val="auto"/>
        <w:rPr>
          <w:rFonts w:hint="eastAsia" w:ascii="宋体" w:hAnsi="宋体"/>
          <w:color w:val="000000" w:themeColor="text1"/>
          <w:szCs w:val="21"/>
          <w:highlight w:val="none"/>
          <w:lang w:eastAsia="zh-CN"/>
        </w:rPr>
      </w:pPr>
      <w:r>
        <w:rPr>
          <w:rFonts w:ascii="宋体" w:hAnsi="宋体"/>
          <w:color w:val="000000" w:themeColor="text1"/>
          <w:szCs w:val="21"/>
          <w:highlight w:val="none"/>
        </w:rPr>
        <w:t>4）</w:t>
      </w:r>
      <w:r>
        <w:rPr>
          <w:rFonts w:hint="eastAsia" w:ascii="宋体" w:hAnsi="宋体"/>
          <w:color w:val="000000" w:themeColor="text1"/>
          <w:szCs w:val="21"/>
          <w:highlight w:val="none"/>
        </w:rPr>
        <w:t>履行合同所必需的设备和专业技术能力：</w:t>
      </w:r>
      <w:r>
        <w:rPr>
          <w:rFonts w:hint="eastAsia" w:ascii="宋体" w:hAnsi="宋体"/>
          <w:color w:val="000000" w:themeColor="text1"/>
          <w:szCs w:val="21"/>
          <w:highlight w:val="none"/>
          <w:lang w:val="en-US" w:eastAsia="zh-CN"/>
        </w:rPr>
        <w:t>提供</w:t>
      </w:r>
      <w:r>
        <w:rPr>
          <w:rFonts w:hint="eastAsia" w:ascii="宋体" w:hAnsi="宋体"/>
          <w:color w:val="000000" w:themeColor="text1"/>
          <w:szCs w:val="21"/>
          <w:highlight w:val="none"/>
        </w:rPr>
        <w:t>设备及专业技术能力情况或出具《承诺函》。</w:t>
      </w:r>
    </w:p>
    <w:p w14:paraId="58CAE990">
      <w:pPr>
        <w:keepNext w:val="0"/>
        <w:keepLines w:val="0"/>
        <w:pageBreakBefore w:val="0"/>
        <w:widowControl/>
        <w:tabs>
          <w:tab w:val="left" w:pos="420"/>
        </w:tabs>
        <w:kinsoku/>
        <w:wordWrap/>
        <w:overflowPunct/>
        <w:topLinePunct w:val="0"/>
        <w:bidi w:val="0"/>
        <w:adjustRightInd w:val="0"/>
        <w:snapToGrid w:val="0"/>
        <w:spacing w:line="360" w:lineRule="auto"/>
        <w:ind w:left="418" w:leftChars="199" w:firstLine="210" w:firstLineChars="100"/>
        <w:jc w:val="left"/>
        <w:textAlignment w:val="auto"/>
        <w:rPr>
          <w:rFonts w:hint="eastAsia" w:ascii="宋体" w:hAnsi="宋体" w:eastAsia="宋体" w:cs="宋体"/>
          <w:color w:val="000000" w:themeColor="text1"/>
          <w:szCs w:val="21"/>
          <w:highlight w:val="none"/>
        </w:rPr>
      </w:pPr>
      <w:r>
        <w:rPr>
          <w:rFonts w:ascii="宋体" w:hAnsi="宋体"/>
          <w:color w:val="000000" w:themeColor="text1"/>
          <w:szCs w:val="21"/>
          <w:highlight w:val="none"/>
        </w:rPr>
        <w:t>5）</w:t>
      </w:r>
      <w:r>
        <w:rPr>
          <w:rFonts w:hint="eastAsia" w:ascii="宋体" w:hAnsi="宋体"/>
          <w:color w:val="000000" w:themeColor="text1"/>
          <w:szCs w:val="21"/>
          <w:highlight w:val="none"/>
        </w:rPr>
        <w:t>参加采购活动前3年内，在经营活动中没有重大违法记录：</w:t>
      </w:r>
      <w:r>
        <w:rPr>
          <w:rFonts w:hint="eastAsia" w:ascii="宋体" w:hAnsi="宋体"/>
          <w:color w:val="000000" w:themeColor="text1"/>
          <w:szCs w:val="21"/>
          <w:highlight w:val="none"/>
          <w:lang w:val="en-US" w:eastAsia="zh-CN"/>
        </w:rPr>
        <w:t>提供</w:t>
      </w:r>
      <w:r>
        <w:rPr>
          <w:rFonts w:hint="eastAsia" w:ascii="宋体" w:hAnsi="宋体"/>
          <w:color w:val="000000" w:themeColor="text1"/>
          <w:szCs w:val="21"/>
          <w:highlight w:val="none"/>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6967A95">
      <w:pPr>
        <w:pStyle w:val="84"/>
        <w:keepNext w:val="0"/>
        <w:keepLines w:val="0"/>
        <w:pageBreakBefore w:val="0"/>
        <w:tabs>
          <w:tab w:val="left" w:pos="840"/>
        </w:tabs>
        <w:kinsoku/>
        <w:wordWrap/>
        <w:overflowPunct/>
        <w:topLinePunct w:val="0"/>
        <w:autoSpaceDE w:val="0"/>
        <w:autoSpaceDN w:val="0"/>
        <w:bidi w:val="0"/>
        <w:spacing w:line="360" w:lineRule="auto"/>
        <w:ind w:left="416" w:leftChars="198" w:firstLine="4" w:firstLineChars="0"/>
        <w:textAlignment w:val="auto"/>
        <w:rPr>
          <w:rFonts w:hint="eastAsia" w:ascii="宋体" w:hAnsi="宋体" w:eastAsia="宋体" w:cs="宋体"/>
          <w:color w:val="000000" w:themeColor="text1"/>
          <w:spacing w:val="-6"/>
          <w:szCs w:val="21"/>
          <w:highlight w:val="none"/>
        </w:rPr>
      </w:pPr>
      <w:r>
        <w:rPr>
          <w:rFonts w:hint="eastAsia" w:ascii="宋体" w:hAnsi="宋体" w:eastAsia="宋体" w:cs="宋体"/>
          <w:color w:val="000000" w:themeColor="text1"/>
          <w:spacing w:val="-6"/>
          <w:szCs w:val="21"/>
          <w:highlight w:val="none"/>
        </w:rPr>
        <w:t>2.</w:t>
      </w:r>
      <w:r>
        <w:rPr>
          <w:rFonts w:hint="eastAsia" w:ascii="宋体" w:hAnsi="宋体" w:cs="宋体"/>
          <w:color w:val="000000" w:themeColor="text1"/>
          <w:highlight w:val="none"/>
          <w:lang w:val="en-US" w:eastAsia="zh-CN"/>
        </w:rPr>
        <w:t>为采购项目提供整体设计、规范编制或者项目管理、监理、检测等服务的供应商，不得再参加该采购项目的其他采购活动。（提供《谈判邀请函》承诺）</w:t>
      </w:r>
    </w:p>
    <w:p w14:paraId="4226B363">
      <w:pPr>
        <w:keepNext w:val="0"/>
        <w:keepLines w:val="0"/>
        <w:pageBreakBefore w:val="0"/>
        <w:tabs>
          <w:tab w:val="left" w:pos="840"/>
        </w:tabs>
        <w:kinsoku/>
        <w:wordWrap/>
        <w:overflowPunct/>
        <w:topLinePunct w:val="0"/>
        <w:bidi w:val="0"/>
        <w:spacing w:line="360" w:lineRule="auto"/>
        <w:ind w:left="416" w:leftChars="198" w:firstLine="4" w:firstLineChars="0"/>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3.</w:t>
      </w:r>
      <w:r>
        <w:rPr>
          <w:rFonts w:hint="eastAsia" w:ascii="宋体" w:hAnsi="宋体"/>
          <w:color w:val="000000" w:themeColor="text1"/>
          <w:szCs w:val="21"/>
          <w:highlight w:val="none"/>
          <w:lang w:val="en-US" w:eastAsia="zh-CN"/>
        </w:rPr>
        <w:t>单位负责人为同一人或者存在直接控股、管理关系的不同供应商，不得参加同一合同项下的政府采购活动。（提供《谈判邀请函》承诺）</w:t>
      </w:r>
    </w:p>
    <w:p w14:paraId="67438EFB">
      <w:pPr>
        <w:keepNext w:val="0"/>
        <w:keepLines w:val="0"/>
        <w:pageBreakBefore w:val="0"/>
        <w:tabs>
          <w:tab w:val="left" w:pos="840"/>
        </w:tabs>
        <w:kinsoku/>
        <w:wordWrap/>
        <w:overflowPunct/>
        <w:topLinePunct w:val="0"/>
        <w:bidi w:val="0"/>
        <w:spacing w:line="360" w:lineRule="auto"/>
        <w:ind w:left="416" w:leftChars="198" w:firstLine="4" w:firstLineChars="0"/>
        <w:textAlignment w:val="auto"/>
        <w:rPr>
          <w:rFonts w:hint="eastAsia" w:ascii="宋体" w:hAnsi="宋体" w:eastAsia="宋体" w:cs="宋体"/>
          <w:color w:val="000000" w:themeColor="text1"/>
          <w:szCs w:val="21"/>
          <w:highlight w:val="none"/>
        </w:rPr>
      </w:pPr>
      <w:r>
        <w:rPr>
          <w:rFonts w:hint="eastAsia" w:ascii="宋体" w:hAnsi="宋体" w:cs="宋体"/>
          <w:color w:val="000000" w:themeColor="text1"/>
          <w:szCs w:val="21"/>
          <w:highlight w:val="none"/>
          <w:lang w:val="en-US" w:eastAsia="zh-CN"/>
        </w:rPr>
        <w:t>4</w:t>
      </w:r>
      <w:r>
        <w:rPr>
          <w:rFonts w:hint="eastAsia" w:ascii="宋体" w:hAnsi="宋体" w:eastAsia="宋体" w:cs="宋体"/>
          <w:color w:val="000000" w:themeColor="text1"/>
          <w:szCs w:val="21"/>
          <w:highlight w:val="none"/>
          <w:lang w:val="en-US" w:eastAsia="zh-CN"/>
        </w:rPr>
        <w:t>.</w:t>
      </w:r>
      <w:r>
        <w:rPr>
          <w:rFonts w:hint="eastAsia" w:ascii="宋体" w:hAnsi="宋体" w:eastAsia="宋体" w:cs="宋体"/>
          <w:color w:val="000000" w:themeColor="text1"/>
          <w:szCs w:val="21"/>
          <w:highlight w:val="none"/>
        </w:rPr>
        <w:t>本项目不接受联合体投标；</w:t>
      </w:r>
    </w:p>
    <w:p w14:paraId="0EA538EC">
      <w:pPr>
        <w:keepNext w:val="0"/>
        <w:keepLines w:val="0"/>
        <w:pageBreakBefore w:val="0"/>
        <w:tabs>
          <w:tab w:val="left" w:pos="840"/>
        </w:tabs>
        <w:kinsoku/>
        <w:wordWrap/>
        <w:overflowPunct/>
        <w:topLinePunct w:val="0"/>
        <w:bidi w:val="0"/>
        <w:spacing w:line="360" w:lineRule="auto"/>
        <w:ind w:left="416" w:leftChars="198" w:firstLine="4" w:firstLineChars="0"/>
        <w:textAlignment w:val="auto"/>
        <w:rPr>
          <w:rFonts w:hint="eastAsia" w:ascii="宋体" w:hAnsi="宋体" w:eastAsia="宋体" w:cs="宋体"/>
          <w:color w:val="000000" w:themeColor="text1"/>
          <w:szCs w:val="21"/>
          <w:highlight w:val="none"/>
        </w:rPr>
      </w:pPr>
      <w:r>
        <w:rPr>
          <w:rFonts w:hint="eastAsia" w:ascii="宋体" w:hAnsi="宋体" w:cs="宋体"/>
          <w:color w:val="000000" w:themeColor="text1"/>
          <w:szCs w:val="21"/>
          <w:highlight w:val="none"/>
          <w:lang w:val="en-US" w:eastAsia="zh-CN"/>
        </w:rPr>
        <w:t>5</w:t>
      </w:r>
      <w:r>
        <w:rPr>
          <w:rFonts w:hint="eastAsia" w:ascii="宋体" w:hAnsi="宋体" w:eastAsia="宋体" w:cs="宋体"/>
          <w:color w:val="000000" w:themeColor="text1"/>
          <w:szCs w:val="21"/>
          <w:highlight w:val="none"/>
          <w:lang w:val="en-US" w:eastAsia="zh-CN"/>
        </w:rPr>
        <w:t>.</w:t>
      </w:r>
      <w:r>
        <w:rPr>
          <w:rFonts w:hint="eastAsia" w:ascii="宋体" w:hAnsi="宋体" w:cs="Tahoma"/>
          <w:bCs/>
          <w:color w:val="000000" w:themeColor="text1"/>
          <w:szCs w:val="21"/>
          <w:highlight w:val="none"/>
          <w:lang w:val="en-US" w:eastAsia="zh-CN"/>
        </w:rPr>
        <w:t>供应商</w:t>
      </w:r>
      <w:r>
        <w:rPr>
          <w:rFonts w:hint="eastAsia" w:ascii="宋体" w:hAnsi="宋体" w:eastAsia="宋体" w:cs="宋体"/>
          <w:color w:val="000000" w:themeColor="text1"/>
          <w:szCs w:val="21"/>
          <w:highlight w:val="none"/>
        </w:rPr>
        <w:t>须在招标代理机构登记并购买</w:t>
      </w:r>
      <w:r>
        <w:rPr>
          <w:rFonts w:hint="eastAsia" w:ascii="宋体" w:hAnsi="宋体" w:eastAsia="宋体" w:cs="宋体"/>
          <w:color w:val="000000" w:themeColor="text1"/>
          <w:szCs w:val="21"/>
          <w:highlight w:val="none"/>
          <w:lang w:val="en-US" w:eastAsia="zh-CN"/>
        </w:rPr>
        <w:t>谈判</w:t>
      </w:r>
      <w:r>
        <w:rPr>
          <w:rFonts w:hint="eastAsia" w:ascii="宋体" w:hAnsi="宋体" w:eastAsia="宋体" w:cs="宋体"/>
          <w:color w:val="000000" w:themeColor="text1"/>
          <w:szCs w:val="21"/>
          <w:highlight w:val="none"/>
        </w:rPr>
        <w:t>文件。</w:t>
      </w:r>
    </w:p>
    <w:p w14:paraId="7E1DFF11">
      <w:pPr>
        <w:keepNext w:val="0"/>
        <w:keepLines w:val="0"/>
        <w:pageBreakBefore w:val="0"/>
        <w:widowControl/>
        <w:numPr>
          <w:ilvl w:val="0"/>
          <w:numId w:val="5"/>
        </w:numPr>
        <w:tabs>
          <w:tab w:val="left" w:pos="502"/>
          <w:tab w:val="left" w:pos="737"/>
        </w:tabs>
        <w:kinsoku/>
        <w:wordWrap/>
        <w:overflowPunct/>
        <w:topLinePunct w:val="0"/>
        <w:bidi w:val="0"/>
        <w:adjustRightInd w:val="0"/>
        <w:snapToGrid w:val="0"/>
        <w:spacing w:line="360" w:lineRule="auto"/>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获取谈判文件的时间、地点、方式及谈判文件售价</w:t>
      </w:r>
    </w:p>
    <w:p w14:paraId="2F7F6314">
      <w:pPr>
        <w:pStyle w:val="2"/>
        <w:spacing w:line="360" w:lineRule="auto"/>
        <w:rPr>
          <w:rFonts w:hint="eastAsia"/>
          <w:color w:val="000000" w:themeColor="text1"/>
          <w:highlight w:val="none"/>
        </w:rPr>
      </w:pPr>
    </w:p>
    <w:p w14:paraId="2CD69A69">
      <w:pPr>
        <w:spacing w:line="360" w:lineRule="auto"/>
        <w:ind w:firstLine="630" w:firstLineChars="300"/>
        <w:rPr>
          <w:rFonts w:hint="eastAsia" w:ascii="宋体" w:hAnsi="宋体" w:eastAsia="宋体" w:cs="宋体"/>
          <w:color w:val="000000" w:themeColor="text1"/>
          <w:szCs w:val="21"/>
          <w:highlight w:val="none"/>
        </w:rPr>
      </w:pPr>
      <w:r>
        <w:rPr>
          <w:rFonts w:hint="eastAsia" w:ascii="宋体" w:hAnsi="宋体" w:cs="宋体"/>
          <w:color w:val="000000" w:themeColor="text1"/>
          <w:szCs w:val="21"/>
          <w:highlight w:val="none"/>
        </w:rPr>
        <w:t>1.谈判文件公示时间</w:t>
      </w:r>
      <w:r>
        <w:rPr>
          <w:rFonts w:hint="eastAsia" w:ascii="宋体" w:hAnsi="宋体" w:eastAsia="宋体" w:cs="宋体"/>
          <w:color w:val="000000" w:themeColor="text1"/>
          <w:szCs w:val="21"/>
          <w:highlight w:val="none"/>
        </w:rPr>
        <w:t>：2024年12月12日至2024年12月19日。</w:t>
      </w:r>
    </w:p>
    <w:p w14:paraId="76789FD2">
      <w:pPr>
        <w:spacing w:line="360" w:lineRule="auto"/>
        <w:ind w:left="630" w:leftChars="30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2．获取谈判文件时间及下载：2024年12月12日至2024年12月19日，</w:t>
      </w:r>
      <w:r>
        <w:rPr>
          <w:rFonts w:hint="eastAsia" w:ascii="宋体" w:hAnsi="宋体" w:eastAsia="宋体" w:cs="宋体"/>
          <w:bCs/>
          <w:color w:val="000000" w:themeColor="text1"/>
          <w:highlight w:val="none"/>
        </w:rPr>
        <w:t>上午9:00～12:00，下午2:30～5:30</w:t>
      </w:r>
      <w:r>
        <w:rPr>
          <w:rFonts w:hint="eastAsia" w:ascii="宋体" w:hAnsi="宋体" w:eastAsia="宋体" w:cs="宋体"/>
          <w:color w:val="000000" w:themeColor="text1"/>
          <w:szCs w:val="21"/>
          <w:highlight w:val="none"/>
        </w:rPr>
        <w:t>（节假日除外）（北京时间）。</w:t>
      </w:r>
    </w:p>
    <w:p w14:paraId="1F60A500">
      <w:pPr>
        <w:spacing w:line="360" w:lineRule="auto"/>
        <w:ind w:left="318" w:firstLine="315" w:firstLineChars="15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3．获取谈判文件地点：阳江市江城区猫山四街33号A座2楼</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05室。</w:t>
      </w:r>
    </w:p>
    <w:p w14:paraId="380FB312">
      <w:pPr>
        <w:spacing w:line="360" w:lineRule="auto"/>
        <w:ind w:left="318" w:firstLine="210" w:firstLineChars="1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4．获取谈判文件方式：购买。</w:t>
      </w:r>
    </w:p>
    <w:p w14:paraId="079ED325">
      <w:pPr>
        <w:spacing w:line="360" w:lineRule="auto"/>
        <w:ind w:left="318" w:firstLine="315" w:firstLineChars="150"/>
        <w:rPr>
          <w:rFonts w:ascii="宋体" w:hAnsi="宋体" w:cs="宋体"/>
          <w:color w:val="000000" w:themeColor="text1"/>
          <w:szCs w:val="21"/>
          <w:highlight w:val="none"/>
        </w:rPr>
      </w:pPr>
      <w:r>
        <w:rPr>
          <w:rFonts w:hint="eastAsia" w:ascii="宋体" w:hAnsi="宋体" w:cs="宋体"/>
          <w:color w:val="000000" w:themeColor="text1"/>
          <w:szCs w:val="21"/>
          <w:highlight w:val="none"/>
        </w:rPr>
        <w:t>5．谈判文件售价：谈判文件每套人民币300元，售后不退。</w:t>
      </w:r>
    </w:p>
    <w:p w14:paraId="3BA3F4C1">
      <w:pPr>
        <w:spacing w:line="360" w:lineRule="auto"/>
        <w:ind w:left="283" w:leftChars="-1" w:hanging="285" w:hangingChars="136"/>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      6．购买谈判文件方式：现场发售。</w:t>
      </w:r>
    </w:p>
    <w:p w14:paraId="0627E69D">
      <w:pPr>
        <w:keepNext w:val="0"/>
        <w:keepLines w:val="0"/>
        <w:pageBreakBefore w:val="0"/>
        <w:kinsoku/>
        <w:wordWrap/>
        <w:overflowPunct/>
        <w:topLinePunct w:val="0"/>
        <w:bidi w:val="0"/>
        <w:spacing w:line="360" w:lineRule="auto"/>
        <w:ind w:firstLine="630" w:firstLineChars="300"/>
        <w:textAlignment w:val="auto"/>
        <w:rPr>
          <w:rFonts w:hint="eastAsia"/>
          <w:color w:val="000000" w:themeColor="text1"/>
          <w:highlight w:val="none"/>
          <w:lang w:eastAsia="zh-CN"/>
        </w:rPr>
      </w:pPr>
      <w:r>
        <w:rPr>
          <w:rFonts w:hint="eastAsia" w:ascii="宋体" w:hAnsi="宋体" w:eastAsia="宋体" w:cs="宋体"/>
          <w:color w:val="000000" w:themeColor="text1"/>
          <w:szCs w:val="21"/>
          <w:highlight w:val="none"/>
        </w:rPr>
        <w:t>7．购买谈判文件必须携带</w:t>
      </w:r>
      <w:r>
        <w:rPr>
          <w:rFonts w:hint="eastAsia" w:ascii="宋体" w:hAnsi="宋体" w:eastAsia="宋体" w:cs="宋体"/>
          <w:color w:val="000000" w:themeColor="text1"/>
          <w:szCs w:val="21"/>
          <w:highlight w:val="none"/>
          <w:lang w:eastAsia="zh-CN"/>
        </w:rPr>
        <w:t>：</w:t>
      </w:r>
    </w:p>
    <w:p w14:paraId="30FE628D">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rPr>
      </w:pPr>
      <w:r>
        <w:rPr>
          <w:rFonts w:hint="eastAsia" w:ascii="宋体" w:hAnsi="宋体" w:cs="宋体"/>
          <w:color w:val="000000" w:themeColor="text1"/>
          <w:szCs w:val="21"/>
          <w:highlight w:val="none"/>
          <w:lang w:val="en-US" w:eastAsia="zh-CN"/>
        </w:rPr>
        <w:t xml:space="preserve"> </w:t>
      </w: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rPr>
        <w:t>报名时供应商的资料与以上报名条件不符合、不齐全、复印件不清晰或未盖红色公章的将不予受理</w:t>
      </w:r>
      <w:r>
        <w:rPr>
          <w:rFonts w:hint="eastAsia" w:ascii="宋体" w:hAnsi="宋体"/>
          <w:bCs/>
          <w:color w:val="000000" w:themeColor="text1"/>
          <w:highlight w:val="none"/>
        </w:rPr>
        <w:t>。</w:t>
      </w:r>
    </w:p>
    <w:p w14:paraId="6FD31615">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rPr>
      </w:pPr>
      <w:r>
        <w:rPr>
          <w:rFonts w:hint="eastAsia" w:ascii="宋体" w:hAnsi="宋体"/>
          <w:bCs/>
          <w:color w:val="000000" w:themeColor="text1"/>
          <w:highlight w:val="none"/>
        </w:rPr>
        <w:t>2）</w:t>
      </w:r>
      <w:r>
        <w:rPr>
          <w:rFonts w:hint="eastAsia" w:ascii="宋体" w:hAnsi="宋体"/>
          <w:b/>
          <w:bCs/>
          <w:color w:val="000000" w:themeColor="text1"/>
          <w:highlight w:val="none"/>
        </w:rPr>
        <w:t>供应商须提供未被列入“信用中国”网站(</w:t>
      </w:r>
      <w:r>
        <w:rPr>
          <w:color w:val="000000" w:themeColor="text1"/>
          <w:highlight w:val="none"/>
        </w:rPr>
        <w:fldChar w:fldCharType="begin"/>
      </w:r>
      <w:r>
        <w:rPr>
          <w:color w:val="000000" w:themeColor="text1"/>
          <w:highlight w:val="none"/>
        </w:rPr>
        <w:instrText xml:space="preserve"> HYPERLINK "http://www.creditchina.gov.cn)" </w:instrText>
      </w:r>
      <w:r>
        <w:rPr>
          <w:color w:val="000000" w:themeColor="text1"/>
          <w:highlight w:val="none"/>
        </w:rPr>
        <w:fldChar w:fldCharType="separate"/>
      </w:r>
      <w:r>
        <w:rPr>
          <w:rFonts w:hint="eastAsia" w:ascii="宋体" w:hAnsi="宋体"/>
          <w:b/>
          <w:bCs/>
          <w:color w:val="000000" w:themeColor="text1"/>
          <w:highlight w:val="none"/>
          <w:u w:val="single"/>
        </w:rPr>
        <w:t>www.creditchina.gov.cn)“记录失信被执行人或重大</w:t>
      </w:r>
      <w:r>
        <w:rPr>
          <w:rFonts w:hint="eastAsia" w:ascii="宋体" w:hAnsi="宋体"/>
          <w:b/>
          <w:bCs/>
          <w:color w:val="000000" w:themeColor="text1"/>
          <w:highlight w:val="none"/>
          <w:u w:val="single"/>
        </w:rPr>
        <w:fldChar w:fldCharType="end"/>
      </w:r>
      <w:r>
        <w:rPr>
          <w:rFonts w:hint="eastAsia" w:ascii="宋体" w:hAnsi="宋体"/>
          <w:b/>
          <w:bCs/>
          <w:color w:val="000000" w:themeColor="text1"/>
          <w:highlight w:val="none"/>
        </w:rPr>
        <w:t>税收违法案件当事人名单或政府采购严重违法失信行为”记录名单；不处于中国政府采购网(www.ccgp.gov.cn)“政府采购严重违法失信行为信息记录”中的禁止参加政府采购活动期间的截图。（证明文件须加盖</w:t>
      </w:r>
      <w:r>
        <w:rPr>
          <w:rFonts w:hint="eastAsia" w:ascii="宋体" w:hAnsi="宋体"/>
          <w:b/>
          <w:bCs/>
          <w:color w:val="000000" w:themeColor="text1"/>
          <w:highlight w:val="none"/>
          <w:lang w:eastAsia="zh-CN"/>
        </w:rPr>
        <w:t>供应商</w:t>
      </w:r>
      <w:r>
        <w:rPr>
          <w:rFonts w:hint="eastAsia" w:ascii="宋体" w:hAnsi="宋体"/>
          <w:b/>
          <w:bCs/>
          <w:color w:val="000000" w:themeColor="text1"/>
          <w:highlight w:val="none"/>
        </w:rPr>
        <w:t>公章）（以采购代理机构或采购人查询结果为准，如相关失信记录已失效，供应商需提供相关证明资料）。</w:t>
      </w:r>
    </w:p>
    <w:p w14:paraId="276CE49B">
      <w:pPr>
        <w:keepNext w:val="0"/>
        <w:keepLines w:val="0"/>
        <w:pageBreakBefore w:val="0"/>
        <w:widowControl/>
        <w:numPr>
          <w:ilvl w:val="0"/>
          <w:numId w:val="7"/>
        </w:numPr>
        <w:tabs>
          <w:tab w:val="left" w:pos="502"/>
        </w:tabs>
        <w:kinsoku/>
        <w:wordWrap/>
        <w:overflowPunct/>
        <w:topLinePunct w:val="0"/>
        <w:bidi w:val="0"/>
        <w:adjustRightInd w:val="0"/>
        <w:snapToGrid w:val="0"/>
        <w:spacing w:line="360" w:lineRule="auto"/>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报价截止时间、开标时间及地点</w:t>
      </w:r>
    </w:p>
    <w:p w14:paraId="7A9DD146">
      <w:pPr>
        <w:keepNext w:val="0"/>
        <w:keepLines w:val="0"/>
        <w:pageBreakBefore w:val="0"/>
        <w:widowControl/>
        <w:kinsoku/>
        <w:wordWrap/>
        <w:overflowPunct/>
        <w:topLinePunct w:val="0"/>
        <w:bidi w:val="0"/>
        <w:spacing w:line="360" w:lineRule="auto"/>
        <w:ind w:left="318" w:firstLine="105" w:firstLineChars="50"/>
        <w:jc w:val="left"/>
        <w:textAlignment w:val="auto"/>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 xml:space="preserve"> 1.</w:t>
      </w:r>
      <w:r>
        <w:rPr>
          <w:rFonts w:hint="eastAsia" w:ascii="宋体" w:hAnsi="宋体" w:eastAsia="宋体" w:cs="宋体"/>
          <w:color w:val="000000" w:themeColor="text1"/>
          <w:highlight w:val="none"/>
        </w:rPr>
        <w:t>递交谈判响应文件</w:t>
      </w:r>
      <w:r>
        <w:rPr>
          <w:rFonts w:hint="eastAsia" w:ascii="宋体" w:hAnsi="宋体" w:eastAsia="宋体" w:cs="宋体"/>
          <w:color w:val="000000" w:themeColor="text1"/>
          <w:kern w:val="0"/>
          <w:szCs w:val="21"/>
          <w:highlight w:val="none"/>
        </w:rPr>
        <w:t>时间：2024年12月20日</w:t>
      </w:r>
      <w:r>
        <w:rPr>
          <w:rFonts w:hint="eastAsia" w:ascii="宋体" w:hAnsi="宋体" w:cs="宋体"/>
          <w:color w:val="000000" w:themeColor="text1"/>
          <w:kern w:val="0"/>
          <w:szCs w:val="21"/>
          <w:highlight w:val="none"/>
          <w:lang w:val="en-US" w:eastAsia="zh-CN"/>
        </w:rPr>
        <w:t>14</w:t>
      </w:r>
      <w:r>
        <w:rPr>
          <w:rFonts w:hint="eastAsia" w:ascii="宋体" w:hAnsi="宋体" w:eastAsia="宋体" w:cs="宋体"/>
          <w:color w:val="000000" w:themeColor="text1"/>
          <w:kern w:val="0"/>
          <w:szCs w:val="21"/>
          <w:highlight w:val="none"/>
        </w:rPr>
        <w:t>:30-</w:t>
      </w:r>
      <w:r>
        <w:rPr>
          <w:rFonts w:hint="eastAsia" w:ascii="宋体" w:hAnsi="宋体" w:eastAsia="宋体" w:cs="宋体"/>
          <w:color w:val="000000" w:themeColor="text1"/>
          <w:kern w:val="0"/>
          <w:szCs w:val="21"/>
          <w:highlight w:val="none"/>
          <w:lang w:val="en-US" w:eastAsia="zh-CN"/>
        </w:rPr>
        <w:t>1</w:t>
      </w:r>
      <w:r>
        <w:rPr>
          <w:rFonts w:hint="eastAsia" w:ascii="宋体" w:hAnsi="宋体" w:cs="宋体"/>
          <w:color w:val="000000" w:themeColor="text1"/>
          <w:kern w:val="0"/>
          <w:szCs w:val="21"/>
          <w:highlight w:val="none"/>
          <w:lang w:val="en-US" w:eastAsia="zh-CN"/>
        </w:rPr>
        <w:t>5</w:t>
      </w:r>
      <w:r>
        <w:rPr>
          <w:rFonts w:hint="eastAsia" w:ascii="宋体" w:hAnsi="宋体" w:eastAsia="宋体" w:cs="宋体"/>
          <w:color w:val="000000" w:themeColor="text1"/>
          <w:kern w:val="0"/>
          <w:szCs w:val="21"/>
          <w:highlight w:val="none"/>
        </w:rPr>
        <w:t>:00 (北京时间)。</w:t>
      </w:r>
    </w:p>
    <w:p w14:paraId="4B9A14A8">
      <w:pPr>
        <w:keepNext w:val="0"/>
        <w:keepLines w:val="0"/>
        <w:pageBreakBefore w:val="0"/>
        <w:widowControl/>
        <w:kinsoku/>
        <w:wordWrap/>
        <w:overflowPunct/>
        <w:topLinePunct w:val="0"/>
        <w:bidi w:val="0"/>
        <w:spacing w:line="360" w:lineRule="auto"/>
        <w:ind w:left="632" w:leftChars="151" w:hanging="315" w:hangingChars="150"/>
        <w:jc w:val="left"/>
        <w:textAlignment w:val="auto"/>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 xml:space="preserve">  2.</w:t>
      </w:r>
      <w:r>
        <w:rPr>
          <w:rFonts w:hint="eastAsia" w:ascii="宋体" w:hAnsi="宋体" w:eastAsia="宋体" w:cs="宋体"/>
          <w:color w:val="000000" w:themeColor="text1"/>
          <w:highlight w:val="none"/>
        </w:rPr>
        <w:t>递交谈判响应文件</w:t>
      </w:r>
      <w:r>
        <w:rPr>
          <w:rFonts w:hint="eastAsia" w:ascii="宋体" w:hAnsi="宋体" w:eastAsia="宋体" w:cs="宋体"/>
          <w:color w:val="000000" w:themeColor="text1"/>
          <w:kern w:val="0"/>
          <w:szCs w:val="21"/>
          <w:highlight w:val="none"/>
        </w:rPr>
        <w:t>地点：</w:t>
      </w:r>
      <w:r>
        <w:rPr>
          <w:rFonts w:hint="eastAsia" w:ascii="宋体" w:hAnsi="宋体" w:eastAsia="宋体" w:cs="宋体"/>
          <w:color w:val="000000" w:themeColor="text1"/>
          <w:szCs w:val="21"/>
          <w:highlight w:val="none"/>
        </w:rPr>
        <w:t>阳江市江城区猫山四街33号A座2楼</w:t>
      </w:r>
      <w:r>
        <w:rPr>
          <w:rFonts w:hint="eastAsia" w:ascii="宋体" w:hAnsi="宋体" w:eastAsia="宋体" w:cs="宋体"/>
          <w:color w:val="000000" w:themeColor="text1"/>
          <w:szCs w:val="21"/>
          <w:highlight w:val="none"/>
          <w:lang w:val="en-US" w:eastAsia="zh-CN"/>
        </w:rPr>
        <w:t>201</w:t>
      </w:r>
      <w:r>
        <w:rPr>
          <w:rFonts w:hint="eastAsia" w:ascii="宋体" w:hAnsi="宋体" w:eastAsia="宋体" w:cs="宋体"/>
          <w:color w:val="000000" w:themeColor="text1"/>
          <w:szCs w:val="21"/>
          <w:highlight w:val="none"/>
        </w:rPr>
        <w:t>开标室。</w:t>
      </w:r>
    </w:p>
    <w:p w14:paraId="4912D637">
      <w:pPr>
        <w:keepNext w:val="0"/>
        <w:keepLines w:val="0"/>
        <w:pageBreakBefore w:val="0"/>
        <w:widowControl/>
        <w:kinsoku/>
        <w:wordWrap/>
        <w:overflowPunct/>
        <w:topLinePunct w:val="0"/>
        <w:bidi w:val="0"/>
        <w:spacing w:line="360" w:lineRule="auto"/>
        <w:ind w:left="318"/>
        <w:jc w:val="left"/>
        <w:textAlignment w:val="auto"/>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 xml:space="preserve">  3.</w:t>
      </w:r>
      <w:r>
        <w:rPr>
          <w:rFonts w:hint="eastAsia" w:ascii="宋体" w:hAnsi="宋体" w:eastAsia="宋体" w:cs="宋体"/>
          <w:color w:val="000000" w:themeColor="text1"/>
          <w:highlight w:val="none"/>
        </w:rPr>
        <w:t>报价截止时间（递交谈判响应文件截止时间）</w:t>
      </w:r>
      <w:r>
        <w:rPr>
          <w:rFonts w:hint="eastAsia" w:ascii="宋体" w:hAnsi="宋体" w:eastAsia="宋体" w:cs="宋体"/>
          <w:color w:val="000000" w:themeColor="text1"/>
          <w:kern w:val="0"/>
          <w:szCs w:val="21"/>
          <w:highlight w:val="none"/>
        </w:rPr>
        <w:t xml:space="preserve">：2024年12月20日  </w:t>
      </w:r>
      <w:r>
        <w:rPr>
          <w:rFonts w:hint="eastAsia" w:ascii="宋体" w:hAnsi="宋体" w:eastAsia="宋体" w:cs="宋体"/>
          <w:color w:val="000000" w:themeColor="text1"/>
          <w:kern w:val="0"/>
          <w:szCs w:val="21"/>
          <w:highlight w:val="none"/>
          <w:lang w:val="en-US" w:eastAsia="zh-CN"/>
        </w:rPr>
        <w:t>1</w:t>
      </w:r>
      <w:r>
        <w:rPr>
          <w:rFonts w:hint="eastAsia" w:ascii="宋体" w:hAnsi="宋体" w:cs="宋体"/>
          <w:color w:val="000000" w:themeColor="text1"/>
          <w:kern w:val="0"/>
          <w:szCs w:val="21"/>
          <w:highlight w:val="none"/>
          <w:lang w:val="en-US" w:eastAsia="zh-CN"/>
        </w:rPr>
        <w:t>5</w:t>
      </w:r>
      <w:r>
        <w:rPr>
          <w:rFonts w:hint="eastAsia" w:ascii="宋体" w:hAnsi="宋体" w:eastAsia="宋体" w:cs="宋体"/>
          <w:color w:val="000000" w:themeColor="text1"/>
          <w:kern w:val="0"/>
          <w:szCs w:val="21"/>
          <w:highlight w:val="none"/>
        </w:rPr>
        <w:t>:00 (北京时间)。</w:t>
      </w:r>
    </w:p>
    <w:p w14:paraId="3BC38B4E">
      <w:pPr>
        <w:keepNext w:val="0"/>
        <w:keepLines w:val="0"/>
        <w:pageBreakBefore w:val="0"/>
        <w:widowControl/>
        <w:kinsoku/>
        <w:wordWrap/>
        <w:overflowPunct/>
        <w:topLinePunct w:val="0"/>
        <w:bidi w:val="0"/>
        <w:spacing w:line="360" w:lineRule="auto"/>
        <w:ind w:left="318" w:firstLine="105" w:firstLineChars="50"/>
        <w:jc w:val="left"/>
        <w:textAlignment w:val="auto"/>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 xml:space="preserve"> 4.</w:t>
      </w:r>
      <w:r>
        <w:rPr>
          <w:rFonts w:hint="eastAsia" w:ascii="宋体" w:hAnsi="宋体" w:eastAsia="宋体" w:cs="宋体"/>
          <w:color w:val="000000" w:themeColor="text1"/>
          <w:highlight w:val="none"/>
        </w:rPr>
        <w:t>谈判开始时间</w:t>
      </w:r>
      <w:r>
        <w:rPr>
          <w:rFonts w:hint="eastAsia" w:ascii="宋体" w:hAnsi="宋体" w:eastAsia="宋体" w:cs="宋体"/>
          <w:color w:val="000000" w:themeColor="text1"/>
          <w:kern w:val="0"/>
          <w:szCs w:val="21"/>
          <w:highlight w:val="none"/>
        </w:rPr>
        <w:t xml:space="preserve">：2024年12月20日  </w:t>
      </w:r>
      <w:r>
        <w:rPr>
          <w:rFonts w:hint="eastAsia" w:ascii="宋体" w:hAnsi="宋体" w:eastAsia="宋体" w:cs="宋体"/>
          <w:color w:val="000000" w:themeColor="text1"/>
          <w:kern w:val="0"/>
          <w:szCs w:val="21"/>
          <w:highlight w:val="none"/>
          <w:lang w:val="en-US" w:eastAsia="zh-CN"/>
        </w:rPr>
        <w:t>1</w:t>
      </w:r>
      <w:r>
        <w:rPr>
          <w:rFonts w:hint="eastAsia" w:ascii="宋体" w:hAnsi="宋体" w:cs="宋体"/>
          <w:color w:val="000000" w:themeColor="text1"/>
          <w:kern w:val="0"/>
          <w:szCs w:val="21"/>
          <w:highlight w:val="none"/>
          <w:lang w:val="en-US" w:eastAsia="zh-CN"/>
        </w:rPr>
        <w:t>5</w:t>
      </w:r>
      <w:r>
        <w:rPr>
          <w:rFonts w:hint="eastAsia" w:ascii="宋体" w:hAnsi="宋体" w:eastAsia="宋体" w:cs="宋体"/>
          <w:color w:val="000000" w:themeColor="text1"/>
          <w:kern w:val="0"/>
          <w:szCs w:val="21"/>
          <w:highlight w:val="none"/>
        </w:rPr>
        <w:t>:00  (北京时间)。</w:t>
      </w:r>
    </w:p>
    <w:p w14:paraId="4CD53BD8">
      <w:pPr>
        <w:keepNext w:val="0"/>
        <w:keepLines w:val="0"/>
        <w:pageBreakBefore w:val="0"/>
        <w:widowControl/>
        <w:kinsoku/>
        <w:wordWrap/>
        <w:overflowPunct/>
        <w:topLinePunct w:val="0"/>
        <w:bidi w:val="0"/>
        <w:spacing w:line="360" w:lineRule="auto"/>
        <w:ind w:left="318"/>
        <w:jc w:val="left"/>
        <w:textAlignment w:val="auto"/>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 xml:space="preserve">  5.</w:t>
      </w:r>
      <w:r>
        <w:rPr>
          <w:rFonts w:hint="eastAsia" w:ascii="宋体" w:hAnsi="宋体" w:eastAsia="宋体" w:cs="宋体"/>
          <w:color w:val="000000" w:themeColor="text1"/>
          <w:highlight w:val="none"/>
        </w:rPr>
        <w:t>谈判</w:t>
      </w:r>
      <w:r>
        <w:rPr>
          <w:rFonts w:hint="eastAsia" w:ascii="宋体" w:hAnsi="宋体" w:eastAsia="宋体" w:cs="宋体"/>
          <w:color w:val="000000" w:themeColor="text1"/>
          <w:kern w:val="0"/>
          <w:szCs w:val="21"/>
          <w:highlight w:val="none"/>
        </w:rPr>
        <w:t>地点：</w:t>
      </w:r>
      <w:r>
        <w:rPr>
          <w:rFonts w:hint="eastAsia" w:ascii="宋体" w:hAnsi="宋体" w:eastAsia="宋体" w:cs="宋体"/>
          <w:color w:val="000000" w:themeColor="text1"/>
          <w:szCs w:val="21"/>
          <w:highlight w:val="none"/>
        </w:rPr>
        <w:t>阳江市江城区猫山四街33号A座2楼</w:t>
      </w:r>
      <w:r>
        <w:rPr>
          <w:rFonts w:hint="eastAsia" w:ascii="宋体" w:hAnsi="宋体" w:eastAsia="宋体" w:cs="宋体"/>
          <w:color w:val="000000" w:themeColor="text1"/>
          <w:szCs w:val="21"/>
          <w:highlight w:val="none"/>
          <w:lang w:val="en-US" w:eastAsia="zh-CN"/>
        </w:rPr>
        <w:t>20</w:t>
      </w:r>
      <w:r>
        <w:rPr>
          <w:rFonts w:hint="eastAsia" w:ascii="宋体" w:hAnsi="宋体" w:cs="宋体"/>
          <w:color w:val="000000" w:themeColor="text1"/>
          <w:szCs w:val="21"/>
          <w:highlight w:val="none"/>
          <w:lang w:val="en-US" w:eastAsia="zh-CN"/>
        </w:rPr>
        <w:t>2评</w:t>
      </w:r>
      <w:r>
        <w:rPr>
          <w:rFonts w:hint="eastAsia" w:ascii="宋体" w:hAnsi="宋体" w:eastAsia="宋体" w:cs="宋体"/>
          <w:color w:val="000000" w:themeColor="text1"/>
          <w:szCs w:val="21"/>
          <w:highlight w:val="none"/>
        </w:rPr>
        <w:t>标室。</w:t>
      </w:r>
    </w:p>
    <w:p w14:paraId="76BDEAB2">
      <w:pPr>
        <w:keepNext w:val="0"/>
        <w:keepLines w:val="0"/>
        <w:pageBreakBefore w:val="0"/>
        <w:widowControl/>
        <w:numPr>
          <w:ilvl w:val="0"/>
          <w:numId w:val="7"/>
        </w:numPr>
        <w:tabs>
          <w:tab w:val="left" w:pos="502"/>
          <w:tab w:val="left" w:pos="737"/>
        </w:tabs>
        <w:kinsoku/>
        <w:wordWrap/>
        <w:overflowPunct/>
        <w:topLinePunct w:val="0"/>
        <w:bidi w:val="0"/>
        <w:adjustRightInd w:val="0"/>
        <w:snapToGrid w:val="0"/>
        <w:spacing w:line="360" w:lineRule="auto"/>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采购人、代理采购机构的名称、地址和联系方式</w:t>
      </w:r>
    </w:p>
    <w:p w14:paraId="5D0CE246">
      <w:pPr>
        <w:keepNext w:val="0"/>
        <w:keepLines w:val="0"/>
        <w:pageBreakBefore w:val="0"/>
        <w:widowControl/>
        <w:numPr>
          <w:ilvl w:val="0"/>
          <w:numId w:val="8"/>
        </w:numPr>
        <w:tabs>
          <w:tab w:val="left" w:pos="502"/>
          <w:tab w:val="left" w:pos="900"/>
          <w:tab w:val="clear" w:pos="363"/>
        </w:tabs>
        <w:kinsoku/>
        <w:wordWrap/>
        <w:overflowPunct/>
        <w:topLinePunct w:val="0"/>
        <w:bidi w:val="0"/>
        <w:adjustRightInd w:val="0"/>
        <w:snapToGrid w:val="0"/>
        <w:spacing w:line="360" w:lineRule="auto"/>
        <w:ind w:firstLine="177"/>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采购人联系方式：</w:t>
      </w:r>
    </w:p>
    <w:p w14:paraId="5E39A543">
      <w:pPr>
        <w:keepNext w:val="0"/>
        <w:keepLines w:val="0"/>
        <w:pageBreakBefore w:val="0"/>
        <w:tabs>
          <w:tab w:val="left" w:pos="735"/>
          <w:tab w:val="left" w:pos="4680"/>
        </w:tabs>
        <w:kinsoku/>
        <w:wordWrap/>
        <w:overflowPunct/>
        <w:topLinePunct w:val="0"/>
        <w:bidi w:val="0"/>
        <w:adjustRightInd w:val="0"/>
        <w:snapToGrid w:val="0"/>
        <w:spacing w:line="360" w:lineRule="auto"/>
        <w:ind w:firstLine="898" w:firstLineChars="428"/>
        <w:textAlignment w:val="auto"/>
        <w:rPr>
          <w:rFonts w:hint="eastAsia" w:ascii="宋体" w:hAnsi="宋体" w:cs="宋体"/>
          <w:color w:val="000000" w:themeColor="text1"/>
          <w:szCs w:val="21"/>
          <w:highlight w:val="none"/>
          <w:lang w:eastAsia="zh-CN"/>
        </w:rPr>
      </w:pPr>
      <w:r>
        <w:rPr>
          <w:rFonts w:hint="eastAsia" w:ascii="宋体" w:hAnsi="宋体" w:eastAsia="宋体" w:cs="宋体"/>
          <w:color w:val="000000" w:themeColor="text1"/>
          <w:szCs w:val="21"/>
          <w:highlight w:val="none"/>
        </w:rPr>
        <w:t>名  称：</w:t>
      </w:r>
      <w:r>
        <w:rPr>
          <w:rFonts w:hint="eastAsia" w:ascii="宋体" w:hAnsi="宋体" w:cs="宋体"/>
          <w:color w:val="000000" w:themeColor="text1"/>
          <w:szCs w:val="21"/>
          <w:highlight w:val="none"/>
          <w:lang w:eastAsia="zh-CN"/>
        </w:rPr>
        <w:t>阳江市统计局</w:t>
      </w:r>
    </w:p>
    <w:p w14:paraId="541EAB80">
      <w:pPr>
        <w:keepNext w:val="0"/>
        <w:keepLines w:val="0"/>
        <w:pageBreakBefore w:val="0"/>
        <w:tabs>
          <w:tab w:val="left" w:pos="735"/>
          <w:tab w:val="left" w:pos="4680"/>
        </w:tabs>
        <w:kinsoku/>
        <w:wordWrap/>
        <w:overflowPunct/>
        <w:topLinePunct w:val="0"/>
        <w:bidi w:val="0"/>
        <w:adjustRightInd w:val="0"/>
        <w:snapToGrid w:val="0"/>
        <w:spacing w:line="360" w:lineRule="auto"/>
        <w:ind w:firstLine="898" w:firstLineChars="428"/>
        <w:textAlignment w:val="auto"/>
        <w:rPr>
          <w:rFonts w:hint="eastAsia"/>
          <w:color w:val="000000" w:themeColor="text1"/>
          <w:highlight w:val="none"/>
          <w:lang w:eastAsia="zh-CN"/>
        </w:rPr>
      </w:pPr>
      <w:r>
        <w:rPr>
          <w:rFonts w:hint="eastAsia"/>
          <w:color w:val="000000" w:themeColor="text1"/>
          <w:highlight w:val="none"/>
          <w:lang w:eastAsia="zh-CN"/>
        </w:rPr>
        <w:t>地    址：</w:t>
      </w:r>
      <w:r>
        <w:rPr>
          <w:rFonts w:hint="eastAsia" w:ascii="宋体" w:hAnsi="宋体" w:cs="Tahoma"/>
          <w:color w:val="000000" w:themeColor="text1"/>
          <w:kern w:val="28"/>
          <w:szCs w:val="21"/>
          <w:highlight w:val="none"/>
        </w:rPr>
        <w:t>阳江市江城区漠江路310号8楼</w:t>
      </w:r>
    </w:p>
    <w:p w14:paraId="63FD124E">
      <w:pPr>
        <w:keepNext w:val="0"/>
        <w:keepLines w:val="0"/>
        <w:pageBreakBefore w:val="0"/>
        <w:tabs>
          <w:tab w:val="left" w:pos="735"/>
          <w:tab w:val="left" w:pos="4680"/>
        </w:tabs>
        <w:kinsoku/>
        <w:wordWrap/>
        <w:overflowPunct/>
        <w:topLinePunct w:val="0"/>
        <w:bidi w:val="0"/>
        <w:adjustRightInd w:val="0"/>
        <w:snapToGrid w:val="0"/>
        <w:spacing w:line="360" w:lineRule="auto"/>
        <w:ind w:firstLine="898" w:firstLineChars="428"/>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 系 人：</w:t>
      </w:r>
      <w:r>
        <w:rPr>
          <w:rFonts w:hint="eastAsia" w:ascii="宋体" w:hAnsi="宋体" w:cs="Tahoma"/>
          <w:color w:val="000000" w:themeColor="text1"/>
          <w:kern w:val="28"/>
          <w:szCs w:val="21"/>
          <w:highlight w:val="none"/>
        </w:rPr>
        <w:t>冯志鹏</w:t>
      </w:r>
    </w:p>
    <w:p w14:paraId="1C493EB1">
      <w:pPr>
        <w:keepNext w:val="0"/>
        <w:keepLines w:val="0"/>
        <w:pageBreakBefore w:val="0"/>
        <w:widowControl/>
        <w:numPr>
          <w:ilvl w:val="0"/>
          <w:numId w:val="0"/>
        </w:numPr>
        <w:tabs>
          <w:tab w:val="left" w:pos="502"/>
          <w:tab w:val="left" w:pos="900"/>
        </w:tabs>
        <w:kinsoku/>
        <w:wordWrap/>
        <w:overflowPunct/>
        <w:topLinePunct w:val="0"/>
        <w:bidi w:val="0"/>
        <w:adjustRightInd w:val="0"/>
        <w:snapToGrid w:val="0"/>
        <w:spacing w:line="360" w:lineRule="auto"/>
        <w:ind w:firstLine="840" w:firstLineChars="400"/>
        <w:textAlignment w:val="auto"/>
        <w:rPr>
          <w:rFonts w:hint="eastAsia" w:ascii="宋体" w:hAnsi="宋体" w:cs="Tahoma"/>
          <w:color w:val="000000" w:themeColor="text1"/>
          <w:kern w:val="28"/>
          <w:szCs w:val="21"/>
          <w:highlight w:val="none"/>
        </w:rPr>
      </w:pPr>
      <w:r>
        <w:rPr>
          <w:rFonts w:hint="eastAsia" w:ascii="宋体" w:hAnsi="宋体" w:eastAsia="宋体" w:cs="宋体"/>
          <w:color w:val="000000" w:themeColor="text1"/>
          <w:szCs w:val="21"/>
          <w:highlight w:val="none"/>
        </w:rPr>
        <w:t>联系电话：</w:t>
      </w:r>
      <w:r>
        <w:rPr>
          <w:rFonts w:hint="eastAsia" w:ascii="宋体" w:hAnsi="宋体" w:cs="Tahoma"/>
          <w:color w:val="000000" w:themeColor="text1"/>
          <w:kern w:val="28"/>
          <w:szCs w:val="21"/>
          <w:highlight w:val="none"/>
        </w:rPr>
        <w:t>0662</w:t>
      </w:r>
      <w:r>
        <w:rPr>
          <w:rFonts w:hint="eastAsia" w:ascii="宋体" w:hAnsi="宋体" w:cs="Tahoma"/>
          <w:color w:val="000000" w:themeColor="text1"/>
          <w:kern w:val="28"/>
          <w:szCs w:val="21"/>
          <w:highlight w:val="none"/>
          <w:lang w:val="en-US" w:eastAsia="zh-CN"/>
        </w:rPr>
        <w:t>-</w:t>
      </w:r>
      <w:r>
        <w:rPr>
          <w:rFonts w:hint="eastAsia" w:ascii="宋体" w:hAnsi="宋体" w:cs="Tahoma"/>
          <w:color w:val="000000" w:themeColor="text1"/>
          <w:kern w:val="28"/>
          <w:szCs w:val="21"/>
          <w:highlight w:val="none"/>
        </w:rPr>
        <w:t>3311342</w:t>
      </w:r>
    </w:p>
    <w:p w14:paraId="6EAEB612">
      <w:pPr>
        <w:tabs>
          <w:tab w:val="left" w:pos="735"/>
          <w:tab w:val="left" w:pos="4680"/>
        </w:tabs>
        <w:adjustRightInd w:val="0"/>
        <w:snapToGrid w:val="0"/>
        <w:spacing w:line="360" w:lineRule="auto"/>
        <w:ind w:left="420" w:leftChars="200" w:firstLine="105" w:firstLineChars="50"/>
        <w:rPr>
          <w:rFonts w:ascii="宋体" w:hAnsi="宋体" w:cs="Tahoma"/>
          <w:color w:val="000000" w:themeColor="text1"/>
          <w:kern w:val="28"/>
          <w:szCs w:val="21"/>
          <w:highlight w:val="none"/>
        </w:rPr>
      </w:pPr>
      <w:bookmarkStart w:id="10" w:name="_Toc351987763"/>
      <w:bookmarkStart w:id="11" w:name="_Toc369180017"/>
      <w:bookmarkStart w:id="12" w:name="_Toc357151163"/>
      <w:bookmarkStart w:id="13" w:name="_Toc351987959"/>
      <w:bookmarkStart w:id="14" w:name="_Toc351986193"/>
      <w:bookmarkStart w:id="15" w:name="_Toc351985908"/>
      <w:bookmarkStart w:id="16" w:name="_Toc351988704"/>
      <w:bookmarkStart w:id="17" w:name="_Toc351990140"/>
      <w:bookmarkStart w:id="18" w:name="_Toc351986013"/>
      <w:bookmarkStart w:id="19" w:name="_Toc353522387"/>
      <w:bookmarkStart w:id="20" w:name="_Toc329242667"/>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14:paraId="0A24492F">
      <w:pPr>
        <w:widowControl/>
        <w:tabs>
          <w:tab w:val="left" w:pos="735"/>
        </w:tabs>
        <w:adjustRightInd w:val="0"/>
        <w:snapToGrid w:val="0"/>
        <w:spacing w:line="360" w:lineRule="auto"/>
        <w:ind w:firstLine="840" w:firstLineChars="4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14:paraId="69EB99D0">
      <w:pPr>
        <w:widowControl/>
        <w:tabs>
          <w:tab w:val="left" w:pos="735"/>
        </w:tabs>
        <w:adjustRightInd w:val="0"/>
        <w:snapToGrid w:val="0"/>
        <w:spacing w:line="360" w:lineRule="auto"/>
        <w:ind w:firstLine="840" w:firstLineChars="4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14:paraId="09C010DF">
      <w:pPr>
        <w:widowControl/>
        <w:tabs>
          <w:tab w:val="left" w:pos="735"/>
        </w:tabs>
        <w:adjustRightInd w:val="0"/>
        <w:snapToGrid w:val="0"/>
        <w:spacing w:line="360" w:lineRule="auto"/>
        <w:ind w:firstLine="840" w:firstLineChars="400"/>
        <w:rPr>
          <w:rFonts w:ascii="宋体" w:hAnsi="宋体" w:cs="Tahoma"/>
          <w:color w:val="000000" w:themeColor="text1"/>
          <w:highlight w:val="none"/>
        </w:rPr>
      </w:pPr>
      <w:r>
        <w:rPr>
          <w:rFonts w:hint="eastAsia" w:ascii="宋体" w:hAnsi="宋体" w:cs="Tahoma"/>
          <w:color w:val="000000" w:themeColor="text1"/>
          <w:highlight w:val="none"/>
        </w:rPr>
        <w:t>联 系 人：冯国辉</w:t>
      </w:r>
    </w:p>
    <w:p w14:paraId="347571B4">
      <w:pPr>
        <w:widowControl/>
        <w:tabs>
          <w:tab w:val="left" w:pos="735"/>
        </w:tabs>
        <w:adjustRightInd w:val="0"/>
        <w:snapToGrid w:val="0"/>
        <w:spacing w:line="360" w:lineRule="auto"/>
        <w:ind w:firstLine="840" w:firstLineChars="400"/>
        <w:rPr>
          <w:rFonts w:ascii="宋体" w:hAnsi="宋体" w:cs="Tahoma"/>
          <w:color w:val="000000" w:themeColor="text1"/>
          <w:highlight w:val="none"/>
        </w:rPr>
      </w:pPr>
      <w:r>
        <w:rPr>
          <w:rFonts w:hint="eastAsia" w:ascii="宋体" w:hAnsi="宋体" w:cs="Tahoma"/>
          <w:color w:val="000000" w:themeColor="text1"/>
          <w:highlight w:val="none"/>
        </w:rPr>
        <w:t>联系电话：0662-3167266</w:t>
      </w:r>
    </w:p>
    <w:p w14:paraId="115EEC17">
      <w:pPr>
        <w:widowControl/>
        <w:tabs>
          <w:tab w:val="left" w:pos="735"/>
        </w:tabs>
        <w:adjustRightInd w:val="0"/>
        <w:snapToGrid w:val="0"/>
        <w:spacing w:line="360" w:lineRule="auto"/>
        <w:ind w:firstLine="840" w:firstLineChars="400"/>
        <w:rPr>
          <w:rFonts w:ascii="宋体" w:hAnsi="宋体" w:cs="Tahoma"/>
          <w:color w:val="000000" w:themeColor="text1"/>
          <w:highlight w:val="none"/>
        </w:rPr>
      </w:pPr>
      <w:r>
        <w:rPr>
          <w:rFonts w:hint="eastAsia" w:ascii="宋体" w:hAnsi="宋体" w:cs="Tahoma"/>
          <w:color w:val="000000" w:themeColor="text1"/>
          <w:highlight w:val="none"/>
        </w:rPr>
        <w:t>传    真：0662-2669666</w:t>
      </w:r>
    </w:p>
    <w:p w14:paraId="638977FB">
      <w:pPr>
        <w:tabs>
          <w:tab w:val="left" w:pos="4680"/>
        </w:tabs>
        <w:adjustRightInd w:val="0"/>
        <w:snapToGrid w:val="0"/>
        <w:spacing w:line="360" w:lineRule="auto"/>
        <w:ind w:firstLine="840" w:firstLineChars="400"/>
        <w:rPr>
          <w:rFonts w:ascii="宋体" w:hAnsi="宋体"/>
          <w:bCs/>
          <w:color w:val="000000" w:themeColor="text1"/>
          <w:highlight w:val="none"/>
        </w:rPr>
      </w:pPr>
      <w:r>
        <w:rPr>
          <w:rFonts w:hint="eastAsia" w:ascii="宋体" w:hAnsi="宋体" w:cs="Tahoma"/>
          <w:color w:val="000000" w:themeColor="text1"/>
          <w:highlight w:val="none"/>
        </w:rPr>
        <w:t>网    址：</w:t>
      </w:r>
      <w:r>
        <w:rPr>
          <w:rFonts w:ascii="宋体" w:hAnsi="宋体"/>
          <w:bCs/>
          <w:color w:val="000000" w:themeColor="text1"/>
          <w:highlight w:val="none"/>
        </w:rPr>
        <w:t>http://www.</w:t>
      </w:r>
      <w:r>
        <w:rPr>
          <w:rFonts w:hint="eastAsia" w:ascii="宋体" w:hAnsi="宋体"/>
          <w:bCs/>
          <w:color w:val="000000" w:themeColor="text1"/>
          <w:highlight w:val="none"/>
        </w:rPr>
        <w:t>yjcg</w:t>
      </w:r>
      <w:r>
        <w:rPr>
          <w:rFonts w:ascii="宋体" w:hAnsi="宋体"/>
          <w:bCs/>
          <w:color w:val="000000" w:themeColor="text1"/>
          <w:highlight w:val="none"/>
        </w:rPr>
        <w:t>.</w:t>
      </w:r>
      <w:r>
        <w:rPr>
          <w:rFonts w:hint="eastAsia" w:ascii="宋体" w:hAnsi="宋体"/>
          <w:bCs/>
          <w:color w:val="000000" w:themeColor="text1"/>
          <w:highlight w:val="none"/>
        </w:rPr>
        <w:t>cc</w:t>
      </w:r>
    </w:p>
    <w:p w14:paraId="1D75F620">
      <w:pPr>
        <w:keepNext w:val="0"/>
        <w:keepLines w:val="0"/>
        <w:pageBreakBefore w:val="0"/>
        <w:kinsoku/>
        <w:wordWrap/>
        <w:overflowPunct/>
        <w:topLinePunct w:val="0"/>
        <w:bidi w:val="0"/>
        <w:spacing w:line="360" w:lineRule="auto"/>
        <w:ind w:firstLine="3255" w:firstLineChars="1550"/>
        <w:textAlignment w:val="auto"/>
        <w:rPr>
          <w:rFonts w:hint="eastAsia" w:ascii="宋体" w:hAnsi="宋体" w:eastAsia="宋体" w:cs="宋体"/>
          <w:color w:val="000000" w:themeColor="text1"/>
          <w:szCs w:val="21"/>
          <w:highlight w:val="none"/>
        </w:rPr>
      </w:pPr>
    </w:p>
    <w:p w14:paraId="64AF404B">
      <w:pPr>
        <w:keepNext w:val="0"/>
        <w:keepLines w:val="0"/>
        <w:pageBreakBefore w:val="0"/>
        <w:kinsoku/>
        <w:wordWrap/>
        <w:overflowPunct/>
        <w:topLinePunct w:val="0"/>
        <w:bidi w:val="0"/>
        <w:spacing w:line="360" w:lineRule="auto"/>
        <w:ind w:left="6615" w:leftChars="2450" w:hanging="1470" w:hangingChars="700"/>
        <w:jc w:val="right"/>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 xml:space="preserve">广东业信采购招标有限公司  </w:t>
      </w:r>
    </w:p>
    <w:p w14:paraId="58664E63">
      <w:pPr>
        <w:keepNext w:val="0"/>
        <w:keepLines w:val="0"/>
        <w:pageBreakBefore w:val="0"/>
        <w:kinsoku/>
        <w:wordWrap/>
        <w:overflowPunct/>
        <w:topLinePunct w:val="0"/>
        <w:bidi w:val="0"/>
        <w:spacing w:line="360" w:lineRule="auto"/>
        <w:ind w:left="6615" w:leftChars="2450" w:hanging="1470" w:hangingChars="700"/>
        <w:jc w:val="right"/>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2024</w:t>
      </w:r>
      <w:r>
        <w:rPr>
          <w:rFonts w:hint="eastAsia" w:ascii="宋体" w:hAnsi="宋体" w:eastAsia="宋体" w:cs="宋体"/>
          <w:color w:val="000000" w:themeColor="text1"/>
          <w:szCs w:val="21"/>
          <w:highlight w:val="none"/>
        </w:rPr>
        <w:t>年</w:t>
      </w:r>
      <w:r>
        <w:rPr>
          <w:rFonts w:hint="eastAsia" w:ascii="宋体" w:hAnsi="宋体" w:cs="宋体"/>
          <w:color w:val="000000" w:themeColor="text1"/>
          <w:szCs w:val="21"/>
          <w:highlight w:val="none"/>
          <w:lang w:val="en-US" w:eastAsia="zh-CN"/>
        </w:rPr>
        <w:t>12</w:t>
      </w:r>
      <w:r>
        <w:rPr>
          <w:rFonts w:hint="eastAsia" w:ascii="宋体" w:hAnsi="宋体" w:eastAsia="宋体" w:cs="宋体"/>
          <w:color w:val="000000" w:themeColor="text1"/>
          <w:szCs w:val="21"/>
          <w:highlight w:val="none"/>
        </w:rPr>
        <w:t>月</w:t>
      </w:r>
      <w:r>
        <w:rPr>
          <w:rFonts w:hint="eastAsia" w:ascii="宋体" w:hAnsi="宋体" w:cs="宋体"/>
          <w:color w:val="000000" w:themeColor="text1"/>
          <w:szCs w:val="21"/>
          <w:highlight w:val="none"/>
          <w:lang w:val="en-US" w:eastAsia="zh-CN"/>
        </w:rPr>
        <w:t>12</w:t>
      </w:r>
      <w:r>
        <w:rPr>
          <w:rFonts w:hint="eastAsia" w:ascii="宋体" w:hAnsi="宋体" w:eastAsia="宋体" w:cs="宋体"/>
          <w:color w:val="000000" w:themeColor="text1"/>
          <w:szCs w:val="21"/>
          <w:highlight w:val="none"/>
        </w:rPr>
        <w:t>日</w:t>
      </w:r>
    </w:p>
    <w:p w14:paraId="10B15FD8">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br w:type="page"/>
      </w:r>
    </w:p>
    <w:bookmarkEnd w:id="10"/>
    <w:bookmarkEnd w:id="11"/>
    <w:bookmarkEnd w:id="12"/>
    <w:bookmarkEnd w:id="13"/>
    <w:bookmarkEnd w:id="14"/>
    <w:bookmarkEnd w:id="15"/>
    <w:bookmarkEnd w:id="16"/>
    <w:bookmarkEnd w:id="17"/>
    <w:bookmarkEnd w:id="18"/>
    <w:bookmarkEnd w:id="19"/>
    <w:bookmarkEnd w:id="20"/>
    <w:p w14:paraId="4DB1034F">
      <w:pPr>
        <w:pStyle w:val="3"/>
        <w:numPr>
          <w:ilvl w:val="0"/>
          <w:numId w:val="0"/>
        </w:numPr>
        <w:spacing w:after="120" w:afterLines="50" w:line="390" w:lineRule="exact"/>
        <w:jc w:val="center"/>
        <w:rPr>
          <w:rFonts w:ascii="宋体" w:hAnsi="宋体"/>
          <w:color w:val="000000" w:themeColor="text1"/>
          <w:sz w:val="21"/>
          <w:szCs w:val="21"/>
          <w:highlight w:val="none"/>
        </w:rPr>
      </w:pPr>
      <w:bookmarkStart w:id="21" w:name="_Toc19580"/>
      <w:bookmarkStart w:id="22" w:name="_Toc16126"/>
      <w:r>
        <w:rPr>
          <w:rFonts w:hint="eastAsia" w:ascii="宋体" w:hAnsi="宋体"/>
          <w:color w:val="000000" w:themeColor="text1"/>
          <w:sz w:val="21"/>
          <w:szCs w:val="21"/>
          <w:highlight w:val="none"/>
        </w:rPr>
        <w:t xml:space="preserve">第二部分 </w:t>
      </w:r>
      <w:bookmarkStart w:id="23" w:name="_Hlt23321722"/>
      <w:bookmarkEnd w:id="23"/>
      <w:bookmarkStart w:id="24" w:name="_Toc333237725"/>
      <w:bookmarkStart w:id="25" w:name="_Toc333238573"/>
      <w:bookmarkStart w:id="26" w:name="_Toc75570886"/>
      <w:bookmarkStart w:id="27" w:name="_Toc333935621"/>
      <w:bookmarkStart w:id="28" w:name="_Toc330459949"/>
      <w:bookmarkStart w:id="29" w:name="_Toc333237614"/>
      <w:bookmarkStart w:id="30" w:name="_Toc333935280"/>
      <w:r>
        <w:rPr>
          <w:rFonts w:hint="eastAsia" w:ascii="宋体" w:hAnsi="宋体"/>
          <w:color w:val="000000" w:themeColor="text1"/>
          <w:sz w:val="21"/>
          <w:szCs w:val="21"/>
          <w:highlight w:val="none"/>
        </w:rPr>
        <w:t>采购项目内容</w:t>
      </w:r>
      <w:bookmarkEnd w:id="21"/>
      <w:bookmarkEnd w:id="22"/>
    </w:p>
    <w:bookmarkEnd w:id="24"/>
    <w:bookmarkEnd w:id="25"/>
    <w:bookmarkEnd w:id="26"/>
    <w:bookmarkEnd w:id="27"/>
    <w:bookmarkEnd w:id="28"/>
    <w:bookmarkEnd w:id="29"/>
    <w:bookmarkEnd w:id="30"/>
    <w:p w14:paraId="30A89A7D">
      <w:pPr>
        <w:pStyle w:val="3"/>
        <w:numPr>
          <w:ilvl w:val="0"/>
          <w:numId w:val="0"/>
        </w:numPr>
        <w:autoSpaceDE w:val="0"/>
        <w:autoSpaceDN w:val="0"/>
        <w:adjustRightInd w:val="0"/>
        <w:snapToGrid w:val="0"/>
        <w:spacing w:before="240" w:beforeLines="100" w:after="0" w:line="360" w:lineRule="auto"/>
        <w:jc w:val="left"/>
        <w:textAlignment w:val="baseline"/>
        <w:rPr>
          <w:rFonts w:hint="default" w:ascii="宋体" w:hAnsi="宋体" w:eastAsia="宋体"/>
          <w:color w:val="000000" w:themeColor="text1"/>
          <w:sz w:val="21"/>
          <w:szCs w:val="21"/>
          <w:highlight w:val="none"/>
          <w:lang w:val="en-US" w:eastAsia="zh-CN"/>
        </w:rPr>
      </w:pPr>
      <w:bookmarkStart w:id="31" w:name="_Toc369180018"/>
      <w:bookmarkStart w:id="32" w:name="_Toc329242668"/>
      <w:bookmarkStart w:id="33" w:name="_Toc351987764"/>
      <w:bookmarkStart w:id="34" w:name="_Toc351987960"/>
      <w:bookmarkStart w:id="35" w:name="_Toc351985909"/>
      <w:bookmarkStart w:id="36" w:name="_Toc519865383"/>
      <w:bookmarkStart w:id="37" w:name="_Toc351990141"/>
      <w:bookmarkStart w:id="38" w:name="_Toc351986014"/>
      <w:bookmarkStart w:id="39" w:name="_Toc452826427"/>
      <w:bookmarkStart w:id="40" w:name="_Toc351986194"/>
      <w:bookmarkStart w:id="41" w:name="_Toc351988705"/>
      <w:bookmarkStart w:id="42" w:name="_Toc357151164"/>
      <w:bookmarkStart w:id="43" w:name="_Toc353522388"/>
      <w:bookmarkStart w:id="44" w:name="_Toc8155"/>
      <w:bookmarkStart w:id="45" w:name="_Toc3633"/>
      <w:r>
        <w:rPr>
          <w:rFonts w:hint="eastAsia" w:ascii="宋体" w:hAnsi="宋体"/>
          <w:color w:val="000000" w:themeColor="text1"/>
          <w:sz w:val="21"/>
          <w:szCs w:val="21"/>
          <w:highlight w:val="none"/>
        </w:rPr>
        <w:t>项目编号：</w:t>
      </w:r>
      <w:bookmarkEnd w:id="31"/>
      <w:bookmarkEnd w:id="32"/>
      <w:bookmarkEnd w:id="33"/>
      <w:bookmarkEnd w:id="34"/>
      <w:bookmarkEnd w:id="35"/>
      <w:bookmarkEnd w:id="36"/>
      <w:bookmarkEnd w:id="37"/>
      <w:bookmarkEnd w:id="38"/>
      <w:bookmarkEnd w:id="39"/>
      <w:bookmarkEnd w:id="40"/>
      <w:bookmarkEnd w:id="41"/>
      <w:bookmarkEnd w:id="42"/>
      <w:bookmarkEnd w:id="43"/>
      <w:r>
        <w:rPr>
          <w:rFonts w:hint="eastAsia" w:ascii="宋体" w:hAnsi="宋体"/>
          <w:color w:val="000000" w:themeColor="text1"/>
          <w:sz w:val="21"/>
          <w:szCs w:val="21"/>
          <w:highlight w:val="none"/>
          <w:u w:val="single"/>
          <w:lang w:eastAsia="zh-CN"/>
        </w:rPr>
        <w:t>YXCG-20241127</w:t>
      </w:r>
      <w:bookmarkEnd w:id="44"/>
      <w:r>
        <w:rPr>
          <w:rFonts w:hint="eastAsia" w:ascii="宋体" w:hAnsi="宋体"/>
          <w:color w:val="000000" w:themeColor="text1"/>
          <w:sz w:val="21"/>
          <w:szCs w:val="21"/>
          <w:highlight w:val="none"/>
          <w:u w:val="single"/>
          <w:lang w:val="en-US" w:eastAsia="zh-CN"/>
        </w:rPr>
        <w:t xml:space="preserve">               </w:t>
      </w:r>
    </w:p>
    <w:p w14:paraId="7347E030">
      <w:pPr>
        <w:pStyle w:val="4"/>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rPr>
      </w:pPr>
      <w:bookmarkStart w:id="46" w:name="_Toc369180019"/>
      <w:bookmarkStart w:id="47" w:name="_Toc351990142"/>
      <w:bookmarkStart w:id="48" w:name="_Toc351986195"/>
      <w:bookmarkStart w:id="49" w:name="_Toc353522389"/>
      <w:bookmarkStart w:id="50" w:name="_Toc351987961"/>
      <w:bookmarkStart w:id="51" w:name="_Toc519865384"/>
      <w:bookmarkStart w:id="52" w:name="_Toc357151165"/>
      <w:bookmarkStart w:id="53" w:name="_Toc351988706"/>
      <w:bookmarkStart w:id="54" w:name="_Toc351985910"/>
      <w:bookmarkStart w:id="55" w:name="_Toc351987765"/>
      <w:bookmarkStart w:id="56" w:name="_Toc351986015"/>
      <w:bookmarkStart w:id="57" w:name="_Toc329242669"/>
      <w:bookmarkStart w:id="58" w:name="_Toc452826428"/>
      <w:bookmarkStart w:id="59" w:name="_Toc25767"/>
      <w:r>
        <w:rPr>
          <w:rFonts w:hint="eastAsia" w:ascii="宋体" w:hAnsi="宋体" w:eastAsia="宋体"/>
          <w:color w:val="000000" w:themeColor="text1"/>
          <w:kern w:val="44"/>
          <w:sz w:val="21"/>
          <w:szCs w:val="21"/>
          <w:highlight w:val="none"/>
        </w:rPr>
        <w:t>项目名称：</w:t>
      </w:r>
      <w:bookmarkEnd w:id="46"/>
      <w:bookmarkEnd w:id="47"/>
      <w:bookmarkEnd w:id="48"/>
      <w:bookmarkEnd w:id="49"/>
      <w:bookmarkEnd w:id="50"/>
      <w:bookmarkEnd w:id="51"/>
      <w:bookmarkEnd w:id="52"/>
      <w:bookmarkEnd w:id="53"/>
      <w:bookmarkEnd w:id="54"/>
      <w:bookmarkEnd w:id="55"/>
      <w:bookmarkEnd w:id="56"/>
      <w:bookmarkEnd w:id="57"/>
      <w:bookmarkEnd w:id="58"/>
      <w:r>
        <w:rPr>
          <w:rFonts w:hint="eastAsia" w:ascii="宋体" w:hAnsi="宋体" w:eastAsia="宋体"/>
          <w:color w:val="000000" w:themeColor="text1"/>
          <w:kern w:val="44"/>
          <w:sz w:val="21"/>
          <w:szCs w:val="21"/>
          <w:highlight w:val="none"/>
          <w:u w:val="single"/>
          <w:lang w:eastAsia="zh-CN"/>
        </w:rPr>
        <w:t>阳江市五经普课题研究分析项目</w:t>
      </w:r>
      <w:bookmarkEnd w:id="59"/>
    </w:p>
    <w:p w14:paraId="40835BDC">
      <w:pPr>
        <w:pStyle w:val="4"/>
        <w:numPr>
          <w:ilvl w:val="0"/>
          <w:numId w:val="0"/>
        </w:numPr>
        <w:spacing w:before="360" w:beforeLines="150" w:after="0" w:line="360" w:lineRule="auto"/>
        <w:jc w:val="center"/>
        <w:rPr>
          <w:rFonts w:ascii="宋体" w:hAnsi="宋体" w:eastAsia="宋体"/>
          <w:color w:val="000000" w:themeColor="text1"/>
          <w:kern w:val="0"/>
          <w:sz w:val="21"/>
          <w:szCs w:val="21"/>
          <w:highlight w:val="none"/>
        </w:rPr>
      </w:pPr>
      <w:bookmarkStart w:id="60" w:name="_Toc28472"/>
      <w:r>
        <w:rPr>
          <w:rFonts w:ascii="宋体" w:hAnsi="宋体" w:eastAsia="宋体"/>
          <w:color w:val="000000" w:themeColor="text1"/>
          <w:kern w:val="0"/>
          <w:sz w:val="21"/>
          <w:szCs w:val="21"/>
          <w:highlight w:val="none"/>
        </w:rPr>
        <w:t xml:space="preserve">A  </w:t>
      </w:r>
      <w:r>
        <w:rPr>
          <w:rFonts w:hint="eastAsia" w:ascii="宋体" w:hAnsi="宋体" w:eastAsia="宋体"/>
          <w:color w:val="000000" w:themeColor="text1"/>
          <w:kern w:val="0"/>
          <w:sz w:val="21"/>
          <w:szCs w:val="21"/>
          <w:highlight w:val="none"/>
        </w:rPr>
        <w:t>商务要求</w:t>
      </w:r>
      <w:bookmarkEnd w:id="45"/>
      <w:bookmarkEnd w:id="60"/>
    </w:p>
    <w:p w14:paraId="2BBED3D3">
      <w:pPr>
        <w:adjustRightInd w:val="0"/>
        <w:snapToGrid w:val="0"/>
        <w:spacing w:line="360" w:lineRule="auto"/>
        <w:rPr>
          <w:b/>
          <w:color w:val="000000" w:themeColor="text1"/>
          <w:szCs w:val="21"/>
          <w:highlight w:val="none"/>
        </w:rPr>
      </w:pPr>
    </w:p>
    <w:tbl>
      <w:tblPr>
        <w:tblStyle w:val="42"/>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486"/>
      </w:tblGrid>
      <w:tr w14:paraId="51E5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3957EB65">
            <w:pPr>
              <w:spacing w:line="320" w:lineRule="exact"/>
              <w:jc w:val="center"/>
              <w:rPr>
                <w:color w:val="000000" w:themeColor="text1"/>
                <w:sz w:val="21"/>
                <w:szCs w:val="21"/>
                <w:highlight w:val="none"/>
              </w:rPr>
            </w:pPr>
            <w:r>
              <w:rPr>
                <w:rFonts w:hint="eastAsia"/>
                <w:color w:val="000000" w:themeColor="text1"/>
                <w:sz w:val="21"/>
                <w:szCs w:val="2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70C7F05F">
            <w:pPr>
              <w:spacing w:line="320" w:lineRule="exact"/>
              <w:jc w:val="center"/>
              <w:rPr>
                <w:color w:val="000000" w:themeColor="text1"/>
                <w:sz w:val="21"/>
                <w:szCs w:val="21"/>
                <w:highlight w:val="none"/>
              </w:rPr>
            </w:pPr>
            <w:r>
              <w:rPr>
                <w:rFonts w:hint="eastAsia"/>
                <w:color w:val="000000" w:themeColor="text1"/>
                <w:sz w:val="21"/>
                <w:szCs w:val="21"/>
                <w:highlight w:val="none"/>
              </w:rPr>
              <w:t>项  目</w:t>
            </w:r>
          </w:p>
        </w:tc>
        <w:tc>
          <w:tcPr>
            <w:tcW w:w="635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43275191">
            <w:pPr>
              <w:spacing w:line="320" w:lineRule="exact"/>
              <w:jc w:val="center"/>
              <w:rPr>
                <w:color w:val="000000" w:themeColor="text1"/>
                <w:sz w:val="21"/>
                <w:szCs w:val="21"/>
                <w:highlight w:val="none"/>
              </w:rPr>
            </w:pPr>
            <w:r>
              <w:rPr>
                <w:rFonts w:hint="eastAsia"/>
                <w:color w:val="000000" w:themeColor="text1"/>
                <w:sz w:val="21"/>
                <w:szCs w:val="21"/>
                <w:highlight w:val="none"/>
              </w:rPr>
              <w:t>主要内容</w:t>
            </w:r>
          </w:p>
        </w:tc>
      </w:tr>
      <w:tr w14:paraId="077F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63394B1">
            <w:pPr>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533E1256">
            <w:pPr>
              <w:spacing w:line="320" w:lineRule="exact"/>
              <w:jc w:val="center"/>
              <w:rPr>
                <w:b/>
                <w:color w:val="000000" w:themeColor="text1"/>
                <w:sz w:val="21"/>
                <w:szCs w:val="21"/>
                <w:highlight w:val="none"/>
              </w:rPr>
            </w:pPr>
            <w:r>
              <w:rPr>
                <w:rFonts w:hint="eastAsia"/>
                <w:b/>
                <w:color w:val="000000" w:themeColor="text1"/>
                <w:sz w:val="21"/>
                <w:szCs w:val="21"/>
                <w:highlight w:val="none"/>
              </w:rPr>
              <w:t>投标人投标资格要求</w:t>
            </w:r>
          </w:p>
        </w:tc>
        <w:tc>
          <w:tcPr>
            <w:tcW w:w="6357" w:type="dxa"/>
            <w:gridSpan w:val="2"/>
            <w:tcBorders>
              <w:top w:val="single" w:color="auto" w:sz="4" w:space="0"/>
              <w:left w:val="single" w:color="auto" w:sz="4" w:space="0"/>
              <w:bottom w:val="single" w:color="auto" w:sz="4" w:space="0"/>
              <w:right w:val="single" w:color="auto" w:sz="4" w:space="0"/>
            </w:tcBorders>
            <w:vAlign w:val="center"/>
          </w:tcPr>
          <w:p w14:paraId="0AC0CB0F">
            <w:pPr>
              <w:spacing w:line="320" w:lineRule="exact"/>
              <w:rPr>
                <w:color w:val="000000" w:themeColor="text1"/>
                <w:sz w:val="21"/>
                <w:szCs w:val="21"/>
                <w:highlight w:val="none"/>
              </w:rPr>
            </w:pPr>
            <w:r>
              <w:rPr>
                <w:rFonts w:hint="eastAsia"/>
                <w:color w:val="000000" w:themeColor="text1"/>
                <w:sz w:val="21"/>
                <w:szCs w:val="21"/>
                <w:highlight w:val="none"/>
              </w:rPr>
              <w:t>详见第一部份《</w:t>
            </w:r>
            <w:r>
              <w:rPr>
                <w:rFonts w:hint="eastAsia"/>
                <w:color w:val="000000" w:themeColor="text1"/>
                <w:sz w:val="21"/>
                <w:szCs w:val="21"/>
                <w:highlight w:val="none"/>
                <w:lang w:eastAsia="zh-CN"/>
              </w:rPr>
              <w:t>谈判</w:t>
            </w:r>
            <w:r>
              <w:rPr>
                <w:rFonts w:hint="eastAsia"/>
                <w:color w:val="000000" w:themeColor="text1"/>
                <w:sz w:val="21"/>
                <w:szCs w:val="21"/>
                <w:highlight w:val="none"/>
              </w:rPr>
              <w:t>邀请函》。</w:t>
            </w:r>
          </w:p>
        </w:tc>
      </w:tr>
      <w:tr w14:paraId="298E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2B4F0F2">
            <w:pPr>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08165F3B">
            <w:pPr>
              <w:spacing w:line="320" w:lineRule="exact"/>
              <w:jc w:val="center"/>
              <w:rPr>
                <w:rFonts w:hint="eastAsia" w:eastAsia="宋体"/>
                <w:b/>
                <w:color w:val="000000" w:themeColor="text1"/>
                <w:sz w:val="21"/>
                <w:szCs w:val="21"/>
                <w:highlight w:val="none"/>
                <w:lang w:eastAsia="zh-CN"/>
              </w:rPr>
            </w:pPr>
            <w:r>
              <w:rPr>
                <w:rFonts w:hint="eastAsia"/>
                <w:b/>
                <w:color w:val="000000" w:themeColor="text1"/>
                <w:highlight w:val="none"/>
              </w:rPr>
              <w:t>服务期</w:t>
            </w:r>
          </w:p>
        </w:tc>
        <w:tc>
          <w:tcPr>
            <w:tcW w:w="6357" w:type="dxa"/>
            <w:gridSpan w:val="2"/>
            <w:tcBorders>
              <w:top w:val="single" w:color="auto" w:sz="4" w:space="0"/>
              <w:left w:val="single" w:color="auto" w:sz="4" w:space="0"/>
              <w:bottom w:val="single" w:color="auto" w:sz="4" w:space="0"/>
              <w:right w:val="single" w:color="auto" w:sz="4" w:space="0"/>
            </w:tcBorders>
            <w:vAlign w:val="center"/>
          </w:tcPr>
          <w:p w14:paraId="30740531">
            <w:pPr>
              <w:spacing w:line="320" w:lineRule="exact"/>
              <w:rPr>
                <w:color w:val="000000" w:themeColor="text1"/>
                <w:sz w:val="21"/>
                <w:szCs w:val="21"/>
                <w:highlight w:val="none"/>
              </w:rPr>
            </w:pPr>
            <w:r>
              <w:rPr>
                <w:rFonts w:hint="eastAsia"/>
                <w:color w:val="000000" w:themeColor="text1"/>
                <w:sz w:val="21"/>
                <w:szCs w:val="21"/>
                <w:highlight w:val="none"/>
              </w:rPr>
              <w:t>详见第一部份《</w:t>
            </w:r>
            <w:r>
              <w:rPr>
                <w:rFonts w:hint="eastAsia"/>
                <w:color w:val="000000" w:themeColor="text1"/>
                <w:sz w:val="21"/>
                <w:szCs w:val="21"/>
                <w:highlight w:val="none"/>
                <w:lang w:eastAsia="zh-CN"/>
              </w:rPr>
              <w:t>谈判</w:t>
            </w:r>
            <w:r>
              <w:rPr>
                <w:rFonts w:hint="eastAsia"/>
                <w:color w:val="000000" w:themeColor="text1"/>
                <w:sz w:val="21"/>
                <w:szCs w:val="21"/>
                <w:highlight w:val="none"/>
              </w:rPr>
              <w:t>邀请函》。</w:t>
            </w:r>
          </w:p>
        </w:tc>
      </w:tr>
      <w:tr w14:paraId="63E1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31E8253">
            <w:pPr>
              <w:spacing w:line="320" w:lineRule="exact"/>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14:paraId="39508950">
            <w:pPr>
              <w:spacing w:line="320" w:lineRule="exact"/>
              <w:jc w:val="center"/>
              <w:rPr>
                <w:b/>
                <w:color w:val="000000" w:themeColor="text1"/>
                <w:sz w:val="21"/>
                <w:szCs w:val="21"/>
                <w:highlight w:val="none"/>
              </w:rPr>
            </w:pPr>
            <w:r>
              <w:rPr>
                <w:rFonts w:hint="eastAsia"/>
                <w:b/>
                <w:color w:val="000000" w:themeColor="text1"/>
                <w:highlight w:val="none"/>
              </w:rPr>
              <w:t>投标报价包括</w:t>
            </w:r>
          </w:p>
        </w:tc>
        <w:tc>
          <w:tcPr>
            <w:tcW w:w="6357" w:type="dxa"/>
            <w:gridSpan w:val="2"/>
            <w:tcBorders>
              <w:top w:val="single" w:color="auto" w:sz="4" w:space="0"/>
              <w:left w:val="single" w:color="auto" w:sz="4" w:space="0"/>
              <w:bottom w:val="single" w:color="auto" w:sz="4" w:space="0"/>
              <w:right w:val="single" w:color="auto" w:sz="4" w:space="0"/>
            </w:tcBorders>
            <w:vAlign w:val="center"/>
          </w:tcPr>
          <w:p w14:paraId="154F8FB3">
            <w:pPr>
              <w:spacing w:line="320" w:lineRule="exact"/>
              <w:rPr>
                <w:rFonts w:ascii="Times New Roman" w:hAnsi="Times New Roman" w:eastAsia="宋体" w:cs="Times New Roman"/>
                <w:color w:val="000000" w:themeColor="text1"/>
                <w:kern w:val="2"/>
                <w:sz w:val="21"/>
                <w:szCs w:val="24"/>
                <w:highlight w:val="none"/>
                <w:lang w:val="en-US" w:eastAsia="zh-CN" w:bidi="ar-SA"/>
              </w:rPr>
            </w:pPr>
            <w:r>
              <w:rPr>
                <w:rFonts w:hint="eastAsia" w:ascii="宋体" w:hAnsi="宋体" w:cs="宋体"/>
                <w:color w:val="000000" w:themeColor="text1"/>
                <w:highlight w:val="none"/>
              </w:rPr>
              <w:t>包括项目完成全部内容的费用（服务所必须的人工费用、差旅费、不可预见的费用及税金等）采购人不再支付其他任何费用。</w:t>
            </w:r>
          </w:p>
        </w:tc>
      </w:tr>
      <w:tr w14:paraId="7076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45FD155">
            <w:pPr>
              <w:spacing w:line="320" w:lineRule="exact"/>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14:paraId="401CB4AF">
            <w:pPr>
              <w:spacing w:line="320" w:lineRule="exact"/>
              <w:jc w:val="center"/>
              <w:rPr>
                <w:b/>
                <w:color w:val="000000" w:themeColor="text1"/>
                <w:sz w:val="21"/>
                <w:szCs w:val="21"/>
                <w:highlight w:val="none"/>
              </w:rPr>
            </w:pPr>
            <w:r>
              <w:rPr>
                <w:rFonts w:hint="eastAsia"/>
                <w:b/>
                <w:color w:val="000000" w:themeColor="text1"/>
                <w:highlight w:val="none"/>
              </w:rPr>
              <w:t>合同签订要求</w:t>
            </w:r>
          </w:p>
        </w:tc>
        <w:tc>
          <w:tcPr>
            <w:tcW w:w="6357" w:type="dxa"/>
            <w:gridSpan w:val="2"/>
            <w:tcBorders>
              <w:top w:val="single" w:color="auto" w:sz="4" w:space="0"/>
              <w:left w:val="single" w:color="auto" w:sz="4" w:space="0"/>
              <w:bottom w:val="single" w:color="auto" w:sz="4" w:space="0"/>
              <w:right w:val="single" w:color="auto" w:sz="4" w:space="0"/>
            </w:tcBorders>
            <w:vAlign w:val="center"/>
          </w:tcPr>
          <w:p w14:paraId="63D07101">
            <w:pPr>
              <w:spacing w:line="320" w:lineRule="exact"/>
              <w:rPr>
                <w:color w:val="000000" w:themeColor="text1"/>
                <w:sz w:val="21"/>
                <w:szCs w:val="21"/>
                <w:highlight w:val="none"/>
              </w:rPr>
            </w:pPr>
            <w:r>
              <w:rPr>
                <w:rFonts w:hint="eastAsia"/>
                <w:color w:val="000000" w:themeColor="text1"/>
                <w:highlight w:val="none"/>
                <w:lang w:val="zh-CN"/>
              </w:rPr>
              <w:t>采购合同由成交供应商凭《成交通知书》与采购人双方签订，签订时间为《成交通知书》发出</w:t>
            </w:r>
            <w:r>
              <w:rPr>
                <w:rFonts w:hint="eastAsia"/>
                <w:color w:val="000000" w:themeColor="text1"/>
                <w:highlight w:val="none"/>
                <w:lang w:val="zh-CN" w:eastAsia="zh-CN"/>
              </w:rPr>
              <w:t>之日起</w:t>
            </w:r>
            <w:r>
              <w:rPr>
                <w:rFonts w:hint="eastAsia"/>
                <w:color w:val="000000" w:themeColor="text1"/>
                <w:highlight w:val="none"/>
                <w:lang w:val="zh-CN"/>
              </w:rPr>
              <w:t>7个工作日内。</w:t>
            </w:r>
          </w:p>
        </w:tc>
      </w:tr>
      <w:tr w14:paraId="617F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61DE5F9">
            <w:pPr>
              <w:spacing w:line="320" w:lineRule="exact"/>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14:paraId="18E4B0D5">
            <w:pPr>
              <w:spacing w:line="320" w:lineRule="exact"/>
              <w:jc w:val="center"/>
              <w:rPr>
                <w:b/>
                <w:color w:val="000000" w:themeColor="text1"/>
                <w:sz w:val="21"/>
                <w:szCs w:val="21"/>
                <w:highlight w:val="none"/>
              </w:rPr>
            </w:pPr>
            <w:r>
              <w:rPr>
                <w:rFonts w:hint="eastAsia"/>
                <w:b/>
                <w:color w:val="000000" w:themeColor="text1"/>
                <w:highlight w:val="none"/>
                <w:lang w:eastAsia="zh-CN"/>
              </w:rPr>
              <w:t>服务</w:t>
            </w:r>
            <w:r>
              <w:rPr>
                <w:rFonts w:hint="eastAsia"/>
                <w:b/>
                <w:color w:val="000000" w:themeColor="text1"/>
                <w:highlight w:val="none"/>
              </w:rPr>
              <w:t>地点</w:t>
            </w:r>
          </w:p>
        </w:tc>
        <w:tc>
          <w:tcPr>
            <w:tcW w:w="6357" w:type="dxa"/>
            <w:gridSpan w:val="2"/>
            <w:tcBorders>
              <w:top w:val="single" w:color="auto" w:sz="4" w:space="0"/>
              <w:left w:val="single" w:color="auto" w:sz="4" w:space="0"/>
              <w:bottom w:val="single" w:color="auto" w:sz="4" w:space="0"/>
              <w:right w:val="single" w:color="auto" w:sz="4" w:space="0"/>
            </w:tcBorders>
            <w:vAlign w:val="center"/>
          </w:tcPr>
          <w:p w14:paraId="4B6FC32F">
            <w:pPr>
              <w:spacing w:line="320" w:lineRule="exact"/>
              <w:rPr>
                <w:color w:val="000000" w:themeColor="text1"/>
                <w:sz w:val="21"/>
                <w:szCs w:val="21"/>
                <w:highlight w:val="none"/>
              </w:rPr>
            </w:pPr>
            <w:r>
              <w:rPr>
                <w:rFonts w:hint="eastAsia"/>
                <w:color w:val="000000" w:themeColor="text1"/>
                <w:highlight w:val="none"/>
                <w:lang w:val="zh-CN"/>
              </w:rPr>
              <w:t>采购人指定地点。</w:t>
            </w:r>
          </w:p>
        </w:tc>
      </w:tr>
      <w:tr w14:paraId="24D4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AED3033">
            <w:pPr>
              <w:spacing w:line="320" w:lineRule="exact"/>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14:paraId="16D0AF82">
            <w:pPr>
              <w:spacing w:line="320" w:lineRule="exact"/>
              <w:jc w:val="center"/>
              <w:rPr>
                <w:b/>
                <w:color w:val="000000" w:themeColor="text1"/>
                <w:sz w:val="21"/>
                <w:szCs w:val="21"/>
                <w:highlight w:val="none"/>
              </w:rPr>
            </w:pPr>
            <w:r>
              <w:rPr>
                <w:rFonts w:hint="eastAsia"/>
                <w:b/>
                <w:color w:val="000000" w:themeColor="text1"/>
                <w:highlight w:val="none"/>
              </w:rPr>
              <w:t>付款方式</w:t>
            </w:r>
          </w:p>
        </w:tc>
        <w:tc>
          <w:tcPr>
            <w:tcW w:w="6357" w:type="dxa"/>
            <w:gridSpan w:val="2"/>
            <w:tcBorders>
              <w:top w:val="single" w:color="auto" w:sz="4" w:space="0"/>
              <w:left w:val="single" w:color="auto" w:sz="4" w:space="0"/>
              <w:bottom w:val="single" w:color="auto" w:sz="4" w:space="0"/>
              <w:right w:val="single" w:color="auto" w:sz="4" w:space="0"/>
            </w:tcBorders>
            <w:vAlign w:val="center"/>
          </w:tcPr>
          <w:p w14:paraId="73F4B6D0">
            <w:pPr>
              <w:spacing w:line="320" w:lineRule="exact"/>
              <w:rPr>
                <w:color w:val="000000" w:themeColor="text1"/>
                <w:sz w:val="21"/>
                <w:szCs w:val="21"/>
                <w:highlight w:val="none"/>
              </w:rPr>
            </w:pPr>
            <w:r>
              <w:rPr>
                <w:rFonts w:hint="eastAsia"/>
                <w:bCs/>
                <w:color w:val="000000" w:themeColor="text1"/>
                <w:highlight w:val="none"/>
                <w:lang w:val="zh-CN"/>
              </w:rPr>
              <w:t>自合同签订之日起30天内，向供应商支付服务费用的60%；自供应商递交成果报告递交之日起30天内，向供应商支付服务费用的20%；验收合格后30天内，向供应商支付剩余20%的服务费用。</w:t>
            </w:r>
          </w:p>
        </w:tc>
      </w:tr>
      <w:tr w14:paraId="7870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11CFAB77">
            <w:pPr>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60C35359">
            <w:pPr>
              <w:spacing w:line="320" w:lineRule="exact"/>
              <w:jc w:val="center"/>
              <w:rPr>
                <w:rFonts w:hint="eastAsia" w:ascii="宋体" w:hAnsi="宋体" w:eastAsia="宋体" w:cs="宋体"/>
                <w:b/>
                <w:color w:val="000000" w:themeColor="text1"/>
                <w:kern w:val="2"/>
                <w:sz w:val="21"/>
                <w:szCs w:val="24"/>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保密要求</w:t>
            </w:r>
          </w:p>
        </w:tc>
        <w:tc>
          <w:tcPr>
            <w:tcW w:w="6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C54ECC">
            <w:pPr>
              <w:spacing w:line="320" w:lineRule="exact"/>
              <w:rPr>
                <w:rFonts w:hint="eastAsia" w:ascii="宋体" w:hAnsi="宋体" w:eastAsia="宋体" w:cs="宋体"/>
                <w:color w:val="000000" w:themeColor="text1"/>
                <w:kern w:val="2"/>
                <w:sz w:val="21"/>
                <w:szCs w:val="24"/>
                <w:highlight w:val="none"/>
                <w:lang w:val="zh-CN" w:eastAsia="zh-CN" w:bidi="ar-SA"/>
              </w:rPr>
            </w:pPr>
            <w:r>
              <w:rPr>
                <w:rFonts w:hint="eastAsia" w:ascii="宋体" w:hAnsi="宋体" w:eastAsia="宋体" w:cs="宋体"/>
                <w:color w:val="000000" w:themeColor="text1"/>
                <w:sz w:val="21"/>
                <w:highlight w:val="none"/>
              </w:rPr>
              <w:t>成交供应商须对本项目的调查对象信息、调查内容等保密，不得将本项目调查的相关信息资料用于本项目以外的用途。</w:t>
            </w:r>
          </w:p>
        </w:tc>
      </w:tr>
      <w:tr w14:paraId="303E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05A4392C">
            <w:pPr>
              <w:spacing w:line="320" w:lineRule="exact"/>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4CE6423">
            <w:pPr>
              <w:spacing w:line="320" w:lineRule="exact"/>
              <w:jc w:val="center"/>
              <w:rPr>
                <w:rFonts w:hint="default" w:ascii="宋体" w:hAnsi="宋体" w:eastAsia="宋体" w:cs="宋体"/>
                <w:b/>
                <w:bCs/>
                <w:color w:val="000000" w:themeColor="text1"/>
                <w:kern w:val="2"/>
                <w:sz w:val="21"/>
                <w:szCs w:val="21"/>
                <w:highlight w:val="none"/>
                <w:lang w:val="en-US" w:eastAsia="zh-CN" w:bidi="ar-SA"/>
              </w:rPr>
            </w:pPr>
            <w:r>
              <w:rPr>
                <w:rFonts w:hint="eastAsia" w:ascii="宋体" w:hAnsi="宋体" w:cs="宋体"/>
                <w:b/>
                <w:bCs/>
                <w:color w:val="000000" w:themeColor="text1"/>
                <w:kern w:val="2"/>
                <w:sz w:val="21"/>
                <w:szCs w:val="21"/>
                <w:highlight w:val="none"/>
                <w:lang w:val="en-US" w:eastAsia="zh-CN" w:bidi="ar-SA"/>
              </w:rPr>
              <w:t>投标保证金</w:t>
            </w:r>
          </w:p>
        </w:tc>
        <w:tc>
          <w:tcPr>
            <w:tcW w:w="6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9FCC64">
            <w:pPr>
              <w:spacing w:line="320" w:lineRule="exact"/>
              <w:rPr>
                <w:rFonts w:hint="eastAsia" w:ascii="宋体" w:hAnsi="宋体" w:eastAsia="宋体" w:cs="宋体"/>
                <w:color w:val="000000" w:themeColor="text1"/>
                <w:sz w:val="21"/>
                <w:highlight w:val="none"/>
                <w:lang w:val="en-US" w:eastAsia="zh-CN"/>
              </w:rPr>
            </w:pPr>
            <w:r>
              <w:rPr>
                <w:rFonts w:hint="eastAsia" w:ascii="宋体" w:hAnsi="宋体" w:cs="宋体"/>
                <w:color w:val="000000" w:themeColor="text1"/>
                <w:sz w:val="21"/>
                <w:highlight w:val="none"/>
                <w:lang w:val="en-US" w:eastAsia="zh-CN"/>
              </w:rPr>
              <w:t>不收取。</w:t>
            </w:r>
          </w:p>
        </w:tc>
      </w:tr>
      <w:tr w14:paraId="3BEE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675" w:type="dxa"/>
            <w:vMerge w:val="restart"/>
            <w:tcBorders>
              <w:top w:val="single" w:color="auto" w:sz="4" w:space="0"/>
              <w:left w:val="single" w:color="auto" w:sz="4" w:space="0"/>
              <w:right w:val="single" w:color="auto" w:sz="4" w:space="0"/>
            </w:tcBorders>
            <w:vAlign w:val="center"/>
          </w:tcPr>
          <w:p w14:paraId="3FF8F582">
            <w:pPr>
              <w:spacing w:line="320" w:lineRule="exact"/>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9</w:t>
            </w:r>
          </w:p>
        </w:tc>
        <w:tc>
          <w:tcPr>
            <w:tcW w:w="2552" w:type="dxa"/>
            <w:vMerge w:val="restart"/>
            <w:tcBorders>
              <w:top w:val="single" w:color="auto" w:sz="4" w:space="0"/>
              <w:left w:val="single" w:color="auto" w:sz="4" w:space="0"/>
              <w:right w:val="single" w:color="auto" w:sz="4" w:space="0"/>
            </w:tcBorders>
            <w:vAlign w:val="center"/>
          </w:tcPr>
          <w:p w14:paraId="2BEBDF0E">
            <w:pPr>
              <w:spacing w:line="300" w:lineRule="exact"/>
              <w:jc w:val="center"/>
              <w:rPr>
                <w:rFonts w:ascii="宋体" w:hAnsi="宋体"/>
                <w:b/>
                <w:color w:val="000000" w:themeColor="text1"/>
                <w:sz w:val="21"/>
                <w:szCs w:val="21"/>
                <w:highlight w:val="none"/>
              </w:rPr>
            </w:pPr>
            <w:r>
              <w:rPr>
                <w:rFonts w:hint="eastAsia" w:ascii="宋体" w:hAnsi="宋体"/>
                <w:b/>
                <w:color w:val="000000" w:themeColor="text1"/>
                <w:sz w:val="21"/>
                <w:szCs w:val="21"/>
                <w:highlight w:val="none"/>
                <w:lang w:eastAsia="zh-CN"/>
              </w:rPr>
              <w:t>成交</w:t>
            </w:r>
            <w:r>
              <w:rPr>
                <w:rFonts w:hint="eastAsia" w:ascii="宋体" w:hAnsi="宋体"/>
                <w:b/>
                <w:color w:val="000000" w:themeColor="text1"/>
                <w:sz w:val="21"/>
                <w:szCs w:val="21"/>
                <w:highlight w:val="none"/>
              </w:rPr>
              <w:t>服务费</w:t>
            </w:r>
          </w:p>
          <w:p w14:paraId="446E9A75">
            <w:pPr>
              <w:spacing w:line="300" w:lineRule="exact"/>
              <w:jc w:val="center"/>
              <w:rPr>
                <w:rFonts w:ascii="宋体" w:hAnsi="宋体"/>
                <w:color w:val="000000" w:themeColor="text1"/>
                <w:sz w:val="21"/>
                <w:szCs w:val="21"/>
                <w:highlight w:val="none"/>
              </w:rPr>
            </w:pPr>
            <w:r>
              <w:rPr>
                <w:rFonts w:hint="eastAsia" w:ascii="宋体" w:hAnsi="宋体"/>
                <w:bCs/>
                <w:color w:val="000000" w:themeColor="text1"/>
                <w:sz w:val="2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7493CADB">
            <w:pPr>
              <w:spacing w:line="300" w:lineRule="exact"/>
              <w:jc w:val="center"/>
              <w:rPr>
                <w:rFonts w:ascii="宋体" w:hAnsi="宋体"/>
                <w:bCs/>
                <w:color w:val="000000" w:themeColor="text1"/>
                <w:sz w:val="21"/>
                <w:szCs w:val="21"/>
                <w:highlight w:val="none"/>
              </w:rPr>
            </w:pPr>
            <w:r>
              <w:rPr>
                <w:rFonts w:hint="eastAsia" w:ascii="宋体" w:hAnsi="宋体"/>
                <w:color w:val="000000" w:themeColor="text1"/>
                <w:sz w:val="21"/>
                <w:szCs w:val="21"/>
                <w:highlight w:val="none"/>
              </w:rPr>
              <w:t>收费标准：</w:t>
            </w:r>
          </w:p>
        </w:tc>
        <w:tc>
          <w:tcPr>
            <w:tcW w:w="4486" w:type="dxa"/>
            <w:tcBorders>
              <w:top w:val="single" w:color="auto" w:sz="4" w:space="0"/>
              <w:left w:val="single" w:color="auto" w:sz="4" w:space="0"/>
              <w:bottom w:val="single" w:color="auto" w:sz="4" w:space="0"/>
              <w:right w:val="single" w:color="auto" w:sz="4" w:space="0"/>
            </w:tcBorders>
            <w:vAlign w:val="center"/>
          </w:tcPr>
          <w:p w14:paraId="28A6F25E">
            <w:pPr>
              <w:widowControl/>
              <w:spacing w:line="300" w:lineRule="exact"/>
              <w:jc w:val="left"/>
              <w:rPr>
                <w:rFonts w:ascii="宋体" w:hAnsi="宋体"/>
                <w:bCs/>
                <w:color w:val="000000" w:themeColor="text1"/>
                <w:sz w:val="21"/>
                <w:szCs w:val="21"/>
                <w:highlight w:val="none"/>
              </w:rPr>
            </w:pPr>
            <w:r>
              <w:rPr>
                <w:rFonts w:hint="eastAsia" w:ascii="宋体" w:hAnsi="宋体"/>
                <w:bCs/>
                <w:color w:val="000000" w:themeColor="text1"/>
                <w:szCs w:val="21"/>
                <w:highlight w:val="none"/>
                <w:lang w:val="en-US" w:eastAsia="zh-CN"/>
              </w:rPr>
              <w:t>参考</w:t>
            </w:r>
            <w:r>
              <w:rPr>
                <w:rFonts w:hint="eastAsia" w:ascii="宋体" w:hAnsi="宋体"/>
                <w:bCs/>
                <w:color w:val="000000" w:themeColor="text1"/>
                <w:szCs w:val="21"/>
                <w:highlight w:val="none"/>
              </w:rPr>
              <w:t>发改价格[2011]534号文的规定，招标代理服务费按差额定率累进法计算</w:t>
            </w:r>
            <w:r>
              <w:rPr>
                <w:rFonts w:hint="eastAsia" w:ascii="宋体" w:hAnsi="宋体"/>
                <w:bCs/>
                <w:color w:val="000000" w:themeColor="text1"/>
                <w:szCs w:val="21"/>
                <w:highlight w:val="none"/>
                <w:lang w:eastAsia="zh-CN"/>
              </w:rPr>
              <w:t>（</w:t>
            </w:r>
            <w:r>
              <w:rPr>
                <w:rFonts w:hint="eastAsia" w:ascii="宋体" w:hAnsi="宋体"/>
                <w:bCs/>
                <w:color w:val="000000" w:themeColor="text1"/>
                <w:szCs w:val="21"/>
                <w:highlight w:val="none"/>
                <w:lang w:val="en-US" w:eastAsia="zh-CN"/>
              </w:rPr>
              <w:t>不足6500元按6500元计算</w:t>
            </w:r>
            <w:r>
              <w:rPr>
                <w:rFonts w:hint="eastAsia" w:ascii="宋体" w:hAnsi="宋体"/>
                <w:bCs/>
                <w:color w:val="000000" w:themeColor="text1"/>
                <w:szCs w:val="21"/>
                <w:highlight w:val="none"/>
                <w:lang w:eastAsia="zh-CN"/>
              </w:rPr>
              <w:t>）</w:t>
            </w:r>
            <w:r>
              <w:rPr>
                <w:rFonts w:hint="eastAsia" w:ascii="宋体" w:hAnsi="宋体"/>
                <w:bCs/>
                <w:color w:val="000000" w:themeColor="text1"/>
                <w:szCs w:val="21"/>
                <w:highlight w:val="none"/>
              </w:rPr>
              <w:t>。</w:t>
            </w:r>
            <w:r>
              <w:rPr>
                <w:rFonts w:hint="eastAsia" w:ascii="宋体" w:hAnsi="宋体"/>
                <w:bCs/>
                <w:color w:val="000000" w:themeColor="text1"/>
                <w:szCs w:val="21"/>
                <w:highlight w:val="none"/>
                <w:lang w:val="en-US" w:eastAsia="zh-CN"/>
              </w:rPr>
              <w:t>成交</w:t>
            </w:r>
            <w:r>
              <w:rPr>
                <w:rFonts w:hint="eastAsia" w:ascii="宋体" w:hAnsi="宋体"/>
                <w:bCs/>
                <w:color w:val="000000" w:themeColor="text1"/>
                <w:szCs w:val="21"/>
                <w:highlight w:val="none"/>
              </w:rPr>
              <w:t>服务费由</w:t>
            </w:r>
            <w:r>
              <w:rPr>
                <w:rFonts w:hint="eastAsia" w:ascii="宋体" w:hAnsi="宋体"/>
                <w:bCs/>
                <w:color w:val="000000" w:themeColor="text1"/>
                <w:szCs w:val="21"/>
                <w:highlight w:val="none"/>
                <w:lang w:val="en-US" w:eastAsia="zh-CN"/>
              </w:rPr>
              <w:t>成交供应商</w:t>
            </w:r>
            <w:r>
              <w:rPr>
                <w:rFonts w:hint="eastAsia" w:ascii="宋体" w:hAnsi="宋体"/>
                <w:bCs/>
                <w:color w:val="000000" w:themeColor="text1"/>
                <w:szCs w:val="21"/>
                <w:highlight w:val="none"/>
              </w:rPr>
              <w:t>在领取</w:t>
            </w:r>
            <w:r>
              <w:rPr>
                <w:rFonts w:hint="eastAsia" w:ascii="宋体" w:hAnsi="宋体"/>
                <w:bCs/>
                <w:color w:val="000000" w:themeColor="text1"/>
                <w:szCs w:val="21"/>
                <w:highlight w:val="none"/>
                <w:lang w:val="en-US" w:eastAsia="zh-CN"/>
              </w:rPr>
              <w:t>成交</w:t>
            </w:r>
            <w:r>
              <w:rPr>
                <w:rFonts w:hint="eastAsia" w:ascii="宋体" w:hAnsi="宋体"/>
                <w:bCs/>
                <w:color w:val="000000" w:themeColor="text1"/>
                <w:szCs w:val="21"/>
                <w:highlight w:val="none"/>
              </w:rPr>
              <w:t>通知书前以银行转账方式一次性支付。</w:t>
            </w:r>
          </w:p>
        </w:tc>
      </w:tr>
      <w:tr w14:paraId="4068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32CD737B">
            <w:pPr>
              <w:spacing w:line="320" w:lineRule="exact"/>
              <w:jc w:val="center"/>
              <w:rPr>
                <w:color w:val="000000" w:themeColor="text1"/>
                <w:sz w:val="21"/>
                <w:szCs w:val="21"/>
                <w:highlight w:val="none"/>
              </w:rPr>
            </w:pPr>
          </w:p>
        </w:tc>
        <w:tc>
          <w:tcPr>
            <w:tcW w:w="2552" w:type="dxa"/>
            <w:vMerge w:val="continue"/>
            <w:tcBorders>
              <w:left w:val="single" w:color="auto" w:sz="4" w:space="0"/>
              <w:right w:val="single" w:color="auto" w:sz="4" w:space="0"/>
            </w:tcBorders>
            <w:vAlign w:val="center"/>
          </w:tcPr>
          <w:p w14:paraId="16B3BD17">
            <w:pPr>
              <w:spacing w:line="300" w:lineRule="exact"/>
              <w:jc w:val="center"/>
              <w:rPr>
                <w:rFonts w:ascii="宋体" w:hAnsi="宋体"/>
                <w:color w:val="000000" w:themeColor="text1"/>
                <w:sz w:val="2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35DC92AA">
            <w:pPr>
              <w:spacing w:line="300" w:lineRule="exact"/>
              <w:jc w:val="center"/>
              <w:rPr>
                <w:rFonts w:ascii="宋体" w:hAnsi="宋体"/>
                <w:bCs/>
                <w:color w:val="000000" w:themeColor="text1"/>
                <w:sz w:val="21"/>
                <w:szCs w:val="21"/>
                <w:highlight w:val="none"/>
              </w:rPr>
            </w:pPr>
            <w:r>
              <w:rPr>
                <w:rFonts w:hint="eastAsia" w:ascii="宋体" w:hAnsi="宋体"/>
                <w:bCs/>
                <w:color w:val="000000" w:themeColor="text1"/>
                <w:sz w:val="21"/>
                <w:szCs w:val="21"/>
                <w:highlight w:val="none"/>
              </w:rPr>
              <w:t>开户名称</w:t>
            </w:r>
          </w:p>
        </w:tc>
        <w:tc>
          <w:tcPr>
            <w:tcW w:w="4486" w:type="dxa"/>
            <w:tcBorders>
              <w:top w:val="single" w:color="auto" w:sz="4" w:space="0"/>
              <w:left w:val="single" w:color="auto" w:sz="4" w:space="0"/>
              <w:bottom w:val="single" w:color="auto" w:sz="4" w:space="0"/>
              <w:right w:val="single" w:color="auto" w:sz="4" w:space="0"/>
            </w:tcBorders>
            <w:vAlign w:val="center"/>
          </w:tcPr>
          <w:p w14:paraId="227AB3E8">
            <w:pPr>
              <w:widowControl/>
              <w:spacing w:line="300" w:lineRule="exact"/>
              <w:jc w:val="left"/>
              <w:rPr>
                <w:rFonts w:ascii="宋体" w:hAnsi="宋体"/>
                <w:bCs/>
                <w:color w:val="000000" w:themeColor="text1"/>
                <w:sz w:val="21"/>
                <w:szCs w:val="21"/>
                <w:highlight w:val="none"/>
              </w:rPr>
            </w:pPr>
            <w:r>
              <w:rPr>
                <w:rFonts w:hint="eastAsia" w:ascii="宋体" w:hAnsi="宋体"/>
                <w:b/>
                <w:bCs/>
                <w:color w:val="000000" w:themeColor="text1"/>
                <w:sz w:val="21"/>
                <w:szCs w:val="21"/>
                <w:highlight w:val="none"/>
              </w:rPr>
              <w:t>广东业信采购招标有限公司</w:t>
            </w:r>
          </w:p>
        </w:tc>
      </w:tr>
      <w:tr w14:paraId="4E36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2C67F325">
            <w:pPr>
              <w:spacing w:line="320" w:lineRule="exact"/>
              <w:jc w:val="center"/>
              <w:rPr>
                <w:color w:val="000000" w:themeColor="text1"/>
                <w:sz w:val="21"/>
                <w:szCs w:val="21"/>
                <w:highlight w:val="none"/>
              </w:rPr>
            </w:pPr>
          </w:p>
        </w:tc>
        <w:tc>
          <w:tcPr>
            <w:tcW w:w="2552" w:type="dxa"/>
            <w:vMerge w:val="continue"/>
            <w:tcBorders>
              <w:left w:val="single" w:color="auto" w:sz="4" w:space="0"/>
              <w:right w:val="single" w:color="auto" w:sz="4" w:space="0"/>
            </w:tcBorders>
            <w:vAlign w:val="center"/>
          </w:tcPr>
          <w:p w14:paraId="66C7E762">
            <w:pPr>
              <w:spacing w:line="300" w:lineRule="exact"/>
              <w:jc w:val="center"/>
              <w:rPr>
                <w:rFonts w:ascii="宋体" w:hAnsi="宋体"/>
                <w:color w:val="000000" w:themeColor="text1"/>
                <w:sz w:val="2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003009CE">
            <w:pPr>
              <w:spacing w:line="300" w:lineRule="exact"/>
              <w:jc w:val="center"/>
              <w:rPr>
                <w:rFonts w:ascii="宋体" w:hAnsi="宋体"/>
                <w:bCs/>
                <w:color w:val="000000" w:themeColor="text1"/>
                <w:sz w:val="21"/>
                <w:szCs w:val="21"/>
                <w:highlight w:val="none"/>
              </w:rPr>
            </w:pPr>
            <w:r>
              <w:rPr>
                <w:rFonts w:hint="eastAsia" w:ascii="宋体" w:hAnsi="宋体"/>
                <w:bCs/>
                <w:color w:val="000000" w:themeColor="text1"/>
                <w:sz w:val="21"/>
                <w:szCs w:val="21"/>
                <w:highlight w:val="none"/>
              </w:rPr>
              <w:t>账    号</w:t>
            </w:r>
          </w:p>
        </w:tc>
        <w:tc>
          <w:tcPr>
            <w:tcW w:w="4486" w:type="dxa"/>
            <w:tcBorders>
              <w:top w:val="single" w:color="auto" w:sz="4" w:space="0"/>
              <w:left w:val="single" w:color="auto" w:sz="4" w:space="0"/>
              <w:bottom w:val="single" w:color="auto" w:sz="4" w:space="0"/>
              <w:right w:val="single" w:color="auto" w:sz="4" w:space="0"/>
            </w:tcBorders>
            <w:vAlign w:val="center"/>
          </w:tcPr>
          <w:p w14:paraId="67438A74">
            <w:pPr>
              <w:widowControl/>
              <w:spacing w:line="300" w:lineRule="exact"/>
              <w:jc w:val="left"/>
              <w:rPr>
                <w:rFonts w:ascii="宋体" w:hAnsi="宋体"/>
                <w:bCs/>
                <w:color w:val="000000" w:themeColor="text1"/>
                <w:sz w:val="21"/>
                <w:szCs w:val="21"/>
                <w:highlight w:val="none"/>
              </w:rPr>
            </w:pPr>
            <w:r>
              <w:rPr>
                <w:rFonts w:hint="eastAsia" w:ascii="宋体" w:hAnsi="宋体"/>
                <w:b/>
                <w:bCs/>
                <w:color w:val="000000" w:themeColor="text1"/>
                <w:sz w:val="21"/>
                <w:szCs w:val="21"/>
                <w:highlight w:val="none"/>
              </w:rPr>
              <w:t>44547801040002249</w:t>
            </w:r>
          </w:p>
        </w:tc>
      </w:tr>
      <w:tr w14:paraId="7108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33C372FC">
            <w:pPr>
              <w:spacing w:line="320" w:lineRule="exact"/>
              <w:jc w:val="center"/>
              <w:rPr>
                <w:color w:val="000000" w:themeColor="text1"/>
                <w:sz w:val="21"/>
                <w:szCs w:val="21"/>
                <w:highlight w:val="none"/>
              </w:rPr>
            </w:pPr>
          </w:p>
        </w:tc>
        <w:tc>
          <w:tcPr>
            <w:tcW w:w="2552" w:type="dxa"/>
            <w:vMerge w:val="continue"/>
            <w:tcBorders>
              <w:left w:val="single" w:color="auto" w:sz="4" w:space="0"/>
              <w:bottom w:val="single" w:color="auto" w:sz="4" w:space="0"/>
              <w:right w:val="single" w:color="auto" w:sz="4" w:space="0"/>
            </w:tcBorders>
            <w:vAlign w:val="center"/>
          </w:tcPr>
          <w:p w14:paraId="77379696">
            <w:pPr>
              <w:spacing w:line="300" w:lineRule="exact"/>
              <w:jc w:val="center"/>
              <w:rPr>
                <w:rFonts w:ascii="宋体" w:hAnsi="宋体"/>
                <w:color w:val="000000" w:themeColor="text1"/>
                <w:sz w:val="2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2802624B">
            <w:pPr>
              <w:spacing w:line="300" w:lineRule="exact"/>
              <w:jc w:val="center"/>
              <w:rPr>
                <w:rFonts w:ascii="宋体" w:hAnsi="宋体"/>
                <w:bCs/>
                <w:color w:val="000000" w:themeColor="text1"/>
                <w:sz w:val="21"/>
                <w:szCs w:val="21"/>
                <w:highlight w:val="none"/>
              </w:rPr>
            </w:pPr>
            <w:r>
              <w:rPr>
                <w:rFonts w:hint="eastAsia" w:ascii="宋体" w:hAnsi="宋体"/>
                <w:bCs/>
                <w:color w:val="000000" w:themeColor="text1"/>
                <w:sz w:val="21"/>
                <w:szCs w:val="21"/>
                <w:highlight w:val="none"/>
              </w:rPr>
              <w:t>开户银行</w:t>
            </w:r>
          </w:p>
        </w:tc>
        <w:tc>
          <w:tcPr>
            <w:tcW w:w="4486" w:type="dxa"/>
            <w:tcBorders>
              <w:top w:val="single" w:color="auto" w:sz="4" w:space="0"/>
              <w:left w:val="single" w:color="auto" w:sz="4" w:space="0"/>
              <w:bottom w:val="single" w:color="auto" w:sz="4" w:space="0"/>
              <w:right w:val="single" w:color="auto" w:sz="4" w:space="0"/>
            </w:tcBorders>
            <w:vAlign w:val="center"/>
          </w:tcPr>
          <w:p w14:paraId="16485D24">
            <w:pPr>
              <w:widowControl/>
              <w:spacing w:line="300" w:lineRule="exact"/>
              <w:jc w:val="left"/>
              <w:rPr>
                <w:rFonts w:ascii="宋体" w:hAnsi="宋体"/>
                <w:bCs/>
                <w:color w:val="000000" w:themeColor="text1"/>
                <w:sz w:val="21"/>
                <w:szCs w:val="21"/>
                <w:highlight w:val="none"/>
              </w:rPr>
            </w:pPr>
            <w:r>
              <w:rPr>
                <w:rFonts w:hint="eastAsia" w:ascii="宋体" w:hAnsi="宋体"/>
                <w:b/>
                <w:bCs/>
                <w:color w:val="000000" w:themeColor="text1"/>
                <w:sz w:val="21"/>
                <w:szCs w:val="21"/>
                <w:highlight w:val="none"/>
              </w:rPr>
              <w:t>中国农业银行股份有限公司阳江城北支行</w:t>
            </w:r>
          </w:p>
        </w:tc>
      </w:tr>
    </w:tbl>
    <w:p w14:paraId="4BDF1E0B">
      <w:pPr>
        <w:rPr>
          <w:rFonts w:hint="eastAsia"/>
          <w:color w:val="000000" w:themeColor="text1"/>
          <w:highlight w:val="none"/>
        </w:rPr>
      </w:pPr>
      <w:r>
        <w:rPr>
          <w:rFonts w:hint="eastAsia"/>
          <w:color w:val="000000" w:themeColor="text1"/>
          <w:highlight w:val="none"/>
        </w:rPr>
        <w:br w:type="page"/>
      </w:r>
    </w:p>
    <w:p w14:paraId="3F936C1D">
      <w:pPr>
        <w:pStyle w:val="4"/>
        <w:numPr>
          <w:ilvl w:val="0"/>
          <w:numId w:val="0"/>
        </w:numPr>
        <w:spacing w:before="360" w:beforeLines="150" w:after="0" w:line="360" w:lineRule="auto"/>
        <w:jc w:val="center"/>
        <w:rPr>
          <w:rFonts w:ascii="宋体" w:hAnsi="宋体" w:eastAsia="宋体"/>
          <w:color w:val="000000" w:themeColor="text1"/>
          <w:kern w:val="0"/>
          <w:sz w:val="21"/>
          <w:szCs w:val="21"/>
          <w:highlight w:val="none"/>
        </w:rPr>
      </w:pPr>
      <w:r>
        <w:rPr>
          <w:rFonts w:hint="eastAsia" w:ascii="宋体" w:hAnsi="宋体"/>
          <w:b w:val="0"/>
          <w:color w:val="000000" w:themeColor="text1"/>
          <w:sz w:val="24"/>
          <w:highlight w:val="none"/>
        </w:rPr>
        <w:t xml:space="preserve">  </w:t>
      </w:r>
      <w:bookmarkStart w:id="61" w:name="_Toc17308"/>
      <w:r>
        <w:rPr>
          <w:rFonts w:hint="eastAsia" w:ascii="宋体" w:hAnsi="宋体" w:eastAsia="宋体"/>
          <w:color w:val="000000" w:themeColor="text1"/>
          <w:kern w:val="0"/>
          <w:sz w:val="21"/>
          <w:szCs w:val="21"/>
          <w:highlight w:val="none"/>
        </w:rPr>
        <w:t>B技术要求</w:t>
      </w:r>
      <w:bookmarkEnd w:id="61"/>
    </w:p>
    <w:p w14:paraId="28172CEA">
      <w:pPr>
        <w:spacing w:line="360" w:lineRule="auto"/>
        <w:rPr>
          <w:rFonts w:hint="eastAsia" w:ascii="宋体" w:hAnsi="宋体" w:cs="宋体"/>
          <w:b/>
          <w:bCs/>
          <w:color w:val="000000" w:themeColor="text1"/>
          <w:highlight w:val="none"/>
        </w:rPr>
      </w:pPr>
    </w:p>
    <w:p w14:paraId="249791E8">
      <w:pPr>
        <w:spacing w:line="360" w:lineRule="auto"/>
        <w:rPr>
          <w:rFonts w:ascii="宋体" w:hAnsi="宋体" w:cs="宋体"/>
          <w:b/>
          <w:bCs/>
          <w:color w:val="000000" w:themeColor="text1"/>
          <w:highlight w:val="none"/>
        </w:rPr>
      </w:pPr>
      <w:r>
        <w:rPr>
          <w:rFonts w:hint="eastAsia" w:ascii="宋体" w:hAnsi="宋体" w:cs="宋体"/>
          <w:b/>
          <w:bCs/>
          <w:color w:val="000000" w:themeColor="text1"/>
          <w:highlight w:val="none"/>
        </w:rPr>
        <w:t>一、项目概况</w:t>
      </w:r>
    </w:p>
    <w:p w14:paraId="676EDB12">
      <w:pPr>
        <w:spacing w:line="360" w:lineRule="auto"/>
        <w:ind w:firstLine="420" w:firstLineChars="200"/>
        <w:rPr>
          <w:rFonts w:hint="eastAsia" w:ascii="宋体" w:hAnsi="宋体" w:cs="宋体"/>
          <w:color w:val="000000" w:themeColor="text1"/>
          <w:highlight w:val="none"/>
        </w:rPr>
      </w:pPr>
      <w:r>
        <w:rPr>
          <w:rFonts w:hint="eastAsia" w:ascii="宋体" w:hAnsi="宋体" w:cs="宋体"/>
          <w:color w:val="000000" w:themeColor="text1"/>
          <w:highlight w:val="none"/>
        </w:rPr>
        <w:t>第五次全国经济普查是一项重大国情国力调查，主要目的是全面调查中国第二产业和第三产业发展规模、布局和效益，摸清各类单位基本情况，掌握国民经济行业间经济联系，客观反映推动高质量发展、构建新发展格局、建设现代化经济体系、深化供给侧结构性改革以及创新驱动发展、区域协调发展、生态文明建设、高水平对外开放、公共服务体系建设等方面的新进展。阳江市第五次全国经济普查工作在市委、市政府的领导下和省经普办的指导下，在市第五次全国经济普查领导小组各成员单位的密切配合下，全市各级普查机构严格按照《全国经济普查条例》《第五次全国经济普查方案》要求，扎实开展各项工作，目前已取得阶段性成果。</w:t>
      </w:r>
    </w:p>
    <w:p w14:paraId="281645AE">
      <w:pPr>
        <w:spacing w:line="360" w:lineRule="auto"/>
        <w:ind w:firstLine="420" w:firstLineChars="200"/>
        <w:rPr>
          <w:rFonts w:hint="eastAsia" w:ascii="宋体" w:hAnsi="宋体" w:cs="宋体"/>
          <w:color w:val="000000" w:themeColor="text1"/>
          <w:highlight w:val="none"/>
        </w:rPr>
      </w:pPr>
      <w:r>
        <w:rPr>
          <w:rFonts w:hint="eastAsia" w:ascii="宋体" w:hAnsi="宋体" w:cs="宋体"/>
          <w:color w:val="000000" w:themeColor="text1"/>
          <w:highlight w:val="none"/>
        </w:rPr>
        <w:t>《</w:t>
      </w:r>
      <w:r>
        <w:rPr>
          <w:rFonts w:hint="eastAsia" w:ascii="宋体" w:hAnsi="宋体" w:cs="宋体"/>
          <w:color w:val="000000" w:themeColor="text1"/>
          <w:highlight w:val="none"/>
          <w:lang w:eastAsia="zh-CN"/>
        </w:rPr>
        <w:t>阳江市</w:t>
      </w:r>
      <w:r>
        <w:rPr>
          <w:rFonts w:hint="eastAsia" w:ascii="宋体" w:hAnsi="宋体" w:cs="宋体"/>
          <w:color w:val="000000" w:themeColor="text1"/>
          <w:highlight w:val="none"/>
        </w:rPr>
        <w:t>五经普课题研究分析项目》</w:t>
      </w:r>
      <w:r>
        <w:rPr>
          <w:rFonts w:hint="eastAsia" w:ascii="宋体" w:hAnsi="宋体" w:cs="宋体"/>
          <w:color w:val="000000" w:themeColor="text1"/>
          <w:highlight w:val="none"/>
          <w:lang w:eastAsia="zh-CN"/>
        </w:rPr>
        <w:t>是充分利用第五次全国经济普查获取的数据资料，结合我市经济发展的重点和政府关注的热点难点问题，对我市第二产业和第三产业发展规模、布局和效益，开展深入系统的分析研究，为市委市政府更好推动我市经济社会高质量发展，提供高质量的统计服务。</w:t>
      </w:r>
    </w:p>
    <w:p w14:paraId="2EE05E13">
      <w:pPr>
        <w:spacing w:line="360" w:lineRule="auto"/>
        <w:rPr>
          <w:rFonts w:ascii="宋体" w:hAnsi="宋体" w:cs="宋体"/>
          <w:b/>
          <w:bCs/>
          <w:color w:val="000000" w:themeColor="text1"/>
          <w:highlight w:val="none"/>
        </w:rPr>
      </w:pPr>
      <w:r>
        <w:rPr>
          <w:rFonts w:hint="eastAsia" w:ascii="宋体" w:hAnsi="宋体" w:cs="宋体"/>
          <w:b/>
          <w:bCs/>
          <w:color w:val="000000" w:themeColor="text1"/>
          <w:highlight w:val="none"/>
        </w:rPr>
        <w:t>二</w:t>
      </w:r>
      <w:r>
        <w:rPr>
          <w:rFonts w:ascii="宋体" w:hAnsi="宋体" w:cs="宋体"/>
          <w:b/>
          <w:bCs/>
          <w:color w:val="000000" w:themeColor="text1"/>
          <w:highlight w:val="none"/>
        </w:rPr>
        <w:t>、工作内容</w:t>
      </w:r>
    </w:p>
    <w:p w14:paraId="751B1261">
      <w:pPr>
        <w:spacing w:line="360" w:lineRule="auto"/>
        <w:ind w:firstLine="420" w:firstLineChars="200"/>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rPr>
        <w:t>系统地研究</w:t>
      </w:r>
      <w:r>
        <w:rPr>
          <w:rFonts w:hint="eastAsia" w:ascii="宋体" w:hAnsi="宋体" w:cs="宋体"/>
          <w:color w:val="000000" w:themeColor="text1"/>
          <w:highlight w:val="none"/>
          <w:lang w:eastAsia="zh-CN"/>
        </w:rPr>
        <w:t>分析</w:t>
      </w:r>
      <w:r>
        <w:rPr>
          <w:rFonts w:hint="eastAsia" w:ascii="宋体" w:hAnsi="宋体" w:cs="宋体"/>
          <w:color w:val="000000" w:themeColor="text1"/>
          <w:highlight w:val="none"/>
        </w:rPr>
        <w:t>阳江市</w:t>
      </w:r>
      <w:r>
        <w:rPr>
          <w:rFonts w:hint="eastAsia" w:ascii="宋体" w:hAnsi="宋体" w:cs="宋体"/>
          <w:color w:val="000000" w:themeColor="text1"/>
          <w:highlight w:val="none"/>
          <w:lang w:eastAsia="zh-CN"/>
        </w:rPr>
        <w:t>五经普数据资料，有针对性地对我市二三产业发展规模、布局和效益，开展深入系统的分析研究，</w:t>
      </w:r>
      <w:r>
        <w:rPr>
          <w:rFonts w:hint="eastAsia" w:ascii="宋体" w:hAnsi="宋体" w:cs="宋体"/>
          <w:color w:val="000000" w:themeColor="text1"/>
          <w:highlight w:val="none"/>
        </w:rPr>
        <w:t>找准阳江市</w:t>
      </w:r>
      <w:r>
        <w:rPr>
          <w:rFonts w:hint="eastAsia" w:ascii="宋体" w:hAnsi="宋体" w:cs="宋体"/>
          <w:color w:val="000000" w:themeColor="text1"/>
          <w:highlight w:val="none"/>
          <w:lang w:eastAsia="zh-CN"/>
        </w:rPr>
        <w:t>经济社会</w:t>
      </w:r>
      <w:r>
        <w:rPr>
          <w:rFonts w:hint="eastAsia" w:ascii="宋体" w:hAnsi="宋体" w:cs="宋体"/>
          <w:color w:val="000000" w:themeColor="text1"/>
          <w:highlight w:val="none"/>
        </w:rPr>
        <w:t>发展的</w:t>
      </w:r>
      <w:r>
        <w:rPr>
          <w:rFonts w:hint="eastAsia" w:ascii="宋体" w:hAnsi="宋体" w:cs="宋体"/>
          <w:color w:val="000000" w:themeColor="text1"/>
          <w:highlight w:val="none"/>
          <w:lang w:eastAsia="zh-CN"/>
        </w:rPr>
        <w:t>薄弱环节</w:t>
      </w:r>
      <w:r>
        <w:rPr>
          <w:rFonts w:hint="eastAsia" w:ascii="宋体" w:hAnsi="宋体" w:cs="宋体"/>
          <w:color w:val="000000" w:themeColor="text1"/>
          <w:highlight w:val="none"/>
        </w:rPr>
        <w:t>和</w:t>
      </w:r>
      <w:r>
        <w:rPr>
          <w:rFonts w:hint="eastAsia" w:ascii="宋体" w:hAnsi="宋体" w:cs="宋体"/>
          <w:color w:val="000000" w:themeColor="text1"/>
          <w:highlight w:val="none"/>
          <w:lang w:eastAsia="zh-CN"/>
        </w:rPr>
        <w:t>产业结构</w:t>
      </w:r>
      <w:r>
        <w:rPr>
          <w:rFonts w:hint="eastAsia" w:ascii="宋体" w:hAnsi="宋体" w:cs="宋体"/>
          <w:color w:val="000000" w:themeColor="text1"/>
          <w:highlight w:val="none"/>
        </w:rPr>
        <w:t>面临的</w:t>
      </w:r>
      <w:r>
        <w:rPr>
          <w:rFonts w:hint="eastAsia" w:ascii="宋体" w:hAnsi="宋体" w:cs="宋体"/>
          <w:color w:val="000000" w:themeColor="text1"/>
          <w:highlight w:val="none"/>
          <w:lang w:eastAsia="zh-CN"/>
        </w:rPr>
        <w:t>困点难点。向市委市政府</w:t>
      </w:r>
      <w:r>
        <w:rPr>
          <w:rFonts w:hint="eastAsia" w:ascii="宋体" w:hAnsi="宋体" w:cs="宋体"/>
          <w:color w:val="000000" w:themeColor="text1"/>
          <w:highlight w:val="none"/>
        </w:rPr>
        <w:t>提出阳江市</w:t>
      </w:r>
      <w:r>
        <w:rPr>
          <w:rFonts w:hint="eastAsia" w:ascii="宋体" w:hAnsi="宋体" w:cs="宋体"/>
          <w:color w:val="000000" w:themeColor="text1"/>
          <w:highlight w:val="none"/>
          <w:lang w:eastAsia="zh-CN"/>
        </w:rPr>
        <w:t>二三产业未来</w:t>
      </w:r>
      <w:r>
        <w:rPr>
          <w:rFonts w:hint="eastAsia" w:ascii="宋体" w:hAnsi="宋体" w:cs="宋体"/>
          <w:color w:val="000000" w:themeColor="text1"/>
          <w:highlight w:val="none"/>
        </w:rPr>
        <w:t>发展的思路</w:t>
      </w:r>
      <w:r>
        <w:rPr>
          <w:rFonts w:hint="eastAsia" w:ascii="宋体" w:hAnsi="宋体" w:cs="宋体"/>
          <w:color w:val="000000" w:themeColor="text1"/>
          <w:highlight w:val="none"/>
          <w:lang w:eastAsia="zh-CN"/>
        </w:rPr>
        <w:t>和方向</w:t>
      </w:r>
      <w:r>
        <w:rPr>
          <w:rFonts w:hint="eastAsia" w:ascii="宋体" w:hAnsi="宋体" w:cs="宋体"/>
          <w:color w:val="000000" w:themeColor="text1"/>
          <w:highlight w:val="none"/>
        </w:rPr>
        <w:t>。</w:t>
      </w:r>
      <w:r>
        <w:rPr>
          <w:rFonts w:hint="eastAsia" w:ascii="宋体" w:hAnsi="宋体" w:cs="宋体"/>
          <w:color w:val="000000" w:themeColor="text1"/>
          <w:highlight w:val="none"/>
          <w:lang w:val="en-US" w:eastAsia="zh-CN"/>
        </w:rPr>
        <w:t>主要展开以下几个方面的主题研究：</w:t>
      </w:r>
    </w:p>
    <w:p w14:paraId="5D4B3654">
      <w:pPr>
        <w:spacing w:line="360" w:lineRule="auto"/>
        <w:ind w:firstLine="420" w:firstLineChars="200"/>
        <w:rPr>
          <w:rFonts w:hint="eastAsia" w:ascii="宋体" w:hAnsi="宋体" w:cs="宋体"/>
          <w:color w:val="000000" w:themeColor="text1"/>
          <w:highlight w:val="none"/>
          <w:lang w:eastAsia="zh-CN"/>
        </w:rPr>
      </w:pPr>
      <w:r>
        <w:rPr>
          <w:rFonts w:hint="eastAsia" w:ascii="宋体" w:hAnsi="宋体" w:cs="宋体"/>
          <w:color w:val="000000" w:themeColor="text1"/>
          <w:highlight w:val="none"/>
          <w:lang w:val="en-US" w:eastAsia="zh-CN"/>
        </w:rPr>
        <w:t>1.课题研究：阳江市</w:t>
      </w:r>
      <w:r>
        <w:rPr>
          <w:rFonts w:hint="eastAsia" w:ascii="宋体" w:hAnsi="宋体" w:cs="宋体"/>
          <w:color w:val="000000" w:themeColor="text1"/>
          <w:highlight w:val="none"/>
        </w:rPr>
        <w:t>近</w:t>
      </w:r>
      <w:r>
        <w:rPr>
          <w:rFonts w:hint="eastAsia" w:ascii="宋体" w:hAnsi="宋体" w:cs="宋体"/>
          <w:color w:val="000000" w:themeColor="text1"/>
          <w:highlight w:val="none"/>
          <w:lang w:eastAsia="zh-CN"/>
        </w:rPr>
        <w:t>五</w:t>
      </w:r>
      <w:r>
        <w:rPr>
          <w:rFonts w:hint="eastAsia" w:ascii="宋体" w:hAnsi="宋体" w:cs="宋体"/>
          <w:color w:val="000000" w:themeColor="text1"/>
          <w:highlight w:val="none"/>
        </w:rPr>
        <w:t>年来投资规模与结构变化状况及其经济影响深度剖析</w:t>
      </w:r>
      <w:r>
        <w:rPr>
          <w:rFonts w:hint="eastAsia" w:ascii="宋体" w:hAnsi="宋体" w:cs="宋体"/>
          <w:color w:val="000000" w:themeColor="text1"/>
          <w:highlight w:val="none"/>
          <w:lang w:eastAsia="zh-CN"/>
        </w:rPr>
        <w:t>。</w:t>
      </w:r>
    </w:p>
    <w:p w14:paraId="2C822F50">
      <w:pPr>
        <w:spacing w:line="360" w:lineRule="auto"/>
        <w:ind w:firstLine="420" w:firstLineChars="200"/>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2.分析报告：阳</w:t>
      </w:r>
      <w:r>
        <w:rPr>
          <w:rFonts w:hint="default" w:ascii="宋体" w:hAnsi="宋体" w:cs="宋体"/>
          <w:color w:val="000000" w:themeColor="text1"/>
          <w:highlight w:val="none"/>
          <w:lang w:val="en-US" w:eastAsia="zh-CN"/>
        </w:rPr>
        <w:t>江“4+4”支柱产业</w:t>
      </w:r>
      <w:r>
        <w:rPr>
          <w:rFonts w:hint="eastAsia" w:ascii="宋体" w:hAnsi="宋体" w:cs="宋体"/>
          <w:color w:val="000000" w:themeColor="text1"/>
          <w:highlight w:val="none"/>
          <w:lang w:val="en-US" w:eastAsia="zh-CN"/>
        </w:rPr>
        <w:t>集群发展状况及对策研究；</w:t>
      </w:r>
    </w:p>
    <w:p w14:paraId="2C184797">
      <w:pPr>
        <w:spacing w:line="360" w:lineRule="auto"/>
        <w:ind w:firstLine="420" w:firstLineChars="200"/>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3.分析报告：五经普阳江市房屋建筑业行业运行情况分析；</w:t>
      </w:r>
    </w:p>
    <w:p w14:paraId="0EB27DA2">
      <w:pPr>
        <w:spacing w:line="360" w:lineRule="auto"/>
        <w:ind w:firstLine="420" w:firstLineChars="200"/>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4.分析报告：阳江市消费品市场发展状况分析；</w:t>
      </w:r>
    </w:p>
    <w:p w14:paraId="05E12226">
      <w:pPr>
        <w:spacing w:line="360" w:lineRule="auto"/>
        <w:ind w:firstLine="420" w:firstLineChars="200"/>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5.分析报告：阳江市能源消费发展状况分析。</w:t>
      </w:r>
    </w:p>
    <w:p w14:paraId="122DD35A">
      <w:pPr>
        <w:spacing w:line="360" w:lineRule="auto"/>
        <w:rPr>
          <w:rFonts w:ascii="宋体" w:hAnsi="宋体" w:cs="宋体"/>
          <w:b/>
          <w:bCs/>
          <w:color w:val="000000" w:themeColor="text1"/>
          <w:highlight w:val="none"/>
        </w:rPr>
      </w:pPr>
      <w:r>
        <w:rPr>
          <w:rFonts w:hint="eastAsia" w:ascii="宋体" w:hAnsi="宋体" w:cs="宋体"/>
          <w:color w:val="000000" w:themeColor="text1"/>
          <w:highlight w:val="none"/>
        </w:rPr>
        <w:t>三、</w:t>
      </w:r>
      <w:r>
        <w:rPr>
          <w:rFonts w:ascii="宋体" w:hAnsi="宋体" w:cs="宋体"/>
          <w:b/>
          <w:bCs/>
          <w:color w:val="000000" w:themeColor="text1"/>
          <w:highlight w:val="none"/>
        </w:rPr>
        <w:t>工作成果</w:t>
      </w:r>
    </w:p>
    <w:p w14:paraId="0D9F2869">
      <w:pPr>
        <w:spacing w:line="360" w:lineRule="auto"/>
        <w:ind w:firstLine="420" w:firstLineChars="200"/>
        <w:rPr>
          <w:rFonts w:hint="eastAsia" w:ascii="宋体" w:hAnsi="宋体" w:cs="宋体"/>
          <w:color w:val="000000" w:themeColor="text1"/>
          <w:highlight w:val="none"/>
          <w:lang w:eastAsia="zh-CN"/>
        </w:rPr>
      </w:pPr>
      <w:r>
        <w:rPr>
          <w:rFonts w:hint="eastAsia" w:ascii="宋体" w:hAnsi="宋体" w:cs="宋体"/>
          <w:color w:val="000000" w:themeColor="text1"/>
          <w:highlight w:val="none"/>
          <w:lang w:eastAsia="zh-CN"/>
        </w:rPr>
        <w:t>形成</w:t>
      </w:r>
      <w:r>
        <w:rPr>
          <w:rFonts w:hint="eastAsia" w:ascii="宋体" w:hAnsi="宋体" w:cs="宋体"/>
          <w:color w:val="000000" w:themeColor="text1"/>
          <w:highlight w:val="none"/>
          <w:lang w:val="en-US" w:eastAsia="zh-CN"/>
        </w:rPr>
        <w:t>1篇</w:t>
      </w:r>
      <w:r>
        <w:rPr>
          <w:rFonts w:hint="eastAsia" w:ascii="宋体" w:hAnsi="宋体" w:cs="宋体"/>
          <w:color w:val="000000" w:themeColor="text1"/>
          <w:highlight w:val="none"/>
          <w:lang w:eastAsia="zh-CN"/>
        </w:rPr>
        <w:t>经济普查课题研究和</w:t>
      </w:r>
      <w:r>
        <w:rPr>
          <w:rFonts w:hint="eastAsia" w:ascii="宋体" w:hAnsi="宋体" w:cs="宋体"/>
          <w:color w:val="000000" w:themeColor="text1"/>
          <w:highlight w:val="none"/>
          <w:lang w:val="en-US" w:eastAsia="zh-CN"/>
        </w:rPr>
        <w:t>4篇专题分析报告</w:t>
      </w:r>
      <w:r>
        <w:rPr>
          <w:rFonts w:hint="eastAsia" w:ascii="宋体" w:hAnsi="宋体" w:cs="宋体"/>
          <w:color w:val="000000" w:themeColor="text1"/>
          <w:highlight w:val="none"/>
          <w:lang w:eastAsia="zh-CN"/>
        </w:rPr>
        <w:t>。课题研究和</w:t>
      </w:r>
      <w:r>
        <w:rPr>
          <w:rFonts w:hint="eastAsia" w:ascii="宋体" w:hAnsi="宋体" w:cs="宋体"/>
          <w:color w:val="000000" w:themeColor="text1"/>
          <w:highlight w:val="none"/>
          <w:lang w:val="en-US" w:eastAsia="zh-CN"/>
        </w:rPr>
        <w:t>专题分析报告</w:t>
      </w:r>
      <w:r>
        <w:rPr>
          <w:rFonts w:hint="eastAsia" w:ascii="宋体" w:hAnsi="宋体" w:cs="宋体"/>
          <w:color w:val="000000" w:themeColor="text1"/>
          <w:highlight w:val="none"/>
          <w:lang w:eastAsia="zh-CN"/>
        </w:rPr>
        <w:t>编制承担单位须按要求及时提交课题研究成果，其知识产权归招标单位所有。未经同意不得擅自公开发表或出版。</w:t>
      </w:r>
    </w:p>
    <w:p w14:paraId="11C7235A">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br w:type="page"/>
      </w:r>
    </w:p>
    <w:p w14:paraId="38EE3C14">
      <w:pPr>
        <w:pStyle w:val="4"/>
        <w:widowControl/>
        <w:numPr>
          <w:ilvl w:val="0"/>
          <w:numId w:val="0"/>
        </w:numPr>
        <w:autoSpaceDE w:val="0"/>
        <w:autoSpaceDN w:val="0"/>
        <w:adjustRightInd w:val="0"/>
        <w:snapToGrid w:val="0"/>
        <w:spacing w:before="360" w:beforeLines="150" w:after="0" w:line="360" w:lineRule="auto"/>
        <w:jc w:val="center"/>
        <w:textAlignment w:val="baseline"/>
        <w:rPr>
          <w:color w:val="000000" w:themeColor="text1"/>
          <w:kern w:val="0"/>
          <w:sz w:val="21"/>
          <w:szCs w:val="21"/>
          <w:highlight w:val="none"/>
        </w:rPr>
      </w:pPr>
      <w:bookmarkStart w:id="62" w:name="_Toc11611"/>
      <w:bookmarkStart w:id="63" w:name="_Toc353522392"/>
      <w:bookmarkStart w:id="64" w:name="_Toc351988709"/>
      <w:bookmarkStart w:id="65" w:name="_Toc351987768"/>
      <w:bookmarkStart w:id="66" w:name="_Toc351987964"/>
      <w:bookmarkStart w:id="67" w:name="_Toc369180022"/>
      <w:bookmarkStart w:id="68" w:name="_Toc357151175"/>
      <w:bookmarkStart w:id="69" w:name="_Toc351990145"/>
      <w:r>
        <w:rPr>
          <w:rFonts w:hint="eastAsia"/>
          <w:color w:val="000000" w:themeColor="text1"/>
          <w:kern w:val="0"/>
          <w:sz w:val="21"/>
          <w:szCs w:val="21"/>
          <w:highlight w:val="none"/>
        </w:rPr>
        <w:t>第三部分 谈判须知</w:t>
      </w:r>
      <w:bookmarkEnd w:id="62"/>
    </w:p>
    <w:p w14:paraId="10C035EA">
      <w:pPr>
        <w:pStyle w:val="4"/>
        <w:numPr>
          <w:ilvl w:val="0"/>
          <w:numId w:val="0"/>
        </w:numPr>
        <w:spacing w:line="360" w:lineRule="auto"/>
        <w:jc w:val="center"/>
        <w:rPr>
          <w:rFonts w:ascii="宋体" w:hAnsi="宋体"/>
          <w:color w:val="000000" w:themeColor="text1"/>
          <w:kern w:val="0"/>
          <w:sz w:val="24"/>
          <w:highlight w:val="none"/>
        </w:rPr>
      </w:pPr>
      <w:bookmarkStart w:id="70" w:name="_Toc458956865"/>
      <w:bookmarkStart w:id="71" w:name="_Toc434832495"/>
      <w:bookmarkStart w:id="72" w:name="_Toc12747"/>
      <w:r>
        <w:rPr>
          <w:rFonts w:hint="eastAsia" w:ascii="宋体" w:hAnsi="宋体"/>
          <w:color w:val="000000" w:themeColor="text1"/>
          <w:kern w:val="0"/>
          <w:sz w:val="24"/>
          <w:highlight w:val="none"/>
        </w:rPr>
        <w:t>谈判须知前附表</w:t>
      </w:r>
      <w:bookmarkEnd w:id="70"/>
      <w:bookmarkEnd w:id="71"/>
      <w:bookmarkEnd w:id="72"/>
    </w:p>
    <w:tbl>
      <w:tblPr>
        <w:tblStyle w:val="42"/>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349"/>
        <w:gridCol w:w="3229"/>
      </w:tblGrid>
      <w:tr w14:paraId="46F7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5D0449C">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178ACF11">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6999E29">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389D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2E2B466">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14:paraId="4296E6E1">
            <w:pPr>
              <w:spacing w:line="360" w:lineRule="exact"/>
              <w:jc w:val="center"/>
              <w:rPr>
                <w:rFonts w:ascii="宋体" w:hAnsi="宋体"/>
                <w:color w:val="000000" w:themeColor="text1"/>
                <w:szCs w:val="21"/>
                <w:highlight w:val="none"/>
                <w:lang w:val="en-GB"/>
              </w:rPr>
            </w:pPr>
            <w:r>
              <w:rPr>
                <w:rFonts w:hint="eastAsia"/>
                <w:color w:val="000000" w:themeColor="text1"/>
                <w:highlight w:val="none"/>
              </w:rPr>
              <w:t>单一来源小组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217DE812">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ascii="宋体"/>
                <w:b/>
                <w:bCs/>
                <w:color w:val="000000" w:themeColor="text1"/>
                <w:highlight w:val="none"/>
                <w:u w:val="single"/>
              </w:rPr>
              <w:t>3</w:t>
            </w:r>
            <w:r>
              <w:rPr>
                <w:rFonts w:hint="eastAsia" w:ascii="宋体"/>
                <w:b/>
                <w:bCs/>
                <w:color w:val="000000" w:themeColor="text1"/>
                <w:highlight w:val="none"/>
              </w:rPr>
              <w:t>名。</w:t>
            </w:r>
          </w:p>
        </w:tc>
      </w:tr>
      <w:tr w14:paraId="6867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7821C582">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FC528D0">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26FFBD37">
            <w:pPr>
              <w:spacing w:line="360" w:lineRule="exact"/>
              <w:jc w:val="left"/>
              <w:rPr>
                <w:color w:val="000000" w:themeColor="text1"/>
                <w:szCs w:val="21"/>
                <w:highlight w:val="none"/>
              </w:rPr>
            </w:pPr>
            <w:r>
              <w:rPr>
                <w:rFonts w:hint="eastAsia" w:ascii="宋体"/>
                <w:bCs/>
                <w:color w:val="000000" w:themeColor="text1"/>
                <w:highlight w:val="none"/>
              </w:rPr>
              <w:t>投标人在每一份谈判文件上明确标明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封面需按谈判文件封面格式要求标注并加盖公章。电子文件单独密封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所有文件密封袋的封口处应加盖投标人</w:t>
            </w:r>
            <w:r>
              <w:rPr>
                <w:rFonts w:hint="eastAsia"/>
                <w:color w:val="000000" w:themeColor="text1"/>
                <w:szCs w:val="21"/>
                <w:highlight w:val="none"/>
              </w:rPr>
              <w:t>公章或密封章。</w:t>
            </w:r>
          </w:p>
          <w:p w14:paraId="0BA7046D">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14:paraId="5854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F32F5F5">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074D73AB">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500017E6">
            <w:pPr>
              <w:spacing w:line="360" w:lineRule="exact"/>
              <w:rPr>
                <w:color w:val="000000" w:themeColor="text1"/>
                <w:highlight w:val="none"/>
              </w:rPr>
            </w:pPr>
            <w:r>
              <w:rPr>
                <w:rFonts w:hint="eastAsia"/>
                <w:color w:val="000000" w:themeColor="text1"/>
                <w:highlight w:val="none"/>
              </w:rPr>
              <w:t>为了方便唱标，投标人在递交谈判文件的同时，向代理采购机构提交包含“报价一览表”、</w:t>
            </w:r>
            <w:r>
              <w:rPr>
                <w:rFonts w:hint="eastAsia" w:ascii="宋体" w:hAnsi="宋体"/>
                <w:color w:val="000000" w:themeColor="text1"/>
                <w:szCs w:val="21"/>
                <w:highlight w:val="none"/>
              </w:rPr>
              <w:t>“</w:t>
            </w:r>
            <w:r>
              <w:rPr>
                <w:rFonts w:hint="eastAsia" w:ascii="宋体" w:hAnsi="宋体"/>
                <w:color w:val="000000" w:themeColor="text1"/>
                <w:szCs w:val="21"/>
                <w:highlight w:val="none"/>
                <w:lang w:eastAsia="zh-CN"/>
              </w:rPr>
              <w:t>法定代表人（负责人）</w:t>
            </w:r>
            <w:r>
              <w:rPr>
                <w:rFonts w:hint="eastAsia" w:ascii="宋体" w:hAnsi="宋体"/>
                <w:color w:val="000000" w:themeColor="text1"/>
                <w:szCs w:val="21"/>
                <w:highlight w:val="none"/>
              </w:rPr>
              <w:t>证明书”</w:t>
            </w:r>
            <w:r>
              <w:rPr>
                <w:rFonts w:hint="eastAsia"/>
                <w:color w:val="000000" w:themeColor="text1"/>
                <w:highlight w:val="none"/>
              </w:rPr>
              <w:t>和</w:t>
            </w:r>
            <w:r>
              <w:rPr>
                <w:rFonts w:hint="eastAsia" w:ascii="宋体" w:hAnsi="宋体"/>
                <w:color w:val="000000" w:themeColor="text1"/>
                <w:szCs w:val="21"/>
                <w:highlight w:val="none"/>
              </w:rPr>
              <w:t>“</w:t>
            </w:r>
            <w:r>
              <w:rPr>
                <w:rFonts w:hint="eastAsia" w:ascii="宋体" w:hAnsi="宋体"/>
                <w:color w:val="000000" w:themeColor="text1"/>
                <w:szCs w:val="21"/>
                <w:highlight w:val="none"/>
                <w:lang w:eastAsia="zh-CN"/>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14:paraId="5F85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D8A960E">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63CEF6FE">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6F145ACF">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w:t>
            </w:r>
            <w:r>
              <w:rPr>
                <w:rFonts w:hint="eastAsia" w:ascii="宋体"/>
                <w:bCs/>
                <w:color w:val="000000" w:themeColor="text1"/>
                <w:highlight w:val="none"/>
                <w:u w:val="single"/>
                <w:lang w:val="en-US" w:eastAsia="zh-CN"/>
              </w:rPr>
              <w:t>谈判</w:t>
            </w:r>
            <w:r>
              <w:rPr>
                <w:rFonts w:hint="eastAsia" w:ascii="宋体"/>
                <w:bCs/>
                <w:color w:val="000000" w:themeColor="text1"/>
                <w:highlight w:val="none"/>
                <w:u w:val="single"/>
              </w:rPr>
              <w:t xml:space="preserve">截止时间）   </w:t>
            </w:r>
            <w:r>
              <w:rPr>
                <w:rFonts w:hint="eastAsia" w:ascii="宋体"/>
                <w:bCs/>
                <w:color w:val="000000" w:themeColor="text1"/>
                <w:highlight w:val="none"/>
              </w:rPr>
              <w:t>之前不准启封”的字样。</w:t>
            </w:r>
          </w:p>
        </w:tc>
      </w:tr>
      <w:tr w14:paraId="7F6B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19D985B">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446036A2">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506ABA9A">
            <w:pPr>
              <w:spacing w:line="360" w:lineRule="exact"/>
              <w:rPr>
                <w:rFonts w:ascii="宋体"/>
                <w:bCs/>
                <w:color w:val="000000" w:themeColor="text1"/>
                <w:highlight w:val="none"/>
              </w:rPr>
            </w:pPr>
            <w:r>
              <w:rPr>
                <w:rFonts w:hint="eastAsia" w:ascii="宋体"/>
                <w:bCs/>
                <w:color w:val="000000" w:themeColor="text1"/>
                <w:highlight w:val="none"/>
              </w:rPr>
              <w:t>投标人未按上述规定对谈判文件进行密封和加写标记，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14:paraId="40A1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70D5069">
            <w:pPr>
              <w:widowControl/>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14:paraId="26AAEC39">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41CD5E91">
            <w:pPr>
              <w:pStyle w:val="2"/>
              <w:tabs>
                <w:tab w:val="left" w:pos="26"/>
              </w:tabs>
              <w:ind w:left="26" w:firstLine="0"/>
              <w:rPr>
                <w:rFonts w:ascii="宋体"/>
                <w:bCs/>
                <w:color w:val="000000" w:themeColor="text1"/>
                <w:highlight w:val="none"/>
              </w:rPr>
            </w:pPr>
            <w:r>
              <w:rPr>
                <w:rFonts w:hint="eastAsia"/>
                <w:b/>
                <w:color w:val="000000" w:themeColor="text1"/>
                <w:szCs w:val="21"/>
                <w:highlight w:val="none"/>
              </w:rPr>
              <w:t>谈判文件中打“★”号条款必须实质性响应，负偏离（不满足要求）将导致谈判无效。</w:t>
            </w:r>
          </w:p>
        </w:tc>
      </w:tr>
      <w:tr w14:paraId="0C1B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75" w:type="dxa"/>
            <w:vMerge w:val="restart"/>
            <w:tcBorders>
              <w:top w:val="single" w:color="auto" w:sz="4" w:space="0"/>
              <w:left w:val="single" w:color="auto" w:sz="4" w:space="0"/>
              <w:right w:val="single" w:color="auto" w:sz="4" w:space="0"/>
            </w:tcBorders>
            <w:vAlign w:val="center"/>
          </w:tcPr>
          <w:p w14:paraId="3DE1F147">
            <w:pPr>
              <w:widowControl/>
              <w:spacing w:line="36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14:paraId="6944A6E4">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349" w:type="dxa"/>
            <w:vMerge w:val="restart"/>
            <w:tcBorders>
              <w:top w:val="single" w:color="auto" w:sz="4" w:space="0"/>
              <w:left w:val="single" w:color="auto" w:sz="4" w:space="0"/>
              <w:right w:val="single" w:color="auto" w:sz="4" w:space="0"/>
            </w:tcBorders>
            <w:vAlign w:val="center"/>
          </w:tcPr>
          <w:p w14:paraId="43D4A15F">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229" w:type="dxa"/>
            <w:tcBorders>
              <w:top w:val="single" w:color="auto" w:sz="4" w:space="0"/>
              <w:left w:val="single" w:color="auto" w:sz="4" w:space="0"/>
              <w:bottom w:val="single" w:color="auto" w:sz="4" w:space="0"/>
              <w:right w:val="single" w:color="auto" w:sz="4" w:space="0"/>
            </w:tcBorders>
            <w:vAlign w:val="center"/>
          </w:tcPr>
          <w:p w14:paraId="536A5AFA">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43D6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75" w:type="dxa"/>
            <w:vMerge w:val="continue"/>
            <w:tcBorders>
              <w:left w:val="single" w:color="auto" w:sz="4" w:space="0"/>
              <w:right w:val="single" w:color="auto" w:sz="4" w:space="0"/>
            </w:tcBorders>
            <w:vAlign w:val="center"/>
          </w:tcPr>
          <w:p w14:paraId="0DC207BD">
            <w:pPr>
              <w:widowControl/>
              <w:spacing w:line="360" w:lineRule="exact"/>
              <w:jc w:val="left"/>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14:paraId="68F0CD26">
            <w:pPr>
              <w:widowControl/>
              <w:spacing w:line="360" w:lineRule="exact"/>
              <w:jc w:val="left"/>
              <w:rPr>
                <w:rFonts w:ascii="宋体" w:hAnsi="宋体"/>
                <w:color w:val="000000" w:themeColor="text1"/>
                <w:szCs w:val="21"/>
                <w:highlight w:val="none"/>
              </w:rPr>
            </w:pPr>
          </w:p>
        </w:tc>
        <w:tc>
          <w:tcPr>
            <w:tcW w:w="3349" w:type="dxa"/>
            <w:vMerge w:val="continue"/>
            <w:tcBorders>
              <w:left w:val="single" w:color="auto" w:sz="4" w:space="0"/>
              <w:bottom w:val="single" w:color="auto" w:sz="4" w:space="0"/>
              <w:right w:val="single" w:color="auto" w:sz="4" w:space="0"/>
            </w:tcBorders>
            <w:vAlign w:val="center"/>
          </w:tcPr>
          <w:p w14:paraId="20E3CC02">
            <w:pPr>
              <w:spacing w:line="360" w:lineRule="exact"/>
              <w:rPr>
                <w:rFonts w:ascii="宋体" w:hAnsi="宋体"/>
                <w:color w:val="000000" w:themeColor="text1"/>
                <w:szCs w:val="21"/>
                <w:highlight w:val="none"/>
              </w:rPr>
            </w:pPr>
          </w:p>
        </w:tc>
        <w:tc>
          <w:tcPr>
            <w:tcW w:w="3229" w:type="dxa"/>
            <w:tcBorders>
              <w:top w:val="single" w:color="auto" w:sz="4" w:space="0"/>
              <w:left w:val="single" w:color="auto" w:sz="4" w:space="0"/>
              <w:bottom w:val="single" w:color="auto" w:sz="4" w:space="0"/>
              <w:right w:val="single" w:color="auto" w:sz="4" w:space="0"/>
            </w:tcBorders>
            <w:vAlign w:val="center"/>
          </w:tcPr>
          <w:p w14:paraId="3BCF027C">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6398644F">
      <w:pPr>
        <w:rPr>
          <w:color w:val="000000" w:themeColor="text1"/>
          <w:highlight w:val="none"/>
        </w:rPr>
      </w:pPr>
    </w:p>
    <w:p w14:paraId="499B673F">
      <w:pPr>
        <w:rPr>
          <w:color w:val="000000" w:themeColor="text1"/>
          <w:highlight w:val="none"/>
        </w:rPr>
      </w:pPr>
    </w:p>
    <w:p w14:paraId="52C498AD">
      <w:pPr>
        <w:rPr>
          <w:color w:val="000000" w:themeColor="text1"/>
          <w:highlight w:val="none"/>
        </w:rPr>
      </w:pPr>
    </w:p>
    <w:p w14:paraId="56653888">
      <w:pPr>
        <w:rPr>
          <w:color w:val="000000" w:themeColor="text1"/>
          <w:highlight w:val="none"/>
        </w:rPr>
      </w:pPr>
    </w:p>
    <w:p w14:paraId="4D1E1410">
      <w:pPr>
        <w:rPr>
          <w:color w:val="000000" w:themeColor="text1"/>
          <w:highlight w:val="none"/>
        </w:rPr>
      </w:pPr>
    </w:p>
    <w:p w14:paraId="2BC2DBAA">
      <w:pPr>
        <w:rPr>
          <w:color w:val="000000" w:themeColor="text1"/>
          <w:highlight w:val="none"/>
        </w:rPr>
      </w:pPr>
    </w:p>
    <w:p w14:paraId="4371A4BC">
      <w:pPr>
        <w:rPr>
          <w:color w:val="000000" w:themeColor="text1"/>
          <w:highlight w:val="none"/>
        </w:rPr>
      </w:pPr>
    </w:p>
    <w:p w14:paraId="4A03BC8E">
      <w:pPr>
        <w:rPr>
          <w:color w:val="000000" w:themeColor="text1"/>
          <w:highlight w:val="none"/>
        </w:rPr>
      </w:pPr>
    </w:p>
    <w:p w14:paraId="02931119">
      <w:pPr>
        <w:rPr>
          <w:color w:val="000000" w:themeColor="text1"/>
          <w:highlight w:val="none"/>
        </w:rPr>
      </w:pPr>
    </w:p>
    <w:p w14:paraId="2621FA32">
      <w:pPr>
        <w:rPr>
          <w:color w:val="000000" w:themeColor="text1"/>
          <w:highlight w:val="none"/>
        </w:rPr>
      </w:pPr>
    </w:p>
    <w:p w14:paraId="4F115FFF">
      <w:pPr>
        <w:rPr>
          <w:color w:val="000000" w:themeColor="text1"/>
          <w:highlight w:val="none"/>
        </w:rPr>
      </w:pPr>
    </w:p>
    <w:p w14:paraId="7EDA802B">
      <w:pPr>
        <w:rPr>
          <w:color w:val="000000" w:themeColor="text1"/>
          <w:highlight w:val="none"/>
        </w:rPr>
      </w:pPr>
    </w:p>
    <w:p w14:paraId="26AC1616">
      <w:pPr>
        <w:rPr>
          <w:color w:val="000000" w:themeColor="text1"/>
          <w:highlight w:val="none"/>
        </w:rPr>
      </w:pPr>
    </w:p>
    <w:p w14:paraId="2555CBD2">
      <w:pPr>
        <w:rPr>
          <w:color w:val="000000" w:themeColor="text1"/>
          <w:highlight w:val="none"/>
        </w:rPr>
      </w:pPr>
    </w:p>
    <w:p w14:paraId="177F5FD3">
      <w:pPr>
        <w:rPr>
          <w:color w:val="000000" w:themeColor="text1"/>
          <w:highlight w:val="none"/>
        </w:rPr>
      </w:pPr>
    </w:p>
    <w:p w14:paraId="0F35C795">
      <w:pPr>
        <w:tabs>
          <w:tab w:val="left" w:pos="8055"/>
        </w:tabs>
        <w:rPr>
          <w:color w:val="000000" w:themeColor="text1"/>
          <w:highlight w:val="none"/>
        </w:rPr>
      </w:pPr>
      <w:r>
        <w:rPr>
          <w:color w:val="000000" w:themeColor="text1"/>
          <w:highlight w:val="none"/>
        </w:rPr>
        <w:tab/>
      </w:r>
    </w:p>
    <w:bookmarkEnd w:id="63"/>
    <w:bookmarkEnd w:id="64"/>
    <w:bookmarkEnd w:id="65"/>
    <w:bookmarkEnd w:id="66"/>
    <w:bookmarkEnd w:id="67"/>
    <w:bookmarkEnd w:id="68"/>
    <w:bookmarkEnd w:id="69"/>
    <w:p w14:paraId="6E0D9BF3">
      <w:pPr>
        <w:pStyle w:val="22"/>
        <w:adjustRightInd w:val="0"/>
        <w:snapToGrid w:val="0"/>
        <w:spacing w:line="360" w:lineRule="auto"/>
        <w:outlineLvl w:val="1"/>
        <w:rPr>
          <w:rFonts w:hAnsi="宋体" w:cs="Times New Roman"/>
          <w:b/>
          <w:color w:val="000000" w:themeColor="text1"/>
          <w:highlight w:val="none"/>
        </w:rPr>
      </w:pPr>
      <w:bookmarkStart w:id="73" w:name="_Toc15390"/>
      <w:bookmarkStart w:id="74" w:name="_Toc459971447"/>
      <w:r>
        <w:rPr>
          <w:rFonts w:hint="eastAsia" w:hAnsi="宋体" w:cs="Times New Roman"/>
          <w:b/>
          <w:color w:val="000000" w:themeColor="text1"/>
          <w:highlight w:val="none"/>
        </w:rPr>
        <w:t>一、说  明</w:t>
      </w:r>
      <w:bookmarkEnd w:id="73"/>
      <w:bookmarkEnd w:id="74"/>
    </w:p>
    <w:p w14:paraId="5F8FE381">
      <w:pPr>
        <w:pStyle w:val="22"/>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1． 适用范围</w:t>
      </w:r>
    </w:p>
    <w:p w14:paraId="565DF48D">
      <w:pPr>
        <w:pStyle w:val="22"/>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1.1本谈判文件适用于本</w:t>
      </w:r>
      <w:r>
        <w:rPr>
          <w:rFonts w:hint="eastAsia" w:hAnsi="宋体"/>
          <w:color w:val="000000" w:themeColor="text1"/>
          <w:highlight w:val="none"/>
        </w:rPr>
        <w:t>单一来源</w:t>
      </w:r>
      <w:r>
        <w:rPr>
          <w:rFonts w:hint="eastAsia" w:hAnsi="宋体" w:cs="Times New Roman"/>
          <w:color w:val="000000" w:themeColor="text1"/>
          <w:highlight w:val="none"/>
        </w:rPr>
        <w:t>谈判的政府采购项目。</w:t>
      </w:r>
    </w:p>
    <w:p w14:paraId="58039B20">
      <w:pPr>
        <w:pStyle w:val="22"/>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2. 定义</w:t>
      </w:r>
    </w:p>
    <w:p w14:paraId="0ADF78B2">
      <w:pPr>
        <w:pStyle w:val="22"/>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2.1 “采购人”：是指本次采购项目的最终服务对象:</w:t>
      </w:r>
      <w:r>
        <w:rPr>
          <w:rFonts w:hint="eastAsia" w:hAnsi="宋体" w:cs="Times New Roman"/>
          <w:color w:val="000000" w:themeColor="text1"/>
          <w:highlight w:val="none"/>
          <w:lang w:eastAsia="zh-CN"/>
        </w:rPr>
        <w:t>阳江市统计局</w:t>
      </w:r>
      <w:r>
        <w:rPr>
          <w:rFonts w:hint="eastAsia" w:hAnsi="宋体" w:cs="Times New Roman"/>
          <w:color w:val="000000" w:themeColor="text1"/>
          <w:highlight w:val="none"/>
        </w:rPr>
        <w:t>。</w:t>
      </w:r>
    </w:p>
    <w:p w14:paraId="70BDAE34">
      <w:pPr>
        <w:pStyle w:val="22"/>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2.2 “监管部门”是指：同级政府采购监管部门。</w:t>
      </w:r>
    </w:p>
    <w:p w14:paraId="5B3C5E62">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2.3 “采购代理机构”：是指广东业信采购招标有限公司。</w:t>
      </w:r>
    </w:p>
    <w:p w14:paraId="3D4ABBED">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2.4 “招标采购单位”是指：</w:t>
      </w:r>
      <w:r>
        <w:rPr>
          <w:rFonts w:hint="eastAsia" w:ascii="宋体" w:hAnsi="宋体"/>
          <w:color w:val="000000" w:themeColor="text1"/>
          <w:kern w:val="0"/>
          <w:szCs w:val="21"/>
          <w:highlight w:val="none"/>
          <w:u w:val="single"/>
        </w:rPr>
        <w:t>采购人</w:t>
      </w:r>
      <w:r>
        <w:rPr>
          <w:rFonts w:hint="eastAsia" w:ascii="宋体" w:hAnsi="宋体"/>
          <w:color w:val="000000" w:themeColor="text1"/>
          <w:kern w:val="0"/>
          <w:szCs w:val="21"/>
          <w:highlight w:val="none"/>
        </w:rPr>
        <w:t>。</w:t>
      </w:r>
    </w:p>
    <w:p w14:paraId="5B40BD93">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2.5 “响应供应商”是指响应本文件要求，参加谈判的法人或者其他组织、自然人。</w:t>
      </w:r>
    </w:p>
    <w:p w14:paraId="52745B27">
      <w:pPr>
        <w:autoSpaceDE w:val="0"/>
        <w:autoSpaceDN w:val="0"/>
        <w:adjustRightInd w:val="0"/>
        <w:snapToGrid w:val="0"/>
        <w:spacing w:line="360" w:lineRule="auto"/>
        <w:ind w:left="531" w:leftChars="228" w:right="32" w:hanging="52" w:hangingChars="25"/>
        <w:rPr>
          <w:rFonts w:ascii="宋体" w:hAnsi="宋体"/>
          <w:color w:val="000000" w:themeColor="text1"/>
          <w:kern w:val="0"/>
          <w:szCs w:val="21"/>
          <w:highlight w:val="none"/>
        </w:rPr>
      </w:pPr>
      <w:r>
        <w:rPr>
          <w:rFonts w:hint="eastAsia" w:ascii="宋体" w:hAnsi="宋体"/>
          <w:color w:val="000000" w:themeColor="text1"/>
          <w:kern w:val="0"/>
          <w:szCs w:val="21"/>
          <w:highlight w:val="none"/>
        </w:rPr>
        <w:t>合格的响应供应商指：</w:t>
      </w:r>
    </w:p>
    <w:p w14:paraId="6860D6AB">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(1)符合《政府采购法》第二十二条规定的响应供应商。</w:t>
      </w:r>
    </w:p>
    <w:p w14:paraId="48750C1D">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(2)符合谈判文件规定的资格要求及特殊条件要求。</w:t>
      </w:r>
    </w:p>
    <w:p w14:paraId="2D06271B">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2.6“成交供应商”是指经法定程序确定并授予合同的响应供应商。</w:t>
      </w:r>
    </w:p>
    <w:p w14:paraId="664EF3DF">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2.7“</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谈判响应文件”是指：供应商根据本文件要求，编制包含报价、技术和服务等所有内容的实质性响应文件。</w:t>
      </w:r>
    </w:p>
    <w:p w14:paraId="413D5618">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2.8“采购合同”：是指由采购人和成交供应商签订的规定双方权利和义务的协议。</w:t>
      </w:r>
    </w:p>
    <w:p w14:paraId="42DC2CF1">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2.9“日”、“天”系指公历日。</w:t>
      </w:r>
    </w:p>
    <w:p w14:paraId="13717743">
      <w:pPr>
        <w:pStyle w:val="22"/>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3. 合格的货物和服务</w:t>
      </w:r>
    </w:p>
    <w:p w14:paraId="30352C8B">
      <w:pPr>
        <w:adjustRightInd w:val="0"/>
        <w:snapToGrid w:val="0"/>
        <w:spacing w:line="36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3.1“货物”是指响应供应商制造或组织符合谈判文件要求的货物等。谈判文件中没有提及谈判货物来源地的，根据《政府采购法》的相关规定均应是本国货物，优先采购节能、环保产品。谈判的货物必须是其合法生产的符合国家有关标准要求的货物，并满足政府谈判文件规定的规格、参数、质量、价格、有效期、售后服务等要求。</w:t>
      </w:r>
    </w:p>
    <w:p w14:paraId="1B0E05E7">
      <w:pPr>
        <w:adjustRightInd w:val="0"/>
        <w:snapToGrid w:val="0"/>
        <w:spacing w:line="36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3.2 “服务”是指除货物和工程以外的其他政府采购对象,其中包括：响应供应商须承担的运输、安装、技术支持、培训以及谈判文件规定的其它服务。</w:t>
      </w:r>
    </w:p>
    <w:p w14:paraId="64207231">
      <w:pPr>
        <w:pStyle w:val="22"/>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4． 谈判费用</w:t>
      </w:r>
    </w:p>
    <w:p w14:paraId="204F47BD">
      <w:pPr>
        <w:pStyle w:val="22"/>
        <w:adjustRightInd w:val="0"/>
        <w:snapToGrid w:val="0"/>
        <w:spacing w:line="360" w:lineRule="auto"/>
        <w:ind w:left="420" w:hanging="420"/>
        <w:rPr>
          <w:rFonts w:hAnsi="宋体" w:cs="Times New Roman"/>
          <w:color w:val="000000" w:themeColor="text1"/>
          <w:highlight w:val="none"/>
        </w:rPr>
      </w:pPr>
      <w:r>
        <w:rPr>
          <w:rFonts w:hint="eastAsia" w:hAnsi="宋体" w:cs="Times New Roman"/>
          <w:color w:val="000000" w:themeColor="text1"/>
          <w:highlight w:val="none"/>
        </w:rPr>
        <w:t>4.1 响应供应商应承担所有与准备和参加谈判有关的费用。不论谈判的结果如何，政府采购代理机构和采购人均无义务和责任承担这些费用。</w:t>
      </w:r>
    </w:p>
    <w:p w14:paraId="22CDA586">
      <w:pPr>
        <w:pStyle w:val="22"/>
        <w:adjustRightInd w:val="0"/>
        <w:snapToGrid w:val="0"/>
        <w:spacing w:line="360" w:lineRule="auto"/>
        <w:ind w:left="420" w:hanging="420"/>
        <w:rPr>
          <w:rFonts w:hAnsi="宋体" w:cs="Times New Roman"/>
          <w:color w:val="000000" w:themeColor="text1"/>
          <w:highlight w:val="none"/>
        </w:rPr>
      </w:pPr>
      <w:r>
        <w:rPr>
          <w:rFonts w:hint="eastAsia" w:hAnsi="宋体" w:cs="Times New Roman"/>
          <w:color w:val="000000" w:themeColor="text1"/>
          <w:highlight w:val="none"/>
        </w:rPr>
        <w:t>4.2本次采购向成交供应商收取的成交服务费，按国家有关规定执行。</w:t>
      </w:r>
    </w:p>
    <w:p w14:paraId="0FD241BE">
      <w:pPr>
        <w:pStyle w:val="22"/>
        <w:adjustRightInd w:val="0"/>
        <w:snapToGrid w:val="0"/>
        <w:spacing w:line="360" w:lineRule="auto"/>
        <w:ind w:left="420" w:hanging="420"/>
        <w:rPr>
          <w:rFonts w:hAnsi="宋体" w:cs="Times New Roman"/>
          <w:color w:val="000000" w:themeColor="text1"/>
          <w:highlight w:val="none"/>
        </w:rPr>
      </w:pPr>
    </w:p>
    <w:p w14:paraId="7CE66BF9">
      <w:pPr>
        <w:pStyle w:val="22"/>
        <w:adjustRightInd w:val="0"/>
        <w:snapToGrid w:val="0"/>
        <w:spacing w:line="360" w:lineRule="auto"/>
        <w:outlineLvl w:val="1"/>
        <w:rPr>
          <w:rFonts w:hAnsi="宋体" w:cs="Times New Roman"/>
          <w:b/>
          <w:color w:val="000000" w:themeColor="text1"/>
          <w:highlight w:val="none"/>
        </w:rPr>
      </w:pPr>
      <w:bookmarkStart w:id="75" w:name="_Toc48"/>
      <w:bookmarkStart w:id="76" w:name="_Toc459971448"/>
      <w:r>
        <w:rPr>
          <w:rFonts w:hint="eastAsia" w:hAnsi="宋体" w:cs="Times New Roman"/>
          <w:b/>
          <w:color w:val="000000" w:themeColor="text1"/>
          <w:highlight w:val="none"/>
        </w:rPr>
        <w:t>二、谈判文件</w:t>
      </w:r>
      <w:bookmarkEnd w:id="75"/>
      <w:bookmarkEnd w:id="76"/>
    </w:p>
    <w:p w14:paraId="3C191A1F">
      <w:pPr>
        <w:pStyle w:val="22"/>
        <w:adjustRightInd w:val="0"/>
        <w:snapToGrid w:val="0"/>
        <w:spacing w:line="360" w:lineRule="auto"/>
        <w:ind w:left="420" w:hanging="420"/>
        <w:rPr>
          <w:rFonts w:hAnsi="宋体" w:cs="Times New Roman"/>
          <w:color w:val="000000" w:themeColor="text1"/>
          <w:highlight w:val="none"/>
        </w:rPr>
      </w:pPr>
      <w:r>
        <w:rPr>
          <w:rFonts w:hint="eastAsia" w:hAnsi="宋体" w:cs="Times New Roman"/>
          <w:color w:val="000000" w:themeColor="text1"/>
          <w:highlight w:val="none"/>
        </w:rPr>
        <w:t>5.  谈判文件的构成</w:t>
      </w:r>
    </w:p>
    <w:p w14:paraId="5F34BE72">
      <w:pPr>
        <w:pStyle w:val="22"/>
        <w:adjustRightInd w:val="0"/>
        <w:snapToGrid w:val="0"/>
        <w:spacing w:line="360" w:lineRule="auto"/>
        <w:ind w:left="420" w:hanging="420"/>
        <w:rPr>
          <w:rFonts w:hAnsi="宋体" w:cs="Times New Roman"/>
          <w:color w:val="000000" w:themeColor="text1"/>
          <w:highlight w:val="none"/>
        </w:rPr>
      </w:pPr>
      <w:r>
        <w:rPr>
          <w:rFonts w:hint="eastAsia" w:hAnsi="宋体" w:cs="Times New Roman"/>
          <w:color w:val="000000" w:themeColor="text1"/>
          <w:highlight w:val="none"/>
        </w:rPr>
        <w:t>5.1谈判文件由下列文件以及在</w:t>
      </w:r>
      <w:r>
        <w:rPr>
          <w:rFonts w:hint="eastAsia" w:hAnsi="宋体"/>
          <w:color w:val="000000" w:themeColor="text1"/>
          <w:highlight w:val="none"/>
        </w:rPr>
        <w:t>谈判</w:t>
      </w:r>
      <w:r>
        <w:rPr>
          <w:rFonts w:hint="eastAsia" w:hAnsi="宋体" w:cs="Times New Roman"/>
          <w:color w:val="000000" w:themeColor="text1"/>
          <w:highlight w:val="none"/>
        </w:rPr>
        <w:t>过程中发出的修正和补充文件组成：</w:t>
      </w:r>
    </w:p>
    <w:p w14:paraId="3D6E8070">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 谈判邀请</w:t>
      </w:r>
    </w:p>
    <w:p w14:paraId="62C4FE2A">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 采购项目内容</w:t>
      </w:r>
    </w:p>
    <w:p w14:paraId="7CE5B9D4">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 谈判须知</w:t>
      </w:r>
    </w:p>
    <w:p w14:paraId="7579326F">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(4) 合同书格式</w:t>
      </w:r>
    </w:p>
    <w:p w14:paraId="5C127BD1">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(5) </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谈判响应文件格式</w:t>
      </w:r>
    </w:p>
    <w:p w14:paraId="61E1F144">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(6) 其他：详见《谈判须知前附表》</w:t>
      </w:r>
    </w:p>
    <w:p w14:paraId="705FDE9A">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 在谈判过程中由招标采购单位发出的修正和补充文件等；</w:t>
      </w:r>
    </w:p>
    <w:p w14:paraId="19D0A0F7">
      <w:pPr>
        <w:pStyle w:val="22"/>
        <w:adjustRightInd w:val="0"/>
        <w:snapToGrid w:val="0"/>
        <w:spacing w:line="360" w:lineRule="auto"/>
        <w:ind w:left="420" w:hanging="420"/>
        <w:rPr>
          <w:rFonts w:hAnsi="宋体" w:cs="Times New Roman"/>
          <w:color w:val="000000" w:themeColor="text1"/>
          <w:highlight w:val="none"/>
        </w:rPr>
      </w:pPr>
      <w:r>
        <w:rPr>
          <w:rFonts w:hint="eastAsia" w:hAnsi="宋体" w:cs="Times New Roman"/>
          <w:color w:val="000000" w:themeColor="text1"/>
          <w:highlight w:val="none"/>
        </w:rPr>
        <w:t>5.2 响应供应商应认真阅读、并充分理解谈判文件的全部内容（包括所有的补充、修改内容、重要事项、格式、条款和技术规范、参数及要求等。），响应供应商没有按照谈判文件要求提交全部资料，或者单一来源谈判响应文件没有对谈判文件在各方面都做出实质性响应是响应供应商的风险，有可能导致其谈判响应被拒绝，或被认定为无效响应或被确定为响应无效。</w:t>
      </w:r>
    </w:p>
    <w:p w14:paraId="2E4ADFAE">
      <w:pPr>
        <w:spacing w:line="360" w:lineRule="auto"/>
        <w:ind w:left="360" w:hanging="360"/>
        <w:rPr>
          <w:rFonts w:ascii="宋体" w:hAnsi="宋体"/>
          <w:color w:val="000000" w:themeColor="text1"/>
          <w:szCs w:val="21"/>
          <w:highlight w:val="none"/>
        </w:rPr>
      </w:pPr>
    </w:p>
    <w:p w14:paraId="62BDBC7E">
      <w:pPr>
        <w:pStyle w:val="22"/>
        <w:adjustRightInd w:val="0"/>
        <w:snapToGrid w:val="0"/>
        <w:spacing w:line="360" w:lineRule="auto"/>
        <w:outlineLvl w:val="1"/>
        <w:rPr>
          <w:rFonts w:hAnsi="宋体" w:cs="Times New Roman"/>
          <w:b/>
          <w:color w:val="000000" w:themeColor="text1"/>
          <w:highlight w:val="none"/>
        </w:rPr>
      </w:pPr>
      <w:bookmarkStart w:id="77" w:name="_Toc19721"/>
      <w:bookmarkStart w:id="78" w:name="_Toc459971449"/>
      <w:r>
        <w:rPr>
          <w:rFonts w:hint="eastAsia" w:hAnsi="宋体" w:cs="Times New Roman"/>
          <w:b/>
          <w:color w:val="000000" w:themeColor="text1"/>
          <w:highlight w:val="none"/>
        </w:rPr>
        <w:t>三、单一来源谈判响应文件的编制</w:t>
      </w:r>
      <w:bookmarkEnd w:id="77"/>
      <w:bookmarkEnd w:id="78"/>
    </w:p>
    <w:p w14:paraId="11CD9F06">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6．</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谈判响应文件的组成</w:t>
      </w:r>
    </w:p>
    <w:p w14:paraId="30560327">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6.1响应供应商编写的单一来源谈判响应文件应包括自查表、资格性文件、商务部分、技术部分、价格部分组成（单一来源谈判响应文件独立编制）,详见《单一来源谈判响应文件格式》。</w:t>
      </w:r>
    </w:p>
    <w:p w14:paraId="55CD45B1">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6.2 报价信封必须另单独分装，详见《单一来源谈判响应文件格式》。</w:t>
      </w:r>
    </w:p>
    <w:p w14:paraId="0CB677A2">
      <w:pPr>
        <w:pStyle w:val="22"/>
        <w:adjustRightInd w:val="0"/>
        <w:snapToGrid w:val="0"/>
        <w:spacing w:line="360" w:lineRule="auto"/>
        <w:rPr>
          <w:rFonts w:hAnsi="宋体" w:cs="Times New Roman"/>
          <w:color w:val="000000" w:themeColor="text1"/>
          <w:highlight w:val="none"/>
        </w:rPr>
      </w:pPr>
    </w:p>
    <w:p w14:paraId="65FDC4B1">
      <w:pPr>
        <w:pStyle w:val="22"/>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 xml:space="preserve">7 </w:t>
      </w:r>
      <w:r>
        <w:rPr>
          <w:rFonts w:hint="eastAsia" w:hAnsi="宋体"/>
          <w:color w:val="000000" w:themeColor="text1"/>
          <w:highlight w:val="none"/>
        </w:rPr>
        <w:t>单一来源</w:t>
      </w:r>
      <w:r>
        <w:rPr>
          <w:rFonts w:hint="eastAsia" w:hAnsi="宋体" w:cs="Times New Roman"/>
          <w:color w:val="000000" w:themeColor="text1"/>
          <w:highlight w:val="none"/>
        </w:rPr>
        <w:t>谈判响应文件编制基本要求</w:t>
      </w:r>
    </w:p>
    <w:p w14:paraId="6F47362B">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7.1 响应供应商对单一来源谈判响应文件的编制应按要求装订和封装。</w:t>
      </w:r>
    </w:p>
    <w:p w14:paraId="6B9EDA8A">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7.2 响应供应商提交的谈判响应文件及其与招标采购单位就有关谈判的所有来往函电均应使用中文。响应供应商提交的支持文件或印刷的资料可以用另一种语言，但相应内容应附有中文翻译本，在解释谈判响应文件的修改内容时以中文翻译本为准。对中文翻译有异议的，以权威机构的译本为准。</w:t>
      </w:r>
    </w:p>
    <w:p w14:paraId="256FE9FF">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7.3单一来源谈判响应文件必须按本文件的全部内容，包括所有的补充通知及附件进行编制。</w:t>
      </w:r>
    </w:p>
    <w:p w14:paraId="677C2601">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 xml:space="preserve">7.4如因响应供应商只填写和提供了本文件要求的部分内容和附件，而给谈判造成困难的，其可能导致的结果和责任由响应供应商自行承担。 </w:t>
      </w:r>
    </w:p>
    <w:p w14:paraId="101C9B92">
      <w:pPr>
        <w:pStyle w:val="22"/>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8. 计量单位：</w:t>
      </w:r>
    </w:p>
    <w:p w14:paraId="3FFB3B47">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8.1除技术要求中另有规定外，本文件所要求使用的计量单位均采用国家法定的度、量、衡标准单位计量。</w:t>
      </w:r>
    </w:p>
    <w:p w14:paraId="027AFBC4">
      <w:pPr>
        <w:spacing w:line="360" w:lineRule="auto"/>
        <w:ind w:left="360" w:hanging="360"/>
        <w:rPr>
          <w:rFonts w:ascii="宋体" w:hAnsi="宋体"/>
          <w:color w:val="000000" w:themeColor="text1"/>
          <w:szCs w:val="21"/>
          <w:highlight w:val="none"/>
        </w:rPr>
      </w:pPr>
    </w:p>
    <w:p w14:paraId="6B632C60">
      <w:pPr>
        <w:pStyle w:val="22"/>
        <w:adjustRightInd w:val="0"/>
        <w:snapToGrid w:val="0"/>
        <w:spacing w:line="360" w:lineRule="auto"/>
        <w:outlineLvl w:val="1"/>
        <w:rPr>
          <w:rFonts w:hAnsi="宋体" w:cs="Times New Roman"/>
          <w:b/>
          <w:color w:val="000000" w:themeColor="text1"/>
          <w:highlight w:val="none"/>
        </w:rPr>
      </w:pPr>
      <w:bookmarkStart w:id="79" w:name="_Toc459971450"/>
      <w:bookmarkStart w:id="80" w:name="_Toc5313"/>
      <w:r>
        <w:rPr>
          <w:rFonts w:hint="eastAsia" w:hAnsi="宋体" w:cs="Times New Roman"/>
          <w:b/>
          <w:color w:val="000000" w:themeColor="text1"/>
          <w:highlight w:val="none"/>
        </w:rPr>
        <w:t>四、谈判报价要求和响应供应商资格证明文件的要求</w:t>
      </w:r>
      <w:bookmarkEnd w:id="79"/>
      <w:bookmarkEnd w:id="80"/>
    </w:p>
    <w:p w14:paraId="49DE5BED">
      <w:pPr>
        <w:pStyle w:val="22"/>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9.</w:t>
      </w:r>
      <w:r>
        <w:rPr>
          <w:rFonts w:hint="eastAsia" w:hAnsi="宋体"/>
          <w:color w:val="000000" w:themeColor="text1"/>
          <w:kern w:val="0"/>
          <w:highlight w:val="none"/>
        </w:rPr>
        <w:t xml:space="preserve"> </w:t>
      </w:r>
      <w:r>
        <w:rPr>
          <w:rFonts w:hint="eastAsia" w:hAnsi="宋体" w:cs="Times New Roman"/>
          <w:color w:val="000000" w:themeColor="text1"/>
          <w:highlight w:val="none"/>
        </w:rPr>
        <w:t>响应供应商</w:t>
      </w:r>
      <w:r>
        <w:rPr>
          <w:rFonts w:hint="eastAsia" w:hAnsi="宋体"/>
          <w:color w:val="000000" w:themeColor="text1"/>
          <w:kern w:val="0"/>
          <w:highlight w:val="none"/>
        </w:rPr>
        <w:t>所提供的服务均应以人民币报价，</w:t>
      </w:r>
      <w:r>
        <w:rPr>
          <w:rFonts w:hint="eastAsia" w:hAnsi="宋体" w:cs="Times New Roman"/>
          <w:color w:val="000000" w:themeColor="text1"/>
          <w:highlight w:val="none"/>
        </w:rPr>
        <w:t>响应供应商应按照第二部分“</w:t>
      </w:r>
      <w:r>
        <w:rPr>
          <w:rFonts w:hint="eastAsia" w:hAnsi="宋体"/>
          <w:color w:val="000000" w:themeColor="text1"/>
          <w:kern w:val="0"/>
          <w:highlight w:val="none"/>
        </w:rPr>
        <w:t>采购项目服务内容及要求</w:t>
      </w:r>
      <w:r>
        <w:rPr>
          <w:rFonts w:hint="eastAsia" w:hAnsi="宋体" w:cs="Times New Roman"/>
          <w:color w:val="000000" w:themeColor="text1"/>
          <w:highlight w:val="none"/>
        </w:rPr>
        <w:t>”规定的内容、责任范围以及合同条款进行报价。</w:t>
      </w:r>
    </w:p>
    <w:p w14:paraId="24F19138">
      <w:pPr>
        <w:pStyle w:val="22"/>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10.在合同实施时，采购人将不予支付成交供应商没有列入的项目费用，并认为此项目的费用已包括在总报价中。</w:t>
      </w:r>
    </w:p>
    <w:p w14:paraId="7EB6C819">
      <w:pPr>
        <w:pStyle w:val="22"/>
        <w:adjustRightInd w:val="0"/>
        <w:snapToGrid w:val="0"/>
        <w:spacing w:line="360" w:lineRule="auto"/>
        <w:ind w:left="420" w:hanging="420"/>
        <w:rPr>
          <w:rFonts w:hAnsi="宋体"/>
          <w:b/>
          <w:color w:val="000000" w:themeColor="text1"/>
          <w:kern w:val="0"/>
          <w:highlight w:val="none"/>
        </w:rPr>
      </w:pPr>
      <w:r>
        <w:rPr>
          <w:rFonts w:hint="eastAsia" w:hAnsi="宋体"/>
          <w:b/>
          <w:color w:val="000000" w:themeColor="text1"/>
          <w:kern w:val="0"/>
          <w:highlight w:val="none"/>
        </w:rPr>
        <w:t>11. 本项目最终总报价不能高于采购预算（或最高限价），否则其谈判响应将被确定为响应无效。</w:t>
      </w:r>
    </w:p>
    <w:p w14:paraId="42BD15F3">
      <w:pPr>
        <w:pStyle w:val="22"/>
        <w:adjustRightInd w:val="0"/>
        <w:snapToGrid w:val="0"/>
        <w:spacing w:line="360" w:lineRule="auto"/>
        <w:rPr>
          <w:rFonts w:hAnsi="宋体" w:cs="Times New Roman"/>
          <w:color w:val="000000" w:themeColor="text1"/>
          <w:highlight w:val="none"/>
        </w:rPr>
      </w:pPr>
      <w:r>
        <w:rPr>
          <w:rFonts w:hAnsi="宋体" w:cs="Times New Roman"/>
          <w:color w:val="000000" w:themeColor="text1"/>
          <w:highlight w:val="none"/>
        </w:rPr>
        <w:t>1</w:t>
      </w:r>
      <w:r>
        <w:rPr>
          <w:rFonts w:hint="eastAsia" w:hAnsi="宋体" w:cs="Times New Roman"/>
          <w:color w:val="000000" w:themeColor="text1"/>
          <w:highlight w:val="none"/>
        </w:rPr>
        <w:t>2</w:t>
      </w:r>
      <w:r>
        <w:rPr>
          <w:rFonts w:hAnsi="宋体" w:cs="Times New Roman"/>
          <w:color w:val="000000" w:themeColor="text1"/>
          <w:highlight w:val="none"/>
        </w:rPr>
        <w:tab/>
      </w:r>
      <w:r>
        <w:rPr>
          <w:rFonts w:hint="eastAsia" w:hAnsi="宋体" w:cs="Times New Roman"/>
          <w:color w:val="000000" w:themeColor="text1"/>
          <w:highlight w:val="none"/>
        </w:rPr>
        <w:t>响应供应商资格证明文件</w:t>
      </w:r>
    </w:p>
    <w:p w14:paraId="274AB078">
      <w:pPr>
        <w:pStyle w:val="22"/>
        <w:adjustRightInd w:val="0"/>
        <w:snapToGrid w:val="0"/>
        <w:spacing w:line="360" w:lineRule="auto"/>
        <w:rPr>
          <w:rFonts w:hAnsi="宋体" w:cs="Times New Roman"/>
          <w:color w:val="000000" w:themeColor="text1"/>
          <w:highlight w:val="none"/>
        </w:rPr>
      </w:pPr>
      <w:r>
        <w:rPr>
          <w:rFonts w:hAnsi="宋体" w:cs="Times New Roman"/>
          <w:color w:val="000000" w:themeColor="text1"/>
          <w:highlight w:val="none"/>
        </w:rPr>
        <w:t>1</w:t>
      </w:r>
      <w:r>
        <w:rPr>
          <w:rFonts w:hint="eastAsia" w:hAnsi="宋体" w:cs="Times New Roman"/>
          <w:color w:val="000000" w:themeColor="text1"/>
          <w:highlight w:val="none"/>
        </w:rPr>
        <w:t>2</w:t>
      </w:r>
      <w:r>
        <w:rPr>
          <w:rFonts w:hAnsi="宋体" w:cs="Times New Roman"/>
          <w:color w:val="000000" w:themeColor="text1"/>
          <w:highlight w:val="none"/>
        </w:rPr>
        <w:t>.1</w:t>
      </w:r>
      <w:r>
        <w:rPr>
          <w:rFonts w:hint="eastAsia" w:hAnsi="宋体" w:cs="Times New Roman"/>
          <w:color w:val="000000" w:themeColor="text1"/>
          <w:highlight w:val="none"/>
        </w:rPr>
        <w:t>响应供应商应按谈判文件的要求，提交证明其有资格参加谈判和成交后有履行合同能力的文件，并作为其</w:t>
      </w:r>
      <w:r>
        <w:rPr>
          <w:rFonts w:hint="eastAsia" w:hAnsi="宋体"/>
          <w:color w:val="000000" w:themeColor="text1"/>
          <w:highlight w:val="none"/>
        </w:rPr>
        <w:t>单一来源</w:t>
      </w:r>
      <w:r>
        <w:rPr>
          <w:rFonts w:hint="eastAsia" w:hAnsi="宋体" w:cs="Times New Roman"/>
          <w:color w:val="000000" w:themeColor="text1"/>
          <w:highlight w:val="none"/>
        </w:rPr>
        <w:t>谈判响应文件的组成部分。详见《谈判须知前附表》</w:t>
      </w:r>
    </w:p>
    <w:p w14:paraId="5C115AB6">
      <w:pPr>
        <w:pStyle w:val="22"/>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12.2资格证明文件必须真实有效，复印件必须加盖单位印章。</w:t>
      </w:r>
    </w:p>
    <w:p w14:paraId="67994675">
      <w:pPr>
        <w:pStyle w:val="22"/>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13. 证明</w:t>
      </w:r>
      <w:r>
        <w:rPr>
          <w:rFonts w:hint="eastAsia" w:hAnsi="宋体"/>
          <w:color w:val="000000" w:themeColor="text1"/>
          <w:highlight w:val="none"/>
        </w:rPr>
        <w:t>单一来源</w:t>
      </w:r>
      <w:r>
        <w:rPr>
          <w:rFonts w:hint="eastAsia" w:hAnsi="宋体" w:cs="Times New Roman"/>
          <w:color w:val="000000" w:themeColor="text1"/>
          <w:highlight w:val="none"/>
        </w:rPr>
        <w:t>谈判响应文件标的的合格性和符合谈判文件规定的文件：</w:t>
      </w:r>
    </w:p>
    <w:p w14:paraId="3F3AF150">
      <w:pPr>
        <w:tabs>
          <w:tab w:val="left" w:pos="567"/>
        </w:tabs>
        <w:spacing w:line="360" w:lineRule="auto"/>
        <w:ind w:left="567" w:hanging="567"/>
        <w:rPr>
          <w:rFonts w:ascii="宋体" w:hAnsi="宋体"/>
          <w:color w:val="000000" w:themeColor="text1"/>
          <w:szCs w:val="21"/>
          <w:highlight w:val="none"/>
        </w:rPr>
      </w:pPr>
      <w:r>
        <w:rPr>
          <w:rFonts w:hint="eastAsia" w:ascii="宋体" w:hAnsi="宋体"/>
          <w:color w:val="000000" w:themeColor="text1"/>
          <w:szCs w:val="21"/>
          <w:highlight w:val="none"/>
        </w:rPr>
        <w:t>13.1 响应供应商提交证明其所提供的服务的合格性并符合谈判文件规定的声明文件。</w:t>
      </w:r>
    </w:p>
    <w:p w14:paraId="2E20F1AF">
      <w:pPr>
        <w:tabs>
          <w:tab w:val="left" w:pos="567"/>
        </w:tabs>
        <w:spacing w:line="360" w:lineRule="auto"/>
        <w:ind w:left="567" w:hanging="567"/>
        <w:rPr>
          <w:rFonts w:ascii="宋体" w:hAnsi="宋体"/>
          <w:color w:val="000000" w:themeColor="text1"/>
          <w:szCs w:val="21"/>
          <w:highlight w:val="none"/>
        </w:rPr>
      </w:pPr>
      <w:r>
        <w:rPr>
          <w:rFonts w:ascii="宋体" w:hAnsi="宋体"/>
          <w:color w:val="000000" w:themeColor="text1"/>
          <w:szCs w:val="21"/>
          <w:highlight w:val="none"/>
        </w:rPr>
        <w:t>1</w:t>
      </w:r>
      <w:r>
        <w:rPr>
          <w:rFonts w:hint="eastAsia" w:ascii="宋体" w:hAnsi="宋体"/>
          <w:color w:val="000000" w:themeColor="text1"/>
          <w:szCs w:val="21"/>
          <w:highlight w:val="none"/>
        </w:rPr>
        <w:t>3</w:t>
      </w:r>
      <w:r>
        <w:rPr>
          <w:rFonts w:ascii="宋体" w:hAnsi="宋体"/>
          <w:color w:val="000000" w:themeColor="text1"/>
          <w:szCs w:val="21"/>
          <w:highlight w:val="none"/>
        </w:rPr>
        <w:t>.2</w:t>
      </w:r>
      <w:r>
        <w:rPr>
          <w:rFonts w:hint="eastAsia" w:ascii="宋体" w:hAnsi="宋体"/>
          <w:color w:val="000000" w:themeColor="text1"/>
          <w:szCs w:val="21"/>
          <w:highlight w:val="none"/>
        </w:rPr>
        <w:t>证明服务与谈判文件的要求相一致的文件可以是文字资料、图纸、数据资料等。</w:t>
      </w:r>
    </w:p>
    <w:p w14:paraId="2F126C75">
      <w:pPr>
        <w:pStyle w:val="22"/>
        <w:adjustRightInd w:val="0"/>
        <w:snapToGrid w:val="0"/>
        <w:spacing w:line="360" w:lineRule="auto"/>
        <w:ind w:left="420" w:hanging="420"/>
        <w:rPr>
          <w:rFonts w:hAnsi="宋体"/>
          <w:b/>
          <w:color w:val="000000" w:themeColor="text1"/>
          <w:kern w:val="0"/>
          <w:highlight w:val="none"/>
          <w:u w:val="single"/>
        </w:rPr>
      </w:pPr>
    </w:p>
    <w:p w14:paraId="56BCBFEE">
      <w:pPr>
        <w:pStyle w:val="22"/>
        <w:adjustRightInd w:val="0"/>
        <w:snapToGrid w:val="0"/>
        <w:spacing w:line="360" w:lineRule="auto"/>
        <w:outlineLvl w:val="1"/>
        <w:rPr>
          <w:rFonts w:hAnsi="宋体" w:cs="Times New Roman"/>
          <w:b/>
          <w:color w:val="000000" w:themeColor="text1"/>
          <w:highlight w:val="none"/>
        </w:rPr>
      </w:pPr>
      <w:bookmarkStart w:id="81" w:name="_Toc459971451"/>
      <w:bookmarkStart w:id="82" w:name="_Toc1669"/>
      <w:r>
        <w:rPr>
          <w:rFonts w:hint="eastAsia" w:hAnsi="宋体" w:cs="Times New Roman"/>
          <w:b/>
          <w:color w:val="000000" w:themeColor="text1"/>
          <w:highlight w:val="none"/>
        </w:rPr>
        <w:t>五、谈判保证金</w:t>
      </w:r>
      <w:bookmarkEnd w:id="81"/>
      <w:bookmarkEnd w:id="82"/>
    </w:p>
    <w:p w14:paraId="0EFD8FD9">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14. 谈判保证金</w:t>
      </w:r>
    </w:p>
    <w:p w14:paraId="28FBDF13">
      <w:pPr>
        <w:adjustRightInd w:val="0"/>
        <w:snapToGrid w:val="0"/>
        <w:spacing w:line="36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14.1 响应供应商应按谈判文件规定的金额和期限交纳谈判保证金，谈判保证金作为</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谈判响应文件的组成部分。</w:t>
      </w:r>
    </w:p>
    <w:p w14:paraId="1E1C8428">
      <w:pPr>
        <w:adjustRightInd w:val="0"/>
        <w:snapToGrid w:val="0"/>
        <w:spacing w:line="36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14.2谈判保证金金额、交纳形式、交纳时间及谈判保证金账户，详见《谈判须知前附表》。</w:t>
      </w:r>
    </w:p>
    <w:p w14:paraId="45CCAA3C">
      <w:pPr>
        <w:adjustRightInd w:val="0"/>
        <w:snapToGrid w:val="0"/>
        <w:spacing w:line="36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14.3凡未按规定交纳谈判保证金的谈判响应，其谈判响应被确定为响应无效。</w:t>
      </w:r>
    </w:p>
    <w:p w14:paraId="2D98673E">
      <w:pPr>
        <w:adjustRightInd w:val="0"/>
        <w:snapToGrid w:val="0"/>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14.4如无质疑或投诉，未成交的响应供应商保证金，在成交通知书发出后5个工作日内不计利息原额退还；如有质疑或投诉，</w:t>
      </w:r>
      <w:r>
        <w:rPr>
          <w:rFonts w:hint="eastAsia" w:ascii="宋体" w:hAnsi="宋体"/>
          <w:color w:val="000000" w:themeColor="text1"/>
          <w:kern w:val="0"/>
          <w:szCs w:val="21"/>
          <w:highlight w:val="none"/>
        </w:rPr>
        <w:t>招标采购单位</w:t>
      </w:r>
      <w:r>
        <w:rPr>
          <w:rFonts w:hint="eastAsia" w:ascii="宋体" w:hAnsi="宋体"/>
          <w:color w:val="000000" w:themeColor="text1"/>
          <w:szCs w:val="21"/>
          <w:highlight w:val="none"/>
        </w:rPr>
        <w:t>将在质疑和投诉处理完毕后不计利息原额退还。</w:t>
      </w:r>
    </w:p>
    <w:p w14:paraId="1A49BB73">
      <w:pPr>
        <w:adjustRightInd w:val="0"/>
        <w:snapToGrid w:val="0"/>
        <w:spacing w:line="360" w:lineRule="auto"/>
        <w:ind w:left="473" w:right="31" w:rightChars="15" w:hanging="472" w:hangingChars="225"/>
        <w:rPr>
          <w:rFonts w:ascii="宋体" w:hAnsi="宋体"/>
          <w:color w:val="000000" w:themeColor="text1"/>
          <w:szCs w:val="21"/>
          <w:highlight w:val="none"/>
        </w:rPr>
      </w:pPr>
      <w:r>
        <w:rPr>
          <w:rFonts w:hint="eastAsia" w:ascii="宋体" w:hAnsi="宋体"/>
          <w:color w:val="000000" w:themeColor="text1"/>
          <w:szCs w:val="21"/>
          <w:highlight w:val="none"/>
        </w:rPr>
        <w:t>14.5</w:t>
      </w:r>
      <w:r>
        <w:rPr>
          <w:rFonts w:hint="eastAsia" w:ascii="宋体" w:hAnsi="宋体"/>
          <w:color w:val="000000" w:themeColor="text1"/>
          <w:kern w:val="0"/>
          <w:szCs w:val="21"/>
          <w:highlight w:val="none"/>
        </w:rPr>
        <w:t>成交供应商的谈判保证金,在成交供应商与采购人签订采购合同并执行了缴交成交服务费的规定后5个工作日内不计利息原额退还。</w:t>
      </w:r>
    </w:p>
    <w:p w14:paraId="4825880B">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14.6 若有下列情况之一，谈判保证金将被没收，因此而造成采购人的损失须由响应供应商承担：</w:t>
      </w:r>
    </w:p>
    <w:p w14:paraId="1502BDFC">
      <w:pPr>
        <w:tabs>
          <w:tab w:val="left" w:pos="567"/>
        </w:tabs>
        <w:spacing w:line="36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 响应供应商在谈判文件规定的谈判有效期内撤回其单一来源谈判响应文件；</w:t>
      </w:r>
    </w:p>
    <w:p w14:paraId="4A635C92">
      <w:pPr>
        <w:tabs>
          <w:tab w:val="left" w:pos="567"/>
        </w:tabs>
        <w:spacing w:line="36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 成交后无正当理由不与采购人签订合同的；</w:t>
      </w:r>
    </w:p>
    <w:p w14:paraId="7DF69128">
      <w:pPr>
        <w:tabs>
          <w:tab w:val="left" w:pos="567"/>
        </w:tabs>
        <w:spacing w:line="36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 成交响应供应商在规定期限内未能按本须知的规定提交履约保证金（如有）；</w:t>
      </w:r>
    </w:p>
    <w:p w14:paraId="0299B0D6">
      <w:pPr>
        <w:tabs>
          <w:tab w:val="left" w:pos="567"/>
        </w:tabs>
        <w:spacing w:line="36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(4) 成交后未按谈判文件中的规定缴付成交服务费；</w:t>
      </w:r>
    </w:p>
    <w:p w14:paraId="10C41D61">
      <w:pPr>
        <w:tabs>
          <w:tab w:val="left" w:pos="567"/>
        </w:tabs>
        <w:spacing w:line="36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(5) 有违反国家有关法律法规的行为。</w:t>
      </w:r>
    </w:p>
    <w:p w14:paraId="38153405">
      <w:pPr>
        <w:tabs>
          <w:tab w:val="left" w:pos="567"/>
        </w:tabs>
        <w:spacing w:line="360" w:lineRule="auto"/>
        <w:ind w:left="500" w:leftChars="238"/>
        <w:rPr>
          <w:rFonts w:ascii="宋体" w:hAnsi="宋体"/>
          <w:color w:val="000000" w:themeColor="text1"/>
          <w:kern w:val="0"/>
          <w:szCs w:val="21"/>
          <w:highlight w:val="none"/>
        </w:rPr>
      </w:pPr>
    </w:p>
    <w:p w14:paraId="7CA0D7F1">
      <w:pPr>
        <w:pStyle w:val="22"/>
        <w:adjustRightInd w:val="0"/>
        <w:snapToGrid w:val="0"/>
        <w:spacing w:line="360" w:lineRule="auto"/>
        <w:outlineLvl w:val="1"/>
        <w:rPr>
          <w:rFonts w:hAnsi="宋体" w:cs="Times New Roman"/>
          <w:b/>
          <w:color w:val="000000" w:themeColor="text1"/>
          <w:highlight w:val="none"/>
        </w:rPr>
      </w:pPr>
      <w:bookmarkStart w:id="83" w:name="_Toc459971452"/>
      <w:bookmarkStart w:id="84" w:name="_Toc7010"/>
      <w:r>
        <w:rPr>
          <w:rFonts w:hint="eastAsia" w:hAnsi="宋体" w:cs="Times New Roman"/>
          <w:b/>
          <w:color w:val="000000" w:themeColor="text1"/>
          <w:highlight w:val="none"/>
        </w:rPr>
        <w:t>六、单一来源谈判响应文件的份数、封装和递交</w:t>
      </w:r>
      <w:bookmarkEnd w:id="83"/>
      <w:bookmarkEnd w:id="84"/>
    </w:p>
    <w:p w14:paraId="1F6D7F78">
      <w:pPr>
        <w:autoSpaceDE w:val="0"/>
        <w:autoSpaceDN w:val="0"/>
        <w:adjustRightInd w:val="0"/>
        <w:snapToGrid w:val="0"/>
        <w:spacing w:line="360" w:lineRule="auto"/>
        <w:ind w:left="420" w:right="32" w:hanging="420" w:hangingChars="200"/>
        <w:rPr>
          <w:rFonts w:ascii="宋体" w:hAnsi="宋体"/>
          <w:color w:val="000000" w:themeColor="text1"/>
          <w:szCs w:val="21"/>
          <w:highlight w:val="none"/>
        </w:rPr>
      </w:pPr>
      <w:r>
        <w:rPr>
          <w:rFonts w:hint="eastAsia" w:ascii="宋体" w:hAnsi="宋体"/>
          <w:color w:val="000000" w:themeColor="text1"/>
          <w:szCs w:val="21"/>
          <w:highlight w:val="none"/>
        </w:rPr>
        <w:t>15.  单一来源谈判响应文件的数量和签署</w:t>
      </w:r>
    </w:p>
    <w:p w14:paraId="110BFDB1">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15.1 响应供应商应编制</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谈判响应文件份数详见《谈判须知前附表》，</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谈判响应文件的副本可采用正本的复印件。每套</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谈判响应文件须清楚地标明“正本”、“副本”。若副本与正本不符，以正本为准。</w:t>
      </w:r>
      <w:r>
        <w:rPr>
          <w:rFonts w:hint="eastAsia" w:ascii="宋体"/>
          <w:bCs/>
          <w:color w:val="000000" w:themeColor="text1"/>
          <w:highlight w:val="none"/>
        </w:rPr>
        <w:t>（注：单一来源谈判响应文件副本可为正本的复印件）。</w:t>
      </w:r>
    </w:p>
    <w:p w14:paraId="76C47E40">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15.2 </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谈判响应文件的正本需打印或用不褪色墨水书写，并由</w:t>
      </w:r>
      <w:r>
        <w:rPr>
          <w:rFonts w:hint="eastAsia" w:ascii="宋体" w:hAnsi="宋体"/>
          <w:color w:val="000000" w:themeColor="text1"/>
          <w:kern w:val="0"/>
          <w:szCs w:val="21"/>
          <w:highlight w:val="none"/>
          <w:lang w:eastAsia="zh-CN"/>
        </w:rPr>
        <w:t>法定代表人（负责人）</w:t>
      </w:r>
      <w:r>
        <w:rPr>
          <w:rFonts w:hint="eastAsia" w:ascii="宋体" w:hAnsi="宋体"/>
          <w:color w:val="000000" w:themeColor="text1"/>
          <w:kern w:val="0"/>
          <w:szCs w:val="21"/>
          <w:highlight w:val="none"/>
        </w:rPr>
        <w:t>或经其正式授权的代表签字。授权代表须出具书面授权证明，其《</w:t>
      </w:r>
      <w:r>
        <w:rPr>
          <w:rFonts w:hint="eastAsia" w:ascii="宋体" w:hAnsi="宋体"/>
          <w:color w:val="000000" w:themeColor="text1"/>
          <w:kern w:val="0"/>
          <w:szCs w:val="21"/>
          <w:highlight w:val="none"/>
          <w:lang w:eastAsia="zh-CN"/>
        </w:rPr>
        <w:t>法定代表人（负责人）</w:t>
      </w:r>
      <w:r>
        <w:rPr>
          <w:rFonts w:hint="eastAsia" w:ascii="宋体" w:hAnsi="宋体"/>
          <w:color w:val="000000" w:themeColor="text1"/>
          <w:kern w:val="0"/>
          <w:szCs w:val="21"/>
          <w:highlight w:val="none"/>
        </w:rPr>
        <w:t>授权书》应附在</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谈判响应文件中。</w:t>
      </w:r>
    </w:p>
    <w:p w14:paraId="41C7B69C">
      <w:pPr>
        <w:pStyle w:val="22"/>
        <w:adjustRightInd w:val="0"/>
        <w:snapToGrid w:val="0"/>
        <w:spacing w:line="360" w:lineRule="auto"/>
        <w:ind w:left="473" w:hanging="472" w:hangingChars="225"/>
        <w:rPr>
          <w:rFonts w:hAnsi="宋体" w:cs="Times New Roman"/>
          <w:color w:val="000000" w:themeColor="text1"/>
          <w:kern w:val="0"/>
          <w:highlight w:val="none"/>
        </w:rPr>
      </w:pPr>
      <w:r>
        <w:rPr>
          <w:rFonts w:hint="eastAsia" w:hAnsi="宋体" w:cs="Times New Roman"/>
          <w:color w:val="000000" w:themeColor="text1"/>
          <w:kern w:val="0"/>
          <w:highlight w:val="none"/>
        </w:rPr>
        <w:t xml:space="preserve">15.3 </w:t>
      </w:r>
      <w:r>
        <w:rPr>
          <w:rFonts w:hint="eastAsia" w:hAnsi="宋体"/>
          <w:color w:val="000000" w:themeColor="text1"/>
          <w:highlight w:val="none"/>
        </w:rPr>
        <w:t>单一来源</w:t>
      </w:r>
      <w:r>
        <w:rPr>
          <w:rFonts w:hint="eastAsia" w:hAnsi="宋体" w:cs="Times New Roman"/>
          <w:color w:val="000000" w:themeColor="text1"/>
          <w:kern w:val="0"/>
          <w:highlight w:val="none"/>
        </w:rPr>
        <w:t>谈判响应文件中的任何重要的插字、涂改和增删，必须由</w:t>
      </w:r>
      <w:r>
        <w:rPr>
          <w:rFonts w:hint="eastAsia" w:hAnsi="宋体" w:cs="Times New Roman"/>
          <w:color w:val="000000" w:themeColor="text1"/>
          <w:kern w:val="0"/>
          <w:highlight w:val="none"/>
          <w:lang w:eastAsia="zh-CN"/>
        </w:rPr>
        <w:t>法定代表人（负责人）</w:t>
      </w:r>
      <w:r>
        <w:rPr>
          <w:rFonts w:hint="eastAsia" w:hAnsi="宋体" w:cs="Times New Roman"/>
          <w:color w:val="000000" w:themeColor="text1"/>
          <w:kern w:val="0"/>
          <w:highlight w:val="none"/>
        </w:rPr>
        <w:t>或经其正式授权的代表在旁边签章或签字</w:t>
      </w:r>
      <w:r>
        <w:rPr>
          <w:rFonts w:hint="eastAsia"/>
          <w:bCs/>
          <w:color w:val="000000" w:themeColor="text1"/>
          <w:highlight w:val="none"/>
        </w:rPr>
        <w:t>并在修改处加盖公章</w:t>
      </w:r>
      <w:r>
        <w:rPr>
          <w:rFonts w:hint="eastAsia" w:hAnsi="宋体" w:cs="Times New Roman"/>
          <w:color w:val="000000" w:themeColor="text1"/>
          <w:kern w:val="0"/>
          <w:highlight w:val="none"/>
        </w:rPr>
        <w:t>才有效。</w:t>
      </w:r>
    </w:p>
    <w:p w14:paraId="14940508">
      <w:pPr>
        <w:tabs>
          <w:tab w:val="left" w:pos="8280"/>
        </w:tabs>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15.4 </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谈判响应文件的谈判有效期为从报价截止日起</w:t>
      </w:r>
      <w:r>
        <w:rPr>
          <w:rFonts w:hint="eastAsia" w:ascii="宋体" w:hAnsi="宋体"/>
          <w:color w:val="000000" w:themeColor="text1"/>
          <w:kern w:val="0"/>
          <w:szCs w:val="21"/>
          <w:highlight w:val="none"/>
          <w:u w:val="single"/>
        </w:rPr>
        <w:t>90天</w:t>
      </w:r>
      <w:r>
        <w:rPr>
          <w:rFonts w:hint="eastAsia" w:ascii="宋体" w:hAnsi="宋体"/>
          <w:color w:val="000000" w:themeColor="text1"/>
          <w:kern w:val="0"/>
          <w:szCs w:val="21"/>
          <w:highlight w:val="none"/>
        </w:rPr>
        <w:t>。</w:t>
      </w:r>
    </w:p>
    <w:p w14:paraId="704BB234">
      <w:pPr>
        <w:autoSpaceDE w:val="0"/>
        <w:autoSpaceDN w:val="0"/>
        <w:adjustRightInd w:val="0"/>
        <w:snapToGrid w:val="0"/>
        <w:spacing w:line="36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16.  </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谈判响应文件的递交</w:t>
      </w:r>
    </w:p>
    <w:p w14:paraId="4147D562">
      <w:pPr>
        <w:autoSpaceDE w:val="0"/>
        <w:autoSpaceDN w:val="0"/>
        <w:adjustRightInd w:val="0"/>
        <w:snapToGrid w:val="0"/>
        <w:spacing w:line="36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16.1 </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谈判响应文件应于第一部分《谈判邀请》中规定的截止时点前递交到采购代理机构。</w:t>
      </w:r>
    </w:p>
    <w:p w14:paraId="331D3E30">
      <w:pPr>
        <w:autoSpaceDE w:val="0"/>
        <w:autoSpaceDN w:val="0"/>
        <w:adjustRightInd w:val="0"/>
        <w:snapToGrid w:val="0"/>
        <w:spacing w:line="36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16.2 迟交的</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谈判响应文件，按《政府采购法》的规定，采购代理机构将拒收或原封退回在其规定的递交</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谈判响应文件截止时点之后收到的任何</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w:t>
      </w:r>
    </w:p>
    <w:p w14:paraId="399C126F">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p>
    <w:p w14:paraId="030F15B6">
      <w:pPr>
        <w:pStyle w:val="22"/>
        <w:adjustRightInd w:val="0"/>
        <w:snapToGrid w:val="0"/>
        <w:spacing w:line="360" w:lineRule="auto"/>
        <w:outlineLvl w:val="1"/>
        <w:rPr>
          <w:rFonts w:hAnsi="宋体" w:cs="Times New Roman"/>
          <w:b/>
          <w:color w:val="000000" w:themeColor="text1"/>
          <w:highlight w:val="none"/>
        </w:rPr>
      </w:pPr>
      <w:bookmarkStart w:id="85" w:name="_Toc3964"/>
      <w:bookmarkStart w:id="86" w:name="_Toc459971453"/>
      <w:r>
        <w:rPr>
          <w:rFonts w:hint="eastAsia" w:hAnsi="宋体" w:cs="Times New Roman"/>
          <w:b/>
          <w:color w:val="000000" w:themeColor="text1"/>
          <w:highlight w:val="none"/>
        </w:rPr>
        <w:t>七、谈判的步骤</w:t>
      </w:r>
      <w:bookmarkEnd w:id="85"/>
      <w:bookmarkEnd w:id="86"/>
    </w:p>
    <w:p w14:paraId="7B90A552">
      <w:pPr>
        <w:pStyle w:val="22"/>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17.谈判文件的澄清</w:t>
      </w:r>
    </w:p>
    <w:p w14:paraId="0E2D7047">
      <w:pPr>
        <w:pStyle w:val="22"/>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17.1任何要求对谈判文件进行澄清的响应供应商，均应以书面形式在谈判文件规定的谈判响应文件递交截止日以前通知采购代理机构。采购代理机构将组织采购人对响应供应商所要求澄清的内容以书面形式予以答复。必要时，采购代理机构将组织相关专家召开答疑会，会议内容或以书面的形式发给购买谈判文件的潜在响应供应商（答复中不包括问题的来源）。</w:t>
      </w:r>
    </w:p>
    <w:p w14:paraId="7962297C">
      <w:pPr>
        <w:pStyle w:val="22"/>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17.2响应供应商在规定的时间内未要求对谈判文件澄清或提出疑问的，采购代理机构将视其为无异议。对谈判文件中描述有歧意或前后不一致的地方，评标委员会有权进行评判。</w:t>
      </w:r>
    </w:p>
    <w:p w14:paraId="05109AD2">
      <w:pPr>
        <w:pStyle w:val="22"/>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18. 谈判</w:t>
      </w:r>
    </w:p>
    <w:p w14:paraId="19A0C243">
      <w:pPr>
        <w:pStyle w:val="22"/>
        <w:adjustRightInd w:val="0"/>
        <w:snapToGrid w:val="0"/>
        <w:spacing w:line="360" w:lineRule="auto"/>
        <w:ind w:left="420" w:hanging="420" w:hangingChars="200"/>
        <w:rPr>
          <w:rFonts w:hAnsi="宋体"/>
          <w:color w:val="000000" w:themeColor="text1"/>
          <w:highlight w:val="none"/>
        </w:rPr>
      </w:pPr>
      <w:r>
        <w:rPr>
          <w:rFonts w:hint="eastAsia" w:hAnsi="宋体" w:cs="Times New Roman"/>
          <w:color w:val="000000" w:themeColor="text1"/>
          <w:highlight w:val="none"/>
        </w:rPr>
        <w:t>18.1单一来源小组成员从政府采购专家库随机抽取产生，详见</w:t>
      </w:r>
      <w:r>
        <w:rPr>
          <w:rFonts w:hint="eastAsia" w:hAnsi="宋体"/>
          <w:color w:val="000000" w:themeColor="text1"/>
          <w:kern w:val="0"/>
          <w:highlight w:val="none"/>
        </w:rPr>
        <w:t>《谈判须知前附表》</w:t>
      </w:r>
      <w:r>
        <w:rPr>
          <w:rFonts w:hint="eastAsia" w:hAnsi="宋体" w:cs="Times New Roman"/>
          <w:color w:val="000000" w:themeColor="text1"/>
          <w:highlight w:val="none"/>
        </w:rPr>
        <w:t>。</w:t>
      </w:r>
      <w:r>
        <w:rPr>
          <w:rFonts w:hint="eastAsia" w:hAnsi="宋体"/>
          <w:color w:val="000000" w:themeColor="text1"/>
          <w:highlight w:val="none"/>
        </w:rPr>
        <w:t>单一来源小组对</w:t>
      </w:r>
      <w:r>
        <w:rPr>
          <w:rFonts w:hint="eastAsia" w:hAnsi="宋体" w:cs="Times New Roman"/>
          <w:color w:val="000000" w:themeColor="text1"/>
          <w:highlight w:val="none"/>
        </w:rPr>
        <w:t>单一来源谈判响应文件进行初审工作，初审包括资格性审查和符合性审查。</w:t>
      </w:r>
    </w:p>
    <w:p w14:paraId="3E1FE95C">
      <w:pPr>
        <w:autoSpaceDE w:val="0"/>
        <w:autoSpaceDN w:val="0"/>
        <w:adjustRightInd w:val="0"/>
        <w:snapToGrid w:val="0"/>
        <w:spacing w:line="360" w:lineRule="auto"/>
        <w:ind w:right="32"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在资格性审查、符合性检查时，如发现下列情形之一的，单一来源谈判响应文件将被视为</w:t>
      </w:r>
      <w:r>
        <w:rPr>
          <w:rFonts w:hint="eastAsia" w:ascii="宋体" w:hAnsi="宋体"/>
          <w:b/>
          <w:color w:val="000000" w:themeColor="text1"/>
          <w:kern w:val="0"/>
          <w:szCs w:val="21"/>
          <w:highlight w:val="none"/>
        </w:rPr>
        <w:t>响应无效</w:t>
      </w:r>
      <w:r>
        <w:rPr>
          <w:rFonts w:hint="eastAsia" w:ascii="宋体" w:hAnsi="宋体"/>
          <w:b/>
          <w:color w:val="000000" w:themeColor="text1"/>
          <w:szCs w:val="21"/>
          <w:highlight w:val="none"/>
        </w:rPr>
        <w:t>：</w:t>
      </w:r>
    </w:p>
    <w:p w14:paraId="0D199E3F">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(1)响应供应商未提交谈判保证金或金额不足、谈判保证金提交形式不符合谈判文件要求的；</w:t>
      </w:r>
    </w:p>
    <w:p w14:paraId="264FE4B9">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(2)</w:t>
      </w:r>
      <w:r>
        <w:rPr>
          <w:rFonts w:hint="eastAsia" w:ascii="宋体" w:hAnsi="宋体"/>
          <w:color w:val="000000" w:themeColor="text1"/>
          <w:szCs w:val="21"/>
          <w:highlight w:val="none"/>
        </w:rPr>
        <w:t>报价总金额</w:t>
      </w:r>
      <w:r>
        <w:rPr>
          <w:rFonts w:hint="eastAsia" w:ascii="宋体" w:hAnsi="宋体"/>
          <w:color w:val="000000" w:themeColor="text1"/>
          <w:kern w:val="0"/>
          <w:szCs w:val="21"/>
          <w:highlight w:val="none"/>
        </w:rPr>
        <w:t>超过本项目采购预算（或最高限价）；</w:t>
      </w:r>
    </w:p>
    <w:p w14:paraId="17AA0B68">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(3)单一来源谈判响应文件或资格证明文件未提供或不符合谈判文件要求的；</w:t>
      </w:r>
    </w:p>
    <w:p w14:paraId="4830ADDD">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(4)不具备谈判文件中规定资格要求的；</w:t>
      </w:r>
    </w:p>
    <w:p w14:paraId="6B4C5909">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(5)未按照谈判文件规定要求签署、盖章的； </w:t>
      </w:r>
    </w:p>
    <w:p w14:paraId="1C101E90">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(6)</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谈判响应文件无</w:t>
      </w:r>
      <w:r>
        <w:rPr>
          <w:rFonts w:hint="eastAsia" w:ascii="宋体" w:hAnsi="宋体"/>
          <w:color w:val="000000" w:themeColor="text1"/>
          <w:kern w:val="0"/>
          <w:szCs w:val="21"/>
          <w:highlight w:val="none"/>
          <w:lang w:eastAsia="zh-CN"/>
        </w:rPr>
        <w:t>法定代表人（负责人）</w:t>
      </w:r>
      <w:r>
        <w:rPr>
          <w:rFonts w:hint="eastAsia" w:ascii="宋体" w:hAnsi="宋体"/>
          <w:color w:val="000000" w:themeColor="text1"/>
          <w:kern w:val="0"/>
          <w:szCs w:val="21"/>
          <w:highlight w:val="none"/>
        </w:rPr>
        <w:t>签字或签字人无</w:t>
      </w:r>
      <w:r>
        <w:rPr>
          <w:rFonts w:hint="eastAsia" w:ascii="宋体" w:hAnsi="宋体"/>
          <w:color w:val="000000" w:themeColor="text1"/>
          <w:kern w:val="0"/>
          <w:szCs w:val="21"/>
          <w:highlight w:val="none"/>
          <w:lang w:eastAsia="zh-CN"/>
        </w:rPr>
        <w:t>法定代表人（负责人）</w:t>
      </w:r>
      <w:r>
        <w:rPr>
          <w:rFonts w:hint="eastAsia" w:ascii="宋体" w:hAnsi="宋体"/>
          <w:color w:val="000000" w:themeColor="text1"/>
          <w:kern w:val="0"/>
          <w:szCs w:val="21"/>
          <w:highlight w:val="none"/>
        </w:rPr>
        <w:t>有效授权的；</w:t>
      </w:r>
    </w:p>
    <w:p w14:paraId="733CB845">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(7)参加政府采购活动前三年内，在经营活动中有重大违法记录的；</w:t>
      </w:r>
    </w:p>
    <w:p w14:paraId="3CFDB850">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(8)</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谈判响应文件对谈判文件的实质性技术与商务的（即标注★号条款）条款产生偏离的。</w:t>
      </w:r>
    </w:p>
    <w:p w14:paraId="0600224B">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(9)符合谈判文件中规定的被确定为响应无效的其它条款的。</w:t>
      </w:r>
    </w:p>
    <w:p w14:paraId="6730A0FE">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(10)不符合法律、法规规定的其他实质性要求的。</w:t>
      </w:r>
    </w:p>
    <w:p w14:paraId="73CB51C0">
      <w:pPr>
        <w:pStyle w:val="22"/>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18.2</w:t>
      </w:r>
      <w:r>
        <w:rPr>
          <w:rFonts w:hint="eastAsia" w:hAnsi="宋体"/>
          <w:color w:val="000000" w:themeColor="text1"/>
          <w:highlight w:val="none"/>
        </w:rPr>
        <w:t>审查单一来源谈判响应文件是否对谈判文件作出实质性的响应。对未作出实质性响应的供应商应实行现场告知，由单一来源小组或采购人代表将集体意见现场及时告知该供应商，以让其核证、澄清事实。</w:t>
      </w:r>
    </w:p>
    <w:p w14:paraId="244E1BD3">
      <w:pPr>
        <w:pStyle w:val="22"/>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18.3 单一来源小组与供应商应围绕技术、商务、合同条款等内容分别进行一轮或多轮的谈判。在谈判过程中，单一来源小组应当严格遵循保密原则，未经响应供应商同意不得向任何人透露当事人技术、价格和其他重要信息。</w:t>
      </w:r>
    </w:p>
    <w:p w14:paraId="5C61AE1C">
      <w:pPr>
        <w:pStyle w:val="22"/>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 xml:space="preserve">18.4 谈判文件的修正：单一来源小组调整或修改采购需求内容时，应取得单一来源小组的一致同意，并以书面形式通知所有参加谈判的供应商。但任何形式的决定须以符合公平、公正原则和有利于项目的顺利实施为前提。 </w:t>
      </w:r>
    </w:p>
    <w:p w14:paraId="6724E39F">
      <w:pPr>
        <w:pStyle w:val="22"/>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18.5  在谈判过程中，响应供应商提交的澄清文件和最终报价文件，由响应供应商法人代表或授权代表签署后生效，响应供应商应受其约束。</w:t>
      </w:r>
    </w:p>
    <w:p w14:paraId="328C0F50">
      <w:pPr>
        <w:pStyle w:val="22"/>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18.</w:t>
      </w:r>
      <w:r>
        <w:rPr>
          <w:rFonts w:hAnsi="宋体" w:cs="Times New Roman"/>
          <w:color w:val="000000" w:themeColor="text1"/>
          <w:highlight w:val="none"/>
        </w:rPr>
        <w:t>6</w:t>
      </w:r>
      <w:r>
        <w:rPr>
          <w:rFonts w:hint="eastAsia" w:hAnsi="宋体" w:cs="Times New Roman"/>
          <w:color w:val="000000" w:themeColor="text1"/>
          <w:highlight w:val="none"/>
        </w:rPr>
        <w:t xml:space="preserve"> </w:t>
      </w:r>
      <w:r>
        <w:rPr>
          <w:rFonts w:hint="eastAsia" w:hAnsi="宋体"/>
          <w:color w:val="000000" w:themeColor="text1"/>
          <w:highlight w:val="none"/>
        </w:rPr>
        <w:t>单一来源小组进行综合评议审核，对供应商提供服务项目均能满足谈判文件规定最低要求条件时，才能推荐为成交的候选对象。</w:t>
      </w:r>
    </w:p>
    <w:p w14:paraId="182D51E9">
      <w:pPr>
        <w:pStyle w:val="22"/>
        <w:adjustRightInd w:val="0"/>
        <w:snapToGrid w:val="0"/>
        <w:spacing w:line="360" w:lineRule="auto"/>
        <w:ind w:left="420" w:hanging="420" w:hangingChars="200"/>
        <w:rPr>
          <w:rFonts w:hAnsi="宋体" w:cs="Times New Roman"/>
          <w:color w:val="000000" w:themeColor="text1"/>
          <w:highlight w:val="none"/>
        </w:rPr>
      </w:pPr>
      <w:r>
        <w:rPr>
          <w:rFonts w:hint="eastAsia" w:hAnsi="宋体"/>
          <w:color w:val="000000" w:themeColor="text1"/>
          <w:highlight w:val="none"/>
        </w:rPr>
        <w:t>18.</w:t>
      </w:r>
      <w:r>
        <w:rPr>
          <w:rFonts w:hAnsi="宋体"/>
          <w:color w:val="000000" w:themeColor="text1"/>
          <w:highlight w:val="none"/>
        </w:rPr>
        <w:t>7</w:t>
      </w:r>
      <w:r>
        <w:rPr>
          <w:rFonts w:hint="eastAsia" w:hAnsi="宋体"/>
          <w:color w:val="000000" w:themeColor="text1"/>
          <w:highlight w:val="none"/>
        </w:rPr>
        <w:t xml:space="preserve"> 代理机构对谈判过程和重要谈判内容进行记录。</w:t>
      </w:r>
    </w:p>
    <w:p w14:paraId="28478E5C">
      <w:pPr>
        <w:pStyle w:val="22"/>
        <w:adjustRightInd w:val="0"/>
        <w:snapToGrid w:val="0"/>
        <w:spacing w:line="360" w:lineRule="auto"/>
        <w:ind w:left="420" w:hanging="420" w:hangingChars="200"/>
        <w:rPr>
          <w:rFonts w:hAnsi="宋体" w:cs="Times New Roman"/>
          <w:color w:val="000000" w:themeColor="text1"/>
          <w:highlight w:val="none"/>
        </w:rPr>
      </w:pPr>
    </w:p>
    <w:p w14:paraId="3665853E">
      <w:pPr>
        <w:pStyle w:val="22"/>
        <w:adjustRightInd w:val="0"/>
        <w:snapToGrid w:val="0"/>
        <w:spacing w:line="360" w:lineRule="auto"/>
        <w:outlineLvl w:val="1"/>
        <w:rPr>
          <w:rFonts w:hAnsi="宋体" w:cs="Times New Roman"/>
          <w:b/>
          <w:color w:val="000000" w:themeColor="text1"/>
          <w:highlight w:val="none"/>
        </w:rPr>
      </w:pPr>
      <w:bookmarkStart w:id="87" w:name="_Toc459971454"/>
      <w:bookmarkStart w:id="88" w:name="_Toc1933"/>
      <w:r>
        <w:rPr>
          <w:rFonts w:hint="eastAsia" w:hAnsi="宋体" w:cs="Times New Roman"/>
          <w:b/>
          <w:color w:val="000000" w:themeColor="text1"/>
          <w:highlight w:val="none"/>
        </w:rPr>
        <w:t>八、确定成交供应商办法</w:t>
      </w:r>
      <w:bookmarkEnd w:id="87"/>
      <w:bookmarkEnd w:id="88"/>
    </w:p>
    <w:p w14:paraId="1D9D830E">
      <w:pPr>
        <w:pStyle w:val="22"/>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19.确定成交供应商</w:t>
      </w:r>
    </w:p>
    <w:p w14:paraId="4E888892">
      <w:pPr>
        <w:pStyle w:val="22"/>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19.1根据符合采购需求、质量和服务且报价最低的原则确定成交供应商。</w:t>
      </w:r>
    </w:p>
    <w:p w14:paraId="128634F1">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 xml:space="preserve">19.2 </w:t>
      </w:r>
      <w:r>
        <w:rPr>
          <w:rFonts w:hint="eastAsia" w:ascii="宋体" w:hAnsi="宋体"/>
          <w:color w:val="000000" w:themeColor="text1"/>
          <w:kern w:val="0"/>
          <w:szCs w:val="21"/>
          <w:highlight w:val="none"/>
        </w:rPr>
        <w:t>成交供应商确定后，采购代理机构在信息发布媒体上发布成交公告，向成交人发出《成交通知书》，《成交通知书》对成交人和采购人具有同等法律效力。</w:t>
      </w:r>
    </w:p>
    <w:p w14:paraId="703E94F0">
      <w:pPr>
        <w:pStyle w:val="22"/>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 xml:space="preserve">20. </w:t>
      </w:r>
      <w:r>
        <w:rPr>
          <w:rFonts w:hint="eastAsia" w:hAnsi="宋体"/>
          <w:color w:val="000000" w:themeColor="text1"/>
          <w:kern w:val="0"/>
          <w:highlight w:val="none"/>
        </w:rPr>
        <w:t>成交供应商放弃成交、不按要求与采购人签订政府采购合同、因不可抗拒力或自身原因不能履行政府采购合同的，经本项目</w:t>
      </w:r>
      <w:r>
        <w:rPr>
          <w:rFonts w:hint="eastAsia" w:hAnsi="宋体" w:cs="Times New Roman"/>
          <w:color w:val="000000" w:themeColor="text1"/>
          <w:highlight w:val="none"/>
        </w:rPr>
        <w:t>监管部门批准后，</w:t>
      </w:r>
      <w:r>
        <w:rPr>
          <w:rFonts w:hint="eastAsia" w:hAnsi="宋体"/>
          <w:color w:val="000000" w:themeColor="text1"/>
          <w:kern w:val="0"/>
          <w:highlight w:val="none"/>
        </w:rPr>
        <w:t>采购人重新进行组织采购。</w:t>
      </w:r>
    </w:p>
    <w:p w14:paraId="1A866A0A">
      <w:pPr>
        <w:tabs>
          <w:tab w:val="left" w:pos="0"/>
        </w:tabs>
        <w:adjustRightInd w:val="0"/>
        <w:snapToGrid w:val="0"/>
        <w:spacing w:line="360" w:lineRule="auto"/>
        <w:ind w:left="540" w:hanging="539" w:hangingChars="257"/>
        <w:rPr>
          <w:rFonts w:ascii="宋体" w:hAnsi="宋体"/>
          <w:color w:val="000000" w:themeColor="text1"/>
          <w:kern w:val="0"/>
          <w:szCs w:val="21"/>
          <w:highlight w:val="none"/>
        </w:rPr>
      </w:pPr>
      <w:r>
        <w:rPr>
          <w:rFonts w:hint="eastAsia" w:ascii="宋体" w:hAnsi="宋体"/>
          <w:color w:val="000000" w:themeColor="text1"/>
          <w:kern w:val="0"/>
          <w:szCs w:val="21"/>
          <w:highlight w:val="none"/>
        </w:rPr>
        <w:t>21. 项目响应无效处理</w:t>
      </w:r>
    </w:p>
    <w:p w14:paraId="0AD21663">
      <w:pPr>
        <w:spacing w:line="360" w:lineRule="auto"/>
        <w:rPr>
          <w:rFonts w:ascii="宋体" w:hAnsi="宋体"/>
          <w:color w:val="000000" w:themeColor="text1"/>
          <w:kern w:val="0"/>
          <w:szCs w:val="21"/>
          <w:highlight w:val="none"/>
        </w:rPr>
      </w:pPr>
      <w:r>
        <w:rPr>
          <w:rFonts w:hint="eastAsia" w:ascii="宋体" w:hAnsi="宋体"/>
          <w:color w:val="000000" w:themeColor="text1"/>
          <w:kern w:val="0"/>
          <w:szCs w:val="21"/>
          <w:highlight w:val="none"/>
        </w:rPr>
        <w:t>21.1 根据《政府采购法》第三十六条规定，下列情况出现将被确定为响应无效：</w:t>
      </w:r>
    </w:p>
    <w:p w14:paraId="6FCD8A83">
      <w:pPr>
        <w:tabs>
          <w:tab w:val="left" w:pos="540"/>
        </w:tabs>
        <w:spacing w:line="36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(1) 出现影响采购公正的违法、违规行为的； </w:t>
      </w:r>
    </w:p>
    <w:p w14:paraId="21A547E2">
      <w:pPr>
        <w:tabs>
          <w:tab w:val="left" w:pos="540"/>
        </w:tabs>
        <w:spacing w:line="36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 响应供应商的报价均超过了采购预算，采购人不能支付的；</w:t>
      </w:r>
    </w:p>
    <w:p w14:paraId="316F0D36">
      <w:pPr>
        <w:tabs>
          <w:tab w:val="left" w:pos="540"/>
        </w:tabs>
        <w:spacing w:line="36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因重大变故，采购任务取消的。</w:t>
      </w:r>
    </w:p>
    <w:p w14:paraId="517F475A">
      <w:pPr>
        <w:autoSpaceDE w:val="0"/>
        <w:autoSpaceDN w:val="0"/>
        <w:adjustRightInd w:val="0"/>
        <w:snapToGrid w:val="0"/>
        <w:spacing w:line="360" w:lineRule="auto"/>
        <w:ind w:left="473" w:right="32" w:hanging="472" w:hangingChars="225"/>
        <w:rPr>
          <w:rFonts w:ascii="宋体" w:hAnsi="宋体"/>
          <w:color w:val="000000" w:themeColor="text1"/>
          <w:szCs w:val="21"/>
          <w:highlight w:val="none"/>
        </w:rPr>
      </w:pPr>
    </w:p>
    <w:p w14:paraId="1E63AFDD">
      <w:pPr>
        <w:pStyle w:val="22"/>
        <w:adjustRightInd w:val="0"/>
        <w:snapToGrid w:val="0"/>
        <w:spacing w:line="360" w:lineRule="auto"/>
        <w:outlineLvl w:val="1"/>
        <w:rPr>
          <w:rFonts w:hAnsi="宋体" w:cs="Times New Roman"/>
          <w:b/>
          <w:color w:val="000000" w:themeColor="text1"/>
          <w:highlight w:val="none"/>
        </w:rPr>
      </w:pPr>
      <w:bookmarkStart w:id="89" w:name="_Toc459971455"/>
      <w:bookmarkStart w:id="90" w:name="_Toc7404"/>
      <w:r>
        <w:rPr>
          <w:rFonts w:hint="eastAsia" w:hAnsi="宋体" w:cs="Times New Roman"/>
          <w:b/>
          <w:color w:val="000000" w:themeColor="text1"/>
          <w:highlight w:val="none"/>
        </w:rPr>
        <w:t>九、质疑</w:t>
      </w:r>
      <w:bookmarkEnd w:id="89"/>
      <w:bookmarkEnd w:id="90"/>
    </w:p>
    <w:p w14:paraId="360ED664">
      <w:pPr>
        <w:autoSpaceDE w:val="0"/>
        <w:autoSpaceDN w:val="0"/>
        <w:adjustRightInd w:val="0"/>
        <w:snapToGrid w:val="0"/>
        <w:spacing w:line="360" w:lineRule="auto"/>
        <w:ind w:left="473" w:right="32" w:hanging="472" w:hangingChars="225"/>
        <w:rPr>
          <w:rFonts w:ascii="宋体" w:hAnsi="宋体"/>
          <w:color w:val="000000" w:themeColor="text1"/>
          <w:szCs w:val="21"/>
          <w:highlight w:val="none"/>
        </w:rPr>
      </w:pPr>
      <w:r>
        <w:rPr>
          <w:rFonts w:hint="eastAsia" w:ascii="宋体" w:hAnsi="宋体"/>
          <w:color w:val="000000" w:themeColor="text1"/>
          <w:szCs w:val="21"/>
          <w:highlight w:val="none"/>
        </w:rPr>
        <w:t>22. 如果响应供应商对此次采购活动有疑问，可依法向采购代理机构提出质疑。采购代理机构应当依法给与答复，并将结果告知有关当事人。</w:t>
      </w:r>
    </w:p>
    <w:p w14:paraId="17CA6E02">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p>
    <w:p w14:paraId="4798021A">
      <w:pPr>
        <w:pStyle w:val="22"/>
        <w:adjustRightInd w:val="0"/>
        <w:snapToGrid w:val="0"/>
        <w:spacing w:line="360" w:lineRule="auto"/>
        <w:outlineLvl w:val="1"/>
        <w:rPr>
          <w:rFonts w:hAnsi="宋体" w:cs="Times New Roman"/>
          <w:b/>
          <w:color w:val="000000" w:themeColor="text1"/>
          <w:highlight w:val="none"/>
        </w:rPr>
      </w:pPr>
      <w:bookmarkStart w:id="91" w:name="_Toc322033397"/>
      <w:bookmarkStart w:id="92" w:name="_Toc459971456"/>
      <w:bookmarkStart w:id="93" w:name="_Toc13318"/>
      <w:bookmarkStart w:id="94" w:name="_Toc345675374"/>
      <w:r>
        <w:rPr>
          <w:rFonts w:hint="eastAsia" w:hAnsi="宋体" w:cs="Times New Roman"/>
          <w:b/>
          <w:color w:val="000000" w:themeColor="text1"/>
          <w:highlight w:val="none"/>
        </w:rPr>
        <w:t>十、成交服务费</w:t>
      </w:r>
      <w:bookmarkEnd w:id="91"/>
      <w:bookmarkEnd w:id="92"/>
      <w:bookmarkEnd w:id="93"/>
      <w:bookmarkEnd w:id="94"/>
    </w:p>
    <w:p w14:paraId="6061F1EB">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23. 成交服务费</w:t>
      </w:r>
    </w:p>
    <w:p w14:paraId="4E4EFEFB">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23.1成交供应商应在领取《成交通知书》原件时，以银行汇票、电汇、支票或现金方式，向采购代理机构一次性支付成交服务费。采购代理机构收款人、开户行及帐号在支付申请中告知。</w:t>
      </w:r>
    </w:p>
    <w:p w14:paraId="6D142B66">
      <w:pPr>
        <w:spacing w:line="360" w:lineRule="auto"/>
        <w:ind w:left="720" w:hanging="720"/>
        <w:rPr>
          <w:rFonts w:ascii="宋体" w:hAnsi="宋体"/>
          <w:color w:val="000000" w:themeColor="text1"/>
          <w:szCs w:val="21"/>
          <w:highlight w:val="none"/>
        </w:rPr>
      </w:pPr>
      <w:r>
        <w:rPr>
          <w:rFonts w:hint="eastAsia" w:ascii="宋体" w:hAnsi="宋体"/>
          <w:color w:val="000000" w:themeColor="text1"/>
          <w:szCs w:val="21"/>
          <w:highlight w:val="none"/>
        </w:rPr>
        <w:t>23.2 成交服务费币种与成交通知书中成交价的币种相同。</w:t>
      </w:r>
    </w:p>
    <w:p w14:paraId="5666B54D">
      <w:pPr>
        <w:spacing w:line="360" w:lineRule="auto"/>
        <w:ind w:left="720" w:hanging="720"/>
        <w:rPr>
          <w:rFonts w:ascii="宋体" w:hAnsi="宋体"/>
          <w:color w:val="000000" w:themeColor="text1"/>
          <w:szCs w:val="21"/>
          <w:highlight w:val="none"/>
        </w:rPr>
      </w:pPr>
      <w:r>
        <w:rPr>
          <w:rFonts w:hint="eastAsia" w:ascii="宋体" w:hAnsi="宋体"/>
          <w:color w:val="000000" w:themeColor="text1"/>
          <w:szCs w:val="21"/>
          <w:highlight w:val="none"/>
        </w:rPr>
        <w:t>23.3 成交服务费不列在投标报价中。</w:t>
      </w:r>
    </w:p>
    <w:p w14:paraId="6122BDB0">
      <w:pPr>
        <w:spacing w:line="360" w:lineRule="auto"/>
        <w:ind w:left="720" w:hanging="720"/>
        <w:rPr>
          <w:rFonts w:ascii="宋体" w:hAnsi="宋体"/>
          <w:color w:val="000000" w:themeColor="text1"/>
          <w:szCs w:val="21"/>
          <w:highlight w:val="none"/>
        </w:rPr>
      </w:pPr>
      <w:bookmarkStart w:id="95" w:name="_Toc458155012"/>
      <w:bookmarkStart w:id="96" w:name="_Toc458508246"/>
      <w:bookmarkStart w:id="97" w:name="_Toc459971457"/>
      <w:r>
        <w:rPr>
          <w:rFonts w:hint="eastAsia" w:ascii="宋体" w:hAnsi="宋体"/>
          <w:color w:val="000000" w:themeColor="text1"/>
          <w:szCs w:val="21"/>
          <w:highlight w:val="none"/>
        </w:rPr>
        <w:t>23.4成交服务费</w:t>
      </w:r>
      <w:bookmarkEnd w:id="95"/>
      <w:bookmarkEnd w:id="96"/>
      <w:bookmarkEnd w:id="97"/>
      <w:r>
        <w:rPr>
          <w:rFonts w:hint="eastAsia" w:ascii="宋体" w:hAnsi="宋体"/>
          <w:color w:val="000000" w:themeColor="text1"/>
          <w:szCs w:val="21"/>
          <w:highlight w:val="none"/>
        </w:rPr>
        <w:t>由采购人支付。</w:t>
      </w:r>
    </w:p>
    <w:p w14:paraId="78CE95D7">
      <w:pPr>
        <w:pStyle w:val="22"/>
        <w:adjustRightInd w:val="0"/>
        <w:snapToGrid w:val="0"/>
        <w:spacing w:line="360" w:lineRule="auto"/>
        <w:outlineLvl w:val="1"/>
        <w:rPr>
          <w:rFonts w:hAnsi="宋体" w:cs="Times New Roman"/>
          <w:b/>
          <w:color w:val="000000" w:themeColor="text1"/>
          <w:highlight w:val="none"/>
        </w:rPr>
      </w:pPr>
      <w:bookmarkStart w:id="98" w:name="_Toc459971458"/>
      <w:bookmarkStart w:id="99" w:name="_Toc14662"/>
      <w:bookmarkStart w:id="100" w:name="_Toc536594109"/>
      <w:r>
        <w:rPr>
          <w:rFonts w:hint="eastAsia" w:hAnsi="宋体" w:cs="Times New Roman"/>
          <w:b/>
          <w:color w:val="000000" w:themeColor="text1"/>
          <w:highlight w:val="none"/>
        </w:rPr>
        <w:t>十一、合同的订立和履行</w:t>
      </w:r>
      <w:bookmarkEnd w:id="98"/>
      <w:bookmarkEnd w:id="99"/>
    </w:p>
    <w:bookmarkEnd w:id="100"/>
    <w:p w14:paraId="6F0A1BD1">
      <w:pPr>
        <w:spacing w:line="36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24.合同的订立</w:t>
      </w:r>
    </w:p>
    <w:p w14:paraId="4EC151E4">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24.1 采购人与成交响应供应商自成交通知书发出之日起三十日内，按谈判文件要求和成交供应商单一来源谈判响应文件承诺签订政府采购合同，但不得超出谈判文件和成交供应商单一来源谈判响应文件的范围、也不得再行订立背离合同实质性内容的其他协议。</w:t>
      </w:r>
    </w:p>
    <w:p w14:paraId="4AA945F2">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24.2 签订政府采购合同后7个工作日内，采购人应将政府采购合同副本报同级政府采购监督管理部门备案。</w:t>
      </w:r>
    </w:p>
    <w:p w14:paraId="160D2249">
      <w:pPr>
        <w:spacing w:line="36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24.3履约保证金</w:t>
      </w:r>
      <w:r>
        <w:rPr>
          <w:rFonts w:hint="eastAsia" w:ascii="宋体" w:hAnsi="宋体"/>
          <w:b/>
          <w:snapToGrid w:val="0"/>
          <w:color w:val="000000" w:themeColor="text1"/>
          <w:kern w:val="0"/>
          <w:szCs w:val="21"/>
          <w:highlight w:val="none"/>
        </w:rPr>
        <w:t>(如有)</w:t>
      </w:r>
    </w:p>
    <w:p w14:paraId="7B8E80D1">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24.3.1成交供应商应在签署合同后10天内提交履约保证金，履约保证金金额应按《谈判须知前附表》中规定的金额。提交方式可按照下述方式提交：</w:t>
      </w:r>
    </w:p>
    <w:p w14:paraId="0E79766F">
      <w:pPr>
        <w:tabs>
          <w:tab w:val="left" w:pos="540"/>
        </w:tabs>
        <w:spacing w:line="360" w:lineRule="auto"/>
        <w:ind w:left="420" w:leftChars="200"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(1)履约保证金采用电汇、转帐方式提交( 注明成交通知书编号)。成交供应商必须保证资金在签订合同后的十个日历日内到帐,以银行收到为准）。保证金汇入采购人指定的履约保证金专用账户，待项目验收合格及结算完毕后28日内，采购人将把履约保证金无息退还成交供应商。</w:t>
      </w:r>
    </w:p>
    <w:p w14:paraId="0A7A9E10">
      <w:pPr>
        <w:tabs>
          <w:tab w:val="left" w:pos="540"/>
        </w:tabs>
        <w:spacing w:line="360" w:lineRule="auto"/>
        <w:ind w:left="420" w:leftChars="200"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采用履约保函方式：应按照合同条款的规定，向采购人提交由银行支行及以上机构出具的履约保函。保函格式如与谈判文件格式不相符则要事先征求采购人书面同意才视为有效。履约保函的有效期为自生效日期起至该项目验收合格及结算完毕后28日内有效。若项目未能按期完工，保函必须延期，延期银行费用由成交供应商负责。如果成交供应商提供的履约保函的有效期先于谈判文件要求的履约保函有效期到达，成交供应商应在原提交的履约保函有效期满前15天内，无条件办理履约保函延期手续，否则视为成交供应商违约，采购人可在履约保函到期前将履约保函金额转为现金存入履约保证金账户。</w:t>
      </w:r>
    </w:p>
    <w:p w14:paraId="4A0BA7D9">
      <w:pPr>
        <w:tabs>
          <w:tab w:val="left" w:pos="540"/>
        </w:tabs>
        <w:spacing w:line="36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(3)采购人认可的其它方式。</w:t>
      </w:r>
    </w:p>
    <w:p w14:paraId="10395CC4">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24.3.2  如果成交供应商不按照谈判文件或合同条款规定提交履约保证金，招标采购单位将有充分理由取消该成交决定，并没收其谈判保证金。采购人可以与排位在成交供应商之后第一位的成交候选人签订政府采购合同，以此类推，或者重新进行组织采购。</w:t>
      </w:r>
    </w:p>
    <w:p w14:paraId="530080E5">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25. 合同的履行</w:t>
      </w:r>
    </w:p>
    <w:p w14:paraId="5EFF8A2C">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25.1 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708DBC26">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25.2 政府采购合同履行中，采购人需追加与合同标的相同的货物、工程或者服务的，在不改变合同其他条款的前提下，可以与响应供应商签订补充合同，但所补充合同的采购金额不得超过原采购金额的百分之十。签订补充合同的必须报同级政府采购监督管理部门备案。</w:t>
      </w:r>
    </w:p>
    <w:p w14:paraId="37A710FA">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26.  发票</w:t>
      </w:r>
    </w:p>
    <w:p w14:paraId="195EE826">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26.1 该项目获得成交的成交供应商在执行合同过程中，向采购人出具的发票必须是由成交供应商开具，不得以其他单位或个人名义出具。</w:t>
      </w:r>
    </w:p>
    <w:p w14:paraId="6996C5EE">
      <w:pPr>
        <w:spacing w:line="360" w:lineRule="auto"/>
        <w:ind w:left="630" w:hanging="630" w:hangingChars="300"/>
        <w:rPr>
          <w:rFonts w:ascii="宋体" w:hAnsi="宋体"/>
          <w:color w:val="000000" w:themeColor="text1"/>
          <w:szCs w:val="21"/>
          <w:highlight w:val="none"/>
        </w:rPr>
      </w:pPr>
    </w:p>
    <w:p w14:paraId="3E5DC777">
      <w:pPr>
        <w:pStyle w:val="22"/>
        <w:adjustRightInd w:val="0"/>
        <w:snapToGrid w:val="0"/>
        <w:spacing w:line="360" w:lineRule="auto"/>
        <w:outlineLvl w:val="1"/>
        <w:rPr>
          <w:rFonts w:hAnsi="宋体" w:cs="Times New Roman"/>
          <w:b/>
          <w:color w:val="000000" w:themeColor="text1"/>
          <w:highlight w:val="none"/>
        </w:rPr>
      </w:pPr>
      <w:bookmarkStart w:id="101" w:name="_Toc345675376"/>
      <w:bookmarkStart w:id="102" w:name="_Toc322033399"/>
      <w:bookmarkStart w:id="103" w:name="_Toc459971459"/>
      <w:bookmarkStart w:id="104" w:name="_Toc6478"/>
      <w:r>
        <w:rPr>
          <w:rFonts w:hint="eastAsia" w:hAnsi="宋体" w:cs="Times New Roman"/>
          <w:b/>
          <w:color w:val="000000" w:themeColor="text1"/>
          <w:highlight w:val="none"/>
        </w:rPr>
        <w:t>十二、适用法律</w:t>
      </w:r>
      <w:bookmarkEnd w:id="101"/>
      <w:bookmarkEnd w:id="102"/>
      <w:bookmarkEnd w:id="103"/>
      <w:bookmarkEnd w:id="104"/>
    </w:p>
    <w:p w14:paraId="27C0C6A7">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27. 采购人及响应供应商的一切招标投标活动均适用《中华人民共和国政府采购法》及其配套的法规、规章、政策。工程类项目适用《中华人民共和国招标投标法》及其配套的法规、规章、政策。</w:t>
      </w:r>
    </w:p>
    <w:p w14:paraId="4CFA7DFF">
      <w:pPr>
        <w:spacing w:line="300" w:lineRule="auto"/>
        <w:ind w:left="630" w:hanging="630" w:hangingChars="300"/>
        <w:rPr>
          <w:rFonts w:ascii="宋体" w:hAnsi="宋体"/>
          <w:color w:val="000000" w:themeColor="text1"/>
          <w:szCs w:val="21"/>
          <w:highlight w:val="none"/>
        </w:rPr>
      </w:pPr>
      <w:r>
        <w:rPr>
          <w:rFonts w:ascii="宋体" w:hAnsi="宋体"/>
          <w:color w:val="000000" w:themeColor="text1"/>
          <w:szCs w:val="21"/>
          <w:highlight w:val="none"/>
        </w:rPr>
        <w:br w:type="page"/>
      </w:r>
    </w:p>
    <w:p w14:paraId="167C4E86">
      <w:pPr>
        <w:pStyle w:val="3"/>
        <w:numPr>
          <w:ilvl w:val="0"/>
          <w:numId w:val="0"/>
        </w:numPr>
        <w:jc w:val="center"/>
        <w:rPr>
          <w:rFonts w:ascii="宋体" w:hAnsi="宋体"/>
          <w:color w:val="000000" w:themeColor="text1"/>
          <w:sz w:val="21"/>
          <w:szCs w:val="21"/>
          <w:highlight w:val="none"/>
        </w:rPr>
      </w:pPr>
      <w:bookmarkStart w:id="105" w:name="_Toc333237797"/>
      <w:bookmarkStart w:id="106" w:name="_Toc336681944"/>
      <w:bookmarkStart w:id="107" w:name="_Toc341348347"/>
      <w:bookmarkStart w:id="108" w:name="_Toc332270355"/>
      <w:bookmarkStart w:id="109" w:name="_Toc350438758"/>
      <w:bookmarkStart w:id="110" w:name="_Toc332206717"/>
      <w:bookmarkStart w:id="111" w:name="_Toc331512907"/>
      <w:bookmarkStart w:id="112" w:name="_Toc340677079"/>
      <w:bookmarkStart w:id="113" w:name="_Toc342060383"/>
      <w:bookmarkStart w:id="114" w:name="_Toc349127635"/>
      <w:bookmarkStart w:id="115" w:name="_Toc374454610"/>
      <w:bookmarkStart w:id="116" w:name="_Toc333935696"/>
      <w:bookmarkStart w:id="117" w:name="_Toc333238642"/>
      <w:bookmarkStart w:id="118" w:name="_Toc340507451"/>
      <w:bookmarkStart w:id="119" w:name="_Toc339019898"/>
      <w:bookmarkStart w:id="120" w:name="_Toc333935355"/>
      <w:bookmarkStart w:id="121" w:name="_Toc331684047"/>
      <w:bookmarkStart w:id="122" w:name="_Toc340672878"/>
      <w:bookmarkStart w:id="123" w:name="_Toc345513910"/>
      <w:bookmarkStart w:id="124" w:name="_Toc330459994"/>
      <w:bookmarkStart w:id="125" w:name="_Toc339020242"/>
      <w:bookmarkStart w:id="126" w:name="_Toc342296769"/>
      <w:bookmarkStart w:id="127" w:name="_Toc366072538"/>
      <w:bookmarkStart w:id="128" w:name="_Toc339441096"/>
      <w:bookmarkStart w:id="129" w:name="_Toc337632367"/>
      <w:bookmarkStart w:id="130" w:name="_Toc336681589"/>
      <w:bookmarkStart w:id="131" w:name="_Toc350756459"/>
      <w:bookmarkStart w:id="132" w:name="_Toc339020104"/>
      <w:bookmarkStart w:id="133" w:name="_Toc339362309"/>
      <w:bookmarkStart w:id="134" w:name="_Toc365985187"/>
      <w:bookmarkStart w:id="135" w:name="_Toc349143598"/>
      <w:bookmarkStart w:id="136" w:name="_Toc339020024"/>
      <w:bookmarkStart w:id="137" w:name="_Toc333237686"/>
      <w:bookmarkStart w:id="138" w:name="_Toc365967081"/>
      <w:bookmarkStart w:id="139" w:name="_Toc32247"/>
      <w:bookmarkStart w:id="140" w:name="_Toc2696"/>
      <w:bookmarkStart w:id="141" w:name="_Toc31627"/>
      <w:bookmarkStart w:id="142" w:name="_Toc459971462"/>
      <w:r>
        <w:rPr>
          <w:rFonts w:hint="eastAsia" w:ascii="宋体" w:hAnsi="宋体"/>
          <w:color w:val="000000" w:themeColor="text1"/>
          <w:sz w:val="21"/>
          <w:szCs w:val="21"/>
          <w:highlight w:val="none"/>
        </w:rPr>
        <w:t xml:space="preserve">第四部分  </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Start w:id="143" w:name="_Hlt97188170"/>
      <w:bookmarkEnd w:id="143"/>
      <w:r>
        <w:rPr>
          <w:rFonts w:hint="eastAsia" w:ascii="宋体" w:hAnsi="宋体"/>
          <w:color w:val="000000" w:themeColor="text1"/>
          <w:sz w:val="21"/>
          <w:szCs w:val="21"/>
          <w:highlight w:val="none"/>
        </w:rPr>
        <w:t>采购项目合同（参考范本）</w:t>
      </w:r>
      <w:bookmarkEnd w:id="139"/>
      <w:bookmarkEnd w:id="140"/>
      <w:bookmarkEnd w:id="141"/>
    </w:p>
    <w:p w14:paraId="6A8A2332">
      <w:pPr>
        <w:spacing w:line="360" w:lineRule="exact"/>
        <w:rPr>
          <w:rFonts w:hint="eastAsia" w:ascii="宋体" w:hAnsi="宋体"/>
          <w:bCs/>
          <w:color w:val="000000" w:themeColor="text1"/>
          <w:szCs w:val="21"/>
          <w:highlight w:val="none"/>
        </w:rPr>
      </w:pPr>
    </w:p>
    <w:p w14:paraId="090ABDC4">
      <w:pPr>
        <w:pStyle w:val="56"/>
        <w:rPr>
          <w:rFonts w:hint="eastAsia" w:ascii="宋体" w:hAnsi="宋体"/>
          <w:b/>
          <w:color w:val="000000" w:themeColor="text1"/>
          <w:sz w:val="36"/>
          <w:szCs w:val="36"/>
          <w:highlight w:val="none"/>
        </w:rPr>
      </w:pPr>
    </w:p>
    <w:p w14:paraId="2063F74C">
      <w:pPr>
        <w:pStyle w:val="56"/>
        <w:rPr>
          <w:rFonts w:hint="eastAsia" w:ascii="宋体" w:hAnsi="宋体"/>
          <w:b/>
          <w:color w:val="000000" w:themeColor="text1"/>
          <w:sz w:val="36"/>
          <w:szCs w:val="36"/>
          <w:highlight w:val="none"/>
        </w:rPr>
      </w:pPr>
    </w:p>
    <w:p w14:paraId="3784E52E">
      <w:pPr>
        <w:pStyle w:val="56"/>
        <w:rPr>
          <w:rFonts w:hint="eastAsia" w:ascii="宋体" w:hAnsi="宋体"/>
          <w:b/>
          <w:color w:val="000000" w:themeColor="text1"/>
          <w:sz w:val="36"/>
          <w:szCs w:val="36"/>
          <w:highlight w:val="none"/>
        </w:rPr>
      </w:pPr>
    </w:p>
    <w:p w14:paraId="3246E6F5">
      <w:pPr>
        <w:pStyle w:val="56"/>
        <w:rPr>
          <w:rFonts w:hint="eastAsia" w:ascii="宋体" w:hAnsi="宋体"/>
          <w:b/>
          <w:color w:val="000000" w:themeColor="text1"/>
          <w:sz w:val="36"/>
          <w:szCs w:val="36"/>
          <w:highlight w:val="none"/>
        </w:rPr>
      </w:pPr>
    </w:p>
    <w:p w14:paraId="096A4244">
      <w:pPr>
        <w:pStyle w:val="56"/>
        <w:rPr>
          <w:rFonts w:hint="eastAsia" w:ascii="宋体" w:hAnsi="宋体"/>
          <w:b/>
          <w:color w:val="000000" w:themeColor="text1"/>
          <w:sz w:val="36"/>
          <w:szCs w:val="36"/>
          <w:highlight w:val="none"/>
        </w:rPr>
      </w:pPr>
    </w:p>
    <w:p w14:paraId="49C59920">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14:paraId="77A5589F">
      <w:pPr>
        <w:jc w:val="center"/>
        <w:rPr>
          <w:rFonts w:hint="eastAsia" w:ascii="宋体" w:hAnsi="宋体"/>
          <w:b/>
          <w:color w:val="000000" w:themeColor="text1"/>
          <w:sz w:val="28"/>
          <w:szCs w:val="28"/>
          <w:highlight w:val="none"/>
        </w:rPr>
      </w:pPr>
    </w:p>
    <w:p w14:paraId="3FFDC995">
      <w:pPr>
        <w:jc w:val="center"/>
        <w:rPr>
          <w:rFonts w:hint="eastAsia" w:ascii="宋体" w:hAnsi="宋体"/>
          <w:b/>
          <w:color w:val="000000" w:themeColor="text1"/>
          <w:sz w:val="28"/>
          <w:szCs w:val="28"/>
          <w:highlight w:val="none"/>
        </w:rPr>
      </w:pPr>
    </w:p>
    <w:p w14:paraId="01225980">
      <w:pPr>
        <w:jc w:val="center"/>
        <w:rPr>
          <w:rFonts w:hint="eastAsia" w:ascii="宋体" w:hAnsi="宋体"/>
          <w:b/>
          <w:color w:val="000000" w:themeColor="text1"/>
          <w:sz w:val="28"/>
          <w:szCs w:val="28"/>
          <w:highlight w:val="none"/>
        </w:rPr>
      </w:pPr>
    </w:p>
    <w:p w14:paraId="27DABCEB">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14:paraId="35E1F3DD">
      <w:pPr>
        <w:rPr>
          <w:rFonts w:hint="eastAsia" w:ascii="宋体" w:hAnsi="宋体"/>
          <w:b/>
          <w:color w:val="000000" w:themeColor="text1"/>
          <w:sz w:val="28"/>
          <w:szCs w:val="28"/>
          <w:highlight w:val="none"/>
        </w:rPr>
      </w:pPr>
    </w:p>
    <w:p w14:paraId="1B418693">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14:paraId="64E2D1F3">
      <w:pPr>
        <w:rPr>
          <w:rFonts w:hint="eastAsia" w:ascii="宋体" w:hAnsi="宋体"/>
          <w:b/>
          <w:color w:val="000000" w:themeColor="text1"/>
          <w:sz w:val="28"/>
          <w:szCs w:val="28"/>
          <w:highlight w:val="none"/>
        </w:rPr>
      </w:pPr>
    </w:p>
    <w:p w14:paraId="05A7CEB2">
      <w:pPr>
        <w:rPr>
          <w:rFonts w:hint="eastAsia" w:ascii="宋体" w:hAnsi="宋体"/>
          <w:b/>
          <w:color w:val="000000" w:themeColor="text1"/>
          <w:sz w:val="28"/>
          <w:szCs w:val="28"/>
          <w:highlight w:val="none"/>
        </w:rPr>
      </w:pPr>
    </w:p>
    <w:p w14:paraId="50143B60">
      <w:pPr>
        <w:rPr>
          <w:rFonts w:hint="eastAsia" w:ascii="宋体" w:hAnsi="宋体"/>
          <w:b/>
          <w:color w:val="000000" w:themeColor="text1"/>
          <w:sz w:val="28"/>
          <w:szCs w:val="28"/>
          <w:highlight w:val="none"/>
        </w:rPr>
      </w:pPr>
    </w:p>
    <w:p w14:paraId="75A7919A">
      <w:pPr>
        <w:rPr>
          <w:rFonts w:hint="eastAsia" w:ascii="宋体" w:hAnsi="宋体"/>
          <w:b/>
          <w:color w:val="000000" w:themeColor="text1"/>
          <w:sz w:val="28"/>
          <w:szCs w:val="28"/>
          <w:highlight w:val="none"/>
        </w:rPr>
      </w:pPr>
    </w:p>
    <w:p w14:paraId="6F0E02BB">
      <w:pPr>
        <w:rPr>
          <w:rFonts w:hint="eastAsia" w:ascii="宋体" w:hAnsi="宋体"/>
          <w:b/>
          <w:color w:val="000000" w:themeColor="text1"/>
          <w:sz w:val="28"/>
          <w:szCs w:val="28"/>
          <w:highlight w:val="none"/>
        </w:rPr>
      </w:pPr>
    </w:p>
    <w:p w14:paraId="239422AA">
      <w:pPr>
        <w:pStyle w:val="7"/>
        <w:rPr>
          <w:rFonts w:hint="eastAsia"/>
          <w:color w:val="000000" w:themeColor="text1"/>
          <w:highlight w:val="none"/>
        </w:rPr>
      </w:pPr>
    </w:p>
    <w:p w14:paraId="0CDA39AC">
      <w:pPr>
        <w:rPr>
          <w:rFonts w:hint="eastAsia" w:ascii="宋体" w:hAnsi="宋体"/>
          <w:b/>
          <w:color w:val="000000" w:themeColor="text1"/>
          <w:sz w:val="28"/>
          <w:szCs w:val="28"/>
          <w:highlight w:val="none"/>
        </w:rPr>
      </w:pPr>
    </w:p>
    <w:p w14:paraId="48C99A5C">
      <w:pPr>
        <w:spacing w:line="360" w:lineRule="exact"/>
        <w:rPr>
          <w:rFonts w:hint="eastAsia" w:ascii="宋体" w:hAnsi="宋体"/>
          <w:bCs/>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14:paraId="151DE495">
      <w:pPr>
        <w:spacing w:line="360" w:lineRule="exact"/>
        <w:rPr>
          <w:rFonts w:hint="eastAsia" w:ascii="宋体" w:hAnsi="宋体"/>
          <w:bCs/>
          <w:color w:val="000000" w:themeColor="text1"/>
          <w:szCs w:val="21"/>
          <w:highlight w:val="none"/>
        </w:rPr>
      </w:pPr>
    </w:p>
    <w:p w14:paraId="3B0906AE">
      <w:pPr>
        <w:spacing w:line="360" w:lineRule="exact"/>
        <w:rPr>
          <w:rFonts w:hint="eastAsia" w:ascii="宋体" w:hAnsi="宋体"/>
          <w:bCs/>
          <w:color w:val="000000" w:themeColor="text1"/>
          <w:szCs w:val="21"/>
          <w:highlight w:val="none"/>
        </w:rPr>
      </w:pPr>
    </w:p>
    <w:p w14:paraId="5EC29731">
      <w:pPr>
        <w:spacing w:line="360" w:lineRule="exact"/>
        <w:rPr>
          <w:rFonts w:hint="eastAsia" w:ascii="宋体" w:hAnsi="宋体"/>
          <w:bCs/>
          <w:color w:val="000000" w:themeColor="text1"/>
          <w:szCs w:val="21"/>
          <w:highlight w:val="none"/>
        </w:rPr>
      </w:pPr>
    </w:p>
    <w:p w14:paraId="0872F0D6">
      <w:pPr>
        <w:spacing w:line="360" w:lineRule="exact"/>
        <w:rPr>
          <w:rFonts w:hint="eastAsia" w:ascii="宋体" w:hAnsi="宋体"/>
          <w:bCs/>
          <w:color w:val="000000" w:themeColor="text1"/>
          <w:szCs w:val="21"/>
          <w:highlight w:val="none"/>
        </w:rPr>
      </w:pPr>
    </w:p>
    <w:p w14:paraId="2C3C8CEB">
      <w:pPr>
        <w:spacing w:line="360" w:lineRule="exact"/>
        <w:rPr>
          <w:rFonts w:hint="eastAsia" w:ascii="宋体" w:hAnsi="宋体"/>
          <w:bCs/>
          <w:color w:val="000000" w:themeColor="text1"/>
          <w:szCs w:val="21"/>
          <w:highlight w:val="none"/>
        </w:rPr>
      </w:pPr>
    </w:p>
    <w:p w14:paraId="0E213300">
      <w:pPr>
        <w:spacing w:line="360" w:lineRule="exact"/>
        <w:rPr>
          <w:rFonts w:hint="eastAsia" w:ascii="宋体" w:hAnsi="宋体"/>
          <w:bCs/>
          <w:color w:val="000000" w:themeColor="text1"/>
          <w:szCs w:val="21"/>
          <w:highlight w:val="none"/>
        </w:rPr>
      </w:pPr>
    </w:p>
    <w:p w14:paraId="7CD5E829">
      <w:pPr>
        <w:spacing w:line="360" w:lineRule="exact"/>
        <w:rPr>
          <w:rFonts w:hint="eastAsia" w:ascii="宋体" w:hAnsi="宋体"/>
          <w:bCs/>
          <w:color w:val="000000" w:themeColor="text1"/>
          <w:szCs w:val="21"/>
          <w:highlight w:val="none"/>
        </w:rPr>
      </w:pPr>
    </w:p>
    <w:p w14:paraId="65E1C192">
      <w:pPr>
        <w:spacing w:line="360" w:lineRule="exact"/>
        <w:rPr>
          <w:rFonts w:hint="eastAsia" w:ascii="宋体" w:hAnsi="宋体"/>
          <w:bCs/>
          <w:color w:val="000000" w:themeColor="text1"/>
          <w:szCs w:val="21"/>
          <w:highlight w:val="none"/>
        </w:rPr>
      </w:pPr>
    </w:p>
    <w:p w14:paraId="57C6CA8C">
      <w:pPr>
        <w:spacing w:line="360" w:lineRule="exact"/>
        <w:rPr>
          <w:rFonts w:hint="eastAsia" w:ascii="宋体" w:hAnsi="宋体"/>
          <w:bCs/>
          <w:color w:val="000000" w:themeColor="text1"/>
          <w:szCs w:val="21"/>
          <w:highlight w:val="none"/>
        </w:rPr>
      </w:pPr>
    </w:p>
    <w:p w14:paraId="07A8B3F5">
      <w:pPr>
        <w:spacing w:line="360" w:lineRule="exact"/>
        <w:rPr>
          <w:rFonts w:hint="eastAsia" w:ascii="宋体" w:hAnsi="宋体"/>
          <w:bCs/>
          <w:color w:val="000000" w:themeColor="text1"/>
          <w:szCs w:val="21"/>
          <w:highlight w:val="none"/>
        </w:rPr>
      </w:pPr>
    </w:p>
    <w:p w14:paraId="795891F7">
      <w:pPr>
        <w:spacing w:line="360" w:lineRule="exact"/>
        <w:rPr>
          <w:rFonts w:hint="eastAsia" w:ascii="宋体" w:hAnsi="宋体"/>
          <w:bCs/>
          <w:color w:val="000000" w:themeColor="text1"/>
          <w:szCs w:val="21"/>
          <w:highlight w:val="none"/>
        </w:rPr>
      </w:pPr>
    </w:p>
    <w:p w14:paraId="044F77C4">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    方：</w:t>
      </w:r>
      <w:r>
        <w:rPr>
          <w:rFonts w:hint="eastAsia" w:ascii="宋体" w:hAnsi="宋体" w:eastAsia="宋体" w:cs="宋体"/>
          <w:b/>
          <w:color w:val="000000" w:themeColor="text1"/>
          <w:sz w:val="21"/>
          <w:szCs w:val="21"/>
          <w:highlight w:val="none"/>
          <w:u w:val="single"/>
        </w:rPr>
        <w:t xml:space="preserve">                   </w:t>
      </w:r>
    </w:p>
    <w:p w14:paraId="492393A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    话：           　   传  真：           地  址：</w:t>
      </w:r>
    </w:p>
    <w:p w14:paraId="50CF3FD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乙    方：</w:t>
      </w:r>
      <w:r>
        <w:rPr>
          <w:rFonts w:hint="eastAsia" w:ascii="宋体" w:hAnsi="宋体" w:eastAsia="宋体" w:cs="宋体"/>
          <w:b/>
          <w:color w:val="000000" w:themeColor="text1"/>
          <w:sz w:val="21"/>
          <w:szCs w:val="21"/>
          <w:highlight w:val="none"/>
          <w:u w:val="single"/>
        </w:rPr>
        <w:t xml:space="preserve">                    </w:t>
      </w:r>
    </w:p>
    <w:p w14:paraId="59BFCA5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电    话：                传  真：           地  址：   </w:t>
      </w:r>
    </w:p>
    <w:p w14:paraId="1B572C76">
      <w:pPr>
        <w:spacing w:line="360" w:lineRule="exact"/>
        <w:rPr>
          <w:rFonts w:ascii="宋体" w:hAnsi="宋体"/>
          <w:bCs/>
          <w:color w:val="000000" w:themeColor="text1"/>
          <w:szCs w:val="21"/>
          <w:highlight w:val="none"/>
        </w:rPr>
      </w:pPr>
      <w:r>
        <w:rPr>
          <w:rFonts w:hint="eastAsia" w:ascii="宋体" w:hAnsi="宋体" w:eastAsia="宋体" w:cs="宋体"/>
          <w:color w:val="000000" w:themeColor="text1"/>
          <w:sz w:val="21"/>
          <w:szCs w:val="21"/>
          <w:highlight w:val="none"/>
        </w:rPr>
        <w:t>项目名称：                                   采购编号：</w:t>
      </w:r>
    </w:p>
    <w:p w14:paraId="2CF4CFDD">
      <w:pPr>
        <w:spacing w:line="360" w:lineRule="exact"/>
        <w:rPr>
          <w:rFonts w:ascii="宋体" w:hAnsi="宋体"/>
          <w:bCs/>
          <w:color w:val="000000" w:themeColor="text1"/>
          <w:szCs w:val="21"/>
          <w:highlight w:val="none"/>
        </w:rPr>
      </w:pPr>
      <w:r>
        <w:rPr>
          <w:rFonts w:ascii="宋体" w:hAnsi="宋体"/>
          <w:bCs/>
          <w:color w:val="000000" w:themeColor="text1"/>
          <w:szCs w:val="21"/>
          <w:highlight w:val="none"/>
        </w:rPr>
        <w:tab/>
      </w:r>
    </w:p>
    <w:p w14:paraId="4ABA5F26">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p>
    <w:p w14:paraId="1B36E602">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项目（采购编号：</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）的采购结果</w:t>
      </w:r>
      <w:r>
        <w:rPr>
          <w:rFonts w:hint="eastAsia" w:ascii="宋体" w:hAnsi="宋体" w:eastAsia="宋体" w:cs="宋体"/>
          <w:color w:val="000000" w:themeColor="text1"/>
          <w:sz w:val="21"/>
          <w:szCs w:val="21"/>
          <w:highlight w:val="none"/>
          <w:lang w:val="en-US" w:eastAsia="zh-CN"/>
        </w:rPr>
        <w:t>及</w:t>
      </w:r>
      <w:r>
        <w:rPr>
          <w:rFonts w:hint="eastAsia" w:ascii="宋体" w:hAnsi="宋体" w:cs="宋体"/>
          <w:color w:val="000000" w:themeColor="text1"/>
          <w:sz w:val="21"/>
          <w:szCs w:val="21"/>
          <w:highlight w:val="none"/>
          <w:lang w:val="en-US" w:eastAsia="zh-CN"/>
        </w:rPr>
        <w:t>谈判文件</w:t>
      </w:r>
      <w:r>
        <w:rPr>
          <w:rFonts w:hint="eastAsia" w:ascii="宋体" w:hAnsi="宋体" w:eastAsia="宋体" w:cs="宋体"/>
          <w:color w:val="000000" w:themeColor="text1"/>
          <w:sz w:val="21"/>
          <w:szCs w:val="21"/>
          <w:highlight w:val="none"/>
        </w:rPr>
        <w:t>中的相关约定，按照《中华人民共和国政府采购法》、</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的规定，</w:t>
      </w:r>
      <w:r>
        <w:rPr>
          <w:rFonts w:hint="eastAsia" w:ascii="宋体" w:hAnsi="宋体" w:eastAsia="宋体" w:cs="宋体"/>
          <w:color w:val="000000" w:themeColor="text1"/>
          <w:kern w:val="28"/>
          <w:sz w:val="21"/>
          <w:szCs w:val="21"/>
          <w:highlight w:val="none"/>
        </w:rPr>
        <w:t>经双方协商，</w:t>
      </w:r>
      <w:r>
        <w:rPr>
          <w:rFonts w:hint="eastAsia" w:ascii="宋体" w:hAnsi="宋体" w:eastAsia="宋体" w:cs="宋体"/>
          <w:color w:val="000000" w:themeColor="text1"/>
          <w:sz w:val="21"/>
          <w:szCs w:val="21"/>
          <w:highlight w:val="none"/>
        </w:rPr>
        <w:t>本着平等互利和诚实信用的原则，</w:t>
      </w:r>
      <w:r>
        <w:rPr>
          <w:rFonts w:hint="eastAsia" w:ascii="宋体" w:hAnsi="宋体" w:eastAsia="宋体" w:cs="宋体"/>
          <w:color w:val="000000" w:themeColor="text1"/>
          <w:kern w:val="28"/>
          <w:sz w:val="21"/>
          <w:szCs w:val="21"/>
          <w:highlight w:val="none"/>
        </w:rPr>
        <w:t>一致同意签订本合同如下。</w:t>
      </w:r>
    </w:p>
    <w:p w14:paraId="0358BF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一、合同金额</w:t>
      </w:r>
    </w:p>
    <w:p w14:paraId="19D7CB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合同金额为人民币（大写</w:t>
      </w: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元）。</w:t>
      </w:r>
    </w:p>
    <w:p w14:paraId="67BA0B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二、服务范围</w:t>
      </w:r>
    </w:p>
    <w:p w14:paraId="0CE9C1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甲方聘请乙方提供以下服务：</w:t>
      </w:r>
    </w:p>
    <w:p w14:paraId="426F0603">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u w:val="single"/>
          <w:lang w:val="en-US" w:eastAsia="zh-CN"/>
        </w:rPr>
        <w:t xml:space="preserve">             </w:t>
      </w:r>
    </w:p>
    <w:p w14:paraId="209683BF">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rPr>
      </w:pP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 xml:space="preserve"> </w:t>
      </w:r>
    </w:p>
    <w:p w14:paraId="3FD345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p>
    <w:p w14:paraId="60B336B1">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eastAsia="宋体"/>
          <w:b/>
          <w:bCs/>
          <w:color w:val="000000" w:themeColor="text1"/>
          <w:highlight w:val="none"/>
          <w:lang w:val="en-US" w:eastAsia="zh-CN"/>
        </w:rPr>
        <w:t>三、</w:t>
      </w:r>
      <w:r>
        <w:rPr>
          <w:rFonts w:hint="eastAsia" w:ascii="宋体" w:hAnsi="宋体" w:eastAsia="宋体" w:cs="宋体"/>
          <w:b/>
          <w:bCs/>
          <w:color w:val="000000" w:themeColor="text1"/>
          <w:sz w:val="21"/>
          <w:szCs w:val="21"/>
          <w:highlight w:val="none"/>
        </w:rPr>
        <w:t>甲方乙方的权利和义务</w:t>
      </w:r>
    </w:p>
    <w:p w14:paraId="2261126C">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甲方的权利和义务</w:t>
      </w:r>
    </w:p>
    <w:p w14:paraId="7C85A308">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乙方的权利和义务</w:t>
      </w:r>
    </w:p>
    <w:p w14:paraId="694C8467">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服务期间（项目完成期限）</w:t>
      </w:r>
    </w:p>
    <w:p w14:paraId="6175D3E3">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 xml:space="preserve">委托服务期间自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月至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月止。</w:t>
      </w:r>
    </w:p>
    <w:p w14:paraId="69BEDA0B">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五、付款方式</w:t>
      </w:r>
    </w:p>
    <w:p w14:paraId="313F5992">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p>
    <w:p w14:paraId="4F05CD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六、 知识产权归属</w:t>
      </w:r>
    </w:p>
    <w:p w14:paraId="4553C05F">
      <w:pPr>
        <w:pStyle w:val="56"/>
        <w:rPr>
          <w:rFonts w:hint="eastAsia"/>
          <w:color w:val="000000" w:themeColor="text1"/>
          <w:highlight w:val="none"/>
        </w:rPr>
      </w:pPr>
    </w:p>
    <w:p w14:paraId="498EDB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七 、 保 密</w:t>
      </w:r>
    </w:p>
    <w:p w14:paraId="06F5867B">
      <w:pPr>
        <w:pStyle w:val="56"/>
        <w:rPr>
          <w:rFonts w:hint="eastAsia"/>
          <w:color w:val="000000" w:themeColor="text1"/>
          <w:highlight w:val="none"/>
        </w:rPr>
      </w:pPr>
    </w:p>
    <w:p w14:paraId="7BFF20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八、 违约责任与赔偿损失</w:t>
      </w:r>
    </w:p>
    <w:p w14:paraId="6561968B">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乙方提供的服务不符合本合同规定的，甲方有权拒收，并且乙方须向甲方支付本合同总价 5%的违约金。</w:t>
      </w:r>
    </w:p>
    <w:p w14:paraId="7409E2AA">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14:paraId="46AF65F8">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甲方无正当理由拒收接受服务，到期拒付服务款项的，甲方向乙方偿付本合同总的5%的违约金。甲方人逾期付款，则每日按本合同总价的 3‰向乙方偿付违约金。</w:t>
      </w:r>
    </w:p>
    <w:p w14:paraId="2EE78B67">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对于因甲方原因导致变更、中止或者终止政府采购合同的，甲方应当依照以下合同约定对供应商受到的损失予以赔偿或者补偿：</w:t>
      </w:r>
    </w:p>
    <w:p w14:paraId="5EDCB832">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其它违约责任按</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处理。</w:t>
      </w:r>
    </w:p>
    <w:p w14:paraId="542DAE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九、 争议的解决</w:t>
      </w:r>
    </w:p>
    <w:p w14:paraId="74F084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1.合同执行过程中发生的任何争议，如双方不能通过友好协商解决，按相关法律法规处理。</w:t>
      </w:r>
    </w:p>
    <w:p w14:paraId="631D5F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 不可抗力</w:t>
      </w:r>
    </w:p>
    <w:p w14:paraId="3D5EC9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0E8AB8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十一、税费</w:t>
      </w:r>
    </w:p>
    <w:p w14:paraId="7DBF39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1.在中国境内、外发生的与本合同执行有关的一切税费均由乙方负担。</w:t>
      </w:r>
    </w:p>
    <w:p w14:paraId="1FCA8A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十二、 其它</w:t>
      </w:r>
    </w:p>
    <w:p w14:paraId="51F94E37">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本合同所有附件、</w:t>
      </w:r>
      <w:r>
        <w:rPr>
          <w:rFonts w:hint="eastAsia" w:ascii="宋体" w:hAnsi="宋体" w:cs="宋体"/>
          <w:color w:val="000000" w:themeColor="text1"/>
          <w:sz w:val="21"/>
          <w:szCs w:val="21"/>
          <w:highlight w:val="none"/>
          <w:lang w:val="en-US" w:eastAsia="zh-CN"/>
        </w:rPr>
        <w:t>谈判</w:t>
      </w:r>
      <w:r>
        <w:rPr>
          <w:rFonts w:hint="eastAsia" w:ascii="宋体" w:hAnsi="宋体" w:eastAsia="宋体" w:cs="宋体"/>
          <w:color w:val="000000" w:themeColor="text1"/>
          <w:sz w:val="21"/>
          <w:szCs w:val="21"/>
          <w:highlight w:val="none"/>
        </w:rPr>
        <w:t>文件、</w:t>
      </w:r>
      <w:r>
        <w:rPr>
          <w:rFonts w:hint="eastAsia" w:ascii="宋体" w:hAnsi="宋体" w:cs="宋体"/>
          <w:color w:val="000000" w:themeColor="text1"/>
          <w:sz w:val="21"/>
          <w:szCs w:val="21"/>
          <w:highlight w:val="none"/>
          <w:lang w:val="en-US" w:eastAsia="zh-CN"/>
        </w:rPr>
        <w:t>谈判响应</w:t>
      </w:r>
      <w:r>
        <w:rPr>
          <w:rFonts w:hint="eastAsia" w:ascii="宋体" w:hAnsi="宋体" w:eastAsia="宋体" w:cs="宋体"/>
          <w:color w:val="000000" w:themeColor="text1"/>
          <w:sz w:val="21"/>
          <w:szCs w:val="21"/>
          <w:highlight w:val="none"/>
        </w:rPr>
        <w:t>文件、</w:t>
      </w:r>
      <w:r>
        <w:rPr>
          <w:rFonts w:hint="eastAsia" w:ascii="宋体" w:hAnsi="宋体" w:cs="宋体"/>
          <w:color w:val="000000" w:themeColor="text1"/>
          <w:sz w:val="21"/>
          <w:szCs w:val="21"/>
          <w:highlight w:val="none"/>
          <w:lang w:val="en-US" w:eastAsia="zh-CN"/>
        </w:rPr>
        <w:t>成交</w:t>
      </w:r>
      <w:r>
        <w:rPr>
          <w:rFonts w:hint="eastAsia" w:ascii="宋体" w:hAnsi="宋体" w:eastAsia="宋体" w:cs="宋体"/>
          <w:color w:val="000000" w:themeColor="text1"/>
          <w:sz w:val="21"/>
          <w:szCs w:val="21"/>
          <w:highlight w:val="none"/>
        </w:rPr>
        <w:t>通知书均为合同的有效组成部分，与本合同具有同等法律效力。</w:t>
      </w:r>
    </w:p>
    <w:p w14:paraId="700A7D51">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在执行本合同的过程中，所有经双方签署确认的文件（包括会议纪要、补充协议、往来信函）即成为本合同的有效组成部分。</w:t>
      </w:r>
    </w:p>
    <w:p w14:paraId="4825ED6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如一方地址、电话、传真号码有变更，应在变更当日内书面通知对方，否则，应承担相应责任。</w:t>
      </w:r>
    </w:p>
    <w:p w14:paraId="2BBDA8CA">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除甲方事先书面同意外，乙方不得部分或全部转让其应履行的合同项下的义务。</w:t>
      </w:r>
    </w:p>
    <w:p w14:paraId="1E186C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十三、</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合同生效</w:t>
      </w:r>
    </w:p>
    <w:p w14:paraId="05B98F54">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本合同在甲乙双方法人代表或其授权代表签字盖章后生效。</w:t>
      </w:r>
    </w:p>
    <w:p w14:paraId="594AF1F7">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合同一式 </w:t>
      </w:r>
      <w:r>
        <w:rPr>
          <w:rFonts w:hint="eastAsia" w:ascii="宋体" w:hAnsi="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ab/>
      </w:r>
      <w:r>
        <w:rPr>
          <w:rFonts w:hint="eastAsia" w:ascii="宋体" w:hAnsi="宋体" w:eastAsia="宋体" w:cs="宋体"/>
          <w:color w:val="000000" w:themeColor="text1"/>
          <w:sz w:val="21"/>
          <w:szCs w:val="21"/>
          <w:highlight w:val="none"/>
        </w:rPr>
        <w:t>份。</w:t>
      </w:r>
    </w:p>
    <w:p w14:paraId="21638750">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本项目合同订立后，应提供</w:t>
      </w:r>
      <w:r>
        <w:rPr>
          <w:rFonts w:hint="eastAsia" w:ascii="宋体" w:hAnsi="宋体" w:eastAsia="宋体" w:cs="宋体"/>
          <w:color w:val="000000" w:themeColor="text1"/>
          <w:sz w:val="21"/>
          <w:szCs w:val="21"/>
          <w:highlight w:val="none"/>
          <w:lang w:val="en-US" w:eastAsia="zh-CN"/>
        </w:rPr>
        <w:t>一份</w:t>
      </w:r>
      <w:r>
        <w:rPr>
          <w:rFonts w:hint="eastAsia" w:ascii="宋体" w:hAnsi="宋体" w:eastAsia="宋体" w:cs="宋体"/>
          <w:color w:val="000000" w:themeColor="text1"/>
          <w:sz w:val="21"/>
          <w:szCs w:val="21"/>
          <w:highlight w:val="none"/>
        </w:rPr>
        <w:t>至</w:t>
      </w:r>
      <w:r>
        <w:rPr>
          <w:rFonts w:hint="eastAsia" w:ascii="宋体" w:hAnsi="宋体" w:cs="宋体"/>
          <w:color w:val="000000" w:themeColor="text1"/>
          <w:sz w:val="21"/>
          <w:szCs w:val="21"/>
          <w:highlight w:val="none"/>
          <w:u w:val="single"/>
          <w:lang w:eastAsia="zh-CN"/>
        </w:rPr>
        <w:t>广东业信招标有限公司</w:t>
      </w:r>
      <w:r>
        <w:rPr>
          <w:rFonts w:hint="eastAsia" w:ascii="宋体" w:hAnsi="宋体" w:eastAsia="宋体" w:cs="宋体"/>
          <w:color w:val="000000" w:themeColor="text1"/>
          <w:sz w:val="21"/>
          <w:szCs w:val="21"/>
          <w:highlight w:val="none"/>
        </w:rPr>
        <w:t xml:space="preserve">备案； </w:t>
      </w:r>
    </w:p>
    <w:p w14:paraId="3817C49D">
      <w:pPr>
        <w:tabs>
          <w:tab w:val="left" w:pos="1004"/>
          <w:tab w:val="left" w:pos="4267"/>
        </w:tabs>
        <w:spacing w:line="360" w:lineRule="exact"/>
        <w:rPr>
          <w:rFonts w:ascii="宋体" w:hAnsi="宋体"/>
          <w:bCs/>
          <w:color w:val="000000" w:themeColor="text1"/>
          <w:szCs w:val="21"/>
          <w:highlight w:val="none"/>
        </w:rPr>
      </w:pPr>
    </w:p>
    <w:p w14:paraId="60B6D976">
      <w:pPr>
        <w:tabs>
          <w:tab w:val="left" w:pos="1004"/>
          <w:tab w:val="left" w:pos="4267"/>
        </w:tabs>
        <w:spacing w:line="360" w:lineRule="exact"/>
        <w:rPr>
          <w:rFonts w:ascii="宋体" w:hAnsi="宋体"/>
          <w:bCs/>
          <w:color w:val="000000" w:themeColor="text1"/>
          <w:szCs w:val="21"/>
          <w:highlight w:val="none"/>
        </w:rPr>
      </w:pPr>
    </w:p>
    <w:p w14:paraId="2C01A0D6">
      <w:pPr>
        <w:tabs>
          <w:tab w:val="left" w:pos="1004"/>
          <w:tab w:val="left" w:pos="4267"/>
        </w:tabs>
        <w:spacing w:line="360" w:lineRule="exact"/>
        <w:rPr>
          <w:rFonts w:ascii="宋体" w:hAnsi="宋体"/>
          <w:bCs/>
          <w:color w:val="000000" w:themeColor="text1"/>
          <w:szCs w:val="21"/>
          <w:highlight w:val="none"/>
        </w:rPr>
      </w:pPr>
    </w:p>
    <w:p w14:paraId="30E61E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甲方（盖章）：                         乙方（盖章）：</w:t>
      </w:r>
    </w:p>
    <w:p w14:paraId="40D7B0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 xml:space="preserve">代表：                                代表： </w:t>
      </w:r>
    </w:p>
    <w:p w14:paraId="5208F7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签定地点：</w:t>
      </w:r>
    </w:p>
    <w:p w14:paraId="19279F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签定日期：   年   月  日              签定日期：    年   月   日    </w:t>
      </w:r>
    </w:p>
    <w:p w14:paraId="3B2A6FA8">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开户名称：</w:t>
      </w:r>
    </w:p>
    <w:p w14:paraId="3F844A95">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银行帐号：</w:t>
      </w:r>
    </w:p>
    <w:p w14:paraId="43A8D334">
      <w:pPr>
        <w:tabs>
          <w:tab w:val="left" w:pos="1004"/>
        </w:tabs>
        <w:spacing w:line="360" w:lineRule="exact"/>
        <w:jc w:val="center"/>
        <w:rPr>
          <w:rFonts w:ascii="宋体" w:hAnsi="宋体"/>
          <w:bCs/>
          <w:color w:val="000000" w:themeColor="text1"/>
          <w:szCs w:val="21"/>
          <w:highlight w:val="none"/>
        </w:rPr>
      </w:pPr>
      <w:r>
        <w:rPr>
          <w:rFonts w:hint="eastAsia" w:ascii="宋体" w:hAnsi="宋体" w:eastAsia="宋体" w:cs="宋体"/>
          <w:color w:val="000000" w:themeColor="text1"/>
          <w:sz w:val="21"/>
          <w:szCs w:val="21"/>
          <w:highlight w:val="none"/>
        </w:rPr>
        <w:t>开 户 行：</w:t>
      </w:r>
    </w:p>
    <w:p w14:paraId="55490CAB">
      <w:pPr>
        <w:tabs>
          <w:tab w:val="left" w:pos="1004"/>
        </w:tabs>
        <w:spacing w:line="360" w:lineRule="auto"/>
        <w:rPr>
          <w:rFonts w:ascii="宋体" w:hAnsi="宋体"/>
          <w:bCs/>
          <w:color w:val="000000" w:themeColor="text1"/>
          <w:szCs w:val="21"/>
          <w:highlight w:val="none"/>
        </w:rPr>
      </w:pPr>
    </w:p>
    <w:p w14:paraId="0AC78B8F">
      <w:pPr>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rPr>
        <w:t>。</w:t>
      </w:r>
    </w:p>
    <w:p w14:paraId="31B22146">
      <w:pPr>
        <w:rPr>
          <w:rFonts w:hint="eastAsia"/>
          <w:color w:val="000000" w:themeColor="text1"/>
          <w:highlight w:val="none"/>
        </w:rPr>
      </w:pPr>
    </w:p>
    <w:p w14:paraId="5EDA8D9D">
      <w:pPr>
        <w:pStyle w:val="3"/>
        <w:numPr>
          <w:ilvl w:val="0"/>
          <w:numId w:val="0"/>
        </w:numPr>
        <w:spacing w:before="100" w:beforeAutospacing="1" w:after="100" w:afterAutospacing="1" w:line="240" w:lineRule="auto"/>
        <w:jc w:val="center"/>
        <w:rPr>
          <w:rFonts w:ascii="宋体" w:hAnsi="宋体"/>
          <w:color w:val="000000" w:themeColor="text1"/>
          <w:sz w:val="21"/>
          <w:szCs w:val="21"/>
          <w:highlight w:val="none"/>
        </w:rPr>
      </w:pPr>
      <w:bookmarkStart w:id="144" w:name="_Toc6338"/>
      <w:r>
        <w:rPr>
          <w:rFonts w:hint="eastAsia" w:ascii="宋体" w:hAnsi="宋体"/>
          <w:color w:val="000000" w:themeColor="text1"/>
          <w:sz w:val="21"/>
          <w:szCs w:val="21"/>
          <w:highlight w:val="none"/>
        </w:rPr>
        <w:t>第五部分  单一来源谈判响应文件格式</w:t>
      </w:r>
      <w:bookmarkEnd w:id="142"/>
      <w:bookmarkEnd w:id="144"/>
    </w:p>
    <w:p w14:paraId="4357E2F3">
      <w:pPr>
        <w:pStyle w:val="4"/>
        <w:numPr>
          <w:ilvl w:val="0"/>
          <w:numId w:val="0"/>
        </w:numPr>
        <w:jc w:val="center"/>
        <w:rPr>
          <w:rFonts w:ascii="宋体" w:hAnsi="宋体" w:eastAsia="宋体"/>
          <w:color w:val="000000" w:themeColor="text1"/>
          <w:sz w:val="21"/>
          <w:szCs w:val="21"/>
          <w:highlight w:val="none"/>
        </w:rPr>
      </w:pPr>
      <w:bookmarkStart w:id="145" w:name="_Toc200414513"/>
      <w:bookmarkStart w:id="146" w:name="_Toc21636"/>
      <w:r>
        <w:rPr>
          <w:rFonts w:hint="eastAsia" w:ascii="宋体" w:hAnsi="宋体" w:eastAsia="宋体"/>
          <w:color w:val="000000" w:themeColor="text1"/>
          <w:sz w:val="21"/>
          <w:szCs w:val="21"/>
          <w:highlight w:val="none"/>
        </w:rPr>
        <w:t>封面格式</w:t>
      </w:r>
      <w:bookmarkEnd w:id="145"/>
      <w:bookmarkEnd w:id="146"/>
    </w:p>
    <w:p w14:paraId="108A1FAB">
      <w:pPr>
        <w:pStyle w:val="2"/>
        <w:rPr>
          <w:rFonts w:hAnsi="宋体"/>
          <w:bCs/>
          <w:color w:val="000000" w:themeColor="text1"/>
          <w:szCs w:val="24"/>
          <w:highlight w:val="none"/>
        </w:rPr>
      </w:pPr>
    </w:p>
    <w:p w14:paraId="38A7A380">
      <w:pPr>
        <w:pStyle w:val="2"/>
        <w:rPr>
          <w:rFonts w:hAnsi="宋体"/>
          <w:bCs/>
          <w:color w:val="000000" w:themeColor="text1"/>
          <w:szCs w:val="24"/>
          <w:highlight w:val="none"/>
        </w:rPr>
      </w:pPr>
    </w:p>
    <w:p w14:paraId="6AAA7909">
      <w:pPr>
        <w:pStyle w:val="2"/>
        <w:spacing w:line="440" w:lineRule="exact"/>
        <w:ind w:left="315" w:leftChars="150" w:firstLineChars="200"/>
        <w:rPr>
          <w:rFonts w:hAnsi="宋体"/>
          <w:bCs/>
          <w:color w:val="000000" w:themeColor="text1"/>
          <w:szCs w:val="24"/>
          <w:highlight w:val="none"/>
        </w:rPr>
      </w:pPr>
      <w:r>
        <w:rPr>
          <w:rFonts w:hint="eastAsia" w:hAnsi="宋体"/>
          <w:bCs/>
          <w:color w:val="000000" w:themeColor="text1"/>
          <w:szCs w:val="24"/>
          <w:highlight w:val="none"/>
        </w:rPr>
        <w:t>谈判响应文件的封面格式由供应商自拟，并应注明“谈判响应文件、项目编号、项目名称、供应商名称及地址、</w:t>
      </w:r>
      <w:r>
        <w:rPr>
          <w:rFonts w:hint="eastAsia" w:hAnsi="宋体"/>
          <w:bCs/>
          <w:color w:val="000000" w:themeColor="text1"/>
          <w:szCs w:val="24"/>
          <w:highlight w:val="none"/>
          <w:lang w:eastAsia="zh-CN"/>
        </w:rPr>
        <w:t>法定代表人（负责人）</w:t>
      </w:r>
      <w:r>
        <w:rPr>
          <w:rFonts w:hint="eastAsia" w:hAnsi="宋体"/>
          <w:bCs/>
          <w:color w:val="000000" w:themeColor="text1"/>
          <w:szCs w:val="24"/>
          <w:highlight w:val="none"/>
        </w:rPr>
        <w:t>或授权代理人、联系电话、传真、邮编，并加盖供应商公章。如：</w:t>
      </w:r>
    </w:p>
    <w:p w14:paraId="153028CE">
      <w:pPr>
        <w:pStyle w:val="2"/>
        <w:rPr>
          <w:rFonts w:hAnsi="宋体"/>
          <w:bCs/>
          <w:color w:val="000000" w:themeColor="text1"/>
          <w:szCs w:val="24"/>
          <w:highlight w:val="none"/>
        </w:rPr>
      </w:pPr>
    </w:p>
    <w:p w14:paraId="4BF106F8">
      <w:pPr>
        <w:pStyle w:val="2"/>
        <w:rPr>
          <w:rFonts w:hAnsi="宋体"/>
          <w:bCs/>
          <w:color w:val="000000" w:themeColor="text1"/>
          <w:szCs w:val="24"/>
          <w:highlight w:val="none"/>
        </w:rPr>
      </w:pPr>
    </w:p>
    <w:p w14:paraId="413EF5B4">
      <w:pPr>
        <w:pStyle w:val="2"/>
        <w:rPr>
          <w:rFonts w:hAnsi="宋体"/>
          <w:bCs/>
          <w:color w:val="000000" w:themeColor="text1"/>
          <w:szCs w:val="24"/>
          <w:highlight w:val="none"/>
        </w:rPr>
      </w:pPr>
    </w:p>
    <w:p w14:paraId="393D2E16">
      <w:pPr>
        <w:pStyle w:val="2"/>
        <w:spacing w:line="440" w:lineRule="exact"/>
        <w:jc w:val="center"/>
        <w:rPr>
          <w:rFonts w:hAnsi="宋体"/>
          <w:bCs/>
          <w:color w:val="000000" w:themeColor="text1"/>
          <w:szCs w:val="24"/>
          <w:highlight w:val="none"/>
        </w:rPr>
      </w:pPr>
      <w:r>
        <w:rPr>
          <w:rFonts w:hint="eastAsia" w:hAnsi="宋体"/>
          <w:bCs/>
          <w:color w:val="000000" w:themeColor="text1"/>
          <w:szCs w:val="24"/>
          <w:highlight w:val="none"/>
        </w:rPr>
        <w:t>谈判响应文件（□正本、□副本）</w:t>
      </w:r>
    </w:p>
    <w:p w14:paraId="46F7BC52">
      <w:pPr>
        <w:pStyle w:val="2"/>
        <w:spacing w:line="440" w:lineRule="exact"/>
        <w:rPr>
          <w:rFonts w:hint="eastAsia" w:hAnsi="宋体"/>
          <w:bCs/>
          <w:color w:val="000000" w:themeColor="text1"/>
          <w:szCs w:val="24"/>
          <w:highlight w:val="none"/>
        </w:rPr>
      </w:pPr>
    </w:p>
    <w:p w14:paraId="1DD49B79">
      <w:pPr>
        <w:pStyle w:val="2"/>
        <w:spacing w:line="440" w:lineRule="exact"/>
        <w:rPr>
          <w:rFonts w:hint="eastAsia" w:hAnsi="宋体"/>
          <w:bCs/>
          <w:color w:val="000000" w:themeColor="text1"/>
          <w:szCs w:val="24"/>
          <w:highlight w:val="none"/>
        </w:rPr>
      </w:pPr>
    </w:p>
    <w:p w14:paraId="357EE276">
      <w:pPr>
        <w:pStyle w:val="2"/>
        <w:spacing w:line="440" w:lineRule="exact"/>
        <w:rPr>
          <w:rFonts w:hint="eastAsia" w:hAnsi="宋体"/>
          <w:bCs/>
          <w:color w:val="000000" w:themeColor="text1"/>
          <w:szCs w:val="24"/>
          <w:highlight w:val="none"/>
        </w:rPr>
      </w:pPr>
    </w:p>
    <w:p w14:paraId="77CEFF57">
      <w:pPr>
        <w:pStyle w:val="2"/>
        <w:spacing w:line="440" w:lineRule="exact"/>
        <w:rPr>
          <w:rFonts w:hAnsi="宋体"/>
          <w:bCs/>
          <w:color w:val="000000" w:themeColor="text1"/>
          <w:szCs w:val="24"/>
          <w:highlight w:val="none"/>
        </w:rPr>
      </w:pPr>
      <w:r>
        <w:rPr>
          <w:rFonts w:hint="eastAsia" w:hAnsi="宋体"/>
          <w:bCs/>
          <w:color w:val="000000" w:themeColor="text1"/>
          <w:szCs w:val="24"/>
          <w:highlight w:val="none"/>
        </w:rPr>
        <w:t>项目编号：</w:t>
      </w:r>
      <w:r>
        <w:rPr>
          <w:rFonts w:hint="eastAsia" w:hAnsi="宋体"/>
          <w:bCs/>
          <w:color w:val="000000" w:themeColor="text1"/>
          <w:szCs w:val="24"/>
          <w:highlight w:val="none"/>
          <w:u w:val="single"/>
        </w:rPr>
        <w:t xml:space="preserve"> </w:t>
      </w:r>
      <w:r>
        <w:rPr>
          <w:rFonts w:hint="eastAsia" w:hAnsi="宋体"/>
          <w:b/>
          <w:bCs/>
          <w:color w:val="000000" w:themeColor="text1"/>
          <w:szCs w:val="24"/>
          <w:highlight w:val="none"/>
          <w:u w:val="single"/>
          <w:lang w:eastAsia="zh-CN"/>
        </w:rPr>
        <w:t>YXCG-20241127</w:t>
      </w:r>
      <w:r>
        <w:rPr>
          <w:rFonts w:hint="eastAsia" w:hAnsi="宋体"/>
          <w:b/>
          <w:bCs/>
          <w:color w:val="000000" w:themeColor="text1"/>
          <w:szCs w:val="24"/>
          <w:highlight w:val="none"/>
          <w:u w:val="single"/>
        </w:rPr>
        <w:t xml:space="preserve"> </w:t>
      </w:r>
      <w:r>
        <w:rPr>
          <w:rFonts w:hint="eastAsia" w:hAnsi="宋体"/>
          <w:bCs/>
          <w:color w:val="000000" w:themeColor="text1"/>
          <w:szCs w:val="24"/>
          <w:highlight w:val="none"/>
          <w:u w:val="single"/>
        </w:rPr>
        <w:t xml:space="preserve">               </w:t>
      </w:r>
      <w:r>
        <w:rPr>
          <w:rFonts w:hint="eastAsia" w:hAnsi="宋体"/>
          <w:bCs/>
          <w:color w:val="000000" w:themeColor="text1"/>
          <w:szCs w:val="24"/>
          <w:highlight w:val="none"/>
        </w:rPr>
        <w:t xml:space="preserve">             </w:t>
      </w:r>
    </w:p>
    <w:p w14:paraId="5B3CD7A9">
      <w:pPr>
        <w:pStyle w:val="2"/>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项目名称：</w:t>
      </w:r>
      <w:r>
        <w:rPr>
          <w:rFonts w:hint="eastAsia" w:hAnsi="宋体"/>
          <w:bCs/>
          <w:color w:val="000000" w:themeColor="text1"/>
          <w:szCs w:val="24"/>
          <w:highlight w:val="none"/>
          <w:u w:val="single"/>
        </w:rPr>
        <w:t xml:space="preserve">  </w:t>
      </w:r>
      <w:r>
        <w:rPr>
          <w:rFonts w:hint="eastAsia" w:hAnsi="宋体" w:cs="宋体"/>
          <w:b/>
          <w:color w:val="000000" w:themeColor="text1"/>
          <w:szCs w:val="21"/>
          <w:highlight w:val="none"/>
          <w:u w:val="single"/>
        </w:rPr>
        <w:t xml:space="preserve">项目名称，由供应商填写               </w:t>
      </w:r>
      <w:r>
        <w:rPr>
          <w:rFonts w:hint="eastAsia" w:hAnsi="宋体"/>
          <w:bCs/>
          <w:color w:val="000000" w:themeColor="text1"/>
          <w:szCs w:val="24"/>
          <w:highlight w:val="none"/>
          <w:u w:val="single"/>
        </w:rPr>
        <w:t xml:space="preserve">         </w:t>
      </w:r>
    </w:p>
    <w:p w14:paraId="791E5C01">
      <w:pPr>
        <w:pStyle w:val="2"/>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供应商名称（加盖公章）：</w:t>
      </w:r>
      <w:r>
        <w:rPr>
          <w:rFonts w:hint="eastAsia" w:hAnsi="宋体"/>
          <w:bCs/>
          <w:color w:val="000000" w:themeColor="text1"/>
          <w:szCs w:val="24"/>
          <w:highlight w:val="none"/>
          <w:u w:val="single"/>
        </w:rPr>
        <w:t xml:space="preserve">                                                   </w:t>
      </w:r>
    </w:p>
    <w:p w14:paraId="0489CE5B">
      <w:pPr>
        <w:pStyle w:val="2"/>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供应商地址：</w:t>
      </w:r>
      <w:r>
        <w:rPr>
          <w:rFonts w:hint="eastAsia" w:hAnsi="宋体"/>
          <w:bCs/>
          <w:color w:val="000000" w:themeColor="text1"/>
          <w:szCs w:val="24"/>
          <w:highlight w:val="none"/>
          <w:u w:val="single"/>
        </w:rPr>
        <w:t xml:space="preserve">                                                              </w:t>
      </w:r>
    </w:p>
    <w:p w14:paraId="1E890663">
      <w:pPr>
        <w:pStyle w:val="2"/>
        <w:spacing w:line="440" w:lineRule="exact"/>
        <w:rPr>
          <w:rFonts w:hAnsi="宋体"/>
          <w:bCs/>
          <w:color w:val="000000" w:themeColor="text1"/>
          <w:szCs w:val="24"/>
          <w:highlight w:val="none"/>
          <w:u w:val="single"/>
        </w:rPr>
      </w:pPr>
      <w:r>
        <w:rPr>
          <w:rFonts w:hint="eastAsia" w:hAnsi="宋体"/>
          <w:bCs/>
          <w:color w:val="000000" w:themeColor="text1"/>
          <w:szCs w:val="24"/>
          <w:highlight w:val="none"/>
          <w:lang w:eastAsia="zh-CN"/>
        </w:rPr>
        <w:t>法定代表人（负责人）</w:t>
      </w:r>
      <w:r>
        <w:rPr>
          <w:rFonts w:hint="eastAsia" w:hAnsi="宋体"/>
          <w:bCs/>
          <w:color w:val="000000" w:themeColor="text1"/>
          <w:szCs w:val="24"/>
          <w:highlight w:val="none"/>
        </w:rPr>
        <w:t>或授权代理人（签字）</w:t>
      </w:r>
      <w:r>
        <w:rPr>
          <w:rFonts w:hAnsi="宋体"/>
          <w:bCs/>
          <w:color w:val="000000" w:themeColor="text1"/>
          <w:szCs w:val="24"/>
          <w:highlight w:val="none"/>
        </w:rPr>
        <w:t>：</w:t>
      </w:r>
      <w:r>
        <w:rPr>
          <w:rFonts w:hAnsi="宋体"/>
          <w:bCs/>
          <w:color w:val="000000" w:themeColor="text1"/>
          <w:szCs w:val="24"/>
          <w:highlight w:val="none"/>
          <w:u w:val="single"/>
        </w:rPr>
        <w:t xml:space="preserve">           </w:t>
      </w:r>
      <w:r>
        <w:rPr>
          <w:rFonts w:hint="eastAsia" w:hAnsi="宋体"/>
          <w:bCs/>
          <w:color w:val="000000" w:themeColor="text1"/>
          <w:szCs w:val="24"/>
          <w:highlight w:val="none"/>
          <w:u w:val="single"/>
        </w:rPr>
        <w:t xml:space="preserve">                  </w:t>
      </w:r>
    </w:p>
    <w:p w14:paraId="0DCC51D0">
      <w:pPr>
        <w:pStyle w:val="2"/>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联系</w:t>
      </w:r>
      <w:r>
        <w:rPr>
          <w:rFonts w:hAnsi="宋体"/>
          <w:bCs/>
          <w:color w:val="000000" w:themeColor="text1"/>
          <w:szCs w:val="24"/>
          <w:highlight w:val="none"/>
        </w:rPr>
        <w:t>电话：</w:t>
      </w:r>
      <w:r>
        <w:rPr>
          <w:rFonts w:hint="eastAsia" w:hAnsi="宋体"/>
          <w:bCs/>
          <w:color w:val="000000" w:themeColor="text1"/>
          <w:szCs w:val="24"/>
          <w:highlight w:val="none"/>
          <w:u w:val="single"/>
        </w:rPr>
        <w:t xml:space="preserve">                           </w:t>
      </w:r>
      <w:r>
        <w:rPr>
          <w:rFonts w:hAnsi="宋体"/>
          <w:bCs/>
          <w:color w:val="000000" w:themeColor="text1"/>
          <w:szCs w:val="24"/>
          <w:highlight w:val="none"/>
        </w:rPr>
        <w:t xml:space="preserve">   </w:t>
      </w:r>
      <w:r>
        <w:rPr>
          <w:rFonts w:hint="eastAsia" w:hAnsi="宋体"/>
          <w:bCs/>
          <w:color w:val="000000" w:themeColor="text1"/>
          <w:szCs w:val="24"/>
          <w:highlight w:val="none"/>
        </w:rPr>
        <w:t>传真：</w:t>
      </w:r>
      <w:r>
        <w:rPr>
          <w:rFonts w:hint="eastAsia" w:hAnsi="宋体"/>
          <w:bCs/>
          <w:color w:val="000000" w:themeColor="text1"/>
          <w:szCs w:val="24"/>
          <w:highlight w:val="none"/>
          <w:u w:val="single"/>
        </w:rPr>
        <w:t xml:space="preserve">                            </w:t>
      </w:r>
    </w:p>
    <w:p w14:paraId="4D477C9A">
      <w:pPr>
        <w:pStyle w:val="2"/>
        <w:spacing w:line="440" w:lineRule="exact"/>
        <w:rPr>
          <w:rFonts w:hAnsi="宋体"/>
          <w:bCs/>
          <w:color w:val="000000" w:themeColor="text1"/>
          <w:szCs w:val="24"/>
          <w:highlight w:val="none"/>
          <w:u w:val="single"/>
        </w:rPr>
      </w:pPr>
      <w:r>
        <w:rPr>
          <w:rFonts w:hAnsi="宋体"/>
          <w:bCs/>
          <w:color w:val="000000" w:themeColor="text1"/>
          <w:szCs w:val="24"/>
          <w:highlight w:val="none"/>
        </w:rPr>
        <w:t>邮编：</w:t>
      </w:r>
      <w:r>
        <w:rPr>
          <w:rFonts w:hint="eastAsia" w:hAnsi="宋体"/>
          <w:bCs/>
          <w:color w:val="000000" w:themeColor="text1"/>
          <w:szCs w:val="24"/>
          <w:highlight w:val="none"/>
          <w:u w:val="single"/>
        </w:rPr>
        <w:t xml:space="preserve">                               </w:t>
      </w:r>
    </w:p>
    <w:p w14:paraId="1F72BA49">
      <w:pPr>
        <w:pStyle w:val="2"/>
        <w:spacing w:line="440" w:lineRule="exact"/>
        <w:rPr>
          <w:color w:val="000000" w:themeColor="text1"/>
          <w:highlight w:val="none"/>
        </w:rPr>
      </w:pPr>
      <w:r>
        <w:rPr>
          <w:rFonts w:hint="eastAsia" w:hAnsi="宋体"/>
          <w:bCs/>
          <w:color w:val="000000" w:themeColor="text1"/>
          <w:szCs w:val="24"/>
          <w:highlight w:val="none"/>
        </w:rPr>
        <w:t>编制日期：</w:t>
      </w:r>
      <w:r>
        <w:rPr>
          <w:rFonts w:hint="eastAsia" w:hAnsi="宋体"/>
          <w:bCs/>
          <w:color w:val="000000" w:themeColor="text1"/>
          <w:szCs w:val="24"/>
          <w:highlight w:val="none"/>
          <w:u w:val="single"/>
        </w:rPr>
        <w:t xml:space="preserve">      </w:t>
      </w:r>
      <w:r>
        <w:rPr>
          <w:rFonts w:hint="eastAsia" w:hAnsi="宋体"/>
          <w:bCs/>
          <w:color w:val="000000" w:themeColor="text1"/>
          <w:szCs w:val="24"/>
          <w:highlight w:val="none"/>
        </w:rPr>
        <w:t>年</w:t>
      </w:r>
      <w:r>
        <w:rPr>
          <w:rFonts w:hint="eastAsia" w:hAnsi="宋体"/>
          <w:bCs/>
          <w:color w:val="000000" w:themeColor="text1"/>
          <w:szCs w:val="24"/>
          <w:highlight w:val="none"/>
          <w:u w:val="single"/>
        </w:rPr>
        <w:t xml:space="preserve">      </w:t>
      </w:r>
      <w:r>
        <w:rPr>
          <w:rFonts w:hint="eastAsia" w:hAnsi="宋体"/>
          <w:bCs/>
          <w:color w:val="000000" w:themeColor="text1"/>
          <w:szCs w:val="24"/>
          <w:highlight w:val="none"/>
        </w:rPr>
        <w:t>月</w:t>
      </w:r>
      <w:r>
        <w:rPr>
          <w:rFonts w:hint="eastAsia" w:hAnsi="宋体"/>
          <w:bCs/>
          <w:color w:val="000000" w:themeColor="text1"/>
          <w:szCs w:val="24"/>
          <w:highlight w:val="none"/>
          <w:u w:val="single"/>
        </w:rPr>
        <w:t xml:space="preserve">      </w:t>
      </w:r>
      <w:r>
        <w:rPr>
          <w:rFonts w:hint="eastAsia" w:hAnsi="宋体"/>
          <w:bCs/>
          <w:color w:val="000000" w:themeColor="text1"/>
          <w:szCs w:val="24"/>
          <w:highlight w:val="none"/>
        </w:rPr>
        <w:t>日</w:t>
      </w:r>
    </w:p>
    <w:p w14:paraId="584FDD35">
      <w:pPr>
        <w:tabs>
          <w:tab w:val="left" w:pos="1004"/>
          <w:tab w:val="left" w:pos="4267"/>
        </w:tabs>
        <w:spacing w:line="400" w:lineRule="exact"/>
        <w:rPr>
          <w:rFonts w:ascii="宋体" w:hAnsi="宋体"/>
          <w:bCs/>
          <w:color w:val="000000" w:themeColor="text1"/>
          <w:highlight w:val="none"/>
        </w:rPr>
      </w:pPr>
    </w:p>
    <w:p w14:paraId="6A09E92C">
      <w:pPr>
        <w:tabs>
          <w:tab w:val="left" w:pos="1004"/>
          <w:tab w:val="left" w:pos="4267"/>
        </w:tabs>
        <w:spacing w:line="400" w:lineRule="exact"/>
        <w:ind w:firstLine="420" w:firstLineChars="200"/>
        <w:rPr>
          <w:rFonts w:ascii="宋体" w:hAnsi="宋体"/>
          <w:bCs/>
          <w:color w:val="000000" w:themeColor="text1"/>
          <w:highlight w:val="none"/>
        </w:rPr>
      </w:pPr>
    </w:p>
    <w:p w14:paraId="0E442FFA">
      <w:pPr>
        <w:tabs>
          <w:tab w:val="left" w:pos="1004"/>
          <w:tab w:val="left" w:pos="4267"/>
        </w:tabs>
        <w:spacing w:line="400" w:lineRule="exact"/>
        <w:ind w:firstLine="420" w:firstLineChars="200"/>
        <w:rPr>
          <w:rFonts w:ascii="宋体" w:hAnsi="宋体"/>
          <w:bCs/>
          <w:color w:val="000000" w:themeColor="text1"/>
          <w:highlight w:val="none"/>
        </w:rPr>
      </w:pPr>
    </w:p>
    <w:p w14:paraId="1C88D186">
      <w:pPr>
        <w:tabs>
          <w:tab w:val="left" w:pos="1004"/>
          <w:tab w:val="left" w:pos="4267"/>
        </w:tabs>
        <w:spacing w:line="400" w:lineRule="exact"/>
        <w:ind w:firstLine="420" w:firstLineChars="200"/>
        <w:rPr>
          <w:rFonts w:ascii="宋体" w:hAnsi="宋体"/>
          <w:bCs/>
          <w:color w:val="000000" w:themeColor="text1"/>
          <w:highlight w:val="none"/>
        </w:rPr>
      </w:pPr>
    </w:p>
    <w:p w14:paraId="08B37574">
      <w:pPr>
        <w:tabs>
          <w:tab w:val="left" w:pos="1004"/>
          <w:tab w:val="left" w:pos="4267"/>
        </w:tabs>
        <w:spacing w:line="400" w:lineRule="exact"/>
        <w:ind w:firstLine="420" w:firstLineChars="200"/>
        <w:rPr>
          <w:rFonts w:ascii="宋体" w:hAnsi="宋体"/>
          <w:bCs/>
          <w:color w:val="000000" w:themeColor="text1"/>
          <w:highlight w:val="none"/>
        </w:rPr>
      </w:pPr>
    </w:p>
    <w:p w14:paraId="3AB3020C">
      <w:pPr>
        <w:tabs>
          <w:tab w:val="left" w:pos="1004"/>
          <w:tab w:val="left" w:pos="4267"/>
        </w:tabs>
        <w:spacing w:line="400" w:lineRule="exact"/>
        <w:ind w:firstLine="420" w:firstLineChars="200"/>
        <w:rPr>
          <w:rFonts w:ascii="宋体" w:hAnsi="宋体"/>
          <w:bCs/>
          <w:color w:val="000000" w:themeColor="text1"/>
          <w:highlight w:val="none"/>
        </w:rPr>
      </w:pPr>
    </w:p>
    <w:p w14:paraId="2B52E988">
      <w:pPr>
        <w:tabs>
          <w:tab w:val="left" w:pos="1004"/>
          <w:tab w:val="left" w:pos="4267"/>
        </w:tabs>
        <w:spacing w:line="400" w:lineRule="exact"/>
        <w:ind w:firstLine="420" w:firstLineChars="200"/>
        <w:rPr>
          <w:rFonts w:ascii="宋体" w:hAnsi="宋体"/>
          <w:bCs/>
          <w:color w:val="000000" w:themeColor="text1"/>
          <w:highlight w:val="none"/>
        </w:rPr>
      </w:pPr>
    </w:p>
    <w:p w14:paraId="1217069E">
      <w:pPr>
        <w:tabs>
          <w:tab w:val="left" w:pos="1004"/>
          <w:tab w:val="left" w:pos="4267"/>
        </w:tabs>
        <w:spacing w:line="400" w:lineRule="exact"/>
        <w:ind w:firstLine="420" w:firstLineChars="200"/>
        <w:rPr>
          <w:rFonts w:ascii="宋体" w:hAnsi="宋体"/>
          <w:bCs/>
          <w:color w:val="000000" w:themeColor="text1"/>
          <w:highlight w:val="none"/>
        </w:rPr>
      </w:pPr>
    </w:p>
    <w:p w14:paraId="02E519FD">
      <w:pPr>
        <w:tabs>
          <w:tab w:val="left" w:pos="1004"/>
          <w:tab w:val="left" w:pos="4267"/>
        </w:tabs>
        <w:spacing w:line="400" w:lineRule="exact"/>
        <w:ind w:firstLine="420" w:firstLineChars="200"/>
        <w:rPr>
          <w:rFonts w:ascii="宋体" w:hAnsi="宋体"/>
          <w:bCs/>
          <w:color w:val="000000" w:themeColor="text1"/>
          <w:highlight w:val="none"/>
        </w:rPr>
      </w:pPr>
    </w:p>
    <w:p w14:paraId="4F10AB2C">
      <w:pPr>
        <w:tabs>
          <w:tab w:val="left" w:pos="1004"/>
          <w:tab w:val="left" w:pos="4267"/>
        </w:tabs>
        <w:spacing w:line="400" w:lineRule="exact"/>
        <w:ind w:firstLine="420" w:firstLineChars="200"/>
        <w:rPr>
          <w:rFonts w:ascii="宋体" w:hAnsi="宋体"/>
          <w:bCs/>
          <w:color w:val="000000" w:themeColor="text1"/>
          <w:highlight w:val="none"/>
        </w:rPr>
      </w:pPr>
    </w:p>
    <w:p w14:paraId="2574DA07">
      <w:pPr>
        <w:tabs>
          <w:tab w:val="left" w:pos="1004"/>
          <w:tab w:val="left" w:pos="4267"/>
        </w:tabs>
        <w:spacing w:line="400" w:lineRule="exact"/>
        <w:ind w:firstLine="420" w:firstLineChars="200"/>
        <w:rPr>
          <w:rFonts w:ascii="宋体" w:hAnsi="宋体"/>
          <w:bCs/>
          <w:color w:val="000000" w:themeColor="text1"/>
          <w:highlight w:val="none"/>
        </w:rPr>
      </w:pPr>
    </w:p>
    <w:p w14:paraId="3F85CDF1">
      <w:pPr>
        <w:tabs>
          <w:tab w:val="left" w:pos="1004"/>
          <w:tab w:val="left" w:pos="4267"/>
        </w:tabs>
        <w:spacing w:line="400" w:lineRule="exact"/>
        <w:ind w:firstLine="420" w:firstLineChars="200"/>
        <w:rPr>
          <w:rFonts w:ascii="宋体" w:hAnsi="宋体"/>
          <w:bCs/>
          <w:color w:val="000000" w:themeColor="text1"/>
          <w:highlight w:val="none"/>
        </w:rPr>
      </w:pPr>
    </w:p>
    <w:p w14:paraId="6D8A0CB5">
      <w:pPr>
        <w:tabs>
          <w:tab w:val="left" w:pos="1004"/>
          <w:tab w:val="left" w:pos="4267"/>
        </w:tabs>
        <w:spacing w:line="400" w:lineRule="exact"/>
        <w:ind w:firstLine="420" w:firstLineChars="200"/>
        <w:rPr>
          <w:rFonts w:ascii="宋体" w:hAnsi="宋体"/>
          <w:bCs/>
          <w:color w:val="000000" w:themeColor="text1"/>
          <w:highlight w:val="none"/>
        </w:rPr>
      </w:pPr>
    </w:p>
    <w:p w14:paraId="70D663BA">
      <w:pPr>
        <w:pStyle w:val="4"/>
        <w:numPr>
          <w:ilvl w:val="1"/>
          <w:numId w:val="0"/>
        </w:numPr>
        <w:spacing w:line="360" w:lineRule="auto"/>
        <w:jc w:val="center"/>
        <w:rPr>
          <w:rFonts w:ascii="宋体" w:hAnsi="宋体" w:eastAsia="宋体"/>
          <w:color w:val="000000" w:themeColor="text1"/>
          <w:sz w:val="21"/>
          <w:szCs w:val="21"/>
          <w:highlight w:val="none"/>
        </w:rPr>
      </w:pPr>
      <w:bookmarkStart w:id="147" w:name="_Toc2428"/>
      <w:bookmarkStart w:id="148" w:name="_Toc519865432"/>
      <w:bookmarkStart w:id="149" w:name="_Toc200414514"/>
      <w:r>
        <w:rPr>
          <w:rFonts w:hint="eastAsia" w:ascii="宋体" w:hAnsi="宋体" w:eastAsia="宋体"/>
          <w:color w:val="000000" w:themeColor="text1"/>
          <w:sz w:val="21"/>
          <w:szCs w:val="21"/>
          <w:highlight w:val="none"/>
        </w:rPr>
        <w:t>第一章  资格性/符合性自查表</w:t>
      </w:r>
      <w:bookmarkEnd w:id="147"/>
      <w:bookmarkEnd w:id="148"/>
      <w:bookmarkEnd w:id="149"/>
    </w:p>
    <w:tbl>
      <w:tblPr>
        <w:tblStyle w:val="42"/>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1659"/>
        <w:gridCol w:w="2241"/>
        <w:gridCol w:w="1820"/>
        <w:gridCol w:w="2355"/>
      </w:tblGrid>
      <w:tr w14:paraId="233B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68" w:type="dxa"/>
            <w:gridSpan w:val="2"/>
            <w:vAlign w:val="center"/>
          </w:tcPr>
          <w:p w14:paraId="73751F84">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241" w:type="dxa"/>
            <w:vAlign w:val="center"/>
          </w:tcPr>
          <w:p w14:paraId="0C31FD78">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谈判文件要求</w:t>
            </w:r>
          </w:p>
        </w:tc>
        <w:tc>
          <w:tcPr>
            <w:tcW w:w="1820" w:type="dxa"/>
            <w:vAlign w:val="center"/>
          </w:tcPr>
          <w:p w14:paraId="2DD432C0">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37572828">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355" w:type="dxa"/>
            <w:vAlign w:val="center"/>
          </w:tcPr>
          <w:p w14:paraId="33C802D8">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762C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1" w:hRule="atLeast"/>
          <w:jc w:val="center"/>
        </w:trPr>
        <w:tc>
          <w:tcPr>
            <w:tcW w:w="1409" w:type="dxa"/>
            <w:vMerge w:val="restart"/>
            <w:vAlign w:val="center"/>
          </w:tcPr>
          <w:p w14:paraId="417BFDDD">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资格性检查</w:t>
            </w:r>
          </w:p>
        </w:tc>
        <w:tc>
          <w:tcPr>
            <w:tcW w:w="1659" w:type="dxa"/>
            <w:vMerge w:val="restart"/>
            <w:vAlign w:val="center"/>
          </w:tcPr>
          <w:p w14:paraId="5A348E4B">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投标人要求</w:t>
            </w:r>
          </w:p>
        </w:tc>
        <w:tc>
          <w:tcPr>
            <w:tcW w:w="2241" w:type="dxa"/>
            <w:vAlign w:val="center"/>
          </w:tcPr>
          <w:p w14:paraId="1FF3C97E">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lang w:val="en-US" w:eastAsia="zh-CN"/>
              </w:rPr>
              <w:t>供应商</w:t>
            </w:r>
            <w:r>
              <w:rPr>
                <w:rFonts w:hint="eastAsia" w:ascii="宋体" w:hAnsi="宋体"/>
                <w:color w:val="000000" w:themeColor="text1"/>
                <w:szCs w:val="21"/>
                <w:highlight w:val="none"/>
              </w:rPr>
              <w:t>应具备《中华人民共和国政府采购法》第二十二条规定的条件</w:t>
            </w:r>
          </w:p>
          <w:p w14:paraId="11C0466D">
            <w:pPr>
              <w:tabs>
                <w:tab w:val="left" w:pos="0"/>
              </w:tabs>
              <w:rPr>
                <w:rFonts w:ascii="宋体" w:hAnsi="宋体"/>
                <w:b/>
                <w:bCs/>
                <w:color w:val="000000" w:themeColor="text1"/>
                <w:szCs w:val="21"/>
                <w:highlight w:val="none"/>
              </w:rPr>
            </w:pPr>
          </w:p>
        </w:tc>
        <w:tc>
          <w:tcPr>
            <w:tcW w:w="1820" w:type="dxa"/>
            <w:vAlign w:val="center"/>
          </w:tcPr>
          <w:p w14:paraId="0B8C54C2">
            <w:pPr>
              <w:tabs>
                <w:tab w:val="left" w:pos="480"/>
              </w:tabs>
              <w:ind w:left="480" w:hanging="480"/>
              <w:rPr>
                <w:rFonts w:ascii="宋体" w:hAnsi="宋体"/>
                <w:b/>
                <w:bCs/>
                <w:color w:val="000000" w:themeColor="text1"/>
                <w:szCs w:val="21"/>
                <w:highlight w:val="none"/>
              </w:rPr>
            </w:pPr>
          </w:p>
        </w:tc>
        <w:tc>
          <w:tcPr>
            <w:tcW w:w="2355" w:type="dxa"/>
            <w:vAlign w:val="center"/>
          </w:tcPr>
          <w:p w14:paraId="13880C1B">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见谈判响应文件</w:t>
            </w:r>
          </w:p>
          <w:p w14:paraId="0EDC606F">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14:paraId="618FC856">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 w:val="21"/>
                <w:szCs w:val="21"/>
                <w:highlight w:val="none"/>
              </w:rPr>
              <w:t>要求：提交合法有效的营业执照复印件加盖公章、</w:t>
            </w:r>
            <w:r>
              <w:rPr>
                <w:rFonts w:hint="eastAsia" w:ascii="宋体" w:hAnsi="宋体"/>
                <w:color w:val="000000" w:themeColor="text1"/>
                <w:kern w:val="0"/>
                <w:sz w:val="21"/>
                <w:szCs w:val="21"/>
                <w:highlight w:val="none"/>
              </w:rPr>
              <w:t>财务报表</w:t>
            </w:r>
            <w:r>
              <w:rPr>
                <w:rFonts w:hint="eastAsia" w:ascii="宋体" w:hAnsi="宋体"/>
                <w:color w:val="000000" w:themeColor="text1"/>
                <w:sz w:val="21"/>
                <w:szCs w:val="21"/>
                <w:highlight w:val="none"/>
              </w:rPr>
              <w:t>复印件加盖公章、缴税证明复印件加盖公章、社会保险证明复印件加盖公章、无重大违法记录声明函原件</w:t>
            </w:r>
          </w:p>
        </w:tc>
      </w:tr>
      <w:tr w14:paraId="65D9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409" w:type="dxa"/>
            <w:vMerge w:val="continue"/>
            <w:vAlign w:val="center"/>
          </w:tcPr>
          <w:p w14:paraId="55EFB36A">
            <w:pPr>
              <w:tabs>
                <w:tab w:val="left" w:pos="480"/>
              </w:tabs>
              <w:ind w:left="480" w:hanging="480"/>
              <w:rPr>
                <w:rFonts w:ascii="宋体" w:hAnsi="宋体"/>
                <w:color w:val="000000" w:themeColor="text1"/>
                <w:szCs w:val="21"/>
                <w:highlight w:val="none"/>
              </w:rPr>
            </w:pPr>
          </w:p>
        </w:tc>
        <w:tc>
          <w:tcPr>
            <w:tcW w:w="1659" w:type="dxa"/>
            <w:vMerge w:val="continue"/>
            <w:vAlign w:val="center"/>
          </w:tcPr>
          <w:p w14:paraId="1B137884">
            <w:pPr>
              <w:tabs>
                <w:tab w:val="left" w:pos="146"/>
              </w:tabs>
              <w:ind w:left="146"/>
              <w:rPr>
                <w:rFonts w:ascii="宋体" w:hAnsi="宋体"/>
                <w:color w:val="000000" w:themeColor="text1"/>
                <w:szCs w:val="21"/>
                <w:highlight w:val="none"/>
              </w:rPr>
            </w:pPr>
          </w:p>
        </w:tc>
        <w:tc>
          <w:tcPr>
            <w:tcW w:w="2241" w:type="dxa"/>
            <w:vAlign w:val="center"/>
          </w:tcPr>
          <w:p w14:paraId="3343D24C">
            <w:pPr>
              <w:tabs>
                <w:tab w:val="left" w:pos="0"/>
              </w:tabs>
              <w:rPr>
                <w:rFonts w:ascii="宋体" w:hAnsi="宋体"/>
                <w:color w:val="000000" w:themeColor="text1"/>
                <w:szCs w:val="21"/>
                <w:highlight w:val="none"/>
              </w:rPr>
            </w:pPr>
            <w:r>
              <w:rPr>
                <w:rFonts w:hint="eastAsia" w:ascii="宋体" w:hAnsi="宋体" w:cs="宋体"/>
                <w:color w:val="000000" w:themeColor="text1"/>
                <w:highlight w:val="none"/>
                <w:lang w:val="en-US" w:eastAsia="zh-CN"/>
              </w:rPr>
              <w:t>为采购项目提供整体设计、规范编制或者项目管理、监理、检测等服务的供应商，不得再参加该采购项目的其他采购活动。（提供《谈判邀请函》承诺）</w:t>
            </w:r>
          </w:p>
        </w:tc>
        <w:tc>
          <w:tcPr>
            <w:tcW w:w="1820" w:type="dxa"/>
            <w:vAlign w:val="center"/>
          </w:tcPr>
          <w:p w14:paraId="309A8538">
            <w:pPr>
              <w:tabs>
                <w:tab w:val="left" w:pos="480"/>
              </w:tabs>
              <w:ind w:left="480" w:hanging="480"/>
              <w:rPr>
                <w:rFonts w:ascii="宋体" w:hAnsi="宋体"/>
                <w:b/>
                <w:bCs/>
                <w:color w:val="000000" w:themeColor="text1"/>
                <w:szCs w:val="21"/>
                <w:highlight w:val="none"/>
              </w:rPr>
            </w:pPr>
          </w:p>
        </w:tc>
        <w:tc>
          <w:tcPr>
            <w:tcW w:w="2355" w:type="dxa"/>
            <w:vAlign w:val="center"/>
          </w:tcPr>
          <w:p w14:paraId="3BE66F99">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14:paraId="1B9F2E16">
            <w:pPr>
              <w:tabs>
                <w:tab w:val="left" w:pos="0"/>
              </w:tabs>
              <w:jc w:val="center"/>
              <w:rPr>
                <w:rFonts w:ascii="宋体" w:hAnsi="宋体"/>
                <w:b/>
                <w:color w:val="000000" w:themeColor="text1"/>
                <w:szCs w:val="21"/>
                <w:highlight w:val="none"/>
              </w:rPr>
            </w:pPr>
            <w:r>
              <w:rPr>
                <w:rFonts w:hint="eastAsia" w:ascii="宋体" w:hAnsi="宋体"/>
                <w:color w:val="000000" w:themeColor="text1"/>
                <w:szCs w:val="21"/>
                <w:highlight w:val="none"/>
              </w:rPr>
              <w:t>第（  ）页</w:t>
            </w:r>
          </w:p>
        </w:tc>
      </w:tr>
      <w:tr w14:paraId="7FF7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1409" w:type="dxa"/>
            <w:vMerge w:val="continue"/>
            <w:vAlign w:val="center"/>
          </w:tcPr>
          <w:p w14:paraId="59487B93">
            <w:pPr>
              <w:tabs>
                <w:tab w:val="left" w:pos="480"/>
              </w:tabs>
              <w:ind w:left="480" w:hanging="480"/>
              <w:rPr>
                <w:rFonts w:ascii="宋体" w:hAnsi="宋体"/>
                <w:color w:val="000000" w:themeColor="text1"/>
                <w:szCs w:val="21"/>
                <w:highlight w:val="none"/>
              </w:rPr>
            </w:pPr>
          </w:p>
        </w:tc>
        <w:tc>
          <w:tcPr>
            <w:tcW w:w="1659" w:type="dxa"/>
            <w:vMerge w:val="continue"/>
            <w:vAlign w:val="center"/>
          </w:tcPr>
          <w:p w14:paraId="0B19B4C7">
            <w:pPr>
              <w:tabs>
                <w:tab w:val="left" w:pos="146"/>
              </w:tabs>
              <w:ind w:left="146"/>
              <w:rPr>
                <w:rFonts w:ascii="宋体" w:hAnsi="宋体"/>
                <w:color w:val="000000" w:themeColor="text1"/>
                <w:szCs w:val="21"/>
                <w:highlight w:val="none"/>
              </w:rPr>
            </w:pPr>
          </w:p>
        </w:tc>
        <w:tc>
          <w:tcPr>
            <w:tcW w:w="2241" w:type="dxa"/>
            <w:vAlign w:val="center"/>
          </w:tcPr>
          <w:p w14:paraId="392D7799">
            <w:pPr>
              <w:tabs>
                <w:tab w:val="left" w:pos="0"/>
              </w:tabs>
              <w:rPr>
                <w:rFonts w:ascii="宋体" w:hAnsi="宋体"/>
                <w:color w:val="000000" w:themeColor="text1"/>
                <w:spacing w:val="-6"/>
                <w:szCs w:val="21"/>
                <w:highlight w:val="none"/>
              </w:rPr>
            </w:pPr>
            <w:r>
              <w:rPr>
                <w:rFonts w:hint="eastAsia" w:ascii="宋体" w:hAnsi="宋体"/>
                <w:color w:val="000000" w:themeColor="text1"/>
                <w:szCs w:val="21"/>
                <w:highlight w:val="none"/>
                <w:lang w:val="en-US" w:eastAsia="zh-CN"/>
              </w:rPr>
              <w:t>单位负责人为同一人或者存在直接控股、管理关系的不同供应商，不得参加同一合同项下的政府采购活动。（提供《谈判邀请函》承诺）</w:t>
            </w:r>
          </w:p>
        </w:tc>
        <w:tc>
          <w:tcPr>
            <w:tcW w:w="1820" w:type="dxa"/>
            <w:vAlign w:val="center"/>
          </w:tcPr>
          <w:p w14:paraId="55DF3A82">
            <w:pPr>
              <w:tabs>
                <w:tab w:val="left" w:pos="480"/>
              </w:tabs>
              <w:ind w:left="480" w:hanging="480"/>
              <w:rPr>
                <w:rFonts w:ascii="宋体" w:hAnsi="宋体"/>
                <w:b/>
                <w:bCs/>
                <w:color w:val="000000" w:themeColor="text1"/>
                <w:szCs w:val="21"/>
                <w:highlight w:val="none"/>
              </w:rPr>
            </w:pPr>
          </w:p>
        </w:tc>
        <w:tc>
          <w:tcPr>
            <w:tcW w:w="2355" w:type="dxa"/>
            <w:vAlign w:val="center"/>
          </w:tcPr>
          <w:p w14:paraId="3949D283">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14:paraId="31FF7FC5">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140F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409" w:type="dxa"/>
            <w:vMerge w:val="restart"/>
            <w:vAlign w:val="center"/>
          </w:tcPr>
          <w:p w14:paraId="71202563">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1659" w:type="dxa"/>
            <w:vAlign w:val="center"/>
          </w:tcPr>
          <w:p w14:paraId="19B1483C">
            <w:pPr>
              <w:tabs>
                <w:tab w:val="left" w:pos="146"/>
              </w:tabs>
              <w:rPr>
                <w:rFonts w:ascii="宋体" w:hAnsi="宋体"/>
                <w:b/>
                <w:bCs/>
                <w:color w:val="000000" w:themeColor="text1"/>
                <w:szCs w:val="21"/>
                <w:highlight w:val="none"/>
              </w:rPr>
            </w:pPr>
            <w:r>
              <w:rPr>
                <w:rFonts w:hint="eastAsia" w:ascii="宋体" w:hAnsi="宋体"/>
                <w:b w:val="0"/>
                <w:bCs w:val="0"/>
                <w:color w:val="000000" w:themeColor="text1"/>
                <w:szCs w:val="21"/>
                <w:highlight w:val="none"/>
                <w:lang w:val="en-US" w:eastAsia="zh-CN"/>
              </w:rPr>
              <w:t>服务期</w:t>
            </w:r>
            <w:r>
              <w:rPr>
                <w:rFonts w:hint="eastAsia" w:ascii="宋体" w:hAnsi="宋体"/>
                <w:b w:val="0"/>
                <w:bCs w:val="0"/>
                <w:color w:val="000000" w:themeColor="text1"/>
                <w:szCs w:val="21"/>
                <w:highlight w:val="none"/>
              </w:rPr>
              <w:t>须满足要求</w:t>
            </w:r>
          </w:p>
        </w:tc>
        <w:tc>
          <w:tcPr>
            <w:tcW w:w="2241" w:type="dxa"/>
            <w:vAlign w:val="center"/>
          </w:tcPr>
          <w:p w14:paraId="3FA69728">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820" w:type="dxa"/>
            <w:vAlign w:val="center"/>
          </w:tcPr>
          <w:p w14:paraId="60E0359D">
            <w:pPr>
              <w:tabs>
                <w:tab w:val="left" w:pos="480"/>
              </w:tabs>
              <w:ind w:left="480" w:hanging="480"/>
              <w:rPr>
                <w:rFonts w:ascii="宋体" w:hAnsi="宋体"/>
                <w:b/>
                <w:bCs/>
                <w:color w:val="000000" w:themeColor="text1"/>
                <w:szCs w:val="21"/>
                <w:highlight w:val="none"/>
              </w:rPr>
            </w:pPr>
          </w:p>
        </w:tc>
        <w:tc>
          <w:tcPr>
            <w:tcW w:w="2355" w:type="dxa"/>
            <w:vAlign w:val="center"/>
          </w:tcPr>
          <w:p w14:paraId="6B461563">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14:paraId="6092E9FA">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71F3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09" w:type="dxa"/>
            <w:vMerge w:val="continue"/>
          </w:tcPr>
          <w:p w14:paraId="68F9AD22">
            <w:pPr>
              <w:tabs>
                <w:tab w:val="left" w:pos="480"/>
              </w:tabs>
              <w:ind w:left="480" w:hanging="480"/>
              <w:jc w:val="center"/>
              <w:rPr>
                <w:rFonts w:ascii="宋体" w:hAnsi="宋体"/>
                <w:b/>
                <w:bCs/>
                <w:color w:val="000000" w:themeColor="text1"/>
                <w:szCs w:val="21"/>
                <w:highlight w:val="none"/>
              </w:rPr>
            </w:pPr>
          </w:p>
        </w:tc>
        <w:tc>
          <w:tcPr>
            <w:tcW w:w="1659" w:type="dxa"/>
            <w:vAlign w:val="center"/>
          </w:tcPr>
          <w:p w14:paraId="51DD166E">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2241" w:type="dxa"/>
            <w:vAlign w:val="center"/>
          </w:tcPr>
          <w:p w14:paraId="2B0876D5">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820" w:type="dxa"/>
            <w:vAlign w:val="center"/>
          </w:tcPr>
          <w:p w14:paraId="4346A98C">
            <w:pPr>
              <w:tabs>
                <w:tab w:val="left" w:pos="480"/>
              </w:tabs>
              <w:ind w:left="480" w:hanging="480"/>
              <w:rPr>
                <w:rFonts w:ascii="宋体" w:hAnsi="宋体"/>
                <w:b/>
                <w:bCs/>
                <w:color w:val="000000" w:themeColor="text1"/>
                <w:szCs w:val="21"/>
                <w:highlight w:val="none"/>
              </w:rPr>
            </w:pPr>
          </w:p>
        </w:tc>
        <w:tc>
          <w:tcPr>
            <w:tcW w:w="2355" w:type="dxa"/>
            <w:vAlign w:val="center"/>
          </w:tcPr>
          <w:p w14:paraId="061E82F3">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14:paraId="4E17CF8E">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2A94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409" w:type="dxa"/>
            <w:vMerge w:val="continue"/>
          </w:tcPr>
          <w:p w14:paraId="09C989AD">
            <w:pPr>
              <w:tabs>
                <w:tab w:val="left" w:pos="480"/>
              </w:tabs>
              <w:ind w:left="480" w:hanging="480"/>
              <w:jc w:val="center"/>
              <w:rPr>
                <w:rFonts w:ascii="宋体" w:hAnsi="宋体"/>
                <w:b/>
                <w:bCs/>
                <w:color w:val="000000" w:themeColor="text1"/>
                <w:szCs w:val="21"/>
                <w:highlight w:val="none"/>
              </w:rPr>
            </w:pPr>
          </w:p>
        </w:tc>
        <w:tc>
          <w:tcPr>
            <w:tcW w:w="1659" w:type="dxa"/>
            <w:vAlign w:val="center"/>
          </w:tcPr>
          <w:p w14:paraId="4EF3566A">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lang w:eastAsia="zh-CN"/>
              </w:rPr>
              <w:t>法定代表人（负责人）</w:t>
            </w:r>
            <w:r>
              <w:rPr>
                <w:rFonts w:hint="eastAsia" w:ascii="宋体" w:hAnsi="宋体"/>
                <w:color w:val="000000" w:themeColor="text1"/>
                <w:szCs w:val="21"/>
                <w:highlight w:val="none"/>
              </w:rPr>
              <w:t>资格证明书及授权委托书</w:t>
            </w:r>
          </w:p>
        </w:tc>
        <w:tc>
          <w:tcPr>
            <w:tcW w:w="2241" w:type="dxa"/>
            <w:vAlign w:val="center"/>
          </w:tcPr>
          <w:p w14:paraId="3467CA7E">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820" w:type="dxa"/>
            <w:vAlign w:val="center"/>
          </w:tcPr>
          <w:p w14:paraId="64732E61">
            <w:pPr>
              <w:tabs>
                <w:tab w:val="left" w:pos="480"/>
              </w:tabs>
              <w:ind w:left="-107" w:leftChars="-51" w:firstLine="106"/>
              <w:rPr>
                <w:rFonts w:ascii="宋体" w:hAnsi="宋体"/>
                <w:b/>
                <w:bCs/>
                <w:color w:val="000000" w:themeColor="text1"/>
                <w:szCs w:val="21"/>
                <w:highlight w:val="none"/>
              </w:rPr>
            </w:pPr>
          </w:p>
        </w:tc>
        <w:tc>
          <w:tcPr>
            <w:tcW w:w="2355" w:type="dxa"/>
            <w:vAlign w:val="center"/>
          </w:tcPr>
          <w:p w14:paraId="353FBEB5">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14:paraId="2435CD42">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06B5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409" w:type="dxa"/>
            <w:vMerge w:val="continue"/>
          </w:tcPr>
          <w:p w14:paraId="3E2A29BA">
            <w:pPr>
              <w:tabs>
                <w:tab w:val="left" w:pos="480"/>
              </w:tabs>
              <w:ind w:left="480" w:hanging="480"/>
              <w:jc w:val="center"/>
              <w:rPr>
                <w:rFonts w:ascii="宋体" w:hAnsi="宋体"/>
                <w:b/>
                <w:bCs/>
                <w:color w:val="000000" w:themeColor="text1"/>
                <w:szCs w:val="21"/>
                <w:highlight w:val="none"/>
              </w:rPr>
            </w:pPr>
          </w:p>
        </w:tc>
        <w:tc>
          <w:tcPr>
            <w:tcW w:w="1659" w:type="dxa"/>
            <w:vAlign w:val="center"/>
          </w:tcPr>
          <w:p w14:paraId="02A81821">
            <w:pPr>
              <w:tabs>
                <w:tab w:val="left" w:pos="146"/>
              </w:tabs>
              <w:rPr>
                <w:rFonts w:ascii="宋体" w:hAnsi="宋体"/>
                <w:color w:val="000000" w:themeColor="text1"/>
                <w:szCs w:val="21"/>
                <w:highlight w:val="none"/>
              </w:rPr>
            </w:pPr>
            <w:r>
              <w:rPr>
                <w:rFonts w:hint="eastAsia" w:ascii="宋体" w:hAnsi="宋体"/>
                <w:color w:val="000000" w:themeColor="text1"/>
                <w:szCs w:val="21"/>
                <w:highlight w:val="none"/>
                <w:lang w:val="en-US" w:eastAsia="zh-CN"/>
              </w:rPr>
              <w:t>本项目不</w:t>
            </w:r>
            <w:r>
              <w:rPr>
                <w:rFonts w:hint="eastAsia" w:ascii="宋体" w:hAnsi="宋体"/>
                <w:color w:val="000000" w:themeColor="text1"/>
                <w:szCs w:val="21"/>
                <w:highlight w:val="none"/>
              </w:rPr>
              <w:t>接受联合体投标</w:t>
            </w:r>
          </w:p>
        </w:tc>
        <w:tc>
          <w:tcPr>
            <w:tcW w:w="2241" w:type="dxa"/>
            <w:vAlign w:val="center"/>
          </w:tcPr>
          <w:p w14:paraId="79E64AF6">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820" w:type="dxa"/>
            <w:vAlign w:val="center"/>
          </w:tcPr>
          <w:p w14:paraId="4D6FFFE5">
            <w:pPr>
              <w:tabs>
                <w:tab w:val="left" w:pos="480"/>
              </w:tabs>
              <w:ind w:left="-107" w:leftChars="-51" w:firstLine="106"/>
              <w:rPr>
                <w:rFonts w:ascii="宋体" w:hAnsi="宋体"/>
                <w:b/>
                <w:bCs/>
                <w:color w:val="000000" w:themeColor="text1"/>
                <w:szCs w:val="21"/>
                <w:highlight w:val="none"/>
              </w:rPr>
            </w:pPr>
          </w:p>
        </w:tc>
        <w:tc>
          <w:tcPr>
            <w:tcW w:w="2355" w:type="dxa"/>
            <w:vAlign w:val="center"/>
          </w:tcPr>
          <w:p w14:paraId="394B29B0">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14:paraId="1A629905">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0BD3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409" w:type="dxa"/>
            <w:vMerge w:val="continue"/>
          </w:tcPr>
          <w:p w14:paraId="4CBB1C20">
            <w:pPr>
              <w:tabs>
                <w:tab w:val="left" w:pos="480"/>
              </w:tabs>
              <w:ind w:left="480" w:hanging="480"/>
              <w:jc w:val="center"/>
              <w:rPr>
                <w:rFonts w:ascii="宋体" w:hAnsi="宋体"/>
                <w:b/>
                <w:bCs/>
                <w:color w:val="000000" w:themeColor="text1"/>
                <w:szCs w:val="21"/>
                <w:highlight w:val="none"/>
              </w:rPr>
            </w:pPr>
          </w:p>
        </w:tc>
        <w:tc>
          <w:tcPr>
            <w:tcW w:w="1659" w:type="dxa"/>
            <w:vAlign w:val="center"/>
          </w:tcPr>
          <w:p w14:paraId="5D1330A5">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2241" w:type="dxa"/>
            <w:vAlign w:val="center"/>
          </w:tcPr>
          <w:p w14:paraId="6A2E0D18">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按资料清单中规定提供“必须提交”的文件资料</w:t>
            </w:r>
          </w:p>
        </w:tc>
        <w:tc>
          <w:tcPr>
            <w:tcW w:w="1820" w:type="dxa"/>
            <w:vAlign w:val="center"/>
          </w:tcPr>
          <w:p w14:paraId="77B8D404">
            <w:pPr>
              <w:tabs>
                <w:tab w:val="left" w:pos="480"/>
              </w:tabs>
              <w:ind w:left="480" w:hanging="480"/>
              <w:rPr>
                <w:rFonts w:ascii="宋体" w:hAnsi="宋体"/>
                <w:b/>
                <w:bCs/>
                <w:color w:val="000000" w:themeColor="text1"/>
                <w:szCs w:val="21"/>
                <w:highlight w:val="none"/>
              </w:rPr>
            </w:pPr>
          </w:p>
        </w:tc>
        <w:tc>
          <w:tcPr>
            <w:tcW w:w="2355" w:type="dxa"/>
            <w:vAlign w:val="center"/>
          </w:tcPr>
          <w:p w14:paraId="5BF6FAD6">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14:paraId="3E9D29E9">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6A80E1B0">
      <w:pPr>
        <w:spacing w:line="360" w:lineRule="auto"/>
        <w:rPr>
          <w:rFonts w:ascii="宋体" w:hAnsi="宋体"/>
          <w:b/>
          <w:bCs/>
          <w:color w:val="000000" w:themeColor="text1"/>
          <w:szCs w:val="21"/>
          <w:highlight w:val="none"/>
        </w:rPr>
      </w:pPr>
    </w:p>
    <w:p w14:paraId="25476C05">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资格性和符合性审核的重要内容之一，</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必须严格按照其内容及序列要求在谈判响应文件中对应如实提供，对缺漏和不符合项或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42EEB6F3">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、投标供应商的</w:t>
      </w:r>
      <w:r>
        <w:rPr>
          <w:rFonts w:hint="eastAsia" w:ascii="宋体" w:hAnsi="宋体"/>
          <w:color w:val="000000" w:themeColor="text1"/>
          <w:szCs w:val="21"/>
          <w:highlight w:val="none"/>
        </w:rPr>
        <w:t>谈判响应</w:t>
      </w:r>
      <w:r>
        <w:rPr>
          <w:rFonts w:hint="eastAsia" w:ascii="宋体" w:hAnsi="宋体"/>
          <w:bCs/>
          <w:color w:val="000000" w:themeColor="text1"/>
          <w:szCs w:val="21"/>
          <w:highlight w:val="none"/>
        </w:rPr>
        <w:t>文件为</w:t>
      </w:r>
      <w:r>
        <w:rPr>
          <w:rFonts w:hint="eastAsia" w:ascii="宋体" w:hAnsi="宋体"/>
          <w:bCs/>
          <w:color w:val="000000" w:themeColor="text1"/>
          <w:szCs w:val="21"/>
          <w:highlight w:val="none"/>
          <w:lang w:eastAsia="zh-CN"/>
        </w:rPr>
        <w:t>法定代表人（负责人）</w:t>
      </w:r>
      <w:r>
        <w:rPr>
          <w:rFonts w:hint="eastAsia" w:ascii="宋体" w:hAnsi="宋体"/>
          <w:bCs/>
          <w:color w:val="000000" w:themeColor="text1"/>
          <w:szCs w:val="21"/>
          <w:highlight w:val="none"/>
        </w:rPr>
        <w:t>签署并由</w:t>
      </w:r>
      <w:r>
        <w:rPr>
          <w:rFonts w:hint="eastAsia" w:ascii="宋体" w:hAnsi="宋体"/>
          <w:bCs/>
          <w:color w:val="000000" w:themeColor="text1"/>
          <w:szCs w:val="21"/>
          <w:highlight w:val="none"/>
          <w:lang w:eastAsia="zh-CN"/>
        </w:rPr>
        <w:t>法定代表人（负责人）</w:t>
      </w:r>
      <w:r>
        <w:rPr>
          <w:rFonts w:hint="eastAsia" w:ascii="宋体" w:hAnsi="宋体"/>
          <w:bCs/>
          <w:color w:val="000000" w:themeColor="text1"/>
          <w:szCs w:val="21"/>
          <w:highlight w:val="none"/>
        </w:rPr>
        <w:t>亲自递交</w:t>
      </w:r>
      <w:r>
        <w:rPr>
          <w:rFonts w:hint="eastAsia" w:ascii="宋体" w:hAnsi="宋体"/>
          <w:color w:val="000000" w:themeColor="text1"/>
          <w:szCs w:val="21"/>
          <w:highlight w:val="none"/>
        </w:rPr>
        <w:t>谈判响应</w:t>
      </w:r>
      <w:r>
        <w:rPr>
          <w:rFonts w:hint="eastAsia" w:ascii="宋体" w:hAnsi="宋体"/>
          <w:bCs/>
          <w:color w:val="000000" w:themeColor="text1"/>
          <w:szCs w:val="21"/>
          <w:highlight w:val="none"/>
        </w:rPr>
        <w:t>文件和参加</w:t>
      </w:r>
      <w:r>
        <w:rPr>
          <w:rFonts w:hint="eastAsia" w:ascii="宋体" w:hAnsi="宋体"/>
          <w:color w:val="000000" w:themeColor="text1"/>
          <w:szCs w:val="21"/>
          <w:highlight w:val="none"/>
        </w:rPr>
        <w:t>谈判</w:t>
      </w:r>
      <w:r>
        <w:rPr>
          <w:rFonts w:hint="eastAsia" w:ascii="宋体" w:hAnsi="宋体"/>
          <w:bCs/>
          <w:color w:val="000000" w:themeColor="text1"/>
          <w:szCs w:val="21"/>
          <w:highlight w:val="none"/>
        </w:rPr>
        <w:t>的，可不提供“</w:t>
      </w:r>
      <w:r>
        <w:rPr>
          <w:rFonts w:hint="eastAsia" w:ascii="宋体" w:hAnsi="宋体"/>
          <w:bCs/>
          <w:color w:val="000000" w:themeColor="text1"/>
          <w:szCs w:val="21"/>
          <w:highlight w:val="none"/>
          <w:lang w:eastAsia="zh-CN"/>
        </w:rPr>
        <w:t>法定代表人（负责人）</w:t>
      </w:r>
      <w:r>
        <w:rPr>
          <w:rFonts w:hint="eastAsia" w:ascii="宋体" w:hAnsi="宋体"/>
          <w:bCs/>
          <w:color w:val="000000" w:themeColor="text1"/>
          <w:szCs w:val="21"/>
          <w:highlight w:val="none"/>
        </w:rPr>
        <w:t>授权书”及“代理人身份证”。</w:t>
      </w:r>
    </w:p>
    <w:p w14:paraId="46F8F12F">
      <w:pPr>
        <w:tabs>
          <w:tab w:val="center" w:pos="4483"/>
        </w:tabs>
        <w:ind w:left="315" w:leftChars="50" w:hanging="210" w:hangingChars="100"/>
        <w:rPr>
          <w:rFonts w:ascii="宋体" w:hAnsi="宋体"/>
          <w:bCs/>
          <w:color w:val="000000" w:themeColor="text1"/>
          <w:szCs w:val="21"/>
          <w:highlight w:val="none"/>
        </w:rPr>
      </w:pPr>
    </w:p>
    <w:p w14:paraId="7DDAABBE">
      <w:pPr>
        <w:tabs>
          <w:tab w:val="center" w:pos="4483"/>
        </w:tabs>
        <w:ind w:left="315" w:leftChars="50" w:hanging="210" w:hangingChars="100"/>
        <w:rPr>
          <w:rFonts w:ascii="宋体" w:hAnsi="宋体"/>
          <w:bCs/>
          <w:color w:val="000000" w:themeColor="text1"/>
          <w:szCs w:val="21"/>
          <w:highlight w:val="none"/>
        </w:rPr>
      </w:pPr>
    </w:p>
    <w:p w14:paraId="74AC0A12">
      <w:pPr>
        <w:tabs>
          <w:tab w:val="center" w:pos="4483"/>
        </w:tabs>
        <w:ind w:left="315" w:leftChars="50" w:hanging="210" w:hangingChars="100"/>
        <w:rPr>
          <w:rFonts w:ascii="宋体" w:hAnsi="宋体"/>
          <w:bCs/>
          <w:color w:val="000000" w:themeColor="text1"/>
          <w:szCs w:val="21"/>
          <w:highlight w:val="none"/>
        </w:rPr>
      </w:pPr>
    </w:p>
    <w:p w14:paraId="4B5437FD">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w:t>
      </w:r>
      <w:r>
        <w:rPr>
          <w:rFonts w:hint="eastAsia" w:ascii="宋体" w:hAnsi="宋体"/>
          <w:bCs/>
          <w:color w:val="000000" w:themeColor="text1"/>
          <w:szCs w:val="21"/>
          <w:highlight w:val="none"/>
          <w:lang w:eastAsia="zh-CN"/>
        </w:rPr>
        <w:t>法定代表人（负责人）</w:t>
      </w:r>
      <w:r>
        <w:rPr>
          <w:rFonts w:hint="eastAsia" w:ascii="宋体" w:hAnsi="宋体"/>
          <w:bCs/>
          <w:color w:val="000000" w:themeColor="text1"/>
          <w:szCs w:val="21"/>
          <w:highlight w:val="none"/>
        </w:rPr>
        <w:t>或授权代理人（签字）：</w:t>
      </w:r>
      <w:r>
        <w:rPr>
          <w:rFonts w:hint="eastAsia" w:ascii="宋体" w:hAnsi="宋体"/>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0FFC75DF">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hint="eastAsia" w:ascii="宋体" w:hAnsi="宋体"/>
          <w:color w:val="000000" w:themeColor="text1"/>
          <w:szCs w:val="21"/>
          <w:highlight w:val="none"/>
          <w:u w:val="single"/>
        </w:rPr>
        <w:t xml:space="preserve">                   </w:t>
      </w:r>
    </w:p>
    <w:p w14:paraId="22C7CA68">
      <w:pPr>
        <w:adjustRightInd w:val="0"/>
        <w:snapToGrid w:val="0"/>
        <w:spacing w:line="360" w:lineRule="auto"/>
        <w:rPr>
          <w:rFonts w:ascii="宋体" w:hAnsi="宋体"/>
          <w:bCs/>
          <w:color w:val="000000" w:themeColor="text1"/>
          <w:szCs w:val="21"/>
          <w:highlight w:val="none"/>
        </w:rPr>
        <w:sectPr>
          <w:headerReference r:id="rId7" w:type="first"/>
          <w:footerReference r:id="rId10" w:type="first"/>
          <w:headerReference r:id="rId6" w:type="default"/>
          <w:footerReference r:id="rId8" w:type="default"/>
          <w:footerReference r:id="rId9" w:type="even"/>
          <w:pgSz w:w="11906" w:h="16838"/>
          <w:pgMar w:top="1134" w:right="1361" w:bottom="1134" w:left="1361" w:header="851" w:footer="992" w:gutter="0"/>
          <w:cols w:space="720" w:num="1"/>
          <w:docGrid w:linePitch="312" w:charSpace="0"/>
        </w:sectPr>
      </w:pPr>
      <w:r>
        <w:rPr>
          <w:rFonts w:hint="eastAsia" w:ascii="宋体" w:hAnsi="宋体"/>
          <w:bCs/>
          <w:color w:val="000000" w:themeColor="text1"/>
          <w:szCs w:val="21"/>
          <w:highlight w:val="none"/>
        </w:rPr>
        <w:t>日期：   年   月   日</w:t>
      </w:r>
    </w:p>
    <w:p w14:paraId="698A1A0E">
      <w:pPr>
        <w:pStyle w:val="4"/>
        <w:numPr>
          <w:ilvl w:val="0"/>
          <w:numId w:val="0"/>
        </w:numPr>
        <w:jc w:val="center"/>
        <w:rPr>
          <w:color w:val="000000" w:themeColor="text1"/>
          <w:sz w:val="28"/>
          <w:szCs w:val="28"/>
          <w:highlight w:val="none"/>
        </w:rPr>
      </w:pPr>
      <w:bookmarkStart w:id="150" w:name="_Toc200414515"/>
      <w:bookmarkStart w:id="151" w:name="_Toc2698"/>
      <w:r>
        <w:rPr>
          <w:rFonts w:hint="eastAsia"/>
          <w:color w:val="000000" w:themeColor="text1"/>
          <w:sz w:val="28"/>
          <w:szCs w:val="28"/>
          <w:highlight w:val="none"/>
        </w:rPr>
        <w:t>（一）无重大违法记录声明函</w:t>
      </w:r>
      <w:bookmarkEnd w:id="150"/>
      <w:bookmarkEnd w:id="151"/>
    </w:p>
    <w:p w14:paraId="19157522">
      <w:pPr>
        <w:pStyle w:val="2"/>
        <w:spacing w:line="360" w:lineRule="auto"/>
        <w:ind w:left="420" w:firstLine="0"/>
        <w:rPr>
          <w:color w:val="000000" w:themeColor="text1"/>
          <w:highlight w:val="none"/>
        </w:rPr>
      </w:pPr>
    </w:p>
    <w:p w14:paraId="31819EE1">
      <w:pPr>
        <w:spacing w:line="360" w:lineRule="auto"/>
        <w:rPr>
          <w:color w:val="000000" w:themeColor="text1"/>
          <w:szCs w:val="21"/>
          <w:highlight w:val="none"/>
        </w:rPr>
      </w:pPr>
      <w:r>
        <w:rPr>
          <w:rFonts w:hint="eastAsia"/>
          <w:color w:val="000000" w:themeColor="text1"/>
          <w:szCs w:val="21"/>
          <w:highlight w:val="none"/>
        </w:rPr>
        <w:t>致广东业信采购招标有限公司：</w:t>
      </w:r>
    </w:p>
    <w:p w14:paraId="4EB0FA46">
      <w:pPr>
        <w:spacing w:line="360" w:lineRule="auto"/>
        <w:rPr>
          <w:color w:val="000000" w:themeColor="text1"/>
          <w:szCs w:val="21"/>
          <w:highlight w:val="none"/>
        </w:rPr>
      </w:pPr>
      <w:r>
        <w:rPr>
          <w:rFonts w:hint="eastAsia"/>
          <w:color w:val="000000" w:themeColor="text1"/>
          <w:szCs w:val="21"/>
          <w:highlight w:val="none"/>
        </w:rPr>
        <w:t xml:space="preserve">    针对贵方组织的 </w:t>
      </w:r>
      <w:r>
        <w:rPr>
          <w:rFonts w:hint="eastAsia"/>
          <w:color w:val="000000" w:themeColor="text1"/>
          <w:szCs w:val="21"/>
          <w:highlight w:val="none"/>
          <w:u w:val="single"/>
          <w:lang w:eastAsia="zh-CN"/>
        </w:rPr>
        <w:t>阳江市五经普课题研究分析项目</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color w:val="000000" w:themeColor="text1"/>
          <w:szCs w:val="21"/>
          <w:highlight w:val="none"/>
          <w:u w:val="single"/>
        </w:rPr>
        <w:t>：</w:t>
      </w:r>
      <w:r>
        <w:rPr>
          <w:rFonts w:hint="eastAsia" w:ascii="宋体" w:hAnsi="宋体"/>
          <w:b/>
          <w:bCs/>
          <w:color w:val="000000" w:themeColor="text1"/>
          <w:szCs w:val="21"/>
          <w:highlight w:val="none"/>
          <w:u w:val="single"/>
          <w:lang w:eastAsia="zh-CN"/>
        </w:rPr>
        <w:t>YXCG-20241127</w:t>
      </w:r>
      <w:r>
        <w:rPr>
          <w:rFonts w:hint="eastAsia"/>
          <w:color w:val="000000" w:themeColor="text1"/>
          <w:szCs w:val="21"/>
          <w:highlight w:val="none"/>
          <w:u w:val="single"/>
        </w:rPr>
        <w:t>）</w:t>
      </w:r>
      <w:r>
        <w:rPr>
          <w:rFonts w:hint="eastAsia"/>
          <w:color w:val="000000" w:themeColor="text1"/>
          <w:szCs w:val="21"/>
          <w:highlight w:val="none"/>
        </w:rPr>
        <w:t>，我方郑重承诺：</w:t>
      </w:r>
    </w:p>
    <w:p w14:paraId="201B7A27">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14:paraId="1E919025">
      <w:pPr>
        <w:spacing w:line="360" w:lineRule="auto"/>
        <w:rPr>
          <w:color w:val="000000" w:themeColor="text1"/>
          <w:sz w:val="24"/>
          <w:highlight w:val="none"/>
        </w:rPr>
      </w:pPr>
      <w:r>
        <w:rPr>
          <w:rFonts w:hint="eastAsia"/>
          <w:color w:val="000000" w:themeColor="text1"/>
          <w:sz w:val="24"/>
          <w:highlight w:val="none"/>
        </w:rPr>
        <w:t xml:space="preserve">    本公司对上述声明的真实性负责。如有虚假，将依法承担相关责任。</w:t>
      </w:r>
    </w:p>
    <w:p w14:paraId="605C5739">
      <w:pPr>
        <w:spacing w:line="360" w:lineRule="auto"/>
        <w:rPr>
          <w:color w:val="000000" w:themeColor="text1"/>
          <w:szCs w:val="21"/>
          <w:highlight w:val="none"/>
        </w:rPr>
      </w:pPr>
      <w:r>
        <w:rPr>
          <w:rFonts w:hint="eastAsia"/>
          <w:color w:val="000000" w:themeColor="text1"/>
          <w:szCs w:val="21"/>
          <w:highlight w:val="none"/>
        </w:rPr>
        <w:t xml:space="preserve">    特此声明。</w:t>
      </w:r>
    </w:p>
    <w:p w14:paraId="243330BF">
      <w:pPr>
        <w:spacing w:line="360" w:lineRule="auto"/>
        <w:ind w:firstLine="660"/>
        <w:rPr>
          <w:color w:val="000000" w:themeColor="text1"/>
          <w:szCs w:val="21"/>
          <w:highlight w:val="none"/>
        </w:rPr>
      </w:pPr>
    </w:p>
    <w:p w14:paraId="20C47D73">
      <w:pPr>
        <w:spacing w:line="360" w:lineRule="auto"/>
        <w:ind w:firstLine="660"/>
        <w:rPr>
          <w:color w:val="000000" w:themeColor="text1"/>
          <w:szCs w:val="21"/>
          <w:highlight w:val="none"/>
        </w:rPr>
      </w:pPr>
    </w:p>
    <w:p w14:paraId="104F1DFF">
      <w:pPr>
        <w:spacing w:line="360" w:lineRule="auto"/>
        <w:ind w:firstLine="660"/>
        <w:rPr>
          <w:color w:val="000000" w:themeColor="text1"/>
          <w:szCs w:val="21"/>
          <w:highlight w:val="none"/>
        </w:rPr>
      </w:pPr>
    </w:p>
    <w:p w14:paraId="10A0B7EB">
      <w:pPr>
        <w:spacing w:line="360" w:lineRule="auto"/>
        <w:ind w:firstLine="660"/>
        <w:rPr>
          <w:color w:val="000000" w:themeColor="text1"/>
          <w:szCs w:val="21"/>
          <w:highlight w:val="none"/>
        </w:rPr>
      </w:pPr>
    </w:p>
    <w:p w14:paraId="2FC81449">
      <w:pPr>
        <w:spacing w:line="360" w:lineRule="auto"/>
        <w:ind w:firstLine="660"/>
        <w:rPr>
          <w:color w:val="000000" w:themeColor="text1"/>
          <w:szCs w:val="21"/>
          <w:highlight w:val="none"/>
        </w:rPr>
      </w:pPr>
    </w:p>
    <w:p w14:paraId="5D50F5BD">
      <w:pPr>
        <w:spacing w:line="360" w:lineRule="auto"/>
        <w:ind w:firstLine="660"/>
        <w:rPr>
          <w:color w:val="000000" w:themeColor="text1"/>
          <w:szCs w:val="21"/>
          <w:highlight w:val="none"/>
        </w:rPr>
      </w:pPr>
    </w:p>
    <w:p w14:paraId="312CB7D5">
      <w:pPr>
        <w:spacing w:line="360" w:lineRule="auto"/>
        <w:ind w:firstLine="660"/>
        <w:rPr>
          <w:color w:val="000000" w:themeColor="text1"/>
          <w:szCs w:val="21"/>
          <w:highlight w:val="none"/>
        </w:rPr>
      </w:pPr>
    </w:p>
    <w:p w14:paraId="196BC0DE">
      <w:pPr>
        <w:spacing w:line="360" w:lineRule="auto"/>
        <w:ind w:firstLine="660"/>
        <w:rPr>
          <w:color w:val="000000" w:themeColor="text1"/>
          <w:szCs w:val="21"/>
          <w:highlight w:val="none"/>
        </w:rPr>
      </w:pPr>
    </w:p>
    <w:p w14:paraId="1A78D88C">
      <w:pPr>
        <w:spacing w:line="360" w:lineRule="auto"/>
        <w:ind w:firstLine="660"/>
        <w:rPr>
          <w:color w:val="000000" w:themeColor="text1"/>
          <w:szCs w:val="21"/>
          <w:highlight w:val="none"/>
        </w:rPr>
      </w:pPr>
    </w:p>
    <w:p w14:paraId="148132A1">
      <w:pPr>
        <w:spacing w:line="360" w:lineRule="auto"/>
        <w:ind w:firstLine="660"/>
        <w:rPr>
          <w:color w:val="000000" w:themeColor="text1"/>
          <w:szCs w:val="21"/>
          <w:highlight w:val="none"/>
        </w:rPr>
      </w:pPr>
    </w:p>
    <w:p w14:paraId="3129D329">
      <w:pPr>
        <w:spacing w:line="360" w:lineRule="auto"/>
        <w:ind w:firstLine="660"/>
        <w:rPr>
          <w:color w:val="000000" w:themeColor="text1"/>
          <w:szCs w:val="21"/>
          <w:highlight w:val="none"/>
        </w:rPr>
      </w:pPr>
    </w:p>
    <w:p w14:paraId="174D0E02">
      <w:pPr>
        <w:spacing w:line="360" w:lineRule="auto"/>
        <w:ind w:firstLine="660"/>
        <w:rPr>
          <w:color w:val="000000" w:themeColor="text1"/>
          <w:szCs w:val="21"/>
          <w:highlight w:val="none"/>
        </w:rPr>
      </w:pPr>
    </w:p>
    <w:p w14:paraId="7762BE88">
      <w:pPr>
        <w:spacing w:line="360" w:lineRule="auto"/>
        <w:ind w:firstLine="660"/>
        <w:rPr>
          <w:color w:val="000000" w:themeColor="text1"/>
          <w:szCs w:val="21"/>
          <w:highlight w:val="none"/>
        </w:rPr>
      </w:pPr>
    </w:p>
    <w:p w14:paraId="6DFB26BA">
      <w:pPr>
        <w:spacing w:line="360" w:lineRule="auto"/>
        <w:rPr>
          <w:color w:val="000000" w:themeColor="text1"/>
          <w:szCs w:val="21"/>
          <w:highlight w:val="none"/>
        </w:rPr>
      </w:pPr>
      <w:r>
        <w:rPr>
          <w:rFonts w:hint="eastAsia"/>
          <w:color w:val="000000" w:themeColor="text1"/>
          <w:szCs w:val="21"/>
          <w:highlight w:val="none"/>
        </w:rPr>
        <w:t>供应商</w:t>
      </w:r>
      <w:r>
        <w:rPr>
          <w:rFonts w:hint="eastAsia"/>
          <w:color w:val="000000" w:themeColor="text1"/>
          <w:szCs w:val="21"/>
          <w:highlight w:val="none"/>
          <w:lang w:eastAsia="zh-CN"/>
        </w:rPr>
        <w:t>法定代表人（负责人）</w:t>
      </w:r>
      <w:r>
        <w:rPr>
          <w:rFonts w:hint="eastAsia"/>
          <w:color w:val="000000" w:themeColor="text1"/>
          <w:szCs w:val="21"/>
          <w:highlight w:val="none"/>
        </w:rPr>
        <w:t>或授权代理人（签字）：</w:t>
      </w:r>
      <w:r>
        <w:rPr>
          <w:rFonts w:hint="eastAsia"/>
          <w:color w:val="000000" w:themeColor="text1"/>
          <w:szCs w:val="21"/>
          <w:highlight w:val="none"/>
          <w:u w:val="single"/>
        </w:rPr>
        <w:t xml:space="preserve">              </w:t>
      </w:r>
      <w:r>
        <w:rPr>
          <w:rFonts w:hint="eastAsia"/>
          <w:color w:val="000000" w:themeColor="text1"/>
          <w:szCs w:val="21"/>
          <w:highlight w:val="none"/>
        </w:rPr>
        <w:t xml:space="preserve">          </w:t>
      </w:r>
    </w:p>
    <w:p w14:paraId="2FD651FF">
      <w:pPr>
        <w:spacing w:line="360" w:lineRule="auto"/>
        <w:rPr>
          <w:color w:val="000000" w:themeColor="text1"/>
          <w:szCs w:val="21"/>
          <w:highlight w:val="none"/>
        </w:rPr>
      </w:pPr>
      <w:r>
        <w:rPr>
          <w:rFonts w:hint="eastAsia"/>
          <w:color w:val="000000" w:themeColor="text1"/>
          <w:szCs w:val="21"/>
          <w:highlight w:val="none"/>
        </w:rPr>
        <w:t>供应商名称（加盖公章）：</w:t>
      </w:r>
      <w:r>
        <w:rPr>
          <w:rFonts w:hint="eastAsia"/>
          <w:color w:val="000000" w:themeColor="text1"/>
          <w:szCs w:val="21"/>
          <w:highlight w:val="none"/>
          <w:u w:val="single"/>
        </w:rPr>
        <w:t xml:space="preserve">                        </w:t>
      </w:r>
      <w:r>
        <w:rPr>
          <w:rFonts w:hint="eastAsia"/>
          <w:color w:val="000000" w:themeColor="text1"/>
          <w:szCs w:val="21"/>
          <w:highlight w:val="none"/>
        </w:rPr>
        <w:t xml:space="preserve">                        </w:t>
      </w:r>
    </w:p>
    <w:p w14:paraId="349B1E53">
      <w:pPr>
        <w:pStyle w:val="2"/>
        <w:ind w:left="420" w:firstLine="0"/>
        <w:rPr>
          <w:color w:val="000000" w:themeColor="text1"/>
          <w:highlight w:val="none"/>
        </w:rPr>
      </w:pPr>
    </w:p>
    <w:p w14:paraId="0064F710">
      <w:pPr>
        <w:pStyle w:val="2"/>
        <w:ind w:left="420" w:firstLine="0"/>
        <w:rPr>
          <w:color w:val="000000" w:themeColor="text1"/>
          <w:highlight w:val="none"/>
        </w:rPr>
      </w:pPr>
    </w:p>
    <w:p w14:paraId="11493C8A">
      <w:pPr>
        <w:pStyle w:val="2"/>
        <w:ind w:left="420" w:firstLine="0"/>
        <w:rPr>
          <w:color w:val="000000" w:themeColor="text1"/>
          <w:highlight w:val="none"/>
        </w:rPr>
      </w:pPr>
    </w:p>
    <w:p w14:paraId="6402B3FA">
      <w:pPr>
        <w:pStyle w:val="2"/>
        <w:ind w:left="420" w:firstLine="0"/>
        <w:rPr>
          <w:color w:val="000000" w:themeColor="text1"/>
          <w:highlight w:val="none"/>
        </w:rPr>
      </w:pPr>
    </w:p>
    <w:p w14:paraId="28C3448A">
      <w:pPr>
        <w:pStyle w:val="2"/>
        <w:ind w:left="420" w:firstLine="0"/>
        <w:rPr>
          <w:color w:val="000000" w:themeColor="text1"/>
          <w:highlight w:val="none"/>
        </w:rPr>
      </w:pPr>
    </w:p>
    <w:p w14:paraId="6B181E67">
      <w:pPr>
        <w:pStyle w:val="2"/>
        <w:ind w:left="420" w:firstLine="0"/>
        <w:rPr>
          <w:color w:val="000000" w:themeColor="text1"/>
          <w:highlight w:val="none"/>
        </w:rPr>
      </w:pPr>
    </w:p>
    <w:p w14:paraId="59ADBC0D">
      <w:pPr>
        <w:pStyle w:val="2"/>
        <w:ind w:left="420" w:firstLine="0"/>
        <w:rPr>
          <w:color w:val="000000" w:themeColor="text1"/>
          <w:highlight w:val="none"/>
        </w:rPr>
      </w:pPr>
    </w:p>
    <w:p w14:paraId="373606F5">
      <w:pPr>
        <w:pStyle w:val="2"/>
        <w:ind w:left="420" w:firstLine="0"/>
        <w:rPr>
          <w:color w:val="000000" w:themeColor="text1"/>
          <w:highlight w:val="none"/>
        </w:rPr>
      </w:pPr>
    </w:p>
    <w:p w14:paraId="61FAA0F0">
      <w:pPr>
        <w:pStyle w:val="2"/>
        <w:ind w:left="420" w:firstLine="0"/>
        <w:rPr>
          <w:color w:val="000000" w:themeColor="text1"/>
          <w:highlight w:val="none"/>
        </w:rPr>
      </w:pPr>
    </w:p>
    <w:p w14:paraId="009850D0">
      <w:pPr>
        <w:pStyle w:val="2"/>
        <w:ind w:left="420" w:firstLine="0"/>
        <w:rPr>
          <w:color w:val="000000" w:themeColor="text1"/>
          <w:highlight w:val="none"/>
        </w:rPr>
      </w:pPr>
    </w:p>
    <w:p w14:paraId="34C3B7C8">
      <w:pPr>
        <w:pStyle w:val="2"/>
        <w:ind w:left="420" w:firstLine="0"/>
        <w:rPr>
          <w:color w:val="000000" w:themeColor="text1"/>
          <w:highlight w:val="none"/>
        </w:rPr>
      </w:pPr>
    </w:p>
    <w:p w14:paraId="4385E1E5">
      <w:pPr>
        <w:pStyle w:val="2"/>
        <w:ind w:left="420" w:firstLine="0"/>
        <w:rPr>
          <w:color w:val="000000" w:themeColor="text1"/>
          <w:highlight w:val="none"/>
        </w:rPr>
      </w:pPr>
    </w:p>
    <w:p w14:paraId="2BA83922">
      <w:pPr>
        <w:pStyle w:val="2"/>
        <w:ind w:left="420" w:firstLine="0"/>
        <w:rPr>
          <w:color w:val="000000" w:themeColor="text1"/>
          <w:highlight w:val="none"/>
        </w:rPr>
      </w:pPr>
    </w:p>
    <w:p w14:paraId="6E7C0780">
      <w:pPr>
        <w:pStyle w:val="2"/>
        <w:ind w:left="420" w:firstLine="0"/>
        <w:rPr>
          <w:color w:val="000000" w:themeColor="text1"/>
          <w:highlight w:val="none"/>
        </w:rPr>
      </w:pPr>
    </w:p>
    <w:p w14:paraId="16D7650D">
      <w:pPr>
        <w:pStyle w:val="2"/>
        <w:ind w:left="420" w:firstLine="0"/>
        <w:rPr>
          <w:color w:val="000000" w:themeColor="text1"/>
          <w:highlight w:val="none"/>
        </w:rPr>
      </w:pPr>
    </w:p>
    <w:p w14:paraId="4DE158CB">
      <w:pPr>
        <w:pStyle w:val="2"/>
        <w:ind w:left="420" w:firstLine="0"/>
        <w:rPr>
          <w:color w:val="000000" w:themeColor="text1"/>
          <w:highlight w:val="none"/>
        </w:rPr>
      </w:pPr>
    </w:p>
    <w:p w14:paraId="1FE0CA60">
      <w:pPr>
        <w:pStyle w:val="2"/>
        <w:ind w:left="420" w:firstLine="0"/>
        <w:rPr>
          <w:color w:val="000000" w:themeColor="text1"/>
          <w:highlight w:val="none"/>
        </w:rPr>
      </w:pPr>
    </w:p>
    <w:p w14:paraId="1A23CBDE">
      <w:pPr>
        <w:pStyle w:val="2"/>
        <w:ind w:left="420" w:firstLine="0"/>
        <w:rPr>
          <w:color w:val="000000" w:themeColor="text1"/>
          <w:highlight w:val="none"/>
        </w:rPr>
      </w:pPr>
    </w:p>
    <w:p w14:paraId="02BDD63C">
      <w:pPr>
        <w:pStyle w:val="4"/>
        <w:numPr>
          <w:ilvl w:val="0"/>
          <w:numId w:val="0"/>
        </w:numPr>
        <w:jc w:val="center"/>
        <w:rPr>
          <w:color w:val="000000" w:themeColor="text1"/>
          <w:kern w:val="0"/>
          <w:sz w:val="28"/>
          <w:szCs w:val="28"/>
          <w:highlight w:val="none"/>
        </w:rPr>
      </w:pPr>
      <w:bookmarkStart w:id="152" w:name="_Toc200414516"/>
      <w:bookmarkStart w:id="153" w:name="_Toc23922"/>
      <w:r>
        <w:rPr>
          <w:rFonts w:hint="eastAsia"/>
          <w:color w:val="000000" w:themeColor="text1"/>
          <w:kern w:val="0"/>
          <w:sz w:val="28"/>
          <w:szCs w:val="28"/>
          <w:highlight w:val="none"/>
        </w:rPr>
        <w:t>（二）</w:t>
      </w:r>
      <w:r>
        <w:rPr>
          <w:rFonts w:hint="eastAsia"/>
          <w:color w:val="000000" w:themeColor="text1"/>
          <w:kern w:val="0"/>
          <w:sz w:val="28"/>
          <w:szCs w:val="28"/>
          <w:highlight w:val="none"/>
          <w:lang w:eastAsia="zh-CN"/>
        </w:rPr>
        <w:t>法定代表人（负责人）</w:t>
      </w:r>
      <w:r>
        <w:rPr>
          <w:rFonts w:hint="eastAsia"/>
          <w:color w:val="000000" w:themeColor="text1"/>
          <w:kern w:val="0"/>
          <w:sz w:val="28"/>
          <w:szCs w:val="28"/>
          <w:highlight w:val="none"/>
        </w:rPr>
        <w:t>证明书</w:t>
      </w:r>
      <w:bookmarkEnd w:id="152"/>
      <w:bookmarkEnd w:id="153"/>
    </w:p>
    <w:p w14:paraId="26BA2B5A">
      <w:pPr>
        <w:pStyle w:val="2"/>
        <w:rPr>
          <w:color w:val="000000" w:themeColor="text1"/>
          <w:highlight w:val="none"/>
        </w:rPr>
      </w:pPr>
    </w:p>
    <w:p w14:paraId="57381497">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w:t>
      </w:r>
      <w:r>
        <w:rPr>
          <w:rFonts w:hint="eastAsia" w:ascii="宋体" w:hAnsi="宋体"/>
          <w:color w:val="000000" w:themeColor="text1"/>
          <w:highlight w:val="none"/>
          <w:u w:val="single"/>
          <w:lang w:eastAsia="zh-CN"/>
        </w:rPr>
        <w:t>法定代表人（负责人）</w:t>
      </w:r>
      <w:r>
        <w:rPr>
          <w:rFonts w:hint="eastAsia" w:ascii="宋体" w:hAnsi="宋体"/>
          <w:color w:val="000000" w:themeColor="text1"/>
          <w:highlight w:val="none"/>
          <w:u w:val="single"/>
        </w:rPr>
        <w:t xml:space="preserve">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w:t>
      </w:r>
      <w:r>
        <w:rPr>
          <w:rFonts w:hint="eastAsia" w:ascii="宋体" w:hAnsi="宋体"/>
          <w:color w:val="000000" w:themeColor="text1"/>
          <w:highlight w:val="none"/>
          <w:lang w:eastAsia="zh-CN"/>
        </w:rPr>
        <w:t>法定代表人（负责人）</w:t>
      </w:r>
      <w:r>
        <w:rPr>
          <w:rFonts w:hint="eastAsia" w:ascii="宋体" w:hAnsi="宋体"/>
          <w:color w:val="000000" w:themeColor="text1"/>
          <w:highlight w:val="none"/>
        </w:rPr>
        <w:t>，特此证明。</w:t>
      </w:r>
    </w:p>
    <w:p w14:paraId="08595261">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66EC3FC2">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r>
        <w:rPr>
          <w:rFonts w:hint="eastAsia" w:ascii="宋体" w:hAnsi="宋体"/>
          <w:color w:val="000000" w:themeColor="text1"/>
          <w:highlight w:val="none"/>
        </w:rPr>
        <w:t xml:space="preserve">                          </w:t>
      </w:r>
    </w:p>
    <w:p w14:paraId="021D219D">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4C0326E2">
      <w:pPr>
        <w:spacing w:line="480" w:lineRule="exact"/>
        <w:ind w:firstLine="420" w:firstLineChars="200"/>
        <w:rPr>
          <w:rFonts w:ascii="宋体" w:hAnsi="宋体"/>
          <w:color w:val="000000" w:themeColor="text1"/>
          <w:highlight w:val="none"/>
        </w:rPr>
      </w:pPr>
    </w:p>
    <w:p w14:paraId="2EE95D40">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1E272604">
      <w:pPr>
        <w:spacing w:line="480" w:lineRule="exact"/>
        <w:ind w:firstLine="420" w:firstLineChars="200"/>
        <w:rPr>
          <w:rFonts w:ascii="宋体" w:hAnsi="宋体"/>
          <w:color w:val="000000" w:themeColor="text1"/>
          <w:highlight w:val="none"/>
        </w:rPr>
      </w:pPr>
    </w:p>
    <w:p w14:paraId="7F874ECC">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5A54A214">
      <w:pPr>
        <w:pStyle w:val="2"/>
        <w:rPr>
          <w:color w:val="000000" w:themeColor="text1"/>
          <w:highlight w:val="none"/>
        </w:rPr>
      </w:pPr>
    </w:p>
    <w:p w14:paraId="480B4E78">
      <w:pPr>
        <w:pStyle w:val="2"/>
        <w:rPr>
          <w:color w:val="000000" w:themeColor="text1"/>
          <w:highlight w:val="none"/>
        </w:rPr>
      </w:pPr>
    </w:p>
    <w:p w14:paraId="44B8766B">
      <w:pPr>
        <w:pStyle w:val="2"/>
        <w:rPr>
          <w:color w:val="000000" w:themeColor="text1"/>
          <w:highlight w:val="none"/>
        </w:rPr>
      </w:pPr>
    </w:p>
    <w:p w14:paraId="1E323E9E">
      <w:pPr>
        <w:pStyle w:val="2"/>
        <w:ind w:firstLine="0"/>
        <w:rPr>
          <w:color w:val="000000" w:themeColor="text1"/>
          <w:highlight w:val="none"/>
        </w:rPr>
      </w:pPr>
      <w:r>
        <w:rPr>
          <w:color w:val="000000" w:themeColor="text1"/>
          <w:highlight w:val="none"/>
        </w:rPr>
        <w:pict>
          <v:shape id="_x0000_s1217" o:spid="_x0000_s1217" o:spt="176" type="#_x0000_t176" style="position:absolute;left:0pt;margin-left:62.75pt;margin-top:6.95pt;height:140.3pt;width:275.8pt;z-index:251660288;mso-width-relative:page;mso-height-relative:page;" coordsize="21600,21600">
            <v:path/>
            <v:fill focussize="0,0"/>
            <v:stroke joinstyle="miter"/>
            <v:imagedata o:title=""/>
            <o:lock v:ext="edit"/>
            <v:textbox>
              <w:txbxContent>
                <w:p w14:paraId="03C1E6C7">
                  <w:pPr>
                    <w:rPr>
                      <w:rFonts w:ascii="宋体" w:hAnsi="宋体"/>
                      <w:szCs w:val="21"/>
                    </w:rPr>
                  </w:pPr>
                </w:p>
                <w:p w14:paraId="77863DEB">
                  <w:pPr>
                    <w:rPr>
                      <w:rFonts w:ascii="宋体" w:hAnsi="宋体"/>
                      <w:szCs w:val="21"/>
                    </w:rPr>
                  </w:pPr>
                </w:p>
                <w:p w14:paraId="0ABDEDFB">
                  <w:pPr>
                    <w:rPr>
                      <w:rFonts w:ascii="宋体" w:hAnsi="宋体"/>
                      <w:szCs w:val="21"/>
                    </w:rPr>
                  </w:pPr>
                </w:p>
                <w:p w14:paraId="5EE898E3">
                  <w:pPr>
                    <w:jc w:val="center"/>
                    <w:rPr>
                      <w:rFonts w:ascii="宋体" w:hAnsi="宋体"/>
                      <w:szCs w:val="21"/>
                    </w:rPr>
                  </w:pPr>
                  <w:r>
                    <w:rPr>
                      <w:rFonts w:hint="eastAsia" w:ascii="宋体" w:hAnsi="宋体"/>
                      <w:szCs w:val="21"/>
                    </w:rPr>
                    <w:t>身份证正反面复印件</w:t>
                  </w:r>
                </w:p>
              </w:txbxContent>
            </v:textbox>
          </v:shape>
        </w:pict>
      </w:r>
      <w:r>
        <w:rPr>
          <w:rFonts w:hint="eastAsia"/>
          <w:color w:val="000000" w:themeColor="text1"/>
          <w:highlight w:val="none"/>
        </w:rPr>
        <w:t xml:space="preserve">    </w:t>
      </w:r>
    </w:p>
    <w:p w14:paraId="3772C548">
      <w:pPr>
        <w:pStyle w:val="2"/>
        <w:ind w:firstLine="0"/>
        <w:rPr>
          <w:color w:val="000000" w:themeColor="text1"/>
          <w:highlight w:val="none"/>
        </w:rPr>
      </w:pPr>
    </w:p>
    <w:p w14:paraId="4BC1C8F4">
      <w:pPr>
        <w:pStyle w:val="2"/>
        <w:ind w:firstLine="0"/>
        <w:rPr>
          <w:color w:val="000000" w:themeColor="text1"/>
          <w:highlight w:val="none"/>
        </w:rPr>
      </w:pPr>
      <w:r>
        <w:rPr>
          <w:rFonts w:hint="eastAsia"/>
          <w:color w:val="000000" w:themeColor="text1"/>
          <w:highlight w:val="none"/>
        </w:rPr>
        <w:t xml:space="preserve">   </w:t>
      </w:r>
    </w:p>
    <w:p w14:paraId="5D258844">
      <w:pPr>
        <w:pStyle w:val="2"/>
        <w:ind w:firstLine="0"/>
        <w:rPr>
          <w:color w:val="000000" w:themeColor="text1"/>
          <w:highlight w:val="none"/>
        </w:rPr>
      </w:pPr>
    </w:p>
    <w:p w14:paraId="3A77EFEB">
      <w:pPr>
        <w:pStyle w:val="2"/>
        <w:rPr>
          <w:color w:val="000000" w:themeColor="text1"/>
          <w:highlight w:val="none"/>
        </w:rPr>
      </w:pPr>
    </w:p>
    <w:p w14:paraId="09115B18">
      <w:pPr>
        <w:pStyle w:val="2"/>
        <w:rPr>
          <w:color w:val="000000" w:themeColor="text1"/>
          <w:highlight w:val="none"/>
        </w:rPr>
      </w:pPr>
    </w:p>
    <w:p w14:paraId="657D00B3">
      <w:pPr>
        <w:pStyle w:val="2"/>
        <w:rPr>
          <w:color w:val="000000" w:themeColor="text1"/>
          <w:highlight w:val="none"/>
        </w:rPr>
      </w:pPr>
    </w:p>
    <w:p w14:paraId="023DF482">
      <w:pPr>
        <w:pStyle w:val="2"/>
        <w:rPr>
          <w:color w:val="000000" w:themeColor="text1"/>
          <w:highlight w:val="none"/>
        </w:rPr>
      </w:pPr>
    </w:p>
    <w:p w14:paraId="08030BBA">
      <w:pPr>
        <w:pStyle w:val="2"/>
        <w:rPr>
          <w:color w:val="000000" w:themeColor="text1"/>
          <w:highlight w:val="none"/>
        </w:rPr>
      </w:pPr>
    </w:p>
    <w:p w14:paraId="42653EEA">
      <w:pPr>
        <w:pStyle w:val="2"/>
        <w:rPr>
          <w:color w:val="000000" w:themeColor="text1"/>
          <w:highlight w:val="none"/>
        </w:rPr>
      </w:pPr>
    </w:p>
    <w:p w14:paraId="6631A44A">
      <w:pPr>
        <w:pStyle w:val="2"/>
        <w:rPr>
          <w:color w:val="000000" w:themeColor="text1"/>
          <w:highlight w:val="none"/>
        </w:rPr>
      </w:pPr>
    </w:p>
    <w:p w14:paraId="152236F4">
      <w:pPr>
        <w:pStyle w:val="2"/>
        <w:rPr>
          <w:color w:val="000000" w:themeColor="text1"/>
          <w:highlight w:val="none"/>
        </w:rPr>
      </w:pPr>
    </w:p>
    <w:p w14:paraId="43C0121B">
      <w:pPr>
        <w:pStyle w:val="2"/>
        <w:rPr>
          <w:color w:val="000000" w:themeColor="text1"/>
          <w:highlight w:val="none"/>
        </w:rPr>
      </w:pPr>
    </w:p>
    <w:p w14:paraId="038DC262">
      <w:pPr>
        <w:pStyle w:val="2"/>
        <w:rPr>
          <w:color w:val="000000" w:themeColor="text1"/>
          <w:highlight w:val="none"/>
        </w:rPr>
      </w:pPr>
    </w:p>
    <w:p w14:paraId="27DD8993">
      <w:pPr>
        <w:pStyle w:val="2"/>
        <w:rPr>
          <w:color w:val="000000" w:themeColor="text1"/>
          <w:highlight w:val="none"/>
        </w:rPr>
      </w:pPr>
    </w:p>
    <w:p w14:paraId="53518578">
      <w:pPr>
        <w:pStyle w:val="2"/>
        <w:rPr>
          <w:color w:val="000000" w:themeColor="text1"/>
          <w:highlight w:val="none"/>
        </w:rPr>
      </w:pPr>
    </w:p>
    <w:p w14:paraId="4F2E5246">
      <w:pPr>
        <w:pStyle w:val="2"/>
        <w:rPr>
          <w:color w:val="000000" w:themeColor="text1"/>
          <w:highlight w:val="none"/>
        </w:rPr>
      </w:pPr>
    </w:p>
    <w:p w14:paraId="6DEBE97C">
      <w:pPr>
        <w:pStyle w:val="2"/>
        <w:rPr>
          <w:color w:val="000000" w:themeColor="text1"/>
          <w:highlight w:val="none"/>
        </w:rPr>
      </w:pPr>
    </w:p>
    <w:p w14:paraId="46F96F5F">
      <w:pPr>
        <w:pStyle w:val="2"/>
        <w:rPr>
          <w:color w:val="000000" w:themeColor="text1"/>
          <w:highlight w:val="none"/>
        </w:rPr>
      </w:pPr>
    </w:p>
    <w:p w14:paraId="40711947">
      <w:pPr>
        <w:pStyle w:val="2"/>
        <w:rPr>
          <w:color w:val="000000" w:themeColor="text1"/>
          <w:highlight w:val="none"/>
        </w:rPr>
      </w:pPr>
    </w:p>
    <w:p w14:paraId="66166CFB">
      <w:pPr>
        <w:pStyle w:val="2"/>
        <w:rPr>
          <w:color w:val="000000" w:themeColor="text1"/>
          <w:highlight w:val="none"/>
        </w:rPr>
      </w:pPr>
    </w:p>
    <w:p w14:paraId="3DBA8EA0">
      <w:pPr>
        <w:pStyle w:val="2"/>
        <w:rPr>
          <w:color w:val="000000" w:themeColor="text1"/>
          <w:highlight w:val="none"/>
        </w:rPr>
      </w:pPr>
    </w:p>
    <w:p w14:paraId="31B14FF4">
      <w:pPr>
        <w:pStyle w:val="2"/>
        <w:rPr>
          <w:color w:val="000000" w:themeColor="text1"/>
          <w:highlight w:val="none"/>
        </w:rPr>
      </w:pPr>
    </w:p>
    <w:p w14:paraId="0214BC37">
      <w:pPr>
        <w:pStyle w:val="2"/>
        <w:rPr>
          <w:color w:val="000000" w:themeColor="text1"/>
          <w:highlight w:val="none"/>
        </w:rPr>
      </w:pPr>
    </w:p>
    <w:p w14:paraId="58440797">
      <w:pPr>
        <w:pStyle w:val="2"/>
        <w:rPr>
          <w:color w:val="000000" w:themeColor="text1"/>
          <w:highlight w:val="none"/>
        </w:rPr>
      </w:pPr>
    </w:p>
    <w:p w14:paraId="662132F3">
      <w:pPr>
        <w:pStyle w:val="2"/>
        <w:rPr>
          <w:color w:val="000000" w:themeColor="text1"/>
          <w:highlight w:val="none"/>
        </w:rPr>
      </w:pPr>
    </w:p>
    <w:p w14:paraId="6A4CA023">
      <w:pPr>
        <w:pStyle w:val="4"/>
        <w:numPr>
          <w:ilvl w:val="0"/>
          <w:numId w:val="0"/>
        </w:numPr>
        <w:jc w:val="center"/>
        <w:rPr>
          <w:color w:val="000000" w:themeColor="text1"/>
          <w:sz w:val="28"/>
          <w:szCs w:val="28"/>
          <w:highlight w:val="none"/>
        </w:rPr>
      </w:pPr>
      <w:bookmarkStart w:id="154" w:name="_Toc200414517"/>
      <w:bookmarkStart w:id="155" w:name="_Toc180"/>
      <w:r>
        <w:rPr>
          <w:rFonts w:hint="eastAsia"/>
          <w:color w:val="000000" w:themeColor="text1"/>
          <w:sz w:val="28"/>
          <w:szCs w:val="28"/>
          <w:highlight w:val="none"/>
        </w:rPr>
        <w:t>（三）</w:t>
      </w:r>
      <w:r>
        <w:rPr>
          <w:rFonts w:hint="eastAsia"/>
          <w:color w:val="000000" w:themeColor="text1"/>
          <w:sz w:val="28"/>
          <w:szCs w:val="28"/>
          <w:highlight w:val="none"/>
          <w:lang w:eastAsia="zh-CN"/>
        </w:rPr>
        <w:t>法定代表人（负责人）</w:t>
      </w:r>
      <w:r>
        <w:rPr>
          <w:rFonts w:hint="eastAsia"/>
          <w:color w:val="000000" w:themeColor="text1"/>
          <w:sz w:val="28"/>
          <w:szCs w:val="28"/>
          <w:highlight w:val="none"/>
        </w:rPr>
        <w:t>授权书</w:t>
      </w:r>
      <w:bookmarkEnd w:id="154"/>
      <w:bookmarkEnd w:id="155"/>
    </w:p>
    <w:p w14:paraId="728D5E6C">
      <w:pPr>
        <w:spacing w:line="560" w:lineRule="exact"/>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本授权委托书声明：我</w:t>
      </w:r>
      <w:r>
        <w:rPr>
          <w:rFonts w:hint="eastAsia" w:ascii="宋体" w:hAnsi="宋体"/>
          <w:bCs/>
          <w:color w:val="000000" w:themeColor="text1"/>
          <w:kern w:val="0"/>
          <w:szCs w:val="21"/>
          <w:highlight w:val="none"/>
          <w:u w:val="single"/>
        </w:rPr>
        <w:t xml:space="preserve">        （单位</w:t>
      </w:r>
      <w:r>
        <w:rPr>
          <w:rFonts w:hint="eastAsia" w:ascii="宋体" w:hAnsi="宋体" w:cs="宋体"/>
          <w:bCs/>
          <w:color w:val="000000" w:themeColor="text1"/>
          <w:kern w:val="0"/>
          <w:szCs w:val="21"/>
          <w:highlight w:val="none"/>
          <w:u w:val="single"/>
          <w:lang w:eastAsia="zh-CN"/>
        </w:rPr>
        <w:t>法定代表人（负责人）</w:t>
      </w:r>
      <w:r>
        <w:rPr>
          <w:rFonts w:hint="eastAsia" w:ascii="宋体" w:hAnsi="宋体"/>
          <w:bCs/>
          <w:color w:val="000000" w:themeColor="text1"/>
          <w:kern w:val="0"/>
          <w:szCs w:val="21"/>
          <w:highlight w:val="none"/>
          <w:u w:val="single"/>
        </w:rPr>
        <w:t>姓名）</w:t>
      </w:r>
      <w:r>
        <w:rPr>
          <w:rFonts w:hint="eastAsia" w:ascii="宋体" w:hAnsi="宋体"/>
          <w:bCs/>
          <w:color w:val="000000" w:themeColor="text1"/>
          <w:kern w:val="0"/>
          <w:szCs w:val="21"/>
          <w:highlight w:val="none"/>
        </w:rPr>
        <w:t xml:space="preserve"> 系</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lang w:eastAsia="zh-CN"/>
        </w:rPr>
        <w:t>法定代表人（负责人）</w:t>
      </w:r>
      <w:r>
        <w:rPr>
          <w:rFonts w:hint="eastAsia" w:ascii="宋体" w:hAnsi="宋体"/>
          <w:bCs/>
          <w:color w:val="000000" w:themeColor="text1"/>
          <w:kern w:val="0"/>
          <w:szCs w:val="21"/>
          <w:highlight w:val="none"/>
        </w:rPr>
        <w:t>，现授权委托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为我公司代理人，以本公司的名义参加广东业信采购招标有限公司组织的</w:t>
      </w:r>
      <w:r>
        <w:rPr>
          <w:rFonts w:hint="eastAsia" w:ascii="宋体" w:hAnsi="宋体"/>
          <w:bCs/>
          <w:color w:val="000000" w:themeColor="text1"/>
          <w:kern w:val="0"/>
          <w:szCs w:val="21"/>
          <w:highlight w:val="none"/>
          <w:u w:val="single"/>
        </w:rPr>
        <w:t xml:space="preserve">  </w:t>
      </w:r>
      <w:r>
        <w:rPr>
          <w:rFonts w:hint="eastAsia" w:ascii="宋体" w:hAnsi="宋体" w:cs="宋体"/>
          <w:b/>
          <w:color w:val="000000" w:themeColor="text1"/>
          <w:szCs w:val="21"/>
          <w:highlight w:val="none"/>
          <w:u w:val="single"/>
        </w:rPr>
        <w:t>项目名称，由供应商填写</w:t>
      </w:r>
      <w:r>
        <w:rPr>
          <w:rFonts w:hint="eastAsia" w:ascii="宋体" w:hAnsi="宋体" w:cs="宋体"/>
          <w:color w:val="000000" w:themeColor="text1"/>
          <w:szCs w:val="21"/>
          <w:highlight w:val="none"/>
          <w:u w:val="single"/>
        </w:rPr>
        <w:t xml:space="preserve">   </w:t>
      </w:r>
      <w:r>
        <w:rPr>
          <w:rFonts w:hint="eastAsia" w:ascii="宋体" w:hAnsi="宋体"/>
          <w:bCs/>
          <w:color w:val="000000" w:themeColor="text1"/>
          <w:szCs w:val="21"/>
          <w:highlight w:val="none"/>
        </w:rPr>
        <w:t xml:space="preserve">谈判项目（项目编号: </w:t>
      </w:r>
      <w:r>
        <w:rPr>
          <w:rFonts w:hint="eastAsia" w:ascii="宋体" w:hAnsi="宋体" w:cs="宋体"/>
          <w:b/>
          <w:color w:val="000000" w:themeColor="text1"/>
          <w:szCs w:val="21"/>
          <w:highlight w:val="none"/>
          <w:u w:val="single"/>
          <w:lang w:eastAsia="zh-CN"/>
        </w:rPr>
        <w:t>YXCG-20241127</w:t>
      </w:r>
      <w:r>
        <w:rPr>
          <w:rFonts w:hint="eastAsia" w:ascii="宋体" w:hAnsi="宋体" w:cs="宋体"/>
          <w:b/>
          <w:color w:val="000000" w:themeColor="text1"/>
          <w:szCs w:val="21"/>
          <w:highlight w:val="none"/>
          <w:u w:val="single"/>
        </w:rPr>
        <w:t xml:space="preserve"> </w:t>
      </w:r>
      <w:r>
        <w:rPr>
          <w:rFonts w:hint="eastAsia" w:ascii="宋体" w:hAnsi="宋体"/>
          <w:bCs/>
          <w:color w:val="000000" w:themeColor="text1"/>
          <w:szCs w:val="21"/>
          <w:highlight w:val="none"/>
        </w:rPr>
        <w:t>）</w:t>
      </w:r>
      <w:r>
        <w:rPr>
          <w:rFonts w:hint="eastAsia" w:ascii="宋体" w:hAnsi="宋体"/>
          <w:bCs/>
          <w:color w:val="000000" w:themeColor="text1"/>
          <w:kern w:val="0"/>
          <w:szCs w:val="21"/>
          <w:highlight w:val="none"/>
        </w:rPr>
        <w:t>的活动。代理人在开标、评标、合同谈判过程中所签署的一切文件和处理与之有关的一切事务，我均予以承认。本授权委托书自签署之日起生效，特此声明。</w:t>
      </w:r>
    </w:p>
    <w:p w14:paraId="0A59A0DD">
      <w:pPr>
        <w:spacing w:line="560" w:lineRule="exact"/>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14:paraId="5192F689">
      <w:pPr>
        <w:spacing w:line="560" w:lineRule="exact"/>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14:paraId="503DD54A">
      <w:pPr>
        <w:autoSpaceDE w:val="0"/>
        <w:autoSpaceDN w:val="0"/>
        <w:adjustRightInd w:val="0"/>
        <w:snapToGrid w:val="0"/>
        <w:spacing w:line="440" w:lineRule="exact"/>
        <w:ind w:firstLine="600"/>
        <w:jc w:val="left"/>
        <w:rPr>
          <w:rFonts w:ascii="宋体" w:hAnsi="宋体"/>
          <w:bCs/>
          <w:color w:val="000000" w:themeColor="text1"/>
          <w:kern w:val="0"/>
          <w:szCs w:val="21"/>
          <w:highlight w:val="none"/>
        </w:rPr>
      </w:pPr>
    </w:p>
    <w:p w14:paraId="169EB517">
      <w:pPr>
        <w:spacing w:line="560" w:lineRule="exact"/>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w:t>
      </w:r>
      <w:r>
        <w:rPr>
          <w:rFonts w:hint="eastAsia" w:ascii="宋体" w:hAnsi="宋体"/>
          <w:bCs/>
          <w:color w:val="000000" w:themeColor="text1"/>
          <w:kern w:val="0"/>
          <w:szCs w:val="21"/>
          <w:highlight w:val="none"/>
          <w:u w:val="single"/>
        </w:rPr>
        <w:t xml:space="preserve">   </w:t>
      </w:r>
      <w:r>
        <w:rPr>
          <w:rFonts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性别：</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年龄：</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职务：</w:t>
      </w:r>
      <w:r>
        <w:rPr>
          <w:rFonts w:hint="eastAsia" w:ascii="宋体" w:hAnsi="宋体"/>
          <w:bCs/>
          <w:color w:val="000000" w:themeColor="text1"/>
          <w:kern w:val="0"/>
          <w:szCs w:val="21"/>
          <w:highlight w:val="none"/>
          <w:u w:val="single"/>
        </w:rPr>
        <w:t xml:space="preserve">           </w:t>
      </w:r>
    </w:p>
    <w:p w14:paraId="6F68EFA8">
      <w:pPr>
        <w:spacing w:line="560" w:lineRule="exact"/>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14:paraId="293D7B46">
      <w:pPr>
        <w:spacing w:line="560" w:lineRule="exact"/>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lang w:eastAsia="zh-CN"/>
        </w:rPr>
        <w:t>法定代表人（负责人）</w:t>
      </w:r>
      <w:r>
        <w:rPr>
          <w:rFonts w:hint="eastAsia" w:ascii="宋体" w:hAnsi="宋体"/>
          <w:bCs/>
          <w:color w:val="000000" w:themeColor="text1"/>
          <w:kern w:val="0"/>
          <w:szCs w:val="21"/>
          <w:highlight w:val="none"/>
        </w:rPr>
        <w:t>：</w:t>
      </w:r>
      <w:r>
        <w:rPr>
          <w:rFonts w:hint="eastAsia" w:ascii="宋体" w:hAnsi="宋体"/>
          <w:bCs/>
          <w:color w:val="000000" w:themeColor="text1"/>
          <w:kern w:val="0"/>
          <w:szCs w:val="21"/>
          <w:highlight w:val="none"/>
          <w:u w:val="single"/>
        </w:rPr>
        <w:t xml:space="preserve">    （签字或盖章）         </w:t>
      </w:r>
    </w:p>
    <w:p w14:paraId="504F8257">
      <w:pPr>
        <w:spacing w:line="56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签发日期：</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有效日期至：</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14:paraId="6C98FF15">
      <w:pPr>
        <w:autoSpaceDE w:val="0"/>
        <w:autoSpaceDN w:val="0"/>
        <w:adjustRightInd w:val="0"/>
        <w:snapToGrid w:val="0"/>
        <w:spacing w:line="360" w:lineRule="auto"/>
        <w:ind w:firstLine="630"/>
        <w:rPr>
          <w:rFonts w:ascii="宋体" w:hAnsi="宋体"/>
          <w:bCs/>
          <w:color w:val="000000" w:themeColor="text1"/>
          <w:kern w:val="0"/>
          <w:szCs w:val="21"/>
          <w:highlight w:val="none"/>
        </w:rPr>
      </w:pPr>
    </w:p>
    <w:p w14:paraId="708264DC">
      <w:pPr>
        <w:rPr>
          <w:rFonts w:ascii="宋体" w:hAnsi="宋体"/>
          <w:b/>
          <w:color w:val="000000" w:themeColor="text1"/>
          <w:szCs w:val="21"/>
          <w:highlight w:val="none"/>
        </w:rPr>
      </w:pPr>
      <w:r>
        <w:rPr>
          <w:rFonts w:hint="eastAsia" w:ascii="宋体" w:hAnsi="宋体"/>
          <w:b/>
          <w:color w:val="000000" w:themeColor="text1"/>
          <w:szCs w:val="21"/>
          <w:highlight w:val="none"/>
        </w:rPr>
        <w:t>（注：供应商的谈判响应文件为</w:t>
      </w:r>
      <w:r>
        <w:rPr>
          <w:rFonts w:hint="eastAsia" w:ascii="宋体" w:hAnsi="宋体" w:cs="宋体"/>
          <w:b/>
          <w:color w:val="000000" w:themeColor="text1"/>
          <w:szCs w:val="21"/>
          <w:highlight w:val="none"/>
          <w:lang w:eastAsia="zh-CN"/>
        </w:rPr>
        <w:t>法定代表人（负责人）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lang w:eastAsia="zh-CN"/>
        </w:rPr>
        <w:t>法定代表人（负责人）</w:t>
      </w:r>
      <w:r>
        <w:rPr>
          <w:rFonts w:hint="eastAsia" w:ascii="宋体" w:hAnsi="宋体"/>
          <w:b/>
          <w:color w:val="000000" w:themeColor="text1"/>
          <w:szCs w:val="21"/>
          <w:highlight w:val="none"/>
        </w:rPr>
        <w:t>亲自递交谈判响应文件和参加谈判的，不须提供该委托书，但需提供</w:t>
      </w:r>
      <w:r>
        <w:rPr>
          <w:rFonts w:hint="eastAsia" w:ascii="宋体" w:hAnsi="宋体"/>
          <w:b/>
          <w:color w:val="000000" w:themeColor="text1"/>
          <w:szCs w:val="21"/>
          <w:highlight w:val="none"/>
          <w:lang w:eastAsia="zh-CN"/>
        </w:rPr>
        <w:t>法定代表人（负责人）</w:t>
      </w:r>
      <w:r>
        <w:rPr>
          <w:rFonts w:hint="eastAsia" w:ascii="宋体" w:hAnsi="宋体"/>
          <w:b/>
          <w:color w:val="000000" w:themeColor="text1"/>
          <w:szCs w:val="21"/>
          <w:highlight w:val="none"/>
        </w:rPr>
        <w:t>证明书及</w:t>
      </w:r>
      <w:r>
        <w:rPr>
          <w:rFonts w:hint="eastAsia" w:ascii="宋体" w:hAnsi="宋体"/>
          <w:b/>
          <w:color w:val="000000" w:themeColor="text1"/>
          <w:szCs w:val="21"/>
          <w:highlight w:val="none"/>
          <w:lang w:eastAsia="zh-CN"/>
        </w:rPr>
        <w:t>法定代表人（负责人）</w:t>
      </w:r>
      <w:r>
        <w:rPr>
          <w:rFonts w:hint="eastAsia" w:ascii="宋体" w:hAnsi="宋体"/>
          <w:b/>
          <w:color w:val="000000" w:themeColor="text1"/>
          <w:szCs w:val="21"/>
          <w:highlight w:val="none"/>
        </w:rPr>
        <w:t>的身份证复印件。）</w:t>
      </w:r>
    </w:p>
    <w:p w14:paraId="741E388A">
      <w:pPr>
        <w:rPr>
          <w:rFonts w:ascii="宋体" w:hAnsi="宋体"/>
          <w:color w:val="000000" w:themeColor="text1"/>
          <w:szCs w:val="21"/>
          <w:highlight w:val="none"/>
        </w:rPr>
      </w:pPr>
    </w:p>
    <w:p w14:paraId="727067BF">
      <w:pPr>
        <w:rPr>
          <w:rFonts w:ascii="宋体" w:hAnsi="宋体"/>
          <w:color w:val="000000" w:themeColor="text1"/>
          <w:szCs w:val="21"/>
          <w:highlight w:val="none"/>
        </w:rPr>
      </w:pPr>
      <w:r>
        <w:rPr>
          <w:rFonts w:ascii="宋体" w:hAnsi="宋体"/>
          <w:color w:val="000000" w:themeColor="text1"/>
          <w:szCs w:val="21"/>
          <w:highlight w:val="none"/>
        </w:rPr>
        <w:pict>
          <v:shape id="_x0000_s1216" o:spid="_x0000_s1216" o:spt="176" type="#_x0000_t176" style="position:absolute;left:0pt;margin-left:99.75pt;margin-top:10.95pt;height:140.3pt;width:275.8pt;z-index:251659264;mso-width-relative:page;mso-height-relative:page;" coordsize="21600,21600">
            <v:path/>
            <v:fill focussize="0,0"/>
            <v:stroke joinstyle="miter"/>
            <v:imagedata o:title=""/>
            <o:lock v:ext="edit"/>
            <v:textbox>
              <w:txbxContent>
                <w:p w14:paraId="362B58D4">
                  <w:pPr>
                    <w:rPr>
                      <w:rFonts w:ascii="宋体" w:hAnsi="宋体"/>
                      <w:szCs w:val="21"/>
                    </w:rPr>
                  </w:pPr>
                </w:p>
                <w:p w14:paraId="470900E5">
                  <w:pPr>
                    <w:rPr>
                      <w:rFonts w:ascii="宋体" w:hAnsi="宋体"/>
                      <w:szCs w:val="21"/>
                    </w:rPr>
                  </w:pPr>
                </w:p>
                <w:p w14:paraId="3E71239D">
                  <w:pPr>
                    <w:rPr>
                      <w:rFonts w:ascii="宋体" w:hAnsi="宋体"/>
                      <w:szCs w:val="21"/>
                    </w:rPr>
                  </w:pPr>
                </w:p>
                <w:p w14:paraId="22DACDD8">
                  <w:pPr>
                    <w:jc w:val="center"/>
                    <w:rPr>
                      <w:rFonts w:ascii="宋体" w:hAnsi="宋体"/>
                      <w:szCs w:val="21"/>
                    </w:rPr>
                  </w:pPr>
                  <w:r>
                    <w:rPr>
                      <w:rFonts w:hint="eastAsia" w:ascii="宋体" w:hAnsi="宋体"/>
                      <w:szCs w:val="21"/>
                    </w:rPr>
                    <w:t>身份证正反面复印件</w:t>
                  </w:r>
                </w:p>
              </w:txbxContent>
            </v:textbox>
          </v:shape>
        </w:pict>
      </w:r>
    </w:p>
    <w:p w14:paraId="6522ABFC">
      <w:pPr>
        <w:rPr>
          <w:rFonts w:ascii="宋体" w:hAnsi="宋体"/>
          <w:color w:val="000000" w:themeColor="text1"/>
          <w:szCs w:val="21"/>
          <w:highlight w:val="none"/>
        </w:rPr>
      </w:pPr>
    </w:p>
    <w:p w14:paraId="40D4A60B">
      <w:pPr>
        <w:rPr>
          <w:rFonts w:ascii="宋体" w:hAnsi="宋体"/>
          <w:color w:val="000000" w:themeColor="text1"/>
          <w:szCs w:val="21"/>
          <w:highlight w:val="none"/>
        </w:rPr>
      </w:pPr>
    </w:p>
    <w:p w14:paraId="508A9E53">
      <w:pPr>
        <w:rPr>
          <w:rFonts w:ascii="宋体" w:hAnsi="宋体"/>
          <w:color w:val="000000" w:themeColor="text1"/>
          <w:szCs w:val="21"/>
          <w:highlight w:val="none"/>
        </w:rPr>
      </w:pPr>
    </w:p>
    <w:p w14:paraId="045C65D6">
      <w:pPr>
        <w:rPr>
          <w:rFonts w:ascii="宋体" w:hAnsi="宋体"/>
          <w:color w:val="000000" w:themeColor="text1"/>
          <w:szCs w:val="21"/>
          <w:highlight w:val="none"/>
        </w:rPr>
      </w:pPr>
    </w:p>
    <w:p w14:paraId="5CD86CFC">
      <w:pPr>
        <w:rPr>
          <w:rFonts w:ascii="宋体" w:hAnsi="宋体"/>
          <w:color w:val="000000" w:themeColor="text1"/>
          <w:szCs w:val="21"/>
          <w:highlight w:val="none"/>
        </w:rPr>
      </w:pPr>
    </w:p>
    <w:p w14:paraId="08DC60B8">
      <w:pPr>
        <w:rPr>
          <w:rFonts w:ascii="宋体" w:hAnsi="宋体"/>
          <w:color w:val="000000" w:themeColor="text1"/>
          <w:szCs w:val="21"/>
          <w:highlight w:val="none"/>
        </w:rPr>
      </w:pPr>
    </w:p>
    <w:p w14:paraId="32DEBC78">
      <w:pPr>
        <w:rPr>
          <w:rFonts w:ascii="宋体" w:hAnsi="宋体"/>
          <w:color w:val="000000" w:themeColor="text1"/>
          <w:szCs w:val="21"/>
          <w:highlight w:val="none"/>
        </w:rPr>
      </w:pPr>
    </w:p>
    <w:p w14:paraId="285BBB30">
      <w:pPr>
        <w:rPr>
          <w:rFonts w:ascii="宋体" w:hAnsi="宋体"/>
          <w:color w:val="000000" w:themeColor="text1"/>
          <w:szCs w:val="21"/>
          <w:highlight w:val="none"/>
        </w:rPr>
      </w:pPr>
    </w:p>
    <w:p w14:paraId="1EA19A71">
      <w:pPr>
        <w:rPr>
          <w:rFonts w:ascii="宋体" w:hAnsi="宋体"/>
          <w:color w:val="000000" w:themeColor="text1"/>
          <w:szCs w:val="21"/>
          <w:highlight w:val="none"/>
        </w:rPr>
      </w:pPr>
    </w:p>
    <w:p w14:paraId="155BAB90">
      <w:pPr>
        <w:rPr>
          <w:color w:val="000000" w:themeColor="text1"/>
          <w:highlight w:val="none"/>
        </w:rPr>
      </w:pPr>
    </w:p>
    <w:p w14:paraId="65FC78F8">
      <w:pPr>
        <w:rPr>
          <w:color w:val="000000" w:themeColor="text1"/>
          <w:highlight w:val="none"/>
        </w:rPr>
      </w:pPr>
    </w:p>
    <w:p w14:paraId="53D309D0">
      <w:pPr>
        <w:rPr>
          <w:color w:val="000000" w:themeColor="text1"/>
          <w:highlight w:val="none"/>
        </w:rPr>
      </w:pPr>
    </w:p>
    <w:p w14:paraId="3D43EE5D">
      <w:pPr>
        <w:rPr>
          <w:rFonts w:ascii="宋体" w:hAnsi="宋体"/>
          <w:color w:val="000000" w:themeColor="text1"/>
          <w:szCs w:val="21"/>
          <w:highlight w:val="none"/>
          <w:u w:val="single"/>
        </w:rPr>
      </w:pPr>
    </w:p>
    <w:p w14:paraId="59521B85">
      <w:pPr>
        <w:rPr>
          <w:rFonts w:ascii="宋体" w:hAnsi="宋体"/>
          <w:color w:val="000000" w:themeColor="text1"/>
          <w:szCs w:val="21"/>
          <w:highlight w:val="none"/>
          <w:u w:val="single"/>
        </w:rPr>
      </w:pPr>
    </w:p>
    <w:p w14:paraId="00AF3FC7">
      <w:pPr>
        <w:rPr>
          <w:rFonts w:ascii="宋体" w:hAnsi="宋体"/>
          <w:color w:val="000000" w:themeColor="text1"/>
          <w:szCs w:val="21"/>
          <w:highlight w:val="none"/>
          <w:u w:val="single"/>
        </w:rPr>
      </w:pPr>
    </w:p>
    <w:p w14:paraId="1570747D">
      <w:pPr>
        <w:rPr>
          <w:rFonts w:ascii="宋体" w:hAnsi="宋体"/>
          <w:color w:val="000000" w:themeColor="text1"/>
          <w:szCs w:val="21"/>
          <w:highlight w:val="none"/>
          <w:u w:val="single"/>
        </w:rPr>
      </w:pPr>
    </w:p>
    <w:p w14:paraId="3445DA1E">
      <w:pPr>
        <w:pStyle w:val="4"/>
        <w:numPr>
          <w:ilvl w:val="0"/>
          <w:numId w:val="0"/>
        </w:numPr>
        <w:jc w:val="center"/>
        <w:rPr>
          <w:color w:val="000000" w:themeColor="text1"/>
          <w:sz w:val="28"/>
          <w:szCs w:val="28"/>
          <w:highlight w:val="none"/>
        </w:rPr>
      </w:pPr>
      <w:bookmarkStart w:id="156" w:name="_Toc200414519"/>
      <w:bookmarkStart w:id="157" w:name="_Toc10350"/>
      <w:r>
        <w:rPr>
          <w:rFonts w:hint="eastAsia"/>
          <w:color w:val="000000" w:themeColor="text1"/>
          <w:sz w:val="28"/>
          <w:szCs w:val="28"/>
          <w:highlight w:val="none"/>
        </w:rPr>
        <w:t>（四）</w:t>
      </w:r>
      <w:bookmarkEnd w:id="156"/>
      <w:bookmarkStart w:id="158" w:name="_Toc200414522"/>
      <w:r>
        <w:rPr>
          <w:rFonts w:hint="eastAsia"/>
          <w:color w:val="000000" w:themeColor="text1"/>
          <w:sz w:val="28"/>
          <w:szCs w:val="28"/>
          <w:highlight w:val="none"/>
        </w:rPr>
        <w:t>财务报表、缴税证明、社会保险登记证明</w:t>
      </w:r>
      <w:bookmarkEnd w:id="157"/>
      <w:bookmarkEnd w:id="158"/>
    </w:p>
    <w:p w14:paraId="40AA28BE">
      <w:pPr>
        <w:tabs>
          <w:tab w:val="center" w:pos="4483"/>
        </w:tabs>
        <w:rPr>
          <w:rFonts w:ascii="宋体" w:hAnsi="宋体"/>
          <w:color w:val="000000" w:themeColor="text1"/>
          <w:kern w:val="0"/>
          <w:szCs w:val="21"/>
          <w:highlight w:val="none"/>
        </w:rPr>
      </w:pPr>
    </w:p>
    <w:p w14:paraId="23B16636">
      <w:pPr>
        <w:adjustRightInd w:val="0"/>
        <w:snapToGrid w:val="0"/>
        <w:spacing w:line="360" w:lineRule="auto"/>
        <w:jc w:val="left"/>
        <w:rPr>
          <w:rFonts w:hint="default" w:ascii="宋体" w:hAnsi="宋体" w:eastAsia="宋体"/>
          <w:color w:val="000000" w:themeColor="text1"/>
          <w:kern w:val="0"/>
          <w:szCs w:val="21"/>
          <w:highlight w:val="none"/>
          <w:lang w:val="en-US" w:eastAsia="zh-CN"/>
        </w:rPr>
      </w:pPr>
      <w:r>
        <w:rPr>
          <w:rFonts w:hint="eastAsia" w:ascii="宋体" w:hAnsi="宋体"/>
          <w:color w:val="000000" w:themeColor="text1"/>
          <w:kern w:val="0"/>
          <w:szCs w:val="21"/>
          <w:highlight w:val="none"/>
        </w:rPr>
        <w:t xml:space="preserve">项目编号: </w:t>
      </w:r>
      <w:r>
        <w:rPr>
          <w:rFonts w:hint="eastAsia" w:ascii="宋体" w:hAnsi="宋体"/>
          <w:b/>
          <w:color w:val="000000" w:themeColor="text1"/>
          <w:kern w:val="0"/>
          <w:szCs w:val="21"/>
          <w:highlight w:val="none"/>
          <w:u w:val="single"/>
          <w:lang w:eastAsia="zh-CN"/>
        </w:rPr>
        <w:t>YXCG-20241127</w:t>
      </w:r>
      <w:r>
        <w:rPr>
          <w:rFonts w:hint="eastAsia" w:ascii="宋体" w:hAnsi="宋体"/>
          <w:b/>
          <w:color w:val="000000" w:themeColor="text1"/>
          <w:kern w:val="0"/>
          <w:szCs w:val="21"/>
          <w:highlight w:val="none"/>
          <w:u w:val="single"/>
          <w:lang w:val="en-US" w:eastAsia="zh-CN"/>
        </w:rPr>
        <w:t xml:space="preserve">               </w:t>
      </w:r>
    </w:p>
    <w:p w14:paraId="0F0EF4CE">
      <w:pPr>
        <w:tabs>
          <w:tab w:val="center" w:pos="4483"/>
        </w:tabs>
        <w:rPr>
          <w:rFonts w:hint="eastAsia" w:ascii="宋体" w:hAnsi="宋体" w:eastAsia="宋体"/>
          <w:b/>
          <w:color w:val="000000" w:themeColor="text1"/>
          <w:kern w:val="0"/>
          <w:szCs w:val="21"/>
          <w:highlight w:val="none"/>
          <w:u w:val="single"/>
          <w:lang w:eastAsia="zh-CN"/>
        </w:rPr>
      </w:pPr>
      <w:r>
        <w:rPr>
          <w:rFonts w:hint="eastAsia" w:ascii="宋体" w:hAnsi="宋体"/>
          <w:color w:val="000000" w:themeColor="text1"/>
          <w:kern w:val="0"/>
          <w:szCs w:val="21"/>
          <w:highlight w:val="none"/>
        </w:rPr>
        <w:t>项目名称：</w:t>
      </w:r>
      <w:r>
        <w:rPr>
          <w:rFonts w:hint="eastAsia" w:ascii="宋体" w:hAnsi="宋体"/>
          <w:b/>
          <w:color w:val="000000" w:themeColor="text1"/>
          <w:kern w:val="0"/>
          <w:szCs w:val="21"/>
          <w:highlight w:val="none"/>
          <w:u w:val="single"/>
          <w:lang w:eastAsia="zh-CN"/>
        </w:rPr>
        <w:t>阳江市五经普课题研究分析项目</w:t>
      </w:r>
    </w:p>
    <w:p w14:paraId="0D980516">
      <w:pPr>
        <w:tabs>
          <w:tab w:val="center" w:pos="4483"/>
        </w:tabs>
        <w:rPr>
          <w:rFonts w:ascii="宋体" w:hAnsi="宋体"/>
          <w:b/>
          <w:bCs/>
          <w:color w:val="000000" w:themeColor="text1"/>
          <w:highlight w:val="none"/>
          <w:u w:val="single"/>
        </w:rPr>
      </w:pPr>
    </w:p>
    <w:p w14:paraId="2E349053">
      <w:pPr>
        <w:tabs>
          <w:tab w:val="center" w:pos="4483"/>
        </w:tabs>
        <w:rPr>
          <w:rFonts w:ascii="宋体" w:hAnsi="宋体"/>
          <w:b/>
          <w:bCs/>
          <w:color w:val="000000" w:themeColor="text1"/>
          <w:highlight w:val="none"/>
          <w:u w:val="single"/>
        </w:rPr>
      </w:pPr>
    </w:p>
    <w:p w14:paraId="7990FC57">
      <w:pPr>
        <w:tabs>
          <w:tab w:val="center" w:pos="4483"/>
        </w:tabs>
        <w:rPr>
          <w:rFonts w:ascii="宋体" w:hAnsi="宋体"/>
          <w:color w:val="000000" w:themeColor="text1"/>
          <w:kern w:val="0"/>
          <w:szCs w:val="21"/>
          <w:highlight w:val="none"/>
        </w:rPr>
        <w:sectPr>
          <w:headerReference r:id="rId11"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rPr>
        <w:t>提供财务报表复印件加盖公章、缴税证明复印件加盖公章、社会保险登记证明复印件加盖公章</w:t>
      </w:r>
    </w:p>
    <w:p w14:paraId="526DF411">
      <w:pPr>
        <w:pStyle w:val="4"/>
        <w:numPr>
          <w:ilvl w:val="0"/>
          <w:numId w:val="0"/>
        </w:numPr>
        <w:jc w:val="center"/>
        <w:rPr>
          <w:color w:val="000000" w:themeColor="text1"/>
          <w:sz w:val="28"/>
          <w:szCs w:val="28"/>
          <w:highlight w:val="none"/>
        </w:rPr>
      </w:pPr>
      <w:bookmarkStart w:id="159" w:name="_Toc3184"/>
      <w:bookmarkStart w:id="160" w:name="_Toc200414523"/>
      <w:r>
        <w:rPr>
          <w:rFonts w:hint="eastAsia"/>
          <w:color w:val="000000" w:themeColor="text1"/>
          <w:sz w:val="28"/>
          <w:szCs w:val="28"/>
          <w:highlight w:val="none"/>
        </w:rPr>
        <w:t>（五） 资格审查文件要求提交的其它有效证明文件</w:t>
      </w:r>
      <w:bookmarkEnd w:id="159"/>
      <w:bookmarkEnd w:id="160"/>
    </w:p>
    <w:p w14:paraId="1E232139">
      <w:pPr>
        <w:spacing w:line="440" w:lineRule="exact"/>
        <w:ind w:firstLine="420"/>
        <w:rPr>
          <w:rFonts w:hint="eastAsia"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14:paraId="0688D5E6">
      <w:pPr>
        <w:spacing w:line="440" w:lineRule="exact"/>
        <w:ind w:firstLine="420"/>
        <w:rPr>
          <w:rFonts w:hint="eastAsia" w:ascii="宋体" w:hAnsi="宋体"/>
          <w:color w:val="000000" w:themeColor="text1"/>
          <w:szCs w:val="21"/>
          <w:highlight w:val="none"/>
        </w:rPr>
      </w:pPr>
      <w:r>
        <w:rPr>
          <w:rFonts w:hint="eastAsia" w:ascii="宋体" w:hAnsi="宋体"/>
          <w:color w:val="000000" w:themeColor="text1"/>
          <w:szCs w:val="21"/>
          <w:highlight w:val="none"/>
        </w:rPr>
        <w:t>2、财务报表复印件加盖公章；</w:t>
      </w:r>
    </w:p>
    <w:p w14:paraId="2B11BC2D">
      <w:pPr>
        <w:spacing w:line="440" w:lineRule="exact"/>
        <w:ind w:firstLine="420"/>
        <w:rPr>
          <w:rFonts w:hint="eastAsia"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14:paraId="1B15F16A">
      <w:pPr>
        <w:spacing w:line="440" w:lineRule="exact"/>
        <w:ind w:firstLine="420"/>
        <w:rPr>
          <w:rFonts w:hint="eastAsia"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14:paraId="3D90B4B6">
      <w:pPr>
        <w:spacing w:line="440" w:lineRule="exact"/>
        <w:ind w:firstLine="420"/>
        <w:rPr>
          <w:rFonts w:hint="eastAsia" w:ascii="宋体" w:hAnsi="宋体"/>
          <w:color w:val="000000" w:themeColor="text1"/>
          <w:szCs w:val="21"/>
          <w:highlight w:val="none"/>
        </w:rPr>
      </w:pPr>
      <w:r>
        <w:rPr>
          <w:rFonts w:hint="eastAsia" w:ascii="宋体" w:hAnsi="宋体"/>
          <w:color w:val="000000" w:themeColor="text1"/>
          <w:szCs w:val="21"/>
          <w:highlight w:val="none"/>
          <w:lang w:val="en-US" w:eastAsia="zh-CN"/>
        </w:rPr>
        <w:t>5</w:t>
      </w:r>
      <w:r>
        <w:rPr>
          <w:rFonts w:hint="eastAsia" w:ascii="宋体" w:hAnsi="宋体"/>
          <w:color w:val="000000" w:themeColor="text1"/>
          <w:szCs w:val="21"/>
          <w:highlight w:val="none"/>
        </w:rPr>
        <w:t>、无重大违法记录声明函；</w:t>
      </w:r>
    </w:p>
    <w:p w14:paraId="64E5CECB">
      <w:pPr>
        <w:spacing w:line="440" w:lineRule="exact"/>
        <w:ind w:firstLine="420"/>
        <w:rPr>
          <w:rFonts w:hint="eastAsia" w:ascii="宋体" w:hAnsi="宋体"/>
          <w:color w:val="000000" w:themeColor="text1"/>
          <w:szCs w:val="21"/>
          <w:highlight w:val="none"/>
        </w:rPr>
      </w:pP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、法定代表人（负责人）证明书；</w:t>
      </w:r>
    </w:p>
    <w:p w14:paraId="09147BC8">
      <w:pPr>
        <w:spacing w:line="440" w:lineRule="exact"/>
        <w:ind w:firstLine="420"/>
        <w:rPr>
          <w:rFonts w:hint="eastAsia" w:ascii="宋体" w:hAnsi="宋体"/>
          <w:color w:val="000000" w:themeColor="text1"/>
          <w:szCs w:val="21"/>
          <w:highlight w:val="none"/>
        </w:rPr>
      </w:pP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rPr>
        <w:t>、法定代表人（负责人）授权书；</w:t>
      </w:r>
    </w:p>
    <w:p w14:paraId="2D07E17B">
      <w:pPr>
        <w:spacing w:line="440" w:lineRule="exact"/>
        <w:ind w:firstLine="42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8、</w:t>
      </w:r>
      <w:r>
        <w:rPr>
          <w:rFonts w:hint="eastAsia" w:ascii="宋体" w:hAnsi="宋体"/>
          <w:color w:val="000000" w:themeColor="text1"/>
          <w:szCs w:val="21"/>
          <w:highlight w:val="none"/>
        </w:rPr>
        <w:t>相关资质证明文件：</w:t>
      </w:r>
    </w:p>
    <w:p w14:paraId="6405900E">
      <w:pPr>
        <w:spacing w:line="440" w:lineRule="exact"/>
        <w:ind w:firstLine="420"/>
        <w:rPr>
          <w:rFonts w:hint="eastAsia" w:ascii="宋体" w:hAnsi="宋体"/>
          <w:color w:val="000000" w:themeColor="text1"/>
          <w:szCs w:val="21"/>
          <w:highlight w:val="none"/>
        </w:rPr>
      </w:pPr>
      <w:r>
        <w:rPr>
          <w:rFonts w:hint="eastAsia" w:ascii="宋体" w:hAnsi="宋体"/>
          <w:color w:val="000000" w:themeColor="text1"/>
          <w:szCs w:val="21"/>
          <w:highlight w:val="none"/>
          <w:lang w:val="en-US" w:eastAsia="zh-CN"/>
        </w:rPr>
        <w:t>9</w:t>
      </w:r>
      <w:r>
        <w:rPr>
          <w:rFonts w:hint="eastAsia" w:ascii="宋体" w:hAnsi="宋体"/>
          <w:color w:val="000000" w:themeColor="text1"/>
          <w:szCs w:val="21"/>
          <w:highlight w:val="none"/>
        </w:rPr>
        <w:t>、……</w:t>
      </w:r>
    </w:p>
    <w:p w14:paraId="3B11C896">
      <w:pPr>
        <w:spacing w:line="440" w:lineRule="exact"/>
        <w:ind w:firstLine="420"/>
        <w:rPr>
          <w:rFonts w:ascii="宋体" w:hAnsi="宋体"/>
          <w:color w:val="000000" w:themeColor="text1"/>
          <w:szCs w:val="21"/>
          <w:highlight w:val="none"/>
        </w:rPr>
      </w:pPr>
    </w:p>
    <w:p w14:paraId="41741DF0">
      <w:pPr>
        <w:spacing w:line="440" w:lineRule="exact"/>
        <w:ind w:firstLine="420"/>
        <w:rPr>
          <w:rFonts w:ascii="宋体" w:hAnsi="宋体"/>
          <w:color w:val="000000" w:themeColor="text1"/>
          <w:szCs w:val="21"/>
          <w:highlight w:val="none"/>
        </w:rPr>
      </w:pPr>
    </w:p>
    <w:p w14:paraId="20570550">
      <w:pPr>
        <w:spacing w:line="440" w:lineRule="exact"/>
        <w:ind w:firstLine="420"/>
        <w:rPr>
          <w:rFonts w:ascii="宋体" w:hAnsi="宋体"/>
          <w:color w:val="000000" w:themeColor="text1"/>
          <w:szCs w:val="21"/>
          <w:highlight w:val="none"/>
        </w:rPr>
      </w:pPr>
    </w:p>
    <w:p w14:paraId="712C4D2C">
      <w:pPr>
        <w:spacing w:line="440" w:lineRule="exact"/>
        <w:ind w:firstLine="420"/>
        <w:rPr>
          <w:rFonts w:ascii="宋体" w:hAnsi="宋体"/>
          <w:color w:val="000000" w:themeColor="text1"/>
          <w:szCs w:val="21"/>
          <w:highlight w:val="none"/>
        </w:rPr>
      </w:pPr>
    </w:p>
    <w:p w14:paraId="177CD71F">
      <w:pPr>
        <w:spacing w:line="440" w:lineRule="exact"/>
        <w:ind w:firstLine="420"/>
        <w:rPr>
          <w:rFonts w:ascii="宋体" w:hAnsi="宋体"/>
          <w:color w:val="000000" w:themeColor="text1"/>
          <w:szCs w:val="21"/>
          <w:highlight w:val="none"/>
        </w:rPr>
      </w:pPr>
    </w:p>
    <w:p w14:paraId="2D81C305">
      <w:pPr>
        <w:spacing w:line="440" w:lineRule="exact"/>
        <w:ind w:firstLine="420"/>
        <w:rPr>
          <w:rFonts w:ascii="宋体" w:hAnsi="宋体"/>
          <w:color w:val="000000" w:themeColor="text1"/>
          <w:szCs w:val="21"/>
          <w:highlight w:val="none"/>
        </w:rPr>
      </w:pPr>
    </w:p>
    <w:p w14:paraId="129AE3C5">
      <w:pPr>
        <w:spacing w:line="440" w:lineRule="exact"/>
        <w:ind w:firstLine="420"/>
        <w:rPr>
          <w:rFonts w:ascii="宋体" w:hAnsi="宋体"/>
          <w:color w:val="000000" w:themeColor="text1"/>
          <w:szCs w:val="21"/>
          <w:highlight w:val="none"/>
        </w:rPr>
      </w:pPr>
    </w:p>
    <w:p w14:paraId="04614FB9">
      <w:pPr>
        <w:spacing w:line="440" w:lineRule="exact"/>
        <w:ind w:firstLine="420"/>
        <w:rPr>
          <w:rFonts w:ascii="宋体" w:hAnsi="宋体"/>
          <w:color w:val="000000" w:themeColor="text1"/>
          <w:szCs w:val="21"/>
          <w:highlight w:val="none"/>
        </w:rPr>
      </w:pPr>
    </w:p>
    <w:p w14:paraId="059DDC49">
      <w:pPr>
        <w:spacing w:line="440" w:lineRule="exact"/>
        <w:ind w:firstLine="420"/>
        <w:rPr>
          <w:rFonts w:ascii="宋体" w:hAnsi="宋体"/>
          <w:color w:val="000000" w:themeColor="text1"/>
          <w:szCs w:val="21"/>
          <w:highlight w:val="none"/>
        </w:rPr>
      </w:pPr>
    </w:p>
    <w:p w14:paraId="4259DE6E">
      <w:pPr>
        <w:spacing w:line="440" w:lineRule="exact"/>
        <w:ind w:firstLine="420"/>
        <w:rPr>
          <w:rFonts w:ascii="宋体" w:hAnsi="宋体"/>
          <w:color w:val="000000" w:themeColor="text1"/>
          <w:szCs w:val="21"/>
          <w:highlight w:val="none"/>
        </w:rPr>
      </w:pPr>
    </w:p>
    <w:p w14:paraId="47E28528">
      <w:pPr>
        <w:spacing w:line="440" w:lineRule="exact"/>
        <w:ind w:firstLine="420"/>
        <w:rPr>
          <w:rFonts w:ascii="宋体" w:hAnsi="宋体"/>
          <w:color w:val="000000" w:themeColor="text1"/>
          <w:szCs w:val="21"/>
          <w:highlight w:val="none"/>
        </w:rPr>
      </w:pPr>
    </w:p>
    <w:p w14:paraId="7DC1F843">
      <w:pPr>
        <w:spacing w:line="440" w:lineRule="exact"/>
        <w:ind w:firstLine="420"/>
        <w:rPr>
          <w:rFonts w:ascii="宋体" w:hAnsi="宋体"/>
          <w:color w:val="000000" w:themeColor="text1"/>
          <w:szCs w:val="21"/>
          <w:highlight w:val="none"/>
        </w:rPr>
      </w:pPr>
    </w:p>
    <w:p w14:paraId="50EBFFD5">
      <w:pPr>
        <w:spacing w:line="440" w:lineRule="exact"/>
        <w:ind w:firstLine="420"/>
        <w:rPr>
          <w:rFonts w:ascii="宋体" w:hAnsi="宋体"/>
          <w:color w:val="000000" w:themeColor="text1"/>
          <w:szCs w:val="21"/>
          <w:highlight w:val="none"/>
        </w:rPr>
      </w:pPr>
    </w:p>
    <w:p w14:paraId="08601A96">
      <w:pPr>
        <w:spacing w:line="440" w:lineRule="exact"/>
        <w:ind w:firstLine="420"/>
        <w:rPr>
          <w:rFonts w:ascii="宋体" w:hAnsi="宋体"/>
          <w:color w:val="000000" w:themeColor="text1"/>
          <w:szCs w:val="21"/>
          <w:highlight w:val="none"/>
        </w:rPr>
      </w:pPr>
    </w:p>
    <w:p w14:paraId="65EF4CDB">
      <w:pPr>
        <w:spacing w:line="440" w:lineRule="exact"/>
        <w:ind w:firstLine="420"/>
        <w:rPr>
          <w:rFonts w:ascii="宋体" w:hAnsi="宋体"/>
          <w:color w:val="000000" w:themeColor="text1"/>
          <w:szCs w:val="21"/>
          <w:highlight w:val="none"/>
        </w:rPr>
      </w:pPr>
    </w:p>
    <w:p w14:paraId="665A9DED">
      <w:pPr>
        <w:spacing w:line="440" w:lineRule="exact"/>
        <w:ind w:firstLine="420"/>
        <w:rPr>
          <w:rFonts w:ascii="宋体" w:hAnsi="宋体"/>
          <w:color w:val="000000" w:themeColor="text1"/>
          <w:szCs w:val="21"/>
          <w:highlight w:val="none"/>
        </w:rPr>
      </w:pPr>
    </w:p>
    <w:p w14:paraId="1BFE0B5F">
      <w:pPr>
        <w:spacing w:line="440" w:lineRule="exact"/>
        <w:ind w:firstLine="420"/>
        <w:rPr>
          <w:rFonts w:ascii="宋体" w:hAnsi="宋体"/>
          <w:color w:val="000000" w:themeColor="text1"/>
          <w:szCs w:val="21"/>
          <w:highlight w:val="none"/>
        </w:rPr>
      </w:pPr>
    </w:p>
    <w:p w14:paraId="511FD7E7">
      <w:pPr>
        <w:spacing w:line="440" w:lineRule="exact"/>
        <w:ind w:firstLine="420"/>
        <w:rPr>
          <w:rFonts w:ascii="宋体" w:hAnsi="宋体"/>
          <w:color w:val="000000" w:themeColor="text1"/>
          <w:szCs w:val="21"/>
          <w:highlight w:val="none"/>
        </w:rPr>
      </w:pPr>
    </w:p>
    <w:p w14:paraId="508E6E4C">
      <w:pPr>
        <w:pStyle w:val="4"/>
        <w:pageBreakBefore w:val="0"/>
        <w:numPr>
          <w:ilvl w:val="0"/>
          <w:numId w:val="0"/>
        </w:numPr>
        <w:kinsoku/>
        <w:wordWrap/>
        <w:overflowPunct/>
        <w:topLinePunct w:val="0"/>
        <w:autoSpaceDE/>
        <w:autoSpaceDN/>
        <w:bidi w:val="0"/>
        <w:spacing w:line="360" w:lineRule="exact"/>
        <w:ind w:firstLine="2249" w:firstLineChars="800"/>
        <w:textAlignment w:val="auto"/>
        <w:rPr>
          <w:color w:val="000000" w:themeColor="text1"/>
          <w:sz w:val="28"/>
          <w:szCs w:val="28"/>
          <w:highlight w:val="none"/>
        </w:rPr>
      </w:pPr>
      <w:bookmarkStart w:id="161" w:name="_Toc200414524"/>
      <w:bookmarkStart w:id="162" w:name="_Toc24522"/>
      <w:r>
        <w:rPr>
          <w:rFonts w:hint="eastAsia"/>
          <w:color w:val="000000" w:themeColor="text1"/>
          <w:sz w:val="28"/>
          <w:szCs w:val="28"/>
          <w:highlight w:val="none"/>
        </w:rPr>
        <w:t>第二章  谈判响应文件商务及技术部分</w:t>
      </w:r>
      <w:bookmarkEnd w:id="161"/>
      <w:bookmarkEnd w:id="162"/>
    </w:p>
    <w:p w14:paraId="392EE99D">
      <w:pPr>
        <w:pStyle w:val="4"/>
        <w:pageBreakBefore w:val="0"/>
        <w:numPr>
          <w:ilvl w:val="0"/>
          <w:numId w:val="0"/>
        </w:numPr>
        <w:kinsoku/>
        <w:wordWrap/>
        <w:overflowPunct/>
        <w:topLinePunct w:val="0"/>
        <w:autoSpaceDE/>
        <w:autoSpaceDN/>
        <w:bidi w:val="0"/>
        <w:spacing w:line="360" w:lineRule="exact"/>
        <w:ind w:firstLine="3373" w:firstLineChars="1200"/>
        <w:textAlignment w:val="auto"/>
        <w:rPr>
          <w:color w:val="000000" w:themeColor="text1"/>
          <w:sz w:val="28"/>
          <w:szCs w:val="28"/>
          <w:highlight w:val="none"/>
        </w:rPr>
      </w:pPr>
      <w:bookmarkStart w:id="163" w:name="_Toc200414525"/>
      <w:bookmarkStart w:id="164" w:name="_Toc29895"/>
      <w:r>
        <w:rPr>
          <w:rFonts w:hint="eastAsia"/>
          <w:color w:val="000000" w:themeColor="text1"/>
          <w:sz w:val="28"/>
          <w:szCs w:val="28"/>
          <w:highlight w:val="none"/>
        </w:rPr>
        <w:t>附件一：谈判邀请函</w:t>
      </w:r>
      <w:bookmarkEnd w:id="163"/>
      <w:bookmarkEnd w:id="164"/>
    </w:p>
    <w:p w14:paraId="16B8B31C">
      <w:pPr>
        <w:keepNext w:val="0"/>
        <w:keepLines w:val="0"/>
        <w:pageBreakBefore w:val="0"/>
        <w:widowControl/>
        <w:kinsoku/>
        <w:wordWrap/>
        <w:overflowPunct/>
        <w:topLinePunct w:val="0"/>
        <w:autoSpaceDE/>
        <w:autoSpaceDN/>
        <w:bidi w:val="0"/>
        <w:spacing w:line="360" w:lineRule="exact"/>
        <w:jc w:val="left"/>
        <w:textAlignment w:val="auto"/>
        <w:rPr>
          <w:rFonts w:ascii="宋体" w:hAnsi="宋体" w:cs="宋体"/>
          <w:color w:val="000000" w:themeColor="text1"/>
          <w:kern w:val="0"/>
          <w:sz w:val="24"/>
          <w:highlight w:val="none"/>
          <w:u w:val="single"/>
        </w:rPr>
      </w:pPr>
    </w:p>
    <w:p w14:paraId="6B5BF725">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14:paraId="4AA99F80">
      <w:pPr>
        <w:keepNext w:val="0"/>
        <w:keepLines w:val="0"/>
        <w:pageBreakBefore w:val="0"/>
        <w:kinsoku/>
        <w:wordWrap/>
        <w:overflowPunct/>
        <w:topLinePunct w:val="0"/>
        <w:autoSpaceDE/>
        <w:autoSpaceDN/>
        <w:bidi w:val="0"/>
        <w:adjustRightInd w:val="0"/>
        <w:snapToGrid w:val="0"/>
        <w:spacing w:before="120" w:beforeLines="50" w:line="360" w:lineRule="auto"/>
        <w:ind w:firstLine="420"/>
        <w:textAlignment w:val="auto"/>
        <w:rPr>
          <w:rFonts w:ascii="宋体" w:hAnsi="宋体"/>
          <w:color w:val="000000" w:themeColor="text1"/>
          <w:szCs w:val="21"/>
          <w:highlight w:val="none"/>
        </w:rPr>
      </w:pPr>
      <w:r>
        <w:rPr>
          <w:rFonts w:hint="eastAsia" w:ascii="宋体" w:hAnsi="宋体"/>
          <w:bCs/>
          <w:color w:val="000000" w:themeColor="text1"/>
          <w:szCs w:val="21"/>
          <w:highlight w:val="none"/>
        </w:rPr>
        <w:t>根据贵方就</w:t>
      </w:r>
      <w:r>
        <w:rPr>
          <w:rFonts w:hint="eastAsia" w:ascii="宋体" w:hAnsi="宋体"/>
          <w:bCs/>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项目名称，由供应商填写      </w:t>
      </w:r>
      <w:r>
        <w:rPr>
          <w:rFonts w:hint="eastAsia" w:ascii="宋体" w:hAnsi="宋体"/>
          <w:bCs/>
          <w:color w:val="000000" w:themeColor="text1"/>
          <w:szCs w:val="21"/>
          <w:highlight w:val="none"/>
        </w:rPr>
        <w:t>的投标邀请（项目编号:</w:t>
      </w:r>
      <w:r>
        <w:rPr>
          <w:rFonts w:hint="eastAsia" w:ascii="宋体" w:hAnsi="宋体"/>
          <w:b/>
          <w:bCs/>
          <w:color w:val="000000" w:themeColor="text1"/>
          <w:szCs w:val="21"/>
          <w:highlight w:val="none"/>
        </w:rPr>
        <w:t xml:space="preserve"> </w:t>
      </w:r>
      <w:r>
        <w:rPr>
          <w:rFonts w:hint="eastAsia" w:ascii="宋体" w:hAnsi="宋体"/>
          <w:b/>
          <w:bCs/>
          <w:color w:val="000000" w:themeColor="text1"/>
          <w:szCs w:val="21"/>
          <w:highlight w:val="none"/>
          <w:u w:val="single"/>
          <w:lang w:eastAsia="zh-CN"/>
        </w:rPr>
        <w:t>YXCG-20241127</w:t>
      </w:r>
      <w:r>
        <w:rPr>
          <w:rFonts w:hint="eastAsia" w:ascii="宋体" w:hAnsi="宋体"/>
          <w:bCs/>
          <w:color w:val="000000" w:themeColor="text1"/>
          <w:szCs w:val="21"/>
          <w:highlight w:val="none"/>
        </w:rPr>
        <w:t>），我方正式响应谈判文件内容并提交</w:t>
      </w:r>
      <w:r>
        <w:rPr>
          <w:rFonts w:hint="eastAsia" w:ascii="宋体" w:hAnsi="宋体"/>
          <w:bCs/>
          <w:color w:val="000000" w:themeColor="text1"/>
          <w:szCs w:val="21"/>
          <w:highlight w:val="none"/>
          <w:lang w:val="en-US" w:eastAsia="zh-CN"/>
        </w:rPr>
        <w:t>谈判响应</w:t>
      </w:r>
      <w:r>
        <w:rPr>
          <w:rFonts w:hint="eastAsia" w:ascii="宋体" w:hAnsi="宋体"/>
          <w:bCs/>
          <w:color w:val="000000" w:themeColor="text1"/>
          <w:szCs w:val="21"/>
          <w:highlight w:val="none"/>
        </w:rPr>
        <w:t>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rPr>
        <w:t>2份副本</w:t>
      </w:r>
      <w:r>
        <w:rPr>
          <w:rFonts w:hint="eastAsia" w:ascii="宋体" w:hAnsi="宋体"/>
          <w:b/>
          <w:bCs/>
          <w:color w:val="000000" w:themeColor="text1"/>
          <w:szCs w:val="21"/>
          <w:highlight w:val="none"/>
        </w:rPr>
        <w:t>和电子文件</w:t>
      </w:r>
      <w:r>
        <w:rPr>
          <w:rFonts w:hint="eastAsia" w:ascii="宋体" w:hAnsi="宋体"/>
          <w:b/>
          <w:bCs/>
          <w:color w:val="000000" w:themeColor="text1"/>
          <w:szCs w:val="21"/>
          <w:highlight w:val="none"/>
          <w:u w:val="single"/>
        </w:rPr>
        <w:t>1</w:t>
      </w:r>
      <w:r>
        <w:rPr>
          <w:rFonts w:hint="eastAsia" w:ascii="宋体" w:hAnsi="宋体"/>
          <w:b/>
          <w:bCs/>
          <w:color w:val="000000" w:themeColor="text1"/>
          <w:szCs w:val="21"/>
          <w:highlight w:val="none"/>
        </w:rPr>
        <w:t>份</w:t>
      </w:r>
      <w:r>
        <w:rPr>
          <w:rFonts w:hint="eastAsia" w:ascii="宋体" w:hAnsi="宋体"/>
          <w:bCs/>
          <w:color w:val="000000" w:themeColor="text1"/>
          <w:szCs w:val="21"/>
          <w:highlight w:val="none"/>
        </w:rPr>
        <w:t>：</w:t>
      </w:r>
    </w:p>
    <w:p w14:paraId="14F61695">
      <w:pPr>
        <w:keepNext w:val="0"/>
        <w:keepLines w:val="0"/>
        <w:pageBreakBefore w:val="0"/>
        <w:widowControl/>
        <w:tabs>
          <w:tab w:val="left" w:pos="502"/>
        </w:tabs>
        <w:kinsoku/>
        <w:wordWrap/>
        <w:overflowPunct/>
        <w:topLinePunct w:val="0"/>
        <w:autoSpaceDE/>
        <w:autoSpaceDN/>
        <w:bidi w:val="0"/>
        <w:adjustRightInd w:val="0"/>
        <w:snapToGrid w:val="0"/>
        <w:spacing w:line="360" w:lineRule="auto"/>
        <w:ind w:left="374" w:leftChars="177" w:hanging="2" w:hangingChars="1"/>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据此函，签字代表宣布同意如下：</w:t>
      </w:r>
    </w:p>
    <w:p w14:paraId="6260F492">
      <w:pPr>
        <w:keepNext w:val="0"/>
        <w:keepLines w:val="0"/>
        <w:pageBreakBefore w:val="0"/>
        <w:widowControl/>
        <w:numPr>
          <w:ilvl w:val="0"/>
          <w:numId w:val="13"/>
        </w:numPr>
        <w:tabs>
          <w:tab w:val="left" w:pos="840"/>
        </w:tabs>
        <w:kinsoku/>
        <w:wordWrap/>
        <w:overflowPunct/>
        <w:topLinePunct w:val="0"/>
        <w:autoSpaceDE/>
        <w:autoSpaceDN/>
        <w:bidi w:val="0"/>
        <w:adjustRightInd w:val="0"/>
        <w:snapToGrid w:val="0"/>
        <w:spacing w:line="360" w:lineRule="auto"/>
        <w:ind w:left="840" w:hanging="420"/>
        <w:textAlignment w:val="auto"/>
        <w:rPr>
          <w:rFonts w:ascii="宋体" w:hAnsi="宋体"/>
          <w:bCs/>
          <w:color w:val="000000" w:themeColor="text1"/>
          <w:szCs w:val="21"/>
          <w:highlight w:val="none"/>
        </w:rPr>
      </w:pPr>
      <w:r>
        <w:rPr>
          <w:rFonts w:hint="eastAsia" w:ascii="宋体" w:hAnsi="宋体"/>
          <w:color w:val="000000" w:themeColor="text1"/>
          <w:szCs w:val="21"/>
          <w:highlight w:val="none"/>
        </w:rPr>
        <w:t>所附投标价格表中规定的应提交和交付的投标总价为人民币：</w:t>
      </w:r>
      <w:r>
        <w:rPr>
          <w:rFonts w:hint="eastAsia" w:ascii="宋体" w:hAnsi="宋体"/>
          <w:color w:val="000000" w:themeColor="text1"/>
          <w:szCs w:val="21"/>
          <w:highlight w:val="none"/>
          <w:u w:val="single"/>
        </w:rPr>
        <w:t xml:space="preserve"> （用文字和数字表示的谈判总价）  </w:t>
      </w:r>
      <w:r>
        <w:rPr>
          <w:rFonts w:hint="eastAsia" w:ascii="宋体" w:hAnsi="宋体"/>
          <w:color w:val="000000" w:themeColor="text1"/>
          <w:szCs w:val="21"/>
          <w:highlight w:val="none"/>
        </w:rPr>
        <w:t>。</w:t>
      </w:r>
    </w:p>
    <w:p w14:paraId="174409FF">
      <w:pPr>
        <w:keepNext w:val="0"/>
        <w:keepLines w:val="0"/>
        <w:pageBreakBefore w:val="0"/>
        <w:widowControl/>
        <w:numPr>
          <w:ilvl w:val="0"/>
          <w:numId w:val="13"/>
        </w:numPr>
        <w:tabs>
          <w:tab w:val="left" w:pos="840"/>
        </w:tabs>
        <w:kinsoku/>
        <w:wordWrap/>
        <w:overflowPunct/>
        <w:topLinePunct w:val="0"/>
        <w:autoSpaceDE/>
        <w:autoSpaceDN/>
        <w:bidi w:val="0"/>
        <w:adjustRightInd w:val="0"/>
        <w:snapToGrid w:val="0"/>
        <w:spacing w:line="360" w:lineRule="auto"/>
        <w:ind w:left="840" w:hanging="420"/>
        <w:textAlignment w:val="auto"/>
        <w:rPr>
          <w:rFonts w:ascii="宋体" w:hAnsi="宋体"/>
          <w:bCs/>
          <w:color w:val="000000" w:themeColor="text1"/>
          <w:szCs w:val="21"/>
          <w:highlight w:val="none"/>
        </w:rPr>
      </w:pPr>
      <w:r>
        <w:rPr>
          <w:rFonts w:hint="eastAsia" w:ascii="宋体" w:hAnsi="宋体" w:eastAsia="宋体" w:cs="宋体"/>
          <w:color w:val="000000" w:themeColor="text1"/>
          <w:sz w:val="21"/>
          <w:szCs w:val="21"/>
          <w:highlight w:val="none"/>
          <w:lang w:val="en-US" w:eastAsia="zh-CN"/>
        </w:rPr>
        <w:t>为采购项目提供整体设计、规范编制或者项目管理、监理、检测等服务的供应商，不得再参加该采购项目的其他采购活动。</w:t>
      </w:r>
    </w:p>
    <w:p w14:paraId="2C781D55">
      <w:pPr>
        <w:keepNext w:val="0"/>
        <w:keepLines w:val="0"/>
        <w:pageBreakBefore w:val="0"/>
        <w:widowControl/>
        <w:numPr>
          <w:ilvl w:val="0"/>
          <w:numId w:val="13"/>
        </w:numPr>
        <w:tabs>
          <w:tab w:val="left" w:pos="840"/>
        </w:tabs>
        <w:kinsoku/>
        <w:wordWrap/>
        <w:overflowPunct/>
        <w:topLinePunct w:val="0"/>
        <w:autoSpaceDE/>
        <w:autoSpaceDN/>
        <w:bidi w:val="0"/>
        <w:adjustRightInd w:val="0"/>
        <w:snapToGrid w:val="0"/>
        <w:spacing w:line="360" w:lineRule="auto"/>
        <w:ind w:left="840" w:hanging="420"/>
        <w:textAlignment w:val="auto"/>
        <w:rPr>
          <w:rFonts w:ascii="宋体" w:hAnsi="宋体"/>
          <w:bCs/>
          <w:color w:val="000000" w:themeColor="text1"/>
          <w:szCs w:val="21"/>
          <w:highlight w:val="none"/>
        </w:rPr>
      </w:pPr>
      <w:r>
        <w:rPr>
          <w:rFonts w:hint="eastAsia" w:ascii="宋体" w:hAnsi="宋体"/>
          <w:bCs/>
          <w:color w:val="000000" w:themeColor="text1"/>
          <w:szCs w:val="21"/>
          <w:highlight w:val="none"/>
          <w:lang w:val="en-US" w:eastAsia="zh-CN"/>
        </w:rPr>
        <w:t>单位负责人为同一人或者存在直接控股、管理关系的不同供应商，不得参加同一合同项下的政府采购活动。</w:t>
      </w:r>
    </w:p>
    <w:p w14:paraId="0F73671F">
      <w:pPr>
        <w:keepNext w:val="0"/>
        <w:keepLines w:val="0"/>
        <w:pageBreakBefore w:val="0"/>
        <w:widowControl/>
        <w:numPr>
          <w:ilvl w:val="0"/>
          <w:numId w:val="13"/>
        </w:numPr>
        <w:tabs>
          <w:tab w:val="left" w:pos="840"/>
        </w:tabs>
        <w:kinsoku/>
        <w:wordWrap/>
        <w:overflowPunct/>
        <w:topLinePunct w:val="0"/>
        <w:autoSpaceDE/>
        <w:autoSpaceDN/>
        <w:bidi w:val="0"/>
        <w:adjustRightInd w:val="0"/>
        <w:snapToGrid w:val="0"/>
        <w:spacing w:line="360" w:lineRule="auto"/>
        <w:ind w:left="840" w:hanging="420"/>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本次投标所报内容完全按照谈判文件要求填报，所有内容都是真实、准确的。</w:t>
      </w:r>
    </w:p>
    <w:p w14:paraId="620CC4E6">
      <w:pPr>
        <w:keepNext w:val="0"/>
        <w:keepLines w:val="0"/>
        <w:pageBreakBefore w:val="0"/>
        <w:widowControl/>
        <w:numPr>
          <w:ilvl w:val="0"/>
          <w:numId w:val="13"/>
        </w:numPr>
        <w:tabs>
          <w:tab w:val="left" w:pos="840"/>
        </w:tabs>
        <w:kinsoku/>
        <w:wordWrap/>
        <w:overflowPunct/>
        <w:topLinePunct w:val="0"/>
        <w:autoSpaceDE/>
        <w:autoSpaceDN/>
        <w:bidi w:val="0"/>
        <w:adjustRightInd w:val="0"/>
        <w:snapToGrid w:val="0"/>
        <w:spacing w:line="360" w:lineRule="auto"/>
        <w:ind w:left="840" w:hanging="420"/>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供应商将按谈判文件的规定履行全部合同责任和义务。</w:t>
      </w:r>
    </w:p>
    <w:p w14:paraId="651B6CDB">
      <w:pPr>
        <w:keepNext w:val="0"/>
        <w:keepLines w:val="0"/>
        <w:pageBreakBefore w:val="0"/>
        <w:widowControl/>
        <w:numPr>
          <w:ilvl w:val="0"/>
          <w:numId w:val="13"/>
        </w:numPr>
        <w:tabs>
          <w:tab w:val="left" w:pos="840"/>
        </w:tabs>
        <w:kinsoku/>
        <w:wordWrap/>
        <w:overflowPunct/>
        <w:topLinePunct w:val="0"/>
        <w:autoSpaceDE/>
        <w:autoSpaceDN/>
        <w:bidi w:val="0"/>
        <w:adjustRightInd w:val="0"/>
        <w:snapToGrid w:val="0"/>
        <w:spacing w:line="360" w:lineRule="auto"/>
        <w:ind w:left="840" w:hanging="420"/>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供应商已详细审查全部谈判文件，包括修改文件（如有的话）以及全部参考资料和有关附件。我们完全理解并同意放弃对这方面有不明及误解的权利。</w:t>
      </w:r>
    </w:p>
    <w:p w14:paraId="1723CE68">
      <w:pPr>
        <w:keepNext w:val="0"/>
        <w:keepLines w:val="0"/>
        <w:pageBreakBefore w:val="0"/>
        <w:widowControl/>
        <w:numPr>
          <w:ilvl w:val="0"/>
          <w:numId w:val="13"/>
        </w:numPr>
        <w:tabs>
          <w:tab w:val="left" w:pos="840"/>
        </w:tabs>
        <w:kinsoku/>
        <w:wordWrap/>
        <w:overflowPunct/>
        <w:topLinePunct w:val="0"/>
        <w:autoSpaceDE/>
        <w:autoSpaceDN/>
        <w:bidi w:val="0"/>
        <w:adjustRightInd w:val="0"/>
        <w:snapToGrid w:val="0"/>
        <w:spacing w:line="360" w:lineRule="auto"/>
        <w:ind w:left="840" w:hanging="420"/>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本次投标自递交谈判响应文件截止之日起有效期为90天。</w:t>
      </w:r>
    </w:p>
    <w:p w14:paraId="53758E8F">
      <w:pPr>
        <w:keepNext w:val="0"/>
        <w:keepLines w:val="0"/>
        <w:pageBreakBefore w:val="0"/>
        <w:widowControl/>
        <w:numPr>
          <w:ilvl w:val="0"/>
          <w:numId w:val="13"/>
        </w:numPr>
        <w:tabs>
          <w:tab w:val="left" w:pos="840"/>
        </w:tabs>
        <w:kinsoku/>
        <w:wordWrap/>
        <w:overflowPunct/>
        <w:topLinePunct w:val="0"/>
        <w:autoSpaceDE/>
        <w:autoSpaceDN/>
        <w:bidi w:val="0"/>
        <w:adjustRightInd w:val="0"/>
        <w:snapToGrid w:val="0"/>
        <w:spacing w:line="360" w:lineRule="auto"/>
        <w:ind w:left="840" w:hanging="420"/>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如果在规定的递交谈判响应文件截止之日后，供应商在投标有效期内撤回投标，投标保证金将被贵方没收。</w:t>
      </w:r>
    </w:p>
    <w:p w14:paraId="0186A9C7">
      <w:pPr>
        <w:keepNext w:val="0"/>
        <w:keepLines w:val="0"/>
        <w:pageBreakBefore w:val="0"/>
        <w:widowControl/>
        <w:numPr>
          <w:ilvl w:val="0"/>
          <w:numId w:val="13"/>
        </w:numPr>
        <w:tabs>
          <w:tab w:val="left" w:pos="840"/>
        </w:tabs>
        <w:kinsoku/>
        <w:wordWrap/>
        <w:overflowPunct/>
        <w:topLinePunct w:val="0"/>
        <w:autoSpaceDE/>
        <w:autoSpaceDN/>
        <w:bidi w:val="0"/>
        <w:adjustRightInd w:val="0"/>
        <w:snapToGrid w:val="0"/>
        <w:spacing w:line="360" w:lineRule="auto"/>
        <w:ind w:left="840" w:hanging="420"/>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供应商同意提供按照贵方可能要求与其投标有关的一切数据或资料，完全理解贵方不一定接受最低价的投标或收到的任何投标。</w:t>
      </w:r>
    </w:p>
    <w:p w14:paraId="037EABBE">
      <w:pPr>
        <w:keepNext w:val="0"/>
        <w:keepLines w:val="0"/>
        <w:pageBreakBefore w:val="0"/>
        <w:widowControl/>
        <w:numPr>
          <w:ilvl w:val="0"/>
          <w:numId w:val="13"/>
        </w:numPr>
        <w:tabs>
          <w:tab w:val="left" w:pos="840"/>
        </w:tabs>
        <w:kinsoku/>
        <w:wordWrap/>
        <w:overflowPunct/>
        <w:topLinePunct w:val="0"/>
        <w:autoSpaceDE/>
        <w:autoSpaceDN/>
        <w:bidi w:val="0"/>
        <w:adjustRightInd w:val="0"/>
        <w:snapToGrid w:val="0"/>
        <w:spacing w:line="360" w:lineRule="auto"/>
        <w:ind w:left="840" w:hanging="420"/>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与本投标有关的一切正式往来通讯请寄至谈判响应文件封面指定地址、联系方式。</w:t>
      </w:r>
    </w:p>
    <w:p w14:paraId="6F994FDF">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bCs/>
          <w:color w:val="000000" w:themeColor="text1"/>
          <w:szCs w:val="21"/>
          <w:highlight w:val="none"/>
        </w:rPr>
      </w:pPr>
    </w:p>
    <w:p w14:paraId="1A42108C">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bCs/>
          <w:color w:val="000000" w:themeColor="text1"/>
          <w:szCs w:val="21"/>
          <w:highlight w:val="none"/>
        </w:rPr>
      </w:pPr>
    </w:p>
    <w:p w14:paraId="09092960">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供应商</w:t>
      </w:r>
      <w:r>
        <w:rPr>
          <w:rFonts w:hint="eastAsia" w:ascii="宋体" w:hAnsi="宋体"/>
          <w:bCs/>
          <w:color w:val="000000" w:themeColor="text1"/>
          <w:szCs w:val="21"/>
          <w:highlight w:val="none"/>
          <w:lang w:eastAsia="zh-CN"/>
        </w:rPr>
        <w:t>法定代表人（负责人）</w:t>
      </w:r>
      <w:r>
        <w:rPr>
          <w:rFonts w:hint="eastAsia" w:ascii="宋体" w:hAnsi="宋体"/>
          <w:bCs/>
          <w:color w:val="000000" w:themeColor="text1"/>
          <w:szCs w:val="21"/>
          <w:highlight w:val="none"/>
        </w:rPr>
        <w:t xml:space="preserve">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7F001A67">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376F9926">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14363E3F">
      <w:pPr>
        <w:pStyle w:val="22"/>
        <w:keepNext w:val="0"/>
        <w:keepLines w:val="0"/>
        <w:pageBreakBefore w:val="0"/>
        <w:kinsoku/>
        <w:wordWrap/>
        <w:overflowPunct/>
        <w:topLinePunct w:val="0"/>
        <w:autoSpaceDE/>
        <w:autoSpaceDN/>
        <w:bidi w:val="0"/>
        <w:spacing w:line="360" w:lineRule="auto"/>
        <w:textAlignment w:val="auto"/>
        <w:rPr>
          <w:rFonts w:hAnsi="宋体"/>
          <w:color w:val="000000" w:themeColor="text1"/>
          <w:highlight w:val="none"/>
        </w:rPr>
      </w:pPr>
      <w:r>
        <w:rPr>
          <w:rFonts w:hint="eastAsia" w:hAnsi="宋体"/>
          <w:color w:val="000000" w:themeColor="text1"/>
          <w:highlight w:val="none"/>
        </w:rPr>
        <w:t>注：本投标函为供应商响应本次谈判项目的郑重承诺，供应商不得改动且必须满足。</w:t>
      </w:r>
    </w:p>
    <w:p w14:paraId="7D621420">
      <w:pPr>
        <w:pStyle w:val="4"/>
        <w:numPr>
          <w:ilvl w:val="0"/>
          <w:numId w:val="0"/>
        </w:numPr>
        <w:jc w:val="center"/>
        <w:rPr>
          <w:rFonts w:hint="eastAsia"/>
          <w:color w:val="000000" w:themeColor="text1"/>
          <w:sz w:val="28"/>
          <w:szCs w:val="28"/>
          <w:highlight w:val="none"/>
        </w:rPr>
      </w:pPr>
      <w:bookmarkStart w:id="165" w:name="_Toc336681602"/>
      <w:bookmarkStart w:id="166" w:name="_Toc341348362"/>
      <w:bookmarkStart w:id="167" w:name="_Toc365985200"/>
      <w:bookmarkStart w:id="168" w:name="_Toc342296783"/>
      <w:bookmarkStart w:id="169" w:name="_Toc350756472"/>
      <w:bookmarkStart w:id="170" w:name="_Toc339020255"/>
      <w:bookmarkStart w:id="171" w:name="_Toc350438771"/>
      <w:bookmarkStart w:id="172" w:name="_Toc340672891"/>
      <w:bookmarkStart w:id="173" w:name="_Toc333237811"/>
      <w:bookmarkStart w:id="174" w:name="_Toc339020117"/>
      <w:bookmarkStart w:id="175" w:name="_Toc78816017"/>
      <w:bookmarkStart w:id="176" w:name="_Toc342312465"/>
      <w:bookmarkStart w:id="177" w:name="_Toc342398152"/>
      <w:bookmarkStart w:id="178" w:name="_Toc330460008"/>
      <w:bookmarkStart w:id="179" w:name="_Toc343247122"/>
      <w:bookmarkStart w:id="180" w:name="_Toc339019911"/>
      <w:bookmarkStart w:id="181" w:name="_Toc336681957"/>
      <w:bookmarkStart w:id="182" w:name="_Toc366072551"/>
      <w:bookmarkStart w:id="183" w:name="_Toc331512923"/>
      <w:bookmarkStart w:id="184" w:name="_Toc331684064"/>
      <w:bookmarkStart w:id="185" w:name="_Toc345312619"/>
      <w:bookmarkStart w:id="186" w:name="_Toc332270369"/>
      <w:bookmarkStart w:id="187" w:name="_Toc339020037"/>
      <w:bookmarkStart w:id="188" w:name="_Toc343612942"/>
      <w:bookmarkStart w:id="189" w:name="_Toc333237700"/>
      <w:bookmarkStart w:id="190" w:name="_Toc333238656"/>
      <w:bookmarkStart w:id="191" w:name="_Toc340677092"/>
      <w:bookmarkStart w:id="192" w:name="_Toc342060397"/>
      <w:bookmarkStart w:id="193" w:name="_Toc339441109"/>
      <w:bookmarkStart w:id="194" w:name="_Toc343248440"/>
      <w:bookmarkStart w:id="195" w:name="_Toc333935368"/>
      <w:bookmarkStart w:id="196" w:name="_Toc340507464"/>
      <w:bookmarkStart w:id="197" w:name="_Toc365967094"/>
      <w:bookmarkStart w:id="198" w:name="_Toc339362322"/>
      <w:bookmarkStart w:id="199" w:name="_Toc337632380"/>
      <w:bookmarkStart w:id="200" w:name="_Toc333935709"/>
      <w:bookmarkStart w:id="201" w:name="_Toc332206731"/>
      <w:bookmarkStart w:id="202" w:name="_Toc427330699"/>
      <w:bookmarkStart w:id="203" w:name="_Toc438589238"/>
    </w:p>
    <w:p w14:paraId="26641CCB">
      <w:pPr>
        <w:rPr>
          <w:rFonts w:hint="eastAsia"/>
          <w:color w:val="000000" w:themeColor="text1"/>
          <w:sz w:val="28"/>
          <w:szCs w:val="28"/>
          <w:highlight w:val="none"/>
        </w:rPr>
      </w:pPr>
    </w:p>
    <w:p w14:paraId="56E98C63">
      <w:pPr>
        <w:pStyle w:val="4"/>
        <w:numPr>
          <w:ilvl w:val="0"/>
          <w:numId w:val="0"/>
        </w:numPr>
        <w:jc w:val="center"/>
        <w:rPr>
          <w:color w:val="000000" w:themeColor="text1"/>
          <w:sz w:val="28"/>
          <w:szCs w:val="28"/>
          <w:highlight w:val="none"/>
        </w:rPr>
      </w:pPr>
      <w:bookmarkStart w:id="204" w:name="_Toc8479"/>
      <w:r>
        <w:rPr>
          <w:rFonts w:hint="eastAsia"/>
          <w:color w:val="000000" w:themeColor="text1"/>
          <w:sz w:val="28"/>
          <w:szCs w:val="28"/>
          <w:highlight w:val="none"/>
        </w:rPr>
        <w:t>附件二：</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rFonts w:hint="eastAsia"/>
          <w:color w:val="000000" w:themeColor="text1"/>
          <w:sz w:val="28"/>
          <w:szCs w:val="28"/>
          <w:highlight w:val="none"/>
        </w:rPr>
        <w:t>承诺书</w:t>
      </w:r>
      <w:bookmarkEnd w:id="202"/>
      <w:bookmarkEnd w:id="203"/>
      <w:bookmarkEnd w:id="204"/>
    </w:p>
    <w:p w14:paraId="3B5B5ED2">
      <w:pPr>
        <w:spacing w:line="500" w:lineRule="exact"/>
        <w:rPr>
          <w:rFonts w:ascii="宋体" w:hAnsi="宋体"/>
          <w:color w:val="000000" w:themeColor="text1"/>
          <w:szCs w:val="21"/>
          <w:highlight w:val="none"/>
        </w:rPr>
      </w:pPr>
      <w:r>
        <w:rPr>
          <w:rFonts w:hint="eastAsia" w:ascii="宋体" w:hAnsi="宋体"/>
          <w:color w:val="000000" w:themeColor="text1"/>
          <w:szCs w:val="21"/>
          <w:highlight w:val="none"/>
        </w:rPr>
        <w:t>致：</w:t>
      </w:r>
      <w:r>
        <w:rPr>
          <w:rFonts w:hint="eastAsia" w:ascii="宋体" w:hAnsi="宋体"/>
          <w:color w:val="000000" w:themeColor="text1"/>
          <w:szCs w:val="21"/>
          <w:highlight w:val="none"/>
          <w:u w:val="single"/>
        </w:rPr>
        <w:t xml:space="preserve">                                </w:t>
      </w:r>
    </w:p>
    <w:p w14:paraId="00A79615">
      <w:pPr>
        <w:spacing w:line="500" w:lineRule="exact"/>
        <w:ind w:firstLine="420" w:firstLineChars="200"/>
        <w:rPr>
          <w:rFonts w:ascii="宋体" w:hAnsi="宋体"/>
          <w:color w:val="000000" w:themeColor="text1"/>
          <w:szCs w:val="21"/>
          <w:highlight w:val="none"/>
        </w:rPr>
      </w:pPr>
    </w:p>
    <w:p w14:paraId="08548A86">
      <w:pPr>
        <w:spacing w:line="5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为满足</w:t>
      </w:r>
      <w:r>
        <w:rPr>
          <w:rFonts w:hint="eastAsia" w:ascii="宋体" w:hAnsi="宋体"/>
          <w:b/>
          <w:bCs/>
          <w:color w:val="000000" w:themeColor="text1"/>
          <w:highlight w:val="none"/>
          <w:u w:val="single"/>
        </w:rPr>
        <w:t xml:space="preserve">                                  </w:t>
      </w:r>
      <w:r>
        <w:rPr>
          <w:rFonts w:hint="eastAsia" w:ascii="宋体" w:hAnsi="宋体"/>
          <w:b/>
          <w:bCs/>
          <w:color w:val="000000" w:themeColor="text1"/>
          <w:szCs w:val="21"/>
          <w:highlight w:val="none"/>
          <w:u w:val="single"/>
        </w:rPr>
        <w:t>(项目编号:             )</w:t>
      </w:r>
      <w:r>
        <w:rPr>
          <w:rFonts w:hint="eastAsia" w:ascii="宋体" w:hAnsi="宋体"/>
          <w:color w:val="000000" w:themeColor="text1"/>
          <w:szCs w:val="21"/>
          <w:highlight w:val="none"/>
        </w:rPr>
        <w:t>的要求，我方</w:t>
      </w:r>
      <w:r>
        <w:rPr>
          <w:rFonts w:ascii="宋体" w:hAnsi="宋体"/>
          <w:color w:val="000000" w:themeColor="text1"/>
          <w:szCs w:val="21"/>
          <w:highlight w:val="none"/>
          <w:u w:val="single"/>
        </w:rPr>
        <w:t xml:space="preserve">  </w:t>
      </w:r>
      <w:r>
        <w:rPr>
          <w:rFonts w:hint="eastAsia" w:ascii="宋体" w:hAnsi="宋体"/>
          <w:color w:val="000000" w:themeColor="text1"/>
          <w:szCs w:val="21"/>
          <w:highlight w:val="none"/>
          <w:u w:val="single"/>
        </w:rPr>
        <w:t>（供应商全称 ）</w:t>
      </w:r>
      <w:r>
        <w:rPr>
          <w:rFonts w:ascii="宋体" w:hAnsi="宋体"/>
          <w:color w:val="000000" w:themeColor="text1"/>
          <w:szCs w:val="21"/>
          <w:highlight w:val="none"/>
          <w:u w:val="single"/>
        </w:rPr>
        <w:t xml:space="preserve">  </w:t>
      </w:r>
      <w:r>
        <w:rPr>
          <w:rFonts w:hint="eastAsia" w:ascii="宋体" w:hAnsi="宋体"/>
          <w:color w:val="000000" w:themeColor="text1"/>
          <w:szCs w:val="21"/>
          <w:highlight w:val="none"/>
        </w:rPr>
        <w:t>在此承诺所提供的投标材料均为真实的，否则，愿意承担相应的法律责任和赔偿经济损失。</w:t>
      </w:r>
    </w:p>
    <w:p w14:paraId="4BC69D2B">
      <w:pPr>
        <w:spacing w:line="440" w:lineRule="exact"/>
        <w:ind w:firstLine="420" w:firstLineChars="200"/>
        <w:rPr>
          <w:rFonts w:ascii="宋体" w:hAnsi="宋体"/>
          <w:color w:val="000000" w:themeColor="text1"/>
          <w:szCs w:val="21"/>
          <w:highlight w:val="none"/>
        </w:rPr>
      </w:pPr>
    </w:p>
    <w:p w14:paraId="1B172DAD">
      <w:pPr>
        <w:spacing w:line="440" w:lineRule="exact"/>
        <w:ind w:firstLine="420" w:firstLineChars="200"/>
        <w:rPr>
          <w:rFonts w:ascii="宋体" w:hAnsi="宋体"/>
          <w:color w:val="000000" w:themeColor="text1"/>
          <w:szCs w:val="21"/>
          <w:highlight w:val="none"/>
        </w:rPr>
      </w:pPr>
    </w:p>
    <w:p w14:paraId="15B933F3">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w:t>
      </w:r>
      <w:r>
        <w:rPr>
          <w:rFonts w:hint="eastAsia" w:ascii="宋体" w:hAnsi="宋体"/>
          <w:bCs/>
          <w:color w:val="000000" w:themeColor="text1"/>
          <w:highlight w:val="none"/>
          <w:lang w:eastAsia="zh-CN"/>
        </w:rPr>
        <w:t>法定代表人（负责人）</w:t>
      </w:r>
      <w:r>
        <w:rPr>
          <w:rFonts w:hint="eastAsia" w:ascii="宋体" w:hAnsi="宋体"/>
          <w:bCs/>
          <w:color w:val="000000" w:themeColor="text1"/>
          <w:highlight w:val="none"/>
        </w:rPr>
        <w:t>或授权代理人（签字）：</w:t>
      </w:r>
      <w:r>
        <w:rPr>
          <w:rFonts w:hint="eastAsia" w:ascii="宋体" w:hAnsi="宋体"/>
          <w:bCs/>
          <w:color w:val="000000" w:themeColor="text1"/>
          <w:highlight w:val="none"/>
          <w:u w:val="single"/>
        </w:rPr>
        <w:t xml:space="preserve">                            </w:t>
      </w:r>
    </w:p>
    <w:p w14:paraId="29A5E076">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供应商名称（加盖公章）：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18871913">
      <w:pPr>
        <w:adjustRightInd w:val="0"/>
        <w:snapToGrid w:val="0"/>
        <w:spacing w:line="360" w:lineRule="auto"/>
        <w:rPr>
          <w:rFonts w:ascii="宋体" w:hAnsi="宋体"/>
          <w:bCs/>
          <w:color w:val="000000" w:themeColor="text1"/>
          <w:highlight w:val="none"/>
          <w:u w:val="single"/>
        </w:rPr>
      </w:pPr>
      <w:r>
        <w:rPr>
          <w:rFonts w:hint="eastAsia"/>
          <w:color w:val="000000" w:themeColor="text1"/>
          <w:highlight w:val="none"/>
        </w:rPr>
        <w:t>日期：</w:t>
      </w:r>
      <w:r>
        <w:rPr>
          <w:color w:val="000000" w:themeColor="text1"/>
          <w:highlight w:val="none"/>
          <w:u w:val="single"/>
        </w:rPr>
        <w:t xml:space="preserve">    </w:t>
      </w:r>
      <w:r>
        <w:rPr>
          <w:rFonts w:hint="eastAsia"/>
          <w:color w:val="000000" w:themeColor="text1"/>
          <w:highlight w:val="none"/>
          <w:u w:val="single"/>
        </w:rPr>
        <w:t xml:space="preserve">  </w:t>
      </w:r>
      <w:r>
        <w:rPr>
          <w:color w:val="000000" w:themeColor="text1"/>
          <w:highlight w:val="none"/>
          <w:u w:val="single"/>
        </w:rPr>
        <w:t xml:space="preserve"> </w:t>
      </w:r>
      <w:r>
        <w:rPr>
          <w:color w:val="000000" w:themeColor="text1"/>
          <w:highlight w:val="none"/>
        </w:rPr>
        <w:t xml:space="preserve"> </w:t>
      </w:r>
      <w:r>
        <w:rPr>
          <w:rFonts w:hint="eastAsia"/>
          <w:color w:val="000000" w:themeColor="text1"/>
          <w:highlight w:val="none"/>
        </w:rPr>
        <w:t>年</w:t>
      </w:r>
      <w:r>
        <w:rPr>
          <w:color w:val="000000" w:themeColor="text1"/>
          <w:highlight w:val="none"/>
          <w:u w:val="single"/>
        </w:rPr>
        <w:t xml:space="preserve">     </w:t>
      </w:r>
      <w:r>
        <w:rPr>
          <w:rFonts w:hint="eastAsia"/>
          <w:color w:val="000000" w:themeColor="text1"/>
          <w:highlight w:val="none"/>
        </w:rPr>
        <w:t>月</w:t>
      </w:r>
      <w:r>
        <w:rPr>
          <w:color w:val="000000" w:themeColor="text1"/>
          <w:highlight w:val="none"/>
        </w:rPr>
        <w:t xml:space="preserve"> </w:t>
      </w:r>
      <w:r>
        <w:rPr>
          <w:color w:val="000000" w:themeColor="text1"/>
          <w:highlight w:val="none"/>
          <w:u w:val="single"/>
        </w:rPr>
        <w:t xml:space="preserve">    </w:t>
      </w:r>
      <w:r>
        <w:rPr>
          <w:rFonts w:hint="eastAsia"/>
          <w:color w:val="000000" w:themeColor="text1"/>
          <w:highlight w:val="none"/>
        </w:rPr>
        <w:t>日</w:t>
      </w:r>
    </w:p>
    <w:p w14:paraId="41B4B595">
      <w:pPr>
        <w:adjustRightInd w:val="0"/>
        <w:snapToGrid w:val="0"/>
        <w:spacing w:line="400" w:lineRule="exact"/>
        <w:rPr>
          <w:rFonts w:ascii="宋体" w:hAnsi="宋体"/>
          <w:bCs/>
          <w:color w:val="000000" w:themeColor="text1"/>
          <w:highlight w:val="none"/>
          <w:u w:val="single"/>
        </w:rPr>
      </w:pPr>
    </w:p>
    <w:p w14:paraId="3611076F">
      <w:pPr>
        <w:adjustRightInd w:val="0"/>
        <w:snapToGrid w:val="0"/>
        <w:spacing w:line="400" w:lineRule="exact"/>
        <w:rPr>
          <w:rFonts w:ascii="宋体" w:hAnsi="宋体"/>
          <w:bCs/>
          <w:color w:val="000000" w:themeColor="text1"/>
          <w:highlight w:val="none"/>
          <w:u w:val="single"/>
        </w:rPr>
      </w:pPr>
    </w:p>
    <w:p w14:paraId="2B3F3D1B">
      <w:pPr>
        <w:pStyle w:val="22"/>
        <w:spacing w:line="400" w:lineRule="exact"/>
        <w:rPr>
          <w:rFonts w:hAnsi="宋体"/>
          <w:color w:val="000000" w:themeColor="text1"/>
          <w:highlight w:val="none"/>
        </w:rPr>
      </w:pPr>
    </w:p>
    <w:p w14:paraId="5967CF7C">
      <w:pPr>
        <w:pStyle w:val="22"/>
        <w:spacing w:line="400" w:lineRule="exact"/>
        <w:rPr>
          <w:rFonts w:hAnsi="宋体"/>
          <w:color w:val="000000" w:themeColor="text1"/>
          <w:highlight w:val="none"/>
        </w:rPr>
      </w:pPr>
    </w:p>
    <w:p w14:paraId="67F58606">
      <w:pPr>
        <w:pStyle w:val="22"/>
        <w:spacing w:line="400" w:lineRule="exact"/>
        <w:rPr>
          <w:rFonts w:hAnsi="宋体"/>
          <w:color w:val="000000" w:themeColor="text1"/>
          <w:highlight w:val="none"/>
        </w:rPr>
      </w:pPr>
    </w:p>
    <w:p w14:paraId="3B92874C">
      <w:pPr>
        <w:pStyle w:val="22"/>
        <w:spacing w:line="400" w:lineRule="exact"/>
        <w:rPr>
          <w:rFonts w:hAnsi="宋体"/>
          <w:color w:val="000000" w:themeColor="text1"/>
          <w:highlight w:val="none"/>
        </w:rPr>
      </w:pPr>
    </w:p>
    <w:p w14:paraId="30182FAB">
      <w:pPr>
        <w:pStyle w:val="22"/>
        <w:spacing w:line="400" w:lineRule="exact"/>
        <w:rPr>
          <w:rFonts w:hAnsi="宋体"/>
          <w:color w:val="000000" w:themeColor="text1"/>
          <w:highlight w:val="none"/>
        </w:rPr>
      </w:pPr>
    </w:p>
    <w:p w14:paraId="3E383CEA">
      <w:pPr>
        <w:pStyle w:val="22"/>
        <w:spacing w:line="400" w:lineRule="exact"/>
        <w:rPr>
          <w:rFonts w:hAnsi="宋体"/>
          <w:color w:val="000000" w:themeColor="text1"/>
          <w:highlight w:val="none"/>
        </w:rPr>
      </w:pPr>
    </w:p>
    <w:p w14:paraId="757FDC72">
      <w:pPr>
        <w:pStyle w:val="22"/>
        <w:spacing w:line="400" w:lineRule="exact"/>
        <w:rPr>
          <w:rFonts w:hAnsi="宋体"/>
          <w:color w:val="000000" w:themeColor="text1"/>
          <w:highlight w:val="none"/>
        </w:rPr>
      </w:pPr>
    </w:p>
    <w:p w14:paraId="5EA279A7">
      <w:pPr>
        <w:pStyle w:val="22"/>
        <w:spacing w:line="400" w:lineRule="exact"/>
        <w:rPr>
          <w:rFonts w:hAnsi="宋体"/>
          <w:color w:val="000000" w:themeColor="text1"/>
          <w:highlight w:val="none"/>
        </w:rPr>
      </w:pPr>
    </w:p>
    <w:p w14:paraId="190E2BFE">
      <w:pPr>
        <w:pStyle w:val="22"/>
        <w:spacing w:line="400" w:lineRule="exact"/>
        <w:rPr>
          <w:rFonts w:hAnsi="宋体"/>
          <w:color w:val="000000" w:themeColor="text1"/>
          <w:highlight w:val="none"/>
        </w:rPr>
      </w:pPr>
    </w:p>
    <w:p w14:paraId="389AE1C4">
      <w:pPr>
        <w:pStyle w:val="22"/>
        <w:spacing w:line="400" w:lineRule="exact"/>
        <w:rPr>
          <w:rFonts w:hAnsi="宋体"/>
          <w:color w:val="000000" w:themeColor="text1"/>
          <w:highlight w:val="none"/>
        </w:rPr>
      </w:pPr>
    </w:p>
    <w:p w14:paraId="097A6773">
      <w:pPr>
        <w:pStyle w:val="22"/>
        <w:spacing w:line="400" w:lineRule="exact"/>
        <w:rPr>
          <w:rFonts w:hAnsi="宋体"/>
          <w:color w:val="000000" w:themeColor="text1"/>
          <w:highlight w:val="none"/>
        </w:rPr>
      </w:pPr>
    </w:p>
    <w:p w14:paraId="4E6B1B52">
      <w:pPr>
        <w:pStyle w:val="22"/>
        <w:spacing w:line="400" w:lineRule="exact"/>
        <w:rPr>
          <w:rFonts w:hAnsi="宋体"/>
          <w:color w:val="000000" w:themeColor="text1"/>
          <w:highlight w:val="none"/>
        </w:rPr>
      </w:pPr>
    </w:p>
    <w:p w14:paraId="77A7A0DD">
      <w:pPr>
        <w:pStyle w:val="22"/>
        <w:spacing w:line="400" w:lineRule="exact"/>
        <w:rPr>
          <w:rFonts w:hAnsi="宋体"/>
          <w:color w:val="000000" w:themeColor="text1"/>
          <w:highlight w:val="none"/>
        </w:rPr>
      </w:pPr>
    </w:p>
    <w:p w14:paraId="2A95A712">
      <w:pPr>
        <w:pStyle w:val="22"/>
        <w:spacing w:line="400" w:lineRule="exact"/>
        <w:rPr>
          <w:rFonts w:hAnsi="宋体"/>
          <w:color w:val="000000" w:themeColor="text1"/>
          <w:highlight w:val="none"/>
        </w:rPr>
      </w:pPr>
    </w:p>
    <w:p w14:paraId="31274F1C">
      <w:pPr>
        <w:pStyle w:val="22"/>
        <w:spacing w:line="400" w:lineRule="exact"/>
        <w:rPr>
          <w:rFonts w:hAnsi="宋体"/>
          <w:color w:val="000000" w:themeColor="text1"/>
          <w:highlight w:val="none"/>
        </w:rPr>
      </w:pPr>
    </w:p>
    <w:p w14:paraId="05B6DD16">
      <w:pPr>
        <w:pStyle w:val="22"/>
        <w:spacing w:line="400" w:lineRule="exact"/>
        <w:rPr>
          <w:rFonts w:hAnsi="宋体"/>
          <w:color w:val="000000" w:themeColor="text1"/>
          <w:highlight w:val="none"/>
        </w:rPr>
      </w:pPr>
    </w:p>
    <w:p w14:paraId="6326D708">
      <w:pPr>
        <w:pStyle w:val="22"/>
        <w:spacing w:line="400" w:lineRule="exact"/>
        <w:rPr>
          <w:rFonts w:hAnsi="宋体"/>
          <w:color w:val="000000" w:themeColor="text1"/>
          <w:highlight w:val="none"/>
        </w:rPr>
      </w:pPr>
    </w:p>
    <w:p w14:paraId="5028B013">
      <w:pPr>
        <w:pStyle w:val="4"/>
        <w:numPr>
          <w:ilvl w:val="0"/>
          <w:numId w:val="0"/>
        </w:numPr>
        <w:jc w:val="center"/>
        <w:rPr>
          <w:color w:val="000000" w:themeColor="text1"/>
          <w:sz w:val="28"/>
          <w:szCs w:val="28"/>
          <w:highlight w:val="none"/>
        </w:rPr>
      </w:pPr>
      <w:bookmarkStart w:id="205" w:name="_Toc200414526"/>
      <w:bookmarkStart w:id="206" w:name="_Toc20702"/>
      <w:r>
        <w:rPr>
          <w:rFonts w:hint="eastAsia"/>
          <w:color w:val="000000" w:themeColor="text1"/>
          <w:sz w:val="28"/>
          <w:szCs w:val="28"/>
          <w:highlight w:val="none"/>
        </w:rPr>
        <w:t>附件三：报价一览表</w:t>
      </w:r>
      <w:bookmarkEnd w:id="205"/>
      <w:bookmarkEnd w:id="206"/>
    </w:p>
    <w:p w14:paraId="7079FD42">
      <w:pPr>
        <w:adjustRightInd w:val="0"/>
        <w:snapToGrid w:val="0"/>
        <w:spacing w:line="360" w:lineRule="auto"/>
        <w:jc w:val="left"/>
        <w:rPr>
          <w:rFonts w:ascii="宋体" w:hAnsi="宋体"/>
          <w:b/>
          <w:bCs/>
          <w:caps/>
          <w:color w:val="000000" w:themeColor="text1"/>
          <w:szCs w:val="21"/>
          <w:highlight w:val="none"/>
        </w:rPr>
      </w:pPr>
      <w:r>
        <w:rPr>
          <w:rFonts w:hint="eastAsia" w:ascii="宋体" w:hAnsi="宋体"/>
          <w:bCs/>
          <w:color w:val="000000" w:themeColor="text1"/>
          <w:szCs w:val="21"/>
          <w:highlight w:val="none"/>
        </w:rPr>
        <w:t>项目编号</w:t>
      </w:r>
      <w:r>
        <w:rPr>
          <w:rFonts w:hint="eastAsia" w:ascii="宋体" w:hAnsi="宋体"/>
          <w:b/>
          <w:color w:val="000000" w:themeColor="text1"/>
          <w:szCs w:val="21"/>
          <w:highlight w:val="none"/>
        </w:rPr>
        <w:t>:</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YXCG-20241127</w:t>
      </w:r>
      <w:r>
        <w:rPr>
          <w:rFonts w:hint="eastAsia" w:ascii="宋体" w:hAnsi="宋体"/>
          <w:b/>
          <w:bCs/>
          <w:color w:val="000000" w:themeColor="text1"/>
          <w:szCs w:val="21"/>
          <w:highlight w:val="none"/>
          <w:u w:val="single"/>
          <w:lang w:val="en-US" w:eastAsia="zh-CN"/>
        </w:rPr>
        <w:t xml:space="preserve">                </w:t>
      </w:r>
    </w:p>
    <w:p w14:paraId="20537A2A">
      <w:pPr>
        <w:adjustRightInd w:val="0"/>
        <w:snapToGrid w:val="0"/>
        <w:spacing w:line="360" w:lineRule="auto"/>
        <w:jc w:val="left"/>
        <w:rPr>
          <w:rFonts w:ascii="宋体" w:hAnsi="宋体"/>
          <w:bC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阳江市五经普课题研究分析项目</w:t>
      </w:r>
      <w:r>
        <w:rPr>
          <w:rFonts w:hint="eastAsia" w:ascii="宋体" w:hAnsi="宋体"/>
          <w:b/>
          <w:bCs/>
          <w:color w:val="000000" w:themeColor="text1"/>
          <w:szCs w:val="21"/>
          <w:highlight w:val="none"/>
          <w:u w:val="single"/>
          <w:lang w:val="en-US" w:eastAsia="zh-CN"/>
        </w:rPr>
        <w:t xml:space="preserve"> </w:t>
      </w:r>
      <w:r>
        <w:rPr>
          <w:rFonts w:hint="eastAsia" w:ascii="宋体" w:hAnsi="宋体"/>
          <w:color w:val="000000" w:themeColor="text1"/>
          <w:spacing w:val="10"/>
          <w:szCs w:val="21"/>
          <w:highlight w:val="none"/>
        </w:rPr>
        <w:t xml:space="preserve"> </w:t>
      </w:r>
    </w:p>
    <w:p w14:paraId="0F029DD9">
      <w:pPr>
        <w:tabs>
          <w:tab w:val="center" w:pos="4483"/>
        </w:tabs>
        <w:rPr>
          <w:rFonts w:ascii="宋体" w:hAnsi="宋体"/>
          <w:bCs/>
          <w:color w:val="000000" w:themeColor="text1"/>
          <w:szCs w:val="21"/>
          <w:highlight w:val="none"/>
          <w:u w:val="single"/>
        </w:rPr>
      </w:pPr>
    </w:p>
    <w:tbl>
      <w:tblPr>
        <w:tblStyle w:val="4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14:paraId="15A7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14:paraId="444B3A3C">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项目名称</w:t>
            </w:r>
          </w:p>
        </w:tc>
        <w:tc>
          <w:tcPr>
            <w:tcW w:w="3713" w:type="dxa"/>
            <w:vAlign w:val="center"/>
          </w:tcPr>
          <w:p w14:paraId="14A4B555">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报价（</w:t>
            </w:r>
            <w:r>
              <w:rPr>
                <w:rFonts w:hint="eastAsia" w:ascii="宋体" w:hAnsi="宋体" w:eastAsia="宋体" w:cs="宋体"/>
                <w:color w:val="000000" w:themeColor="text1"/>
                <w:highlight w:val="none"/>
                <w:lang w:val="en-US" w:eastAsia="zh-CN"/>
              </w:rPr>
              <w:t>元</w:t>
            </w:r>
            <w:r>
              <w:rPr>
                <w:rFonts w:hint="eastAsia" w:ascii="宋体" w:hAnsi="宋体" w:cs="宋体"/>
                <w:color w:val="000000" w:themeColor="text1"/>
                <w:highlight w:val="none"/>
                <w:lang w:val="en-US" w:eastAsia="zh-CN"/>
              </w:rPr>
              <w:t>）</w:t>
            </w:r>
          </w:p>
        </w:tc>
        <w:tc>
          <w:tcPr>
            <w:tcW w:w="1501" w:type="dxa"/>
            <w:vAlign w:val="center"/>
          </w:tcPr>
          <w:p w14:paraId="7B8D25E9">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服务期</w:t>
            </w:r>
          </w:p>
        </w:tc>
        <w:tc>
          <w:tcPr>
            <w:tcW w:w="1476" w:type="dxa"/>
            <w:vAlign w:val="center"/>
          </w:tcPr>
          <w:p w14:paraId="2EDF002F">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备注</w:t>
            </w:r>
          </w:p>
        </w:tc>
      </w:tr>
      <w:tr w14:paraId="15EE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14:paraId="4A6C8E75">
            <w:pPr>
              <w:spacing w:line="360" w:lineRule="auto"/>
              <w:jc w:val="center"/>
              <w:rPr>
                <w:rFonts w:ascii="宋体" w:hAnsi="宋体"/>
                <w:bCs/>
                <w:color w:val="000000" w:themeColor="text1"/>
                <w:highlight w:val="none"/>
              </w:rPr>
            </w:pPr>
          </w:p>
        </w:tc>
        <w:tc>
          <w:tcPr>
            <w:tcW w:w="3713" w:type="dxa"/>
            <w:vAlign w:val="center"/>
          </w:tcPr>
          <w:p w14:paraId="68632084">
            <w:pPr>
              <w:spacing w:line="360" w:lineRule="auto"/>
              <w:rPr>
                <w:rFonts w:ascii="宋体" w:hAnsi="宋体"/>
                <w:bCs/>
                <w:color w:val="000000" w:themeColor="text1"/>
                <w:highlight w:val="none"/>
              </w:rPr>
            </w:pPr>
            <w:r>
              <w:rPr>
                <w:rFonts w:hint="eastAsia" w:ascii="宋体" w:hAnsi="宋体"/>
                <w:bCs/>
                <w:color w:val="000000" w:themeColor="text1"/>
                <w:highlight w:val="none"/>
              </w:rPr>
              <w:t>大写：人民币</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7A175475">
            <w:pPr>
              <w:spacing w:line="360" w:lineRule="auto"/>
              <w:rPr>
                <w:rFonts w:ascii="宋体" w:hAnsi="宋体"/>
                <w:bCs/>
                <w:color w:val="000000" w:themeColor="text1"/>
                <w:highlight w:val="none"/>
              </w:rPr>
            </w:pPr>
          </w:p>
          <w:p w14:paraId="448DF6AC">
            <w:pPr>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小写：¥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7DB475D7">
            <w:pPr>
              <w:spacing w:line="360" w:lineRule="auto"/>
              <w:rPr>
                <w:rFonts w:ascii="宋体" w:hAnsi="宋体"/>
                <w:bCs/>
                <w:color w:val="000000" w:themeColor="text1"/>
                <w:highlight w:val="none"/>
              </w:rPr>
            </w:pPr>
          </w:p>
        </w:tc>
        <w:tc>
          <w:tcPr>
            <w:tcW w:w="1501" w:type="dxa"/>
            <w:vAlign w:val="center"/>
          </w:tcPr>
          <w:p w14:paraId="574F5916">
            <w:pPr>
              <w:spacing w:line="360" w:lineRule="auto"/>
              <w:jc w:val="center"/>
              <w:rPr>
                <w:rFonts w:ascii="宋体" w:hAnsi="宋体"/>
                <w:bCs/>
                <w:color w:val="000000" w:themeColor="text1"/>
                <w:highlight w:val="none"/>
                <w:u w:val="single"/>
              </w:rPr>
            </w:pPr>
          </w:p>
        </w:tc>
        <w:tc>
          <w:tcPr>
            <w:tcW w:w="1476" w:type="dxa"/>
            <w:vAlign w:val="center"/>
          </w:tcPr>
          <w:p w14:paraId="7340F4C2">
            <w:pPr>
              <w:spacing w:line="360" w:lineRule="auto"/>
              <w:rPr>
                <w:rFonts w:ascii="宋体" w:hAnsi="宋体"/>
                <w:bCs/>
                <w:color w:val="000000" w:themeColor="text1"/>
                <w:szCs w:val="21"/>
                <w:highlight w:val="none"/>
              </w:rPr>
            </w:pPr>
          </w:p>
        </w:tc>
      </w:tr>
    </w:tbl>
    <w:p w14:paraId="3E1BAF95">
      <w:pPr>
        <w:spacing w:line="460" w:lineRule="exact"/>
        <w:rPr>
          <w:rFonts w:ascii="宋体" w:hAnsi="宋体"/>
          <w:bCs/>
          <w:color w:val="000000" w:themeColor="text1"/>
          <w:highlight w:val="none"/>
          <w:u w:val="single"/>
        </w:rPr>
      </w:pPr>
    </w:p>
    <w:p w14:paraId="2C441FC2">
      <w:pPr>
        <w:spacing w:line="460" w:lineRule="exact"/>
        <w:rPr>
          <w:rFonts w:ascii="宋体" w:hAnsi="宋体"/>
          <w:bCs/>
          <w:color w:val="000000" w:themeColor="text1"/>
          <w:highlight w:val="none"/>
        </w:rPr>
      </w:pPr>
      <w:r>
        <w:rPr>
          <w:rFonts w:hint="eastAsia" w:ascii="宋体" w:hAnsi="宋体"/>
          <w:bCs/>
          <w:color w:val="000000" w:themeColor="text1"/>
          <w:highlight w:val="none"/>
        </w:rPr>
        <w:t>注：</w:t>
      </w:r>
    </w:p>
    <w:p w14:paraId="5F71A887">
      <w:pPr>
        <w:numPr>
          <w:ilvl w:val="0"/>
          <w:numId w:val="14"/>
        </w:numPr>
        <w:tabs>
          <w:tab w:val="left" w:pos="845"/>
        </w:tabs>
        <w:spacing w:line="460" w:lineRule="exact"/>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14:paraId="6B1C04DC">
      <w:pPr>
        <w:numPr>
          <w:ilvl w:val="0"/>
          <w:numId w:val="14"/>
        </w:numPr>
        <w:tabs>
          <w:tab w:val="left" w:pos="845"/>
        </w:tabs>
        <w:spacing w:line="460" w:lineRule="exact"/>
        <w:rPr>
          <w:bCs/>
          <w:color w:val="000000" w:themeColor="text1"/>
          <w:highlight w:val="none"/>
        </w:rPr>
      </w:pPr>
      <w:r>
        <w:rPr>
          <w:rFonts w:hint="eastAsia"/>
          <w:bCs/>
          <w:color w:val="000000" w:themeColor="text1"/>
          <w:highlight w:val="none"/>
        </w:rPr>
        <w:t>所投项目的内容必须填写完整。</w:t>
      </w:r>
    </w:p>
    <w:p w14:paraId="51EAEC08">
      <w:pPr>
        <w:numPr>
          <w:ilvl w:val="0"/>
          <w:numId w:val="14"/>
        </w:numPr>
        <w:tabs>
          <w:tab w:val="left" w:pos="845"/>
        </w:tabs>
        <w:spacing w:line="460" w:lineRule="exact"/>
        <w:rPr>
          <w:rFonts w:ascii="宋体" w:hAnsi="宋体"/>
          <w:bCs/>
          <w:color w:val="000000" w:themeColor="text1"/>
          <w:highlight w:val="none"/>
        </w:rPr>
      </w:pPr>
      <w:r>
        <w:rPr>
          <w:rFonts w:hint="eastAsia"/>
          <w:bCs/>
          <w:color w:val="000000" w:themeColor="text1"/>
          <w:highlight w:val="none"/>
        </w:rPr>
        <w:t>如果供应商认为有应当说明而本表中无相应栏目的内容，请在“备注”栏中说明添加说明。</w:t>
      </w:r>
    </w:p>
    <w:p w14:paraId="3066A38E">
      <w:pPr>
        <w:tabs>
          <w:tab w:val="left" w:pos="845"/>
        </w:tabs>
        <w:spacing w:line="460" w:lineRule="exact"/>
        <w:rPr>
          <w:rFonts w:ascii="宋体" w:hAnsi="宋体"/>
          <w:bCs/>
          <w:color w:val="000000" w:themeColor="text1"/>
          <w:highlight w:val="none"/>
        </w:rPr>
      </w:pPr>
    </w:p>
    <w:p w14:paraId="34E6CB0C">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供应商</w:t>
      </w:r>
      <w:r>
        <w:rPr>
          <w:rFonts w:hint="eastAsia" w:ascii="宋体" w:hAnsi="宋体"/>
          <w:bCs/>
          <w:color w:val="000000" w:themeColor="text1"/>
          <w:szCs w:val="21"/>
          <w:highlight w:val="none"/>
          <w:lang w:eastAsia="zh-CN"/>
        </w:rPr>
        <w:t>法定代表人（负责人）</w:t>
      </w:r>
      <w:r>
        <w:rPr>
          <w:rFonts w:hint="eastAsia" w:ascii="宋体" w:hAnsi="宋体"/>
          <w:bCs/>
          <w:color w:val="000000" w:themeColor="text1"/>
          <w:szCs w:val="21"/>
          <w:highlight w:val="none"/>
        </w:rPr>
        <w:t xml:space="preserve">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15D91D3D">
      <w:pPr>
        <w:adjustRightInd w:val="0"/>
        <w:snapToGrid w:val="0"/>
        <w:spacing w:line="40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2908298B">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0CC938CB">
      <w:pPr>
        <w:widowControl/>
        <w:adjustRightInd w:val="0"/>
        <w:snapToGrid w:val="0"/>
        <w:spacing w:line="460" w:lineRule="exact"/>
        <w:rPr>
          <w:rFonts w:ascii="宋体" w:hAnsi="宋体"/>
          <w:bCs/>
          <w:color w:val="000000" w:themeColor="text1"/>
          <w:highlight w:val="none"/>
          <w:u w:val="single"/>
        </w:rPr>
      </w:pPr>
    </w:p>
    <w:p w14:paraId="65C5F32D">
      <w:pPr>
        <w:pStyle w:val="22"/>
        <w:spacing w:line="400" w:lineRule="exact"/>
        <w:rPr>
          <w:rFonts w:hAnsi="宋体"/>
          <w:color w:val="000000" w:themeColor="text1"/>
          <w:highlight w:val="none"/>
        </w:rPr>
      </w:pPr>
    </w:p>
    <w:p w14:paraId="4E9E649E">
      <w:pPr>
        <w:pStyle w:val="22"/>
        <w:spacing w:line="400" w:lineRule="exact"/>
        <w:rPr>
          <w:rFonts w:hAnsi="宋体"/>
          <w:color w:val="000000" w:themeColor="text1"/>
          <w:highlight w:val="none"/>
        </w:rPr>
      </w:pPr>
    </w:p>
    <w:p w14:paraId="4BD3033F">
      <w:pPr>
        <w:pStyle w:val="22"/>
        <w:spacing w:line="400" w:lineRule="exact"/>
        <w:rPr>
          <w:rFonts w:hAnsi="宋体"/>
          <w:color w:val="000000" w:themeColor="text1"/>
          <w:highlight w:val="none"/>
        </w:rPr>
      </w:pPr>
    </w:p>
    <w:p w14:paraId="0403221D">
      <w:pPr>
        <w:pStyle w:val="22"/>
        <w:spacing w:line="400" w:lineRule="exact"/>
        <w:rPr>
          <w:rFonts w:hAnsi="宋体"/>
          <w:color w:val="000000" w:themeColor="text1"/>
          <w:highlight w:val="none"/>
        </w:rPr>
      </w:pPr>
    </w:p>
    <w:p w14:paraId="3AAAAEC3">
      <w:pPr>
        <w:pStyle w:val="22"/>
        <w:spacing w:line="400" w:lineRule="exact"/>
        <w:rPr>
          <w:rFonts w:hAnsi="宋体"/>
          <w:color w:val="000000" w:themeColor="text1"/>
          <w:highlight w:val="none"/>
        </w:rPr>
        <w:sectPr>
          <w:pgSz w:w="11906" w:h="16838"/>
          <w:pgMar w:top="1418" w:right="1474" w:bottom="1418" w:left="1474" w:header="851" w:footer="851" w:gutter="0"/>
          <w:cols w:space="720" w:num="1"/>
          <w:titlePg/>
          <w:docGrid w:linePitch="462" w:charSpace="0"/>
        </w:sectPr>
      </w:pPr>
    </w:p>
    <w:p w14:paraId="08660FAE">
      <w:pPr>
        <w:pStyle w:val="4"/>
        <w:numPr>
          <w:ilvl w:val="0"/>
          <w:numId w:val="0"/>
        </w:numPr>
        <w:jc w:val="center"/>
        <w:rPr>
          <w:color w:val="000000" w:themeColor="text1"/>
          <w:sz w:val="28"/>
          <w:szCs w:val="28"/>
          <w:highlight w:val="none"/>
        </w:rPr>
      </w:pPr>
      <w:bookmarkStart w:id="207" w:name="_Toc32573"/>
      <w:bookmarkStart w:id="208" w:name="_Toc200414528"/>
      <w:r>
        <w:rPr>
          <w:rFonts w:hint="eastAsia"/>
          <w:color w:val="000000" w:themeColor="text1"/>
          <w:sz w:val="28"/>
          <w:szCs w:val="28"/>
          <w:highlight w:val="none"/>
        </w:rPr>
        <w:t>附件</w:t>
      </w:r>
      <w:r>
        <w:rPr>
          <w:rFonts w:hint="eastAsia"/>
          <w:color w:val="000000" w:themeColor="text1"/>
          <w:sz w:val="28"/>
          <w:szCs w:val="28"/>
          <w:highlight w:val="none"/>
          <w:lang w:val="en-US" w:eastAsia="zh-CN"/>
        </w:rPr>
        <w:t>四</w:t>
      </w:r>
      <w:r>
        <w:rPr>
          <w:rFonts w:hint="eastAsia"/>
          <w:color w:val="000000" w:themeColor="text1"/>
          <w:sz w:val="28"/>
          <w:szCs w:val="28"/>
          <w:highlight w:val="none"/>
        </w:rPr>
        <w:t>：商务条款偏离一览表</w:t>
      </w:r>
      <w:bookmarkEnd w:id="207"/>
      <w:bookmarkEnd w:id="208"/>
    </w:p>
    <w:p w14:paraId="5523E282">
      <w:pPr>
        <w:adjustRightInd w:val="0"/>
        <w:snapToGrid w:val="0"/>
        <w:spacing w:line="360" w:lineRule="auto"/>
        <w:jc w:val="left"/>
        <w:rPr>
          <w:rFonts w:hint="default" w:ascii="宋体" w:hAnsi="宋体" w:eastAsia="宋体"/>
          <w:b/>
          <w:bCs/>
          <w:caps/>
          <w:color w:val="000000" w:themeColor="text1"/>
          <w:szCs w:val="21"/>
          <w:highlight w:val="none"/>
          <w:u w:val="single"/>
          <w:lang w:val="en-US" w:eastAsia="zh-CN"/>
        </w:rPr>
      </w:pP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lang w:val="en-US" w:eastAsia="zh-CN"/>
        </w:rPr>
        <w:t xml:space="preserve"> </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YXCG-20241127</w:t>
      </w:r>
      <w:r>
        <w:rPr>
          <w:rFonts w:hint="eastAsia" w:ascii="宋体" w:hAnsi="宋体"/>
          <w:b/>
          <w:bCs/>
          <w:caps/>
          <w:color w:val="000000" w:themeColor="text1"/>
          <w:szCs w:val="21"/>
          <w:highlight w:val="none"/>
          <w:u w:val="single"/>
          <w:lang w:val="en-US" w:eastAsia="zh-CN"/>
        </w:rPr>
        <w:t xml:space="preserve">                </w:t>
      </w:r>
    </w:p>
    <w:p w14:paraId="65CF41A3">
      <w:pPr>
        <w:adjustRightInd w:val="0"/>
        <w:snapToGrid w:val="0"/>
        <w:spacing w:line="360" w:lineRule="auto"/>
        <w:jc w:val="left"/>
        <w:rPr>
          <w:rFonts w:hint="default" w:ascii="宋体" w:hAnsi="宋体" w:eastAsia="宋体"/>
          <w:color w:val="000000" w:themeColor="text1"/>
          <w:spacing w:val="10"/>
          <w:szCs w:val="21"/>
          <w:highlight w:val="none"/>
          <w:u w:val="single"/>
          <w:lang w:val="en-US" w:eastAsia="zh-CN"/>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阳江市五经普课题研究分析项目</w:t>
      </w:r>
      <w:r>
        <w:rPr>
          <w:rFonts w:hint="eastAsia" w:ascii="宋体" w:hAnsi="宋体"/>
          <w:b/>
          <w:bCs/>
          <w:color w:val="000000" w:themeColor="text1"/>
          <w:szCs w:val="21"/>
          <w:highlight w:val="none"/>
          <w:u w:val="single"/>
          <w:lang w:val="en-US" w:eastAsia="zh-CN"/>
        </w:rPr>
        <w:t xml:space="preserve">  </w:t>
      </w:r>
    </w:p>
    <w:tbl>
      <w:tblPr>
        <w:tblStyle w:val="42"/>
        <w:tblpPr w:leftFromText="180" w:rightFromText="180" w:vertAnchor="text" w:tblpX="-160" w:tblpY="1"/>
        <w:tblOverlap w:val="never"/>
        <w:tblW w:w="9432" w:type="dxa"/>
        <w:tblInd w:w="0" w:type="dxa"/>
        <w:tblLayout w:type="fixed"/>
        <w:tblCellMar>
          <w:top w:w="0" w:type="dxa"/>
          <w:left w:w="54" w:type="dxa"/>
          <w:bottom w:w="0" w:type="dxa"/>
          <w:right w:w="54" w:type="dxa"/>
        </w:tblCellMar>
      </w:tblPr>
      <w:tblGrid>
        <w:gridCol w:w="602"/>
        <w:gridCol w:w="992"/>
        <w:gridCol w:w="3189"/>
        <w:gridCol w:w="3190"/>
        <w:gridCol w:w="850"/>
        <w:gridCol w:w="609"/>
      </w:tblGrid>
      <w:tr w14:paraId="1097BAA2">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22160E87">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5FF1A824">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55D858B1">
            <w:pPr>
              <w:adjustRightInd w:val="0"/>
              <w:snapToGrid w:val="0"/>
              <w:jc w:val="center"/>
              <w:rPr>
                <w:rFonts w:ascii="宋体" w:hAnsi="宋体"/>
                <w:bCs/>
                <w:color w:val="000000" w:themeColor="text1"/>
                <w:szCs w:val="21"/>
                <w:highlight w:val="none"/>
              </w:rPr>
            </w:pPr>
            <w:r>
              <w:rPr>
                <w:rFonts w:hAnsi="宋体"/>
                <w:color w:val="000000" w:themeColor="text1"/>
                <w:szCs w:val="21"/>
                <w:highlight w:val="none"/>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5A4D8269">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谈判响应文件规格</w:t>
            </w:r>
          </w:p>
        </w:tc>
        <w:tc>
          <w:tcPr>
            <w:tcW w:w="850" w:type="dxa"/>
            <w:tcBorders>
              <w:top w:val="single" w:color="auto" w:sz="6" w:space="0"/>
              <w:left w:val="single" w:color="auto" w:sz="4" w:space="0"/>
              <w:bottom w:val="single" w:color="auto" w:sz="6" w:space="0"/>
              <w:right w:val="single" w:color="auto" w:sz="4" w:space="0"/>
            </w:tcBorders>
            <w:vAlign w:val="center"/>
          </w:tcPr>
          <w:p w14:paraId="4DB039FD">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14:paraId="16A49ECD">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5B085B3">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407FAB2C">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6DE273B6">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9DC19A6">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E53EA90">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C8067E">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7DE91E7">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79E1F87">
            <w:pPr>
              <w:adjustRightInd w:val="0"/>
              <w:snapToGrid w:val="0"/>
              <w:jc w:val="center"/>
              <w:rPr>
                <w:rFonts w:ascii="宋体" w:hAnsi="宋体"/>
                <w:bCs/>
                <w:color w:val="000000" w:themeColor="text1"/>
                <w:szCs w:val="21"/>
                <w:highlight w:val="none"/>
              </w:rPr>
            </w:pPr>
          </w:p>
        </w:tc>
      </w:tr>
      <w:tr w14:paraId="5F87445C">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6171552C">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0F90F2D">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247F970">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91B8F50">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43BC856">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5FB0444">
            <w:pPr>
              <w:adjustRightInd w:val="0"/>
              <w:snapToGrid w:val="0"/>
              <w:jc w:val="center"/>
              <w:rPr>
                <w:rFonts w:ascii="宋体" w:hAnsi="宋体"/>
                <w:bCs/>
                <w:color w:val="000000" w:themeColor="text1"/>
                <w:szCs w:val="21"/>
                <w:highlight w:val="none"/>
              </w:rPr>
            </w:pPr>
          </w:p>
        </w:tc>
      </w:tr>
      <w:tr w14:paraId="32D65E97">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704785B3">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7A27CBA">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D62EEE4">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3DC5BB9">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759C2F0">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DF74F37">
            <w:pPr>
              <w:adjustRightInd w:val="0"/>
              <w:snapToGrid w:val="0"/>
              <w:jc w:val="center"/>
              <w:rPr>
                <w:rFonts w:ascii="宋体" w:hAnsi="宋体"/>
                <w:bCs/>
                <w:color w:val="000000" w:themeColor="text1"/>
                <w:szCs w:val="21"/>
                <w:highlight w:val="none"/>
              </w:rPr>
            </w:pPr>
          </w:p>
        </w:tc>
      </w:tr>
      <w:tr w14:paraId="45821DA1">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08E9C208">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0D74160">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380A779">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1DC63BD">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928B628">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ECBC44F">
            <w:pPr>
              <w:adjustRightInd w:val="0"/>
              <w:snapToGrid w:val="0"/>
              <w:jc w:val="center"/>
              <w:rPr>
                <w:rFonts w:ascii="宋体" w:hAnsi="宋体"/>
                <w:bCs/>
                <w:color w:val="000000" w:themeColor="text1"/>
                <w:szCs w:val="21"/>
                <w:highlight w:val="none"/>
              </w:rPr>
            </w:pPr>
          </w:p>
        </w:tc>
      </w:tr>
      <w:tr w14:paraId="7D180367">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29D2EA0D">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CF8B089">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E4D895B">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DE1A82A">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EAEB9AF">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3CF186B">
            <w:pPr>
              <w:adjustRightInd w:val="0"/>
              <w:snapToGrid w:val="0"/>
              <w:jc w:val="center"/>
              <w:rPr>
                <w:rFonts w:ascii="宋体" w:hAnsi="宋体"/>
                <w:bCs/>
                <w:color w:val="000000" w:themeColor="text1"/>
                <w:szCs w:val="21"/>
                <w:highlight w:val="none"/>
              </w:rPr>
            </w:pPr>
          </w:p>
        </w:tc>
      </w:tr>
      <w:tr w14:paraId="1BCAAFC7">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7692E1CF">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34D3201">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7EEC1E6">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D4351D1">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9E43FF7">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18FFE28">
            <w:pPr>
              <w:adjustRightInd w:val="0"/>
              <w:snapToGrid w:val="0"/>
              <w:jc w:val="center"/>
              <w:rPr>
                <w:rFonts w:ascii="宋体" w:hAnsi="宋体"/>
                <w:bCs/>
                <w:color w:val="000000" w:themeColor="text1"/>
                <w:szCs w:val="21"/>
                <w:highlight w:val="none"/>
              </w:rPr>
            </w:pPr>
          </w:p>
        </w:tc>
      </w:tr>
      <w:tr w14:paraId="1415ADCF">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6A6C7566">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CBB0DD6">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E809FC2">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9A6AF72">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8633C9B">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E5DE15D">
            <w:pPr>
              <w:adjustRightInd w:val="0"/>
              <w:snapToGrid w:val="0"/>
              <w:jc w:val="center"/>
              <w:rPr>
                <w:rFonts w:ascii="宋体" w:hAnsi="宋体"/>
                <w:bCs/>
                <w:color w:val="000000" w:themeColor="text1"/>
                <w:szCs w:val="21"/>
                <w:highlight w:val="none"/>
              </w:rPr>
            </w:pPr>
          </w:p>
        </w:tc>
      </w:tr>
      <w:tr w14:paraId="6A7B7997">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245CBE14">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D6E3CA4">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E5AB447">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383F790">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062079E">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5E3B67F">
            <w:pPr>
              <w:adjustRightInd w:val="0"/>
              <w:snapToGrid w:val="0"/>
              <w:jc w:val="center"/>
              <w:rPr>
                <w:rFonts w:ascii="宋体" w:hAnsi="宋体"/>
                <w:bCs/>
                <w:color w:val="000000" w:themeColor="text1"/>
                <w:szCs w:val="21"/>
                <w:highlight w:val="none"/>
              </w:rPr>
            </w:pPr>
          </w:p>
        </w:tc>
      </w:tr>
      <w:tr w14:paraId="079AE3E7">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15578BBC">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E90E648">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746C35E">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7705342">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EE0574E">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A041534">
            <w:pPr>
              <w:adjustRightInd w:val="0"/>
              <w:snapToGrid w:val="0"/>
              <w:jc w:val="center"/>
              <w:rPr>
                <w:rFonts w:ascii="宋体" w:hAnsi="宋体"/>
                <w:bCs/>
                <w:color w:val="000000" w:themeColor="text1"/>
                <w:szCs w:val="21"/>
                <w:highlight w:val="none"/>
              </w:rPr>
            </w:pPr>
          </w:p>
        </w:tc>
      </w:tr>
      <w:tr w14:paraId="1D8E2200">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1638DC92">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F6BAD68">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BF13198">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684C847">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B95A1F3">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582CC47">
            <w:pPr>
              <w:adjustRightInd w:val="0"/>
              <w:snapToGrid w:val="0"/>
              <w:jc w:val="center"/>
              <w:rPr>
                <w:rFonts w:ascii="宋体" w:hAnsi="宋体"/>
                <w:bCs/>
                <w:color w:val="000000" w:themeColor="text1"/>
                <w:szCs w:val="21"/>
                <w:highlight w:val="none"/>
              </w:rPr>
            </w:pPr>
          </w:p>
        </w:tc>
      </w:tr>
      <w:tr w14:paraId="11EC7549">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5DEFA2A3">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1FB14BC">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F1793F6">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B59EBCD">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36CDFC5">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4B69B6A">
            <w:pPr>
              <w:adjustRightInd w:val="0"/>
              <w:snapToGrid w:val="0"/>
              <w:jc w:val="center"/>
              <w:rPr>
                <w:rFonts w:ascii="宋体" w:hAnsi="宋体"/>
                <w:bCs/>
                <w:color w:val="000000" w:themeColor="text1"/>
                <w:szCs w:val="21"/>
                <w:highlight w:val="none"/>
              </w:rPr>
            </w:pPr>
          </w:p>
        </w:tc>
      </w:tr>
      <w:tr w14:paraId="294EFD0A">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3FFD1805">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C3C6120">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CC77DF7">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32A29CF">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BC74D0D">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52F9312">
            <w:pPr>
              <w:adjustRightInd w:val="0"/>
              <w:snapToGrid w:val="0"/>
              <w:jc w:val="center"/>
              <w:rPr>
                <w:rFonts w:ascii="宋体" w:hAnsi="宋体"/>
                <w:bCs/>
                <w:color w:val="000000" w:themeColor="text1"/>
                <w:szCs w:val="21"/>
                <w:highlight w:val="none"/>
              </w:rPr>
            </w:pPr>
          </w:p>
        </w:tc>
      </w:tr>
      <w:tr w14:paraId="43B97C5B">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3C860C48">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B0A9784">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F94C4B1">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082FA67">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E62B39A">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5C223A7">
            <w:pPr>
              <w:adjustRightInd w:val="0"/>
              <w:snapToGrid w:val="0"/>
              <w:jc w:val="center"/>
              <w:rPr>
                <w:rFonts w:ascii="宋体" w:hAnsi="宋体"/>
                <w:bCs/>
                <w:color w:val="000000" w:themeColor="text1"/>
                <w:szCs w:val="21"/>
                <w:highlight w:val="none"/>
              </w:rPr>
            </w:pPr>
          </w:p>
        </w:tc>
      </w:tr>
      <w:tr w14:paraId="4C9EF87B">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3A237C74">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19F4B67">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7C0D4ED">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0539D07">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DD064B0">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E223EF4">
            <w:pPr>
              <w:adjustRightInd w:val="0"/>
              <w:snapToGrid w:val="0"/>
              <w:jc w:val="center"/>
              <w:rPr>
                <w:rFonts w:ascii="宋体" w:hAnsi="宋体"/>
                <w:bCs/>
                <w:color w:val="000000" w:themeColor="text1"/>
                <w:szCs w:val="21"/>
                <w:highlight w:val="none"/>
              </w:rPr>
            </w:pPr>
          </w:p>
        </w:tc>
      </w:tr>
      <w:tr w14:paraId="385470F4">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64EF90CE">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A69261E">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963F5A6">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3FFEDA6">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7000E29">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E1A06B7">
            <w:pPr>
              <w:adjustRightInd w:val="0"/>
              <w:snapToGrid w:val="0"/>
              <w:jc w:val="center"/>
              <w:rPr>
                <w:rFonts w:ascii="宋体" w:hAnsi="宋体"/>
                <w:bCs/>
                <w:color w:val="000000" w:themeColor="text1"/>
                <w:szCs w:val="21"/>
                <w:highlight w:val="none"/>
              </w:rPr>
            </w:pPr>
          </w:p>
        </w:tc>
      </w:tr>
      <w:tr w14:paraId="0BC558FA">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5B0ECE5F">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616C7BA">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CDEE1C8">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4E99A07">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FF33164">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C3EAEE6">
            <w:pPr>
              <w:adjustRightInd w:val="0"/>
              <w:snapToGrid w:val="0"/>
              <w:jc w:val="center"/>
              <w:rPr>
                <w:rFonts w:ascii="宋体" w:hAnsi="宋体"/>
                <w:bCs/>
                <w:color w:val="000000" w:themeColor="text1"/>
                <w:szCs w:val="21"/>
                <w:highlight w:val="none"/>
              </w:rPr>
            </w:pPr>
          </w:p>
        </w:tc>
      </w:tr>
    </w:tbl>
    <w:p w14:paraId="43A13E18">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说明：1）对“偏离”一栏，填写“无偏离、负偏离、正偏离”；</w:t>
      </w:r>
    </w:p>
    <w:p w14:paraId="1EF5713D">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2）对谈判文件中商务条款按上列格式逐条说明。</w:t>
      </w:r>
    </w:p>
    <w:p w14:paraId="33E701B5">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供应商声明：表中未列全的商务条款，我方均表示完全响应谈判文件商务条款的所有要求。</w:t>
      </w:r>
    </w:p>
    <w:p w14:paraId="66F69EFF">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w:t>
      </w:r>
      <w:r>
        <w:rPr>
          <w:rFonts w:hint="eastAsia" w:ascii="宋体" w:hAnsi="宋体"/>
          <w:bCs/>
          <w:color w:val="000000" w:themeColor="text1"/>
          <w:szCs w:val="21"/>
          <w:highlight w:val="none"/>
          <w:lang w:eastAsia="zh-CN"/>
        </w:rPr>
        <w:t>法定代表人（负责人）</w:t>
      </w:r>
      <w:r>
        <w:rPr>
          <w:rFonts w:hint="eastAsia" w:ascii="宋体" w:hAnsi="宋体"/>
          <w:bCs/>
          <w:color w:val="000000" w:themeColor="text1"/>
          <w:szCs w:val="21"/>
          <w:highlight w:val="none"/>
        </w:rPr>
        <w:t>或授权代理人（签字）：</w:t>
      </w:r>
      <w:r>
        <w:rPr>
          <w:rFonts w:hint="eastAsia" w:ascii="宋体" w:hAnsi="宋体"/>
          <w:bCs/>
          <w:color w:val="000000" w:themeColor="text1"/>
          <w:szCs w:val="21"/>
          <w:highlight w:val="none"/>
          <w:u w:val="single"/>
        </w:rPr>
        <w:t xml:space="preserve">                            </w:t>
      </w:r>
    </w:p>
    <w:p w14:paraId="411EBAE6">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5D04D48">
      <w:pPr>
        <w:adjustRightInd w:val="0"/>
        <w:snapToGrid w:val="0"/>
        <w:spacing w:line="360" w:lineRule="auto"/>
        <w:rPr>
          <w:rFonts w:ascii="宋体" w:hAnsi="宋体"/>
          <w:bCs/>
          <w:color w:val="000000" w:themeColor="text1"/>
          <w:szCs w:val="21"/>
          <w:highlight w:val="none"/>
          <w:u w:val="single"/>
        </w:rPr>
      </w:pPr>
      <w:r>
        <w:rPr>
          <w:rFonts w:hint="eastAsia"/>
          <w:color w:val="000000" w:themeColor="text1"/>
          <w:highlight w:val="none"/>
        </w:rPr>
        <w:t>日期：</w:t>
      </w:r>
      <w:r>
        <w:rPr>
          <w:color w:val="000000" w:themeColor="text1"/>
          <w:highlight w:val="none"/>
          <w:u w:val="single"/>
        </w:rPr>
        <w:t xml:space="preserve">    </w:t>
      </w:r>
      <w:r>
        <w:rPr>
          <w:rFonts w:hint="eastAsia"/>
          <w:color w:val="000000" w:themeColor="text1"/>
          <w:highlight w:val="none"/>
          <w:u w:val="single"/>
        </w:rPr>
        <w:t xml:space="preserve">  </w:t>
      </w:r>
      <w:r>
        <w:rPr>
          <w:color w:val="000000" w:themeColor="text1"/>
          <w:highlight w:val="none"/>
          <w:u w:val="single"/>
        </w:rPr>
        <w:t xml:space="preserve"> </w:t>
      </w:r>
      <w:r>
        <w:rPr>
          <w:color w:val="000000" w:themeColor="text1"/>
          <w:highlight w:val="none"/>
        </w:rPr>
        <w:t xml:space="preserve"> </w:t>
      </w:r>
      <w:r>
        <w:rPr>
          <w:rFonts w:hint="eastAsia"/>
          <w:color w:val="000000" w:themeColor="text1"/>
          <w:highlight w:val="none"/>
        </w:rPr>
        <w:t>年</w:t>
      </w:r>
      <w:r>
        <w:rPr>
          <w:color w:val="000000" w:themeColor="text1"/>
          <w:highlight w:val="none"/>
          <w:u w:val="single"/>
        </w:rPr>
        <w:t xml:space="preserve">     </w:t>
      </w:r>
      <w:r>
        <w:rPr>
          <w:rFonts w:hint="eastAsia"/>
          <w:color w:val="000000" w:themeColor="text1"/>
          <w:highlight w:val="none"/>
        </w:rPr>
        <w:t>月</w:t>
      </w:r>
      <w:r>
        <w:rPr>
          <w:color w:val="000000" w:themeColor="text1"/>
          <w:highlight w:val="none"/>
        </w:rPr>
        <w:t xml:space="preserve"> </w:t>
      </w:r>
      <w:r>
        <w:rPr>
          <w:color w:val="000000" w:themeColor="text1"/>
          <w:highlight w:val="none"/>
          <w:u w:val="single"/>
        </w:rPr>
        <w:t xml:space="preserve">    </w:t>
      </w:r>
      <w:r>
        <w:rPr>
          <w:rFonts w:hint="eastAsia"/>
          <w:color w:val="000000" w:themeColor="text1"/>
          <w:highlight w:val="none"/>
        </w:rPr>
        <w:t>日</w:t>
      </w:r>
    </w:p>
    <w:p w14:paraId="07192412">
      <w:pPr>
        <w:pStyle w:val="4"/>
        <w:numPr>
          <w:ilvl w:val="0"/>
          <w:numId w:val="0"/>
        </w:numPr>
        <w:jc w:val="center"/>
        <w:rPr>
          <w:color w:val="000000" w:themeColor="text1"/>
          <w:sz w:val="28"/>
          <w:szCs w:val="28"/>
          <w:highlight w:val="none"/>
        </w:rPr>
      </w:pPr>
      <w:bookmarkStart w:id="209" w:name="_Toc26487"/>
      <w:bookmarkStart w:id="210" w:name="_Toc200414529"/>
      <w:r>
        <w:rPr>
          <w:rFonts w:hint="eastAsia"/>
          <w:color w:val="000000" w:themeColor="text1"/>
          <w:sz w:val="28"/>
          <w:szCs w:val="28"/>
          <w:highlight w:val="none"/>
        </w:rPr>
        <w:t>附件</w:t>
      </w:r>
      <w:r>
        <w:rPr>
          <w:rFonts w:hint="eastAsia"/>
          <w:color w:val="000000" w:themeColor="text1"/>
          <w:sz w:val="28"/>
          <w:szCs w:val="28"/>
          <w:highlight w:val="none"/>
          <w:lang w:val="en-US" w:eastAsia="zh-CN"/>
        </w:rPr>
        <w:t>五</w:t>
      </w:r>
      <w:r>
        <w:rPr>
          <w:rFonts w:hint="eastAsia"/>
          <w:color w:val="000000" w:themeColor="text1"/>
          <w:sz w:val="28"/>
          <w:szCs w:val="28"/>
          <w:highlight w:val="none"/>
        </w:rPr>
        <w:t>：技术条款偏离一览表</w:t>
      </w:r>
      <w:bookmarkEnd w:id="209"/>
      <w:bookmarkEnd w:id="210"/>
    </w:p>
    <w:p w14:paraId="30B56A0E">
      <w:pPr>
        <w:adjustRightInd w:val="0"/>
        <w:snapToGrid w:val="0"/>
        <w:spacing w:line="480" w:lineRule="exact"/>
        <w:rPr>
          <w:rFonts w:hint="default" w:ascii="宋体" w:hAnsi="宋体" w:eastAsia="宋体"/>
          <w:color w:val="000000" w:themeColor="text1"/>
          <w:szCs w:val="21"/>
          <w:highlight w:val="none"/>
          <w:u w:val="single"/>
          <w:lang w:val="en-US" w:eastAsia="zh-CN"/>
        </w:rPr>
      </w:pPr>
      <w:r>
        <w:rPr>
          <w:rFonts w:hint="eastAsia" w:ascii="宋体" w:hAnsi="宋体"/>
          <w:color w:val="000000" w:themeColor="text1"/>
          <w:szCs w:val="21"/>
          <w:highlight w:val="none"/>
        </w:rPr>
        <w:t>项目编号：</w:t>
      </w:r>
      <w:r>
        <w:rPr>
          <w:rFonts w:hint="eastAsia" w:ascii="宋体" w:hAnsi="宋体"/>
          <w:b/>
          <w:bCs/>
          <w:color w:val="000000" w:themeColor="text1"/>
          <w:szCs w:val="21"/>
          <w:highlight w:val="none"/>
          <w:u w:val="single"/>
          <w:lang w:eastAsia="zh-CN"/>
        </w:rPr>
        <w:t>YXCG-20241127</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u w:val="single"/>
          <w:lang w:val="en-US" w:eastAsia="zh-CN"/>
        </w:rPr>
        <w:t xml:space="preserve">               </w:t>
      </w:r>
    </w:p>
    <w:p w14:paraId="0F4F28A2">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阳江市五经普课题研究分析项目</w:t>
      </w:r>
      <w:r>
        <w:rPr>
          <w:rFonts w:hint="eastAsia" w:ascii="宋体" w:hAnsi="宋体"/>
          <w:b/>
          <w:bCs/>
          <w:color w:val="000000" w:themeColor="text1"/>
          <w:szCs w:val="21"/>
          <w:highlight w:val="none"/>
          <w:u w:val="single"/>
        </w:rPr>
        <w:t xml:space="preserve"> </w:t>
      </w:r>
    </w:p>
    <w:tbl>
      <w:tblPr>
        <w:tblStyle w:val="42"/>
        <w:tblpPr w:leftFromText="180" w:rightFromText="180" w:vertAnchor="text" w:tblpX="-160" w:tblpY="1"/>
        <w:tblOverlap w:val="never"/>
        <w:tblW w:w="9432" w:type="dxa"/>
        <w:tblInd w:w="0" w:type="dxa"/>
        <w:tblLayout w:type="fixed"/>
        <w:tblCellMar>
          <w:top w:w="0" w:type="dxa"/>
          <w:left w:w="54" w:type="dxa"/>
          <w:bottom w:w="0" w:type="dxa"/>
          <w:right w:w="54" w:type="dxa"/>
        </w:tblCellMar>
      </w:tblPr>
      <w:tblGrid>
        <w:gridCol w:w="602"/>
        <w:gridCol w:w="1134"/>
        <w:gridCol w:w="3047"/>
        <w:gridCol w:w="3190"/>
        <w:gridCol w:w="850"/>
        <w:gridCol w:w="609"/>
      </w:tblGrid>
      <w:tr w14:paraId="147F038E">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65025BA4">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65607D4A">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3BDA1CC6">
            <w:pPr>
              <w:adjustRightInd w:val="0"/>
              <w:snapToGrid w:val="0"/>
              <w:jc w:val="center"/>
              <w:rPr>
                <w:rFonts w:ascii="宋体" w:hAnsi="宋体"/>
                <w:bCs/>
                <w:color w:val="000000" w:themeColor="text1"/>
                <w:szCs w:val="21"/>
                <w:highlight w:val="none"/>
              </w:rPr>
            </w:pPr>
            <w:r>
              <w:rPr>
                <w:rFonts w:hAnsi="宋体"/>
                <w:color w:val="000000" w:themeColor="text1"/>
                <w:szCs w:val="21"/>
                <w:highlight w:val="none"/>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1DB50628">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05B311B1">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14:paraId="483C95A6">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FDB5120">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67D2487D">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37C8F54F">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EC15D26">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BB8280B">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5B102D3">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BE9BE9C">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2A1511A">
            <w:pPr>
              <w:adjustRightInd w:val="0"/>
              <w:snapToGrid w:val="0"/>
              <w:jc w:val="center"/>
              <w:rPr>
                <w:rFonts w:ascii="宋体" w:hAnsi="宋体"/>
                <w:bCs/>
                <w:color w:val="000000" w:themeColor="text1"/>
                <w:szCs w:val="21"/>
                <w:highlight w:val="none"/>
              </w:rPr>
            </w:pPr>
          </w:p>
        </w:tc>
      </w:tr>
      <w:tr w14:paraId="371C093F">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7396CC79">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CD59E3B">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35D6566">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9FE15F4">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4988591">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168B335">
            <w:pPr>
              <w:adjustRightInd w:val="0"/>
              <w:snapToGrid w:val="0"/>
              <w:jc w:val="center"/>
              <w:rPr>
                <w:rFonts w:ascii="宋体" w:hAnsi="宋体"/>
                <w:bCs/>
                <w:color w:val="000000" w:themeColor="text1"/>
                <w:szCs w:val="21"/>
                <w:highlight w:val="none"/>
              </w:rPr>
            </w:pPr>
          </w:p>
        </w:tc>
      </w:tr>
      <w:tr w14:paraId="20B98A24">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6B1FC1E4">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2A9E7C1D">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88E585C">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851D570">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1D888B4">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B5CD53A">
            <w:pPr>
              <w:adjustRightInd w:val="0"/>
              <w:snapToGrid w:val="0"/>
              <w:jc w:val="center"/>
              <w:rPr>
                <w:rFonts w:ascii="宋体" w:hAnsi="宋体"/>
                <w:bCs/>
                <w:color w:val="000000" w:themeColor="text1"/>
                <w:szCs w:val="21"/>
                <w:highlight w:val="none"/>
              </w:rPr>
            </w:pPr>
          </w:p>
        </w:tc>
      </w:tr>
      <w:tr w14:paraId="740E2FAF">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4A5F023A">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0370E78F">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77B924F">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E42BEFF">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9F88C6F">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A273DD9">
            <w:pPr>
              <w:adjustRightInd w:val="0"/>
              <w:snapToGrid w:val="0"/>
              <w:jc w:val="center"/>
              <w:rPr>
                <w:rFonts w:ascii="宋体" w:hAnsi="宋体"/>
                <w:bCs/>
                <w:color w:val="000000" w:themeColor="text1"/>
                <w:szCs w:val="21"/>
                <w:highlight w:val="none"/>
              </w:rPr>
            </w:pPr>
          </w:p>
        </w:tc>
      </w:tr>
      <w:tr w14:paraId="4EDA373C">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32949B3E">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68A19EA7">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1D41AA4">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EF30BF8">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133ACFE">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4E9B8A6">
            <w:pPr>
              <w:adjustRightInd w:val="0"/>
              <w:snapToGrid w:val="0"/>
              <w:jc w:val="center"/>
              <w:rPr>
                <w:rFonts w:ascii="宋体" w:hAnsi="宋体"/>
                <w:bCs/>
                <w:color w:val="000000" w:themeColor="text1"/>
                <w:szCs w:val="21"/>
                <w:highlight w:val="none"/>
              </w:rPr>
            </w:pPr>
          </w:p>
        </w:tc>
      </w:tr>
      <w:tr w14:paraId="22844949">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231612F3">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F2A5754">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A9FDC84">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6C3903E">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094BB01">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AB48894">
            <w:pPr>
              <w:adjustRightInd w:val="0"/>
              <w:snapToGrid w:val="0"/>
              <w:jc w:val="center"/>
              <w:rPr>
                <w:rFonts w:ascii="宋体" w:hAnsi="宋体"/>
                <w:bCs/>
                <w:color w:val="000000" w:themeColor="text1"/>
                <w:szCs w:val="21"/>
                <w:highlight w:val="none"/>
              </w:rPr>
            </w:pPr>
          </w:p>
        </w:tc>
      </w:tr>
      <w:tr w14:paraId="175EBC08">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1F35E48B">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8502DAD">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8EC2936">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D2E83FF">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19DFCD3">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65408DD">
            <w:pPr>
              <w:adjustRightInd w:val="0"/>
              <w:snapToGrid w:val="0"/>
              <w:jc w:val="center"/>
              <w:rPr>
                <w:rFonts w:ascii="宋体" w:hAnsi="宋体"/>
                <w:bCs/>
                <w:color w:val="000000" w:themeColor="text1"/>
                <w:szCs w:val="21"/>
                <w:highlight w:val="none"/>
              </w:rPr>
            </w:pPr>
          </w:p>
        </w:tc>
      </w:tr>
      <w:tr w14:paraId="6BAEB823">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013E772A">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564F4A4D">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09D934F">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169D068">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B5E6795">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1FEBEEF">
            <w:pPr>
              <w:adjustRightInd w:val="0"/>
              <w:snapToGrid w:val="0"/>
              <w:jc w:val="center"/>
              <w:rPr>
                <w:rFonts w:ascii="宋体" w:hAnsi="宋体"/>
                <w:bCs/>
                <w:color w:val="000000" w:themeColor="text1"/>
                <w:szCs w:val="21"/>
                <w:highlight w:val="none"/>
              </w:rPr>
            </w:pPr>
          </w:p>
        </w:tc>
      </w:tr>
      <w:tr w14:paraId="57D3D131">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701BEA92">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2F908CBA">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C45BAC2">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7671358">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546A627">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E8A1653">
            <w:pPr>
              <w:adjustRightInd w:val="0"/>
              <w:snapToGrid w:val="0"/>
              <w:jc w:val="center"/>
              <w:rPr>
                <w:rFonts w:ascii="宋体" w:hAnsi="宋体"/>
                <w:bCs/>
                <w:color w:val="000000" w:themeColor="text1"/>
                <w:szCs w:val="21"/>
                <w:highlight w:val="none"/>
              </w:rPr>
            </w:pPr>
          </w:p>
        </w:tc>
      </w:tr>
      <w:tr w14:paraId="7273122D">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25AB50D3">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FF60837">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6D690D7">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EB6581D">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035EB19">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F06C734">
            <w:pPr>
              <w:adjustRightInd w:val="0"/>
              <w:snapToGrid w:val="0"/>
              <w:jc w:val="center"/>
              <w:rPr>
                <w:rFonts w:ascii="宋体" w:hAnsi="宋体"/>
                <w:bCs/>
                <w:color w:val="000000" w:themeColor="text1"/>
                <w:szCs w:val="21"/>
                <w:highlight w:val="none"/>
              </w:rPr>
            </w:pPr>
          </w:p>
        </w:tc>
      </w:tr>
      <w:tr w14:paraId="5E3B7C94">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35BA6544">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BC4F537">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AC075AE">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11598D7">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C86B23D">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D272E62">
            <w:pPr>
              <w:adjustRightInd w:val="0"/>
              <w:snapToGrid w:val="0"/>
              <w:jc w:val="center"/>
              <w:rPr>
                <w:rFonts w:ascii="宋体" w:hAnsi="宋体"/>
                <w:bCs/>
                <w:color w:val="000000" w:themeColor="text1"/>
                <w:szCs w:val="21"/>
                <w:highlight w:val="none"/>
              </w:rPr>
            </w:pPr>
          </w:p>
        </w:tc>
      </w:tr>
      <w:tr w14:paraId="5E1286F3">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4A44DE88">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1BD3CD0">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029ECDC">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C417FD7">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501F70D">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024CD03">
            <w:pPr>
              <w:adjustRightInd w:val="0"/>
              <w:snapToGrid w:val="0"/>
              <w:jc w:val="center"/>
              <w:rPr>
                <w:rFonts w:ascii="宋体" w:hAnsi="宋体"/>
                <w:bCs/>
                <w:color w:val="000000" w:themeColor="text1"/>
                <w:szCs w:val="21"/>
                <w:highlight w:val="none"/>
              </w:rPr>
            </w:pPr>
          </w:p>
        </w:tc>
      </w:tr>
      <w:tr w14:paraId="3D6E062C">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66131974">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1131DBAE">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8AC7271">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770B901">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0557445">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E3C9C2A">
            <w:pPr>
              <w:adjustRightInd w:val="0"/>
              <w:snapToGrid w:val="0"/>
              <w:jc w:val="center"/>
              <w:rPr>
                <w:rFonts w:ascii="宋体" w:hAnsi="宋体"/>
                <w:bCs/>
                <w:color w:val="000000" w:themeColor="text1"/>
                <w:szCs w:val="21"/>
                <w:highlight w:val="none"/>
              </w:rPr>
            </w:pPr>
          </w:p>
        </w:tc>
      </w:tr>
      <w:tr w14:paraId="2EA18F21">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7D150B80">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226047E4">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463306A">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41056E0">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2AC53DB">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52D1EE1">
            <w:pPr>
              <w:adjustRightInd w:val="0"/>
              <w:snapToGrid w:val="0"/>
              <w:jc w:val="center"/>
              <w:rPr>
                <w:rFonts w:ascii="宋体" w:hAnsi="宋体"/>
                <w:bCs/>
                <w:color w:val="000000" w:themeColor="text1"/>
                <w:szCs w:val="21"/>
                <w:highlight w:val="none"/>
              </w:rPr>
            </w:pPr>
          </w:p>
        </w:tc>
      </w:tr>
      <w:tr w14:paraId="250B174D">
        <w:tblPrEx>
          <w:tblCellMar>
            <w:top w:w="0" w:type="dxa"/>
            <w:left w:w="54" w:type="dxa"/>
            <w:bottom w:w="0" w:type="dxa"/>
            <w:right w:w="54" w:type="dxa"/>
          </w:tblCellMar>
        </w:tblPrEx>
        <w:trPr>
          <w:trHeight w:val="529" w:hRule="atLeast"/>
        </w:trPr>
        <w:tc>
          <w:tcPr>
            <w:tcW w:w="602" w:type="dxa"/>
            <w:tcBorders>
              <w:top w:val="single" w:color="auto" w:sz="6" w:space="0"/>
              <w:left w:val="single" w:color="auto" w:sz="6" w:space="0"/>
              <w:bottom w:val="single" w:color="auto" w:sz="6" w:space="0"/>
              <w:right w:val="single" w:color="auto" w:sz="6" w:space="0"/>
            </w:tcBorders>
            <w:vAlign w:val="center"/>
          </w:tcPr>
          <w:p w14:paraId="4B6E635B">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7B802B2">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1A3B16F">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DDED00B">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CA1B0E2">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F5325F5">
            <w:pPr>
              <w:adjustRightInd w:val="0"/>
              <w:snapToGrid w:val="0"/>
              <w:jc w:val="center"/>
              <w:rPr>
                <w:rFonts w:ascii="宋体" w:hAnsi="宋体"/>
                <w:bCs/>
                <w:color w:val="000000" w:themeColor="text1"/>
                <w:szCs w:val="21"/>
                <w:highlight w:val="none"/>
              </w:rPr>
            </w:pPr>
          </w:p>
        </w:tc>
      </w:tr>
    </w:tbl>
    <w:p w14:paraId="5BFCB2F6">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说明：1）对“偏离”一栏，填写“无偏离、负偏离、正偏离”；</w:t>
      </w:r>
    </w:p>
    <w:p w14:paraId="0967E616">
      <w:pPr>
        <w:adjustRightInd w:val="0"/>
        <w:snapToGrid w:val="0"/>
        <w:spacing w:line="360" w:lineRule="auto"/>
        <w:ind w:left="-271" w:leftChars="-129" w:right="-384" w:rightChars="-183"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2）对谈判文件中技术条款按上列格式逐条说明</w:t>
      </w:r>
      <w:r>
        <w:rPr>
          <w:rFonts w:hint="eastAsia" w:ascii="宋体" w:hAnsi="宋体"/>
          <w:b/>
          <w:bCs/>
          <w:color w:val="000000" w:themeColor="text1"/>
          <w:szCs w:val="21"/>
          <w:highlight w:val="none"/>
        </w:rPr>
        <w:t>。</w:t>
      </w:r>
    </w:p>
    <w:p w14:paraId="5C8AE623">
      <w:pPr>
        <w:adjustRightInd w:val="0"/>
        <w:snapToGrid w:val="0"/>
        <w:spacing w:line="360" w:lineRule="auto"/>
        <w:ind w:left="-271" w:leftChars="-129"/>
        <w:rPr>
          <w:rFonts w:ascii="宋体" w:hAnsi="宋体"/>
          <w:b/>
          <w:bCs/>
          <w:color w:val="000000" w:themeColor="text1"/>
          <w:szCs w:val="21"/>
          <w:highlight w:val="none"/>
        </w:rPr>
      </w:pPr>
    </w:p>
    <w:p w14:paraId="07210414">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供应商声明：表中未列全的技术条款，我方均表示完全响应谈判文件技术条款的所有要求。</w:t>
      </w:r>
    </w:p>
    <w:p w14:paraId="54B00A12">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w:t>
      </w:r>
      <w:r>
        <w:rPr>
          <w:rFonts w:hint="eastAsia" w:ascii="宋体" w:hAnsi="宋体"/>
          <w:bCs/>
          <w:color w:val="000000" w:themeColor="text1"/>
          <w:szCs w:val="21"/>
          <w:highlight w:val="none"/>
          <w:lang w:eastAsia="zh-CN"/>
        </w:rPr>
        <w:t>法定代表人（负责人）</w:t>
      </w:r>
      <w:r>
        <w:rPr>
          <w:rFonts w:hint="eastAsia" w:ascii="宋体" w:hAnsi="宋体"/>
          <w:bCs/>
          <w:color w:val="000000" w:themeColor="text1"/>
          <w:szCs w:val="21"/>
          <w:highlight w:val="none"/>
        </w:rPr>
        <w:t>或授权代理人（签字）：</w:t>
      </w:r>
      <w:r>
        <w:rPr>
          <w:rFonts w:hint="eastAsia" w:ascii="宋体" w:hAnsi="宋体"/>
          <w:bCs/>
          <w:color w:val="000000" w:themeColor="text1"/>
          <w:szCs w:val="21"/>
          <w:highlight w:val="none"/>
          <w:u w:val="single"/>
        </w:rPr>
        <w:t xml:space="preserve">                                     </w:t>
      </w:r>
    </w:p>
    <w:p w14:paraId="0EE04E23">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highlight w:val="none"/>
          <w:u w:val="single"/>
        </w:rPr>
        <w:t xml:space="preserve">      </w:t>
      </w:r>
    </w:p>
    <w:p w14:paraId="23E2C13A">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color w:val="000000" w:themeColor="text1"/>
          <w:highlight w:val="none"/>
        </w:rPr>
        <w:t>日期：</w:t>
      </w:r>
      <w:r>
        <w:rPr>
          <w:color w:val="000000" w:themeColor="text1"/>
          <w:highlight w:val="none"/>
          <w:u w:val="single"/>
        </w:rPr>
        <w:t xml:space="preserve">    </w:t>
      </w:r>
      <w:r>
        <w:rPr>
          <w:rFonts w:hint="eastAsia"/>
          <w:color w:val="000000" w:themeColor="text1"/>
          <w:highlight w:val="none"/>
          <w:u w:val="single"/>
        </w:rPr>
        <w:t xml:space="preserve">  </w:t>
      </w:r>
      <w:r>
        <w:rPr>
          <w:color w:val="000000" w:themeColor="text1"/>
          <w:highlight w:val="none"/>
          <w:u w:val="single"/>
        </w:rPr>
        <w:t xml:space="preserve"> </w:t>
      </w:r>
      <w:r>
        <w:rPr>
          <w:color w:val="000000" w:themeColor="text1"/>
          <w:highlight w:val="none"/>
        </w:rPr>
        <w:t xml:space="preserve"> </w:t>
      </w:r>
      <w:r>
        <w:rPr>
          <w:rFonts w:hint="eastAsia"/>
          <w:color w:val="000000" w:themeColor="text1"/>
          <w:highlight w:val="none"/>
        </w:rPr>
        <w:t>年</w:t>
      </w:r>
      <w:r>
        <w:rPr>
          <w:color w:val="000000" w:themeColor="text1"/>
          <w:highlight w:val="none"/>
          <w:u w:val="single"/>
        </w:rPr>
        <w:t xml:space="preserve">     </w:t>
      </w:r>
      <w:r>
        <w:rPr>
          <w:rFonts w:hint="eastAsia"/>
          <w:color w:val="000000" w:themeColor="text1"/>
          <w:highlight w:val="none"/>
        </w:rPr>
        <w:t>月</w:t>
      </w:r>
      <w:r>
        <w:rPr>
          <w:color w:val="000000" w:themeColor="text1"/>
          <w:highlight w:val="none"/>
        </w:rPr>
        <w:t xml:space="preserve"> </w:t>
      </w:r>
      <w:r>
        <w:rPr>
          <w:color w:val="000000" w:themeColor="text1"/>
          <w:highlight w:val="none"/>
          <w:u w:val="single"/>
        </w:rPr>
        <w:t xml:space="preserve">    </w:t>
      </w:r>
      <w:r>
        <w:rPr>
          <w:rFonts w:hint="eastAsia"/>
          <w:color w:val="000000" w:themeColor="text1"/>
          <w:highlight w:val="none"/>
        </w:rPr>
        <w:t>日</w:t>
      </w:r>
    </w:p>
    <w:p w14:paraId="309AA302">
      <w:pPr>
        <w:adjustRightInd w:val="0"/>
        <w:snapToGrid w:val="0"/>
        <w:spacing w:line="360" w:lineRule="auto"/>
        <w:rPr>
          <w:rFonts w:ascii="宋体" w:hAnsi="宋体"/>
          <w:bCs/>
          <w:color w:val="000000" w:themeColor="text1"/>
          <w:highlight w:val="none"/>
          <w:u w:val="single"/>
        </w:rPr>
        <w:sectPr>
          <w:footerReference r:id="rId12" w:type="default"/>
          <w:pgSz w:w="11906" w:h="16838"/>
          <w:pgMar w:top="1418" w:right="1474" w:bottom="1418" w:left="1474" w:header="851" w:footer="851" w:gutter="0"/>
          <w:cols w:space="425" w:num="1"/>
          <w:titlePg/>
          <w:docGrid w:linePitch="312" w:charSpace="0"/>
        </w:sectPr>
      </w:pPr>
    </w:p>
    <w:p w14:paraId="45772287">
      <w:pPr>
        <w:pStyle w:val="4"/>
        <w:numPr>
          <w:ilvl w:val="0"/>
          <w:numId w:val="0"/>
        </w:numPr>
        <w:jc w:val="center"/>
        <w:rPr>
          <w:color w:val="000000" w:themeColor="text1"/>
          <w:sz w:val="28"/>
          <w:szCs w:val="28"/>
          <w:highlight w:val="none"/>
        </w:rPr>
      </w:pPr>
      <w:bookmarkStart w:id="211" w:name="_Toc200414533"/>
      <w:bookmarkStart w:id="212" w:name="_Toc4145"/>
      <w:r>
        <w:rPr>
          <w:rFonts w:hint="eastAsia"/>
          <w:color w:val="000000" w:themeColor="text1"/>
          <w:sz w:val="28"/>
          <w:szCs w:val="28"/>
          <w:highlight w:val="none"/>
        </w:rPr>
        <w:t>附件</w:t>
      </w:r>
      <w:r>
        <w:rPr>
          <w:rFonts w:hint="eastAsia"/>
          <w:color w:val="000000" w:themeColor="text1"/>
          <w:sz w:val="28"/>
          <w:szCs w:val="28"/>
          <w:highlight w:val="none"/>
          <w:lang w:val="en-US" w:eastAsia="zh-CN"/>
        </w:rPr>
        <w:t>六</w:t>
      </w:r>
      <w:r>
        <w:rPr>
          <w:rFonts w:hint="eastAsia"/>
          <w:color w:val="000000" w:themeColor="text1"/>
          <w:sz w:val="28"/>
          <w:szCs w:val="28"/>
          <w:highlight w:val="none"/>
        </w:rPr>
        <w:t>：同类业绩一览表</w:t>
      </w:r>
      <w:bookmarkEnd w:id="211"/>
      <w:bookmarkEnd w:id="212"/>
    </w:p>
    <w:p w14:paraId="22FE87FF">
      <w:pPr>
        <w:adjustRightInd w:val="0"/>
        <w:snapToGrid w:val="0"/>
        <w:spacing w:line="360" w:lineRule="auto"/>
        <w:jc w:val="left"/>
        <w:rPr>
          <w:rFonts w:hint="default" w:ascii="宋体" w:hAnsi="宋体" w:eastAsia="宋体"/>
          <w:b/>
          <w:bCs/>
          <w:caps/>
          <w:color w:val="000000" w:themeColor="text1"/>
          <w:szCs w:val="21"/>
          <w:highlight w:val="none"/>
          <w:u w:val="single"/>
          <w:lang w:val="en-US" w:eastAsia="zh-CN"/>
        </w:rPr>
      </w:pP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lang w:val="en-US" w:eastAsia="zh-CN"/>
        </w:rPr>
        <w:t xml:space="preserve"> </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YXCG-20241127</w:t>
      </w:r>
      <w:r>
        <w:rPr>
          <w:rFonts w:hint="eastAsia" w:ascii="宋体" w:hAnsi="宋体"/>
          <w:b/>
          <w:bCs/>
          <w:color w:val="000000" w:themeColor="text1"/>
          <w:szCs w:val="21"/>
          <w:highlight w:val="none"/>
          <w:u w:val="single"/>
          <w:lang w:val="en-US" w:eastAsia="zh-CN"/>
        </w:rPr>
        <w:t xml:space="preserve">               </w:t>
      </w:r>
    </w:p>
    <w:p w14:paraId="5DDE4399">
      <w:pPr>
        <w:adjustRightInd w:val="0"/>
        <w:snapToGrid w:val="0"/>
        <w:spacing w:line="360" w:lineRule="auto"/>
        <w:jc w:val="left"/>
        <w:rPr>
          <w:rFonts w:hint="default" w:ascii="宋体" w:hAnsi="宋体" w:eastAsia="宋体"/>
          <w:bCs/>
          <w:color w:val="000000" w:themeColor="text1"/>
          <w:szCs w:val="21"/>
          <w:highlight w:val="none"/>
          <w:lang w:val="en-US" w:eastAsia="zh-CN"/>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阳江市五经普课题研究分析项目</w:t>
      </w:r>
      <w:r>
        <w:rPr>
          <w:rFonts w:hint="eastAsia" w:ascii="宋体" w:hAnsi="宋体"/>
          <w:b/>
          <w:bCs/>
          <w:color w:val="000000" w:themeColor="text1"/>
          <w:szCs w:val="21"/>
          <w:highlight w:val="none"/>
          <w:u w:val="single"/>
          <w:lang w:val="en-US" w:eastAsia="zh-CN"/>
        </w:rPr>
        <w:t xml:space="preserve"> </w:t>
      </w:r>
    </w:p>
    <w:tbl>
      <w:tblPr>
        <w:tblStyle w:val="4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7952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4B9A20C9">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31FD9017">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31AFBCC2">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10C8B0B4">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14456B55">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14:paraId="7D4EA3EC">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7522B0FE">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6430E0B2">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7C089D0D">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5E19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A2644B5">
            <w:pPr>
              <w:pStyle w:val="2"/>
              <w:snapToGrid w:val="0"/>
              <w:ind w:firstLine="0"/>
              <w:jc w:val="center"/>
              <w:rPr>
                <w:rFonts w:hAnsi="宋体"/>
                <w:bCs/>
                <w:color w:val="000000" w:themeColor="text1"/>
                <w:kern w:val="2"/>
                <w:sz w:val="21"/>
                <w:szCs w:val="24"/>
                <w:highlight w:val="none"/>
              </w:rPr>
            </w:pPr>
          </w:p>
        </w:tc>
        <w:tc>
          <w:tcPr>
            <w:tcW w:w="1215" w:type="dxa"/>
            <w:vAlign w:val="center"/>
          </w:tcPr>
          <w:p w14:paraId="72E6BD87">
            <w:pPr>
              <w:pStyle w:val="2"/>
              <w:snapToGrid w:val="0"/>
              <w:ind w:firstLine="0"/>
              <w:jc w:val="center"/>
              <w:rPr>
                <w:rFonts w:hAnsi="宋体"/>
                <w:bCs/>
                <w:color w:val="000000" w:themeColor="text1"/>
                <w:kern w:val="2"/>
                <w:sz w:val="21"/>
                <w:szCs w:val="24"/>
                <w:highlight w:val="none"/>
              </w:rPr>
            </w:pPr>
          </w:p>
        </w:tc>
        <w:tc>
          <w:tcPr>
            <w:tcW w:w="1267" w:type="dxa"/>
            <w:vAlign w:val="center"/>
          </w:tcPr>
          <w:p w14:paraId="5D67D78E">
            <w:pPr>
              <w:pStyle w:val="2"/>
              <w:snapToGrid w:val="0"/>
              <w:jc w:val="center"/>
              <w:rPr>
                <w:rFonts w:hAnsi="宋体"/>
                <w:bCs/>
                <w:color w:val="000000" w:themeColor="text1"/>
                <w:kern w:val="2"/>
                <w:sz w:val="21"/>
                <w:szCs w:val="24"/>
                <w:highlight w:val="none"/>
              </w:rPr>
            </w:pPr>
          </w:p>
        </w:tc>
        <w:tc>
          <w:tcPr>
            <w:tcW w:w="1117" w:type="dxa"/>
            <w:vAlign w:val="center"/>
          </w:tcPr>
          <w:p w14:paraId="1D40FEE1">
            <w:pPr>
              <w:pStyle w:val="2"/>
              <w:snapToGrid w:val="0"/>
              <w:ind w:firstLine="0"/>
              <w:jc w:val="center"/>
              <w:rPr>
                <w:rFonts w:hAnsi="宋体"/>
                <w:bCs/>
                <w:color w:val="000000" w:themeColor="text1"/>
                <w:kern w:val="2"/>
                <w:sz w:val="21"/>
                <w:szCs w:val="24"/>
                <w:highlight w:val="none"/>
              </w:rPr>
            </w:pPr>
          </w:p>
        </w:tc>
        <w:tc>
          <w:tcPr>
            <w:tcW w:w="1400" w:type="dxa"/>
            <w:vAlign w:val="center"/>
          </w:tcPr>
          <w:p w14:paraId="0196EABD">
            <w:pPr>
              <w:pStyle w:val="2"/>
              <w:snapToGrid w:val="0"/>
              <w:jc w:val="center"/>
              <w:rPr>
                <w:rFonts w:hAnsi="宋体"/>
                <w:bCs/>
                <w:color w:val="000000" w:themeColor="text1"/>
                <w:kern w:val="2"/>
                <w:sz w:val="21"/>
                <w:szCs w:val="24"/>
                <w:highlight w:val="none"/>
              </w:rPr>
            </w:pPr>
          </w:p>
        </w:tc>
        <w:tc>
          <w:tcPr>
            <w:tcW w:w="1233" w:type="dxa"/>
            <w:vAlign w:val="center"/>
          </w:tcPr>
          <w:p w14:paraId="35E12537">
            <w:pPr>
              <w:pStyle w:val="2"/>
              <w:snapToGrid w:val="0"/>
              <w:jc w:val="center"/>
              <w:rPr>
                <w:rFonts w:hAnsi="宋体"/>
                <w:bCs/>
                <w:color w:val="000000" w:themeColor="text1"/>
                <w:kern w:val="2"/>
                <w:sz w:val="21"/>
                <w:szCs w:val="24"/>
                <w:highlight w:val="none"/>
              </w:rPr>
            </w:pPr>
          </w:p>
        </w:tc>
        <w:tc>
          <w:tcPr>
            <w:tcW w:w="1183" w:type="dxa"/>
            <w:vAlign w:val="center"/>
          </w:tcPr>
          <w:p w14:paraId="53B0799C">
            <w:pPr>
              <w:pStyle w:val="2"/>
              <w:snapToGrid w:val="0"/>
              <w:jc w:val="center"/>
              <w:rPr>
                <w:rFonts w:hAnsi="宋体"/>
                <w:bCs/>
                <w:color w:val="000000" w:themeColor="text1"/>
                <w:kern w:val="2"/>
                <w:sz w:val="21"/>
                <w:szCs w:val="24"/>
                <w:highlight w:val="none"/>
              </w:rPr>
            </w:pPr>
          </w:p>
        </w:tc>
        <w:tc>
          <w:tcPr>
            <w:tcW w:w="1220" w:type="dxa"/>
            <w:vAlign w:val="center"/>
          </w:tcPr>
          <w:p w14:paraId="42879B98">
            <w:pPr>
              <w:pStyle w:val="2"/>
              <w:snapToGrid w:val="0"/>
              <w:jc w:val="center"/>
              <w:rPr>
                <w:rFonts w:hAnsi="宋体"/>
                <w:bCs/>
                <w:color w:val="000000" w:themeColor="text1"/>
                <w:kern w:val="2"/>
                <w:sz w:val="21"/>
                <w:szCs w:val="24"/>
                <w:highlight w:val="none"/>
              </w:rPr>
            </w:pPr>
          </w:p>
        </w:tc>
        <w:tc>
          <w:tcPr>
            <w:tcW w:w="817" w:type="dxa"/>
            <w:vAlign w:val="center"/>
          </w:tcPr>
          <w:p w14:paraId="14F1370C">
            <w:pPr>
              <w:pStyle w:val="2"/>
              <w:snapToGrid w:val="0"/>
              <w:jc w:val="center"/>
              <w:rPr>
                <w:rFonts w:hAnsi="宋体"/>
                <w:bCs/>
                <w:color w:val="000000" w:themeColor="text1"/>
                <w:kern w:val="2"/>
                <w:sz w:val="21"/>
                <w:szCs w:val="24"/>
                <w:highlight w:val="none"/>
              </w:rPr>
            </w:pPr>
          </w:p>
        </w:tc>
      </w:tr>
      <w:tr w14:paraId="4035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788C513">
            <w:pPr>
              <w:pStyle w:val="2"/>
              <w:snapToGrid w:val="0"/>
              <w:jc w:val="center"/>
              <w:rPr>
                <w:rFonts w:hAnsi="宋体"/>
                <w:bCs/>
                <w:color w:val="000000" w:themeColor="text1"/>
                <w:kern w:val="2"/>
                <w:sz w:val="21"/>
                <w:szCs w:val="24"/>
                <w:highlight w:val="none"/>
              </w:rPr>
            </w:pPr>
          </w:p>
        </w:tc>
        <w:tc>
          <w:tcPr>
            <w:tcW w:w="1215" w:type="dxa"/>
            <w:vAlign w:val="center"/>
          </w:tcPr>
          <w:p w14:paraId="63494873">
            <w:pPr>
              <w:pStyle w:val="2"/>
              <w:snapToGrid w:val="0"/>
              <w:jc w:val="center"/>
              <w:rPr>
                <w:rFonts w:hAnsi="宋体"/>
                <w:bCs/>
                <w:color w:val="000000" w:themeColor="text1"/>
                <w:kern w:val="2"/>
                <w:sz w:val="21"/>
                <w:szCs w:val="24"/>
                <w:highlight w:val="none"/>
              </w:rPr>
            </w:pPr>
          </w:p>
        </w:tc>
        <w:tc>
          <w:tcPr>
            <w:tcW w:w="1267" w:type="dxa"/>
            <w:vAlign w:val="center"/>
          </w:tcPr>
          <w:p w14:paraId="70B45285">
            <w:pPr>
              <w:pStyle w:val="2"/>
              <w:snapToGrid w:val="0"/>
              <w:jc w:val="center"/>
              <w:rPr>
                <w:rFonts w:hAnsi="宋体"/>
                <w:bCs/>
                <w:color w:val="000000" w:themeColor="text1"/>
                <w:kern w:val="2"/>
                <w:sz w:val="21"/>
                <w:szCs w:val="24"/>
                <w:highlight w:val="none"/>
              </w:rPr>
            </w:pPr>
          </w:p>
        </w:tc>
        <w:tc>
          <w:tcPr>
            <w:tcW w:w="1117" w:type="dxa"/>
            <w:vAlign w:val="center"/>
          </w:tcPr>
          <w:p w14:paraId="45B2EF18">
            <w:pPr>
              <w:pStyle w:val="2"/>
              <w:snapToGrid w:val="0"/>
              <w:jc w:val="center"/>
              <w:rPr>
                <w:rFonts w:hAnsi="宋体"/>
                <w:bCs/>
                <w:color w:val="000000" w:themeColor="text1"/>
                <w:kern w:val="2"/>
                <w:sz w:val="21"/>
                <w:szCs w:val="24"/>
                <w:highlight w:val="none"/>
              </w:rPr>
            </w:pPr>
          </w:p>
        </w:tc>
        <w:tc>
          <w:tcPr>
            <w:tcW w:w="1400" w:type="dxa"/>
            <w:vAlign w:val="center"/>
          </w:tcPr>
          <w:p w14:paraId="67288B9D">
            <w:pPr>
              <w:pStyle w:val="2"/>
              <w:snapToGrid w:val="0"/>
              <w:jc w:val="center"/>
              <w:rPr>
                <w:rFonts w:hAnsi="宋体"/>
                <w:bCs/>
                <w:color w:val="000000" w:themeColor="text1"/>
                <w:kern w:val="2"/>
                <w:sz w:val="21"/>
                <w:szCs w:val="24"/>
                <w:highlight w:val="none"/>
              </w:rPr>
            </w:pPr>
          </w:p>
        </w:tc>
        <w:tc>
          <w:tcPr>
            <w:tcW w:w="1233" w:type="dxa"/>
            <w:vAlign w:val="center"/>
          </w:tcPr>
          <w:p w14:paraId="60DDDEB7">
            <w:pPr>
              <w:pStyle w:val="2"/>
              <w:snapToGrid w:val="0"/>
              <w:jc w:val="center"/>
              <w:rPr>
                <w:rFonts w:hAnsi="宋体"/>
                <w:bCs/>
                <w:color w:val="000000" w:themeColor="text1"/>
                <w:kern w:val="2"/>
                <w:sz w:val="21"/>
                <w:szCs w:val="24"/>
                <w:highlight w:val="none"/>
              </w:rPr>
            </w:pPr>
          </w:p>
        </w:tc>
        <w:tc>
          <w:tcPr>
            <w:tcW w:w="1183" w:type="dxa"/>
            <w:vAlign w:val="center"/>
          </w:tcPr>
          <w:p w14:paraId="6B3D3A36">
            <w:pPr>
              <w:pStyle w:val="2"/>
              <w:snapToGrid w:val="0"/>
              <w:jc w:val="center"/>
              <w:rPr>
                <w:rFonts w:hAnsi="宋体"/>
                <w:bCs/>
                <w:color w:val="000000" w:themeColor="text1"/>
                <w:kern w:val="2"/>
                <w:sz w:val="21"/>
                <w:szCs w:val="24"/>
                <w:highlight w:val="none"/>
              </w:rPr>
            </w:pPr>
          </w:p>
        </w:tc>
        <w:tc>
          <w:tcPr>
            <w:tcW w:w="1220" w:type="dxa"/>
            <w:vAlign w:val="center"/>
          </w:tcPr>
          <w:p w14:paraId="774AA976">
            <w:pPr>
              <w:pStyle w:val="2"/>
              <w:snapToGrid w:val="0"/>
              <w:jc w:val="center"/>
              <w:rPr>
                <w:rFonts w:hAnsi="宋体"/>
                <w:bCs/>
                <w:color w:val="000000" w:themeColor="text1"/>
                <w:kern w:val="2"/>
                <w:sz w:val="21"/>
                <w:szCs w:val="24"/>
                <w:highlight w:val="none"/>
              </w:rPr>
            </w:pPr>
          </w:p>
        </w:tc>
        <w:tc>
          <w:tcPr>
            <w:tcW w:w="817" w:type="dxa"/>
            <w:vAlign w:val="center"/>
          </w:tcPr>
          <w:p w14:paraId="3614A95D">
            <w:pPr>
              <w:pStyle w:val="2"/>
              <w:snapToGrid w:val="0"/>
              <w:jc w:val="center"/>
              <w:rPr>
                <w:rFonts w:hAnsi="宋体"/>
                <w:bCs/>
                <w:color w:val="000000" w:themeColor="text1"/>
                <w:kern w:val="2"/>
                <w:sz w:val="21"/>
                <w:szCs w:val="24"/>
                <w:highlight w:val="none"/>
              </w:rPr>
            </w:pPr>
          </w:p>
        </w:tc>
      </w:tr>
      <w:tr w14:paraId="4EFF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49CDB1E">
            <w:pPr>
              <w:pStyle w:val="2"/>
              <w:snapToGrid w:val="0"/>
              <w:jc w:val="center"/>
              <w:rPr>
                <w:rFonts w:hAnsi="宋体"/>
                <w:bCs/>
                <w:color w:val="000000" w:themeColor="text1"/>
                <w:kern w:val="2"/>
                <w:sz w:val="21"/>
                <w:szCs w:val="24"/>
                <w:highlight w:val="none"/>
              </w:rPr>
            </w:pPr>
          </w:p>
        </w:tc>
        <w:tc>
          <w:tcPr>
            <w:tcW w:w="1215" w:type="dxa"/>
            <w:vAlign w:val="center"/>
          </w:tcPr>
          <w:p w14:paraId="59B03AAD">
            <w:pPr>
              <w:pStyle w:val="2"/>
              <w:snapToGrid w:val="0"/>
              <w:jc w:val="center"/>
              <w:rPr>
                <w:rFonts w:hAnsi="宋体"/>
                <w:bCs/>
                <w:color w:val="000000" w:themeColor="text1"/>
                <w:kern w:val="2"/>
                <w:sz w:val="21"/>
                <w:szCs w:val="24"/>
                <w:highlight w:val="none"/>
              </w:rPr>
            </w:pPr>
          </w:p>
        </w:tc>
        <w:tc>
          <w:tcPr>
            <w:tcW w:w="1267" w:type="dxa"/>
            <w:vAlign w:val="center"/>
          </w:tcPr>
          <w:p w14:paraId="2658682B">
            <w:pPr>
              <w:pStyle w:val="2"/>
              <w:snapToGrid w:val="0"/>
              <w:jc w:val="center"/>
              <w:rPr>
                <w:rFonts w:hAnsi="宋体"/>
                <w:bCs/>
                <w:color w:val="000000" w:themeColor="text1"/>
                <w:kern w:val="2"/>
                <w:sz w:val="21"/>
                <w:szCs w:val="24"/>
                <w:highlight w:val="none"/>
              </w:rPr>
            </w:pPr>
          </w:p>
        </w:tc>
        <w:tc>
          <w:tcPr>
            <w:tcW w:w="1117" w:type="dxa"/>
            <w:vAlign w:val="center"/>
          </w:tcPr>
          <w:p w14:paraId="3ED29861">
            <w:pPr>
              <w:pStyle w:val="2"/>
              <w:snapToGrid w:val="0"/>
              <w:jc w:val="center"/>
              <w:rPr>
                <w:rFonts w:hAnsi="宋体"/>
                <w:bCs/>
                <w:color w:val="000000" w:themeColor="text1"/>
                <w:kern w:val="2"/>
                <w:sz w:val="21"/>
                <w:szCs w:val="24"/>
                <w:highlight w:val="none"/>
              </w:rPr>
            </w:pPr>
          </w:p>
        </w:tc>
        <w:tc>
          <w:tcPr>
            <w:tcW w:w="1400" w:type="dxa"/>
            <w:vAlign w:val="center"/>
          </w:tcPr>
          <w:p w14:paraId="2B721C31">
            <w:pPr>
              <w:pStyle w:val="2"/>
              <w:snapToGrid w:val="0"/>
              <w:jc w:val="center"/>
              <w:rPr>
                <w:rFonts w:hAnsi="宋体"/>
                <w:bCs/>
                <w:color w:val="000000" w:themeColor="text1"/>
                <w:kern w:val="2"/>
                <w:sz w:val="21"/>
                <w:szCs w:val="24"/>
                <w:highlight w:val="none"/>
              </w:rPr>
            </w:pPr>
          </w:p>
        </w:tc>
        <w:tc>
          <w:tcPr>
            <w:tcW w:w="1233" w:type="dxa"/>
            <w:vAlign w:val="center"/>
          </w:tcPr>
          <w:p w14:paraId="5842F429">
            <w:pPr>
              <w:pStyle w:val="2"/>
              <w:snapToGrid w:val="0"/>
              <w:jc w:val="center"/>
              <w:rPr>
                <w:rFonts w:hAnsi="宋体"/>
                <w:bCs/>
                <w:color w:val="000000" w:themeColor="text1"/>
                <w:kern w:val="2"/>
                <w:sz w:val="21"/>
                <w:szCs w:val="24"/>
                <w:highlight w:val="none"/>
              </w:rPr>
            </w:pPr>
          </w:p>
        </w:tc>
        <w:tc>
          <w:tcPr>
            <w:tcW w:w="1183" w:type="dxa"/>
            <w:vAlign w:val="center"/>
          </w:tcPr>
          <w:p w14:paraId="1E497F19">
            <w:pPr>
              <w:pStyle w:val="2"/>
              <w:snapToGrid w:val="0"/>
              <w:jc w:val="center"/>
              <w:rPr>
                <w:rFonts w:hAnsi="宋体"/>
                <w:bCs/>
                <w:color w:val="000000" w:themeColor="text1"/>
                <w:kern w:val="2"/>
                <w:sz w:val="21"/>
                <w:szCs w:val="24"/>
                <w:highlight w:val="none"/>
              </w:rPr>
            </w:pPr>
          </w:p>
        </w:tc>
        <w:tc>
          <w:tcPr>
            <w:tcW w:w="1220" w:type="dxa"/>
            <w:vAlign w:val="center"/>
          </w:tcPr>
          <w:p w14:paraId="76B00071">
            <w:pPr>
              <w:pStyle w:val="2"/>
              <w:snapToGrid w:val="0"/>
              <w:jc w:val="center"/>
              <w:rPr>
                <w:rFonts w:hAnsi="宋体"/>
                <w:bCs/>
                <w:color w:val="000000" w:themeColor="text1"/>
                <w:kern w:val="2"/>
                <w:sz w:val="21"/>
                <w:szCs w:val="24"/>
                <w:highlight w:val="none"/>
              </w:rPr>
            </w:pPr>
          </w:p>
        </w:tc>
        <w:tc>
          <w:tcPr>
            <w:tcW w:w="817" w:type="dxa"/>
            <w:vAlign w:val="center"/>
          </w:tcPr>
          <w:p w14:paraId="652880EE">
            <w:pPr>
              <w:pStyle w:val="2"/>
              <w:snapToGrid w:val="0"/>
              <w:jc w:val="center"/>
              <w:rPr>
                <w:rFonts w:hAnsi="宋体"/>
                <w:bCs/>
                <w:color w:val="000000" w:themeColor="text1"/>
                <w:kern w:val="2"/>
                <w:sz w:val="21"/>
                <w:szCs w:val="24"/>
                <w:highlight w:val="none"/>
              </w:rPr>
            </w:pPr>
          </w:p>
        </w:tc>
      </w:tr>
      <w:tr w14:paraId="7529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EDF5BD5">
            <w:pPr>
              <w:pStyle w:val="2"/>
              <w:snapToGrid w:val="0"/>
              <w:jc w:val="center"/>
              <w:rPr>
                <w:rFonts w:hAnsi="宋体"/>
                <w:bCs/>
                <w:color w:val="000000" w:themeColor="text1"/>
                <w:kern w:val="2"/>
                <w:sz w:val="21"/>
                <w:szCs w:val="24"/>
                <w:highlight w:val="none"/>
              </w:rPr>
            </w:pPr>
          </w:p>
        </w:tc>
        <w:tc>
          <w:tcPr>
            <w:tcW w:w="1215" w:type="dxa"/>
            <w:vAlign w:val="center"/>
          </w:tcPr>
          <w:p w14:paraId="50C633C0">
            <w:pPr>
              <w:pStyle w:val="2"/>
              <w:snapToGrid w:val="0"/>
              <w:jc w:val="center"/>
              <w:rPr>
                <w:rFonts w:hAnsi="宋体"/>
                <w:bCs/>
                <w:color w:val="000000" w:themeColor="text1"/>
                <w:kern w:val="2"/>
                <w:sz w:val="21"/>
                <w:szCs w:val="24"/>
                <w:highlight w:val="none"/>
              </w:rPr>
            </w:pPr>
          </w:p>
        </w:tc>
        <w:tc>
          <w:tcPr>
            <w:tcW w:w="1267" w:type="dxa"/>
            <w:vAlign w:val="center"/>
          </w:tcPr>
          <w:p w14:paraId="57217B60">
            <w:pPr>
              <w:pStyle w:val="2"/>
              <w:snapToGrid w:val="0"/>
              <w:jc w:val="center"/>
              <w:rPr>
                <w:rFonts w:hAnsi="宋体"/>
                <w:bCs/>
                <w:color w:val="000000" w:themeColor="text1"/>
                <w:kern w:val="2"/>
                <w:sz w:val="21"/>
                <w:szCs w:val="24"/>
                <w:highlight w:val="none"/>
              </w:rPr>
            </w:pPr>
          </w:p>
        </w:tc>
        <w:tc>
          <w:tcPr>
            <w:tcW w:w="1117" w:type="dxa"/>
            <w:vAlign w:val="center"/>
          </w:tcPr>
          <w:p w14:paraId="3C01FF89">
            <w:pPr>
              <w:pStyle w:val="2"/>
              <w:snapToGrid w:val="0"/>
              <w:jc w:val="center"/>
              <w:rPr>
                <w:rFonts w:hAnsi="宋体"/>
                <w:bCs/>
                <w:color w:val="000000" w:themeColor="text1"/>
                <w:kern w:val="2"/>
                <w:sz w:val="21"/>
                <w:szCs w:val="24"/>
                <w:highlight w:val="none"/>
              </w:rPr>
            </w:pPr>
          </w:p>
        </w:tc>
        <w:tc>
          <w:tcPr>
            <w:tcW w:w="1400" w:type="dxa"/>
            <w:vAlign w:val="center"/>
          </w:tcPr>
          <w:p w14:paraId="142B0ADD">
            <w:pPr>
              <w:pStyle w:val="2"/>
              <w:snapToGrid w:val="0"/>
              <w:jc w:val="center"/>
              <w:rPr>
                <w:rFonts w:hAnsi="宋体"/>
                <w:bCs/>
                <w:color w:val="000000" w:themeColor="text1"/>
                <w:kern w:val="2"/>
                <w:sz w:val="21"/>
                <w:szCs w:val="24"/>
                <w:highlight w:val="none"/>
              </w:rPr>
            </w:pPr>
          </w:p>
        </w:tc>
        <w:tc>
          <w:tcPr>
            <w:tcW w:w="1233" w:type="dxa"/>
            <w:vAlign w:val="center"/>
          </w:tcPr>
          <w:p w14:paraId="78F7AEF1">
            <w:pPr>
              <w:pStyle w:val="2"/>
              <w:snapToGrid w:val="0"/>
              <w:jc w:val="center"/>
              <w:rPr>
                <w:rFonts w:hAnsi="宋体"/>
                <w:bCs/>
                <w:color w:val="000000" w:themeColor="text1"/>
                <w:kern w:val="2"/>
                <w:sz w:val="21"/>
                <w:szCs w:val="24"/>
                <w:highlight w:val="none"/>
              </w:rPr>
            </w:pPr>
          </w:p>
        </w:tc>
        <w:tc>
          <w:tcPr>
            <w:tcW w:w="1183" w:type="dxa"/>
            <w:vAlign w:val="center"/>
          </w:tcPr>
          <w:p w14:paraId="56788BF5">
            <w:pPr>
              <w:pStyle w:val="2"/>
              <w:snapToGrid w:val="0"/>
              <w:jc w:val="center"/>
              <w:rPr>
                <w:rFonts w:hAnsi="宋体"/>
                <w:bCs/>
                <w:color w:val="000000" w:themeColor="text1"/>
                <w:kern w:val="2"/>
                <w:sz w:val="21"/>
                <w:szCs w:val="24"/>
                <w:highlight w:val="none"/>
              </w:rPr>
            </w:pPr>
          </w:p>
        </w:tc>
        <w:tc>
          <w:tcPr>
            <w:tcW w:w="1220" w:type="dxa"/>
            <w:vAlign w:val="center"/>
          </w:tcPr>
          <w:p w14:paraId="4D9CF79C">
            <w:pPr>
              <w:pStyle w:val="2"/>
              <w:snapToGrid w:val="0"/>
              <w:jc w:val="center"/>
              <w:rPr>
                <w:rFonts w:hAnsi="宋体"/>
                <w:bCs/>
                <w:color w:val="000000" w:themeColor="text1"/>
                <w:kern w:val="2"/>
                <w:sz w:val="21"/>
                <w:szCs w:val="24"/>
                <w:highlight w:val="none"/>
              </w:rPr>
            </w:pPr>
          </w:p>
        </w:tc>
        <w:tc>
          <w:tcPr>
            <w:tcW w:w="817" w:type="dxa"/>
            <w:vAlign w:val="center"/>
          </w:tcPr>
          <w:p w14:paraId="122F0F48">
            <w:pPr>
              <w:pStyle w:val="2"/>
              <w:snapToGrid w:val="0"/>
              <w:jc w:val="center"/>
              <w:rPr>
                <w:rFonts w:hAnsi="宋体"/>
                <w:bCs/>
                <w:color w:val="000000" w:themeColor="text1"/>
                <w:kern w:val="2"/>
                <w:sz w:val="21"/>
                <w:szCs w:val="24"/>
                <w:highlight w:val="none"/>
              </w:rPr>
            </w:pPr>
          </w:p>
        </w:tc>
      </w:tr>
      <w:tr w14:paraId="4A0F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3EE19A0">
            <w:pPr>
              <w:pStyle w:val="2"/>
              <w:snapToGrid w:val="0"/>
              <w:jc w:val="center"/>
              <w:rPr>
                <w:rFonts w:hAnsi="宋体"/>
                <w:bCs/>
                <w:color w:val="000000" w:themeColor="text1"/>
                <w:kern w:val="2"/>
                <w:sz w:val="21"/>
                <w:szCs w:val="24"/>
                <w:highlight w:val="none"/>
              </w:rPr>
            </w:pPr>
          </w:p>
        </w:tc>
        <w:tc>
          <w:tcPr>
            <w:tcW w:w="1215" w:type="dxa"/>
            <w:vAlign w:val="center"/>
          </w:tcPr>
          <w:p w14:paraId="47262219">
            <w:pPr>
              <w:pStyle w:val="2"/>
              <w:snapToGrid w:val="0"/>
              <w:jc w:val="center"/>
              <w:rPr>
                <w:rFonts w:hAnsi="宋体"/>
                <w:bCs/>
                <w:color w:val="000000" w:themeColor="text1"/>
                <w:kern w:val="2"/>
                <w:sz w:val="21"/>
                <w:szCs w:val="24"/>
                <w:highlight w:val="none"/>
              </w:rPr>
            </w:pPr>
          </w:p>
        </w:tc>
        <w:tc>
          <w:tcPr>
            <w:tcW w:w="1267" w:type="dxa"/>
            <w:vAlign w:val="center"/>
          </w:tcPr>
          <w:p w14:paraId="47A8C2E2">
            <w:pPr>
              <w:pStyle w:val="2"/>
              <w:snapToGrid w:val="0"/>
              <w:jc w:val="center"/>
              <w:rPr>
                <w:rFonts w:hAnsi="宋体"/>
                <w:bCs/>
                <w:color w:val="000000" w:themeColor="text1"/>
                <w:kern w:val="2"/>
                <w:sz w:val="21"/>
                <w:szCs w:val="24"/>
                <w:highlight w:val="none"/>
              </w:rPr>
            </w:pPr>
          </w:p>
        </w:tc>
        <w:tc>
          <w:tcPr>
            <w:tcW w:w="1117" w:type="dxa"/>
            <w:vAlign w:val="center"/>
          </w:tcPr>
          <w:p w14:paraId="643E54DA">
            <w:pPr>
              <w:pStyle w:val="2"/>
              <w:snapToGrid w:val="0"/>
              <w:jc w:val="center"/>
              <w:rPr>
                <w:rFonts w:hAnsi="宋体"/>
                <w:bCs/>
                <w:color w:val="000000" w:themeColor="text1"/>
                <w:kern w:val="2"/>
                <w:sz w:val="21"/>
                <w:szCs w:val="24"/>
                <w:highlight w:val="none"/>
              </w:rPr>
            </w:pPr>
          </w:p>
        </w:tc>
        <w:tc>
          <w:tcPr>
            <w:tcW w:w="1400" w:type="dxa"/>
            <w:vAlign w:val="center"/>
          </w:tcPr>
          <w:p w14:paraId="2C737FB8">
            <w:pPr>
              <w:pStyle w:val="2"/>
              <w:snapToGrid w:val="0"/>
              <w:jc w:val="center"/>
              <w:rPr>
                <w:rFonts w:hAnsi="宋体"/>
                <w:bCs/>
                <w:color w:val="000000" w:themeColor="text1"/>
                <w:kern w:val="2"/>
                <w:sz w:val="21"/>
                <w:szCs w:val="24"/>
                <w:highlight w:val="none"/>
              </w:rPr>
            </w:pPr>
          </w:p>
        </w:tc>
        <w:tc>
          <w:tcPr>
            <w:tcW w:w="1233" w:type="dxa"/>
            <w:vAlign w:val="center"/>
          </w:tcPr>
          <w:p w14:paraId="086B43ED">
            <w:pPr>
              <w:pStyle w:val="2"/>
              <w:snapToGrid w:val="0"/>
              <w:jc w:val="center"/>
              <w:rPr>
                <w:rFonts w:hAnsi="宋体"/>
                <w:bCs/>
                <w:color w:val="000000" w:themeColor="text1"/>
                <w:kern w:val="2"/>
                <w:sz w:val="21"/>
                <w:szCs w:val="24"/>
                <w:highlight w:val="none"/>
              </w:rPr>
            </w:pPr>
          </w:p>
        </w:tc>
        <w:tc>
          <w:tcPr>
            <w:tcW w:w="1183" w:type="dxa"/>
            <w:vAlign w:val="center"/>
          </w:tcPr>
          <w:p w14:paraId="00EFBDAA">
            <w:pPr>
              <w:pStyle w:val="2"/>
              <w:snapToGrid w:val="0"/>
              <w:jc w:val="center"/>
              <w:rPr>
                <w:rFonts w:hAnsi="宋体"/>
                <w:bCs/>
                <w:color w:val="000000" w:themeColor="text1"/>
                <w:kern w:val="2"/>
                <w:sz w:val="21"/>
                <w:szCs w:val="24"/>
                <w:highlight w:val="none"/>
              </w:rPr>
            </w:pPr>
          </w:p>
        </w:tc>
        <w:tc>
          <w:tcPr>
            <w:tcW w:w="1220" w:type="dxa"/>
            <w:vAlign w:val="center"/>
          </w:tcPr>
          <w:p w14:paraId="0387FCBE">
            <w:pPr>
              <w:pStyle w:val="2"/>
              <w:snapToGrid w:val="0"/>
              <w:jc w:val="center"/>
              <w:rPr>
                <w:rFonts w:hAnsi="宋体"/>
                <w:bCs/>
                <w:color w:val="000000" w:themeColor="text1"/>
                <w:kern w:val="2"/>
                <w:sz w:val="21"/>
                <w:szCs w:val="24"/>
                <w:highlight w:val="none"/>
              </w:rPr>
            </w:pPr>
          </w:p>
        </w:tc>
        <w:tc>
          <w:tcPr>
            <w:tcW w:w="817" w:type="dxa"/>
            <w:vAlign w:val="center"/>
          </w:tcPr>
          <w:p w14:paraId="4C81A730">
            <w:pPr>
              <w:pStyle w:val="2"/>
              <w:snapToGrid w:val="0"/>
              <w:jc w:val="center"/>
              <w:rPr>
                <w:rFonts w:hAnsi="宋体"/>
                <w:bCs/>
                <w:color w:val="000000" w:themeColor="text1"/>
                <w:kern w:val="2"/>
                <w:sz w:val="21"/>
                <w:szCs w:val="24"/>
                <w:highlight w:val="none"/>
              </w:rPr>
            </w:pPr>
          </w:p>
        </w:tc>
      </w:tr>
      <w:tr w14:paraId="4FAA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61FBA64">
            <w:pPr>
              <w:pStyle w:val="2"/>
              <w:snapToGrid w:val="0"/>
              <w:jc w:val="center"/>
              <w:rPr>
                <w:rFonts w:hAnsi="宋体"/>
                <w:bCs/>
                <w:color w:val="000000" w:themeColor="text1"/>
                <w:kern w:val="2"/>
                <w:sz w:val="21"/>
                <w:szCs w:val="24"/>
                <w:highlight w:val="none"/>
              </w:rPr>
            </w:pPr>
          </w:p>
        </w:tc>
        <w:tc>
          <w:tcPr>
            <w:tcW w:w="1215" w:type="dxa"/>
            <w:vAlign w:val="center"/>
          </w:tcPr>
          <w:p w14:paraId="3AD331BE">
            <w:pPr>
              <w:pStyle w:val="2"/>
              <w:snapToGrid w:val="0"/>
              <w:jc w:val="center"/>
              <w:rPr>
                <w:rFonts w:hAnsi="宋体"/>
                <w:bCs/>
                <w:color w:val="000000" w:themeColor="text1"/>
                <w:kern w:val="2"/>
                <w:sz w:val="21"/>
                <w:szCs w:val="24"/>
                <w:highlight w:val="none"/>
              </w:rPr>
            </w:pPr>
          </w:p>
        </w:tc>
        <w:tc>
          <w:tcPr>
            <w:tcW w:w="1267" w:type="dxa"/>
            <w:vAlign w:val="center"/>
          </w:tcPr>
          <w:p w14:paraId="029E3B6B">
            <w:pPr>
              <w:pStyle w:val="2"/>
              <w:snapToGrid w:val="0"/>
              <w:jc w:val="center"/>
              <w:rPr>
                <w:rFonts w:hAnsi="宋体"/>
                <w:bCs/>
                <w:color w:val="000000" w:themeColor="text1"/>
                <w:kern w:val="2"/>
                <w:sz w:val="21"/>
                <w:szCs w:val="24"/>
                <w:highlight w:val="none"/>
              </w:rPr>
            </w:pPr>
          </w:p>
        </w:tc>
        <w:tc>
          <w:tcPr>
            <w:tcW w:w="1117" w:type="dxa"/>
            <w:vAlign w:val="center"/>
          </w:tcPr>
          <w:p w14:paraId="51522C5A">
            <w:pPr>
              <w:pStyle w:val="2"/>
              <w:snapToGrid w:val="0"/>
              <w:jc w:val="center"/>
              <w:rPr>
                <w:rFonts w:hAnsi="宋体"/>
                <w:bCs/>
                <w:color w:val="000000" w:themeColor="text1"/>
                <w:kern w:val="2"/>
                <w:sz w:val="21"/>
                <w:szCs w:val="24"/>
                <w:highlight w:val="none"/>
              </w:rPr>
            </w:pPr>
          </w:p>
        </w:tc>
        <w:tc>
          <w:tcPr>
            <w:tcW w:w="1400" w:type="dxa"/>
            <w:vAlign w:val="center"/>
          </w:tcPr>
          <w:p w14:paraId="51EB0857">
            <w:pPr>
              <w:pStyle w:val="2"/>
              <w:snapToGrid w:val="0"/>
              <w:jc w:val="center"/>
              <w:rPr>
                <w:rFonts w:hAnsi="宋体"/>
                <w:bCs/>
                <w:color w:val="000000" w:themeColor="text1"/>
                <w:kern w:val="2"/>
                <w:sz w:val="21"/>
                <w:szCs w:val="24"/>
                <w:highlight w:val="none"/>
              </w:rPr>
            </w:pPr>
          </w:p>
        </w:tc>
        <w:tc>
          <w:tcPr>
            <w:tcW w:w="1233" w:type="dxa"/>
            <w:vAlign w:val="center"/>
          </w:tcPr>
          <w:p w14:paraId="07AB16BA">
            <w:pPr>
              <w:pStyle w:val="2"/>
              <w:snapToGrid w:val="0"/>
              <w:jc w:val="center"/>
              <w:rPr>
                <w:rFonts w:hAnsi="宋体"/>
                <w:bCs/>
                <w:color w:val="000000" w:themeColor="text1"/>
                <w:kern w:val="2"/>
                <w:sz w:val="21"/>
                <w:szCs w:val="24"/>
                <w:highlight w:val="none"/>
              </w:rPr>
            </w:pPr>
          </w:p>
        </w:tc>
        <w:tc>
          <w:tcPr>
            <w:tcW w:w="1183" w:type="dxa"/>
            <w:vAlign w:val="center"/>
          </w:tcPr>
          <w:p w14:paraId="2FE2C3F2">
            <w:pPr>
              <w:pStyle w:val="2"/>
              <w:snapToGrid w:val="0"/>
              <w:jc w:val="center"/>
              <w:rPr>
                <w:rFonts w:hAnsi="宋体"/>
                <w:bCs/>
                <w:color w:val="000000" w:themeColor="text1"/>
                <w:kern w:val="2"/>
                <w:sz w:val="21"/>
                <w:szCs w:val="24"/>
                <w:highlight w:val="none"/>
              </w:rPr>
            </w:pPr>
          </w:p>
        </w:tc>
        <w:tc>
          <w:tcPr>
            <w:tcW w:w="1220" w:type="dxa"/>
            <w:vAlign w:val="center"/>
          </w:tcPr>
          <w:p w14:paraId="272A9042">
            <w:pPr>
              <w:pStyle w:val="2"/>
              <w:snapToGrid w:val="0"/>
              <w:jc w:val="center"/>
              <w:rPr>
                <w:rFonts w:hAnsi="宋体"/>
                <w:bCs/>
                <w:color w:val="000000" w:themeColor="text1"/>
                <w:kern w:val="2"/>
                <w:sz w:val="21"/>
                <w:szCs w:val="24"/>
                <w:highlight w:val="none"/>
              </w:rPr>
            </w:pPr>
          </w:p>
        </w:tc>
        <w:tc>
          <w:tcPr>
            <w:tcW w:w="817" w:type="dxa"/>
            <w:vAlign w:val="center"/>
          </w:tcPr>
          <w:p w14:paraId="45DF0A22">
            <w:pPr>
              <w:pStyle w:val="2"/>
              <w:snapToGrid w:val="0"/>
              <w:jc w:val="center"/>
              <w:rPr>
                <w:rFonts w:hAnsi="宋体"/>
                <w:bCs/>
                <w:color w:val="000000" w:themeColor="text1"/>
                <w:kern w:val="2"/>
                <w:sz w:val="21"/>
                <w:szCs w:val="24"/>
                <w:highlight w:val="none"/>
              </w:rPr>
            </w:pPr>
          </w:p>
        </w:tc>
      </w:tr>
      <w:tr w14:paraId="52FD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643E1F8">
            <w:pPr>
              <w:pStyle w:val="2"/>
              <w:snapToGrid w:val="0"/>
              <w:jc w:val="center"/>
              <w:rPr>
                <w:rFonts w:hAnsi="宋体"/>
                <w:bCs/>
                <w:color w:val="000000" w:themeColor="text1"/>
                <w:kern w:val="2"/>
                <w:sz w:val="21"/>
                <w:szCs w:val="24"/>
                <w:highlight w:val="none"/>
              </w:rPr>
            </w:pPr>
          </w:p>
        </w:tc>
        <w:tc>
          <w:tcPr>
            <w:tcW w:w="1215" w:type="dxa"/>
            <w:vAlign w:val="center"/>
          </w:tcPr>
          <w:p w14:paraId="2BE54269">
            <w:pPr>
              <w:pStyle w:val="2"/>
              <w:snapToGrid w:val="0"/>
              <w:jc w:val="center"/>
              <w:rPr>
                <w:rFonts w:hAnsi="宋体"/>
                <w:bCs/>
                <w:color w:val="000000" w:themeColor="text1"/>
                <w:kern w:val="2"/>
                <w:sz w:val="21"/>
                <w:szCs w:val="24"/>
                <w:highlight w:val="none"/>
              </w:rPr>
            </w:pPr>
          </w:p>
        </w:tc>
        <w:tc>
          <w:tcPr>
            <w:tcW w:w="1267" w:type="dxa"/>
            <w:vAlign w:val="center"/>
          </w:tcPr>
          <w:p w14:paraId="16561C2D">
            <w:pPr>
              <w:pStyle w:val="2"/>
              <w:snapToGrid w:val="0"/>
              <w:jc w:val="center"/>
              <w:rPr>
                <w:rFonts w:hAnsi="宋体"/>
                <w:bCs/>
                <w:color w:val="000000" w:themeColor="text1"/>
                <w:kern w:val="2"/>
                <w:sz w:val="21"/>
                <w:szCs w:val="24"/>
                <w:highlight w:val="none"/>
              </w:rPr>
            </w:pPr>
          </w:p>
        </w:tc>
        <w:tc>
          <w:tcPr>
            <w:tcW w:w="1117" w:type="dxa"/>
            <w:vAlign w:val="center"/>
          </w:tcPr>
          <w:p w14:paraId="596F9229">
            <w:pPr>
              <w:pStyle w:val="2"/>
              <w:snapToGrid w:val="0"/>
              <w:jc w:val="center"/>
              <w:rPr>
                <w:rFonts w:hAnsi="宋体"/>
                <w:bCs/>
                <w:color w:val="000000" w:themeColor="text1"/>
                <w:kern w:val="2"/>
                <w:sz w:val="21"/>
                <w:szCs w:val="24"/>
                <w:highlight w:val="none"/>
              </w:rPr>
            </w:pPr>
          </w:p>
        </w:tc>
        <w:tc>
          <w:tcPr>
            <w:tcW w:w="1400" w:type="dxa"/>
            <w:vAlign w:val="center"/>
          </w:tcPr>
          <w:p w14:paraId="6C125630">
            <w:pPr>
              <w:pStyle w:val="2"/>
              <w:snapToGrid w:val="0"/>
              <w:jc w:val="center"/>
              <w:rPr>
                <w:rFonts w:hAnsi="宋体"/>
                <w:bCs/>
                <w:color w:val="000000" w:themeColor="text1"/>
                <w:kern w:val="2"/>
                <w:sz w:val="21"/>
                <w:szCs w:val="24"/>
                <w:highlight w:val="none"/>
              </w:rPr>
            </w:pPr>
          </w:p>
        </w:tc>
        <w:tc>
          <w:tcPr>
            <w:tcW w:w="1233" w:type="dxa"/>
            <w:vAlign w:val="center"/>
          </w:tcPr>
          <w:p w14:paraId="6D646959">
            <w:pPr>
              <w:pStyle w:val="2"/>
              <w:snapToGrid w:val="0"/>
              <w:jc w:val="center"/>
              <w:rPr>
                <w:rFonts w:hAnsi="宋体"/>
                <w:bCs/>
                <w:color w:val="000000" w:themeColor="text1"/>
                <w:kern w:val="2"/>
                <w:sz w:val="21"/>
                <w:szCs w:val="24"/>
                <w:highlight w:val="none"/>
              </w:rPr>
            </w:pPr>
          </w:p>
        </w:tc>
        <w:tc>
          <w:tcPr>
            <w:tcW w:w="1183" w:type="dxa"/>
            <w:vAlign w:val="center"/>
          </w:tcPr>
          <w:p w14:paraId="2D226FF2">
            <w:pPr>
              <w:pStyle w:val="2"/>
              <w:snapToGrid w:val="0"/>
              <w:jc w:val="center"/>
              <w:rPr>
                <w:rFonts w:hAnsi="宋体"/>
                <w:bCs/>
                <w:color w:val="000000" w:themeColor="text1"/>
                <w:kern w:val="2"/>
                <w:sz w:val="21"/>
                <w:szCs w:val="24"/>
                <w:highlight w:val="none"/>
              </w:rPr>
            </w:pPr>
          </w:p>
        </w:tc>
        <w:tc>
          <w:tcPr>
            <w:tcW w:w="1220" w:type="dxa"/>
            <w:vAlign w:val="center"/>
          </w:tcPr>
          <w:p w14:paraId="3A669C1F">
            <w:pPr>
              <w:pStyle w:val="2"/>
              <w:snapToGrid w:val="0"/>
              <w:jc w:val="center"/>
              <w:rPr>
                <w:rFonts w:hAnsi="宋体"/>
                <w:bCs/>
                <w:color w:val="000000" w:themeColor="text1"/>
                <w:kern w:val="2"/>
                <w:sz w:val="21"/>
                <w:szCs w:val="24"/>
                <w:highlight w:val="none"/>
              </w:rPr>
            </w:pPr>
          </w:p>
        </w:tc>
        <w:tc>
          <w:tcPr>
            <w:tcW w:w="817" w:type="dxa"/>
            <w:vAlign w:val="center"/>
          </w:tcPr>
          <w:p w14:paraId="1E0B294F">
            <w:pPr>
              <w:pStyle w:val="2"/>
              <w:snapToGrid w:val="0"/>
              <w:jc w:val="center"/>
              <w:rPr>
                <w:rFonts w:hAnsi="宋体"/>
                <w:bCs/>
                <w:color w:val="000000" w:themeColor="text1"/>
                <w:kern w:val="2"/>
                <w:sz w:val="21"/>
                <w:szCs w:val="24"/>
                <w:highlight w:val="none"/>
              </w:rPr>
            </w:pPr>
          </w:p>
        </w:tc>
      </w:tr>
    </w:tbl>
    <w:p w14:paraId="5DD55FEC">
      <w:pPr>
        <w:pStyle w:val="2"/>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14:paraId="7F55DA77">
      <w:pPr>
        <w:pStyle w:val="2"/>
        <w:snapToGrid w:val="0"/>
        <w:spacing w:after="120" w:afterLines="50" w:line="360" w:lineRule="auto"/>
        <w:ind w:firstLineChars="200"/>
        <w:rPr>
          <w:rFonts w:hAnsi="宋体"/>
          <w:bCs/>
          <w:color w:val="000000" w:themeColor="text1"/>
          <w:highlight w:val="none"/>
        </w:rPr>
      </w:pPr>
    </w:p>
    <w:p w14:paraId="62373CBC">
      <w:pPr>
        <w:pStyle w:val="2"/>
        <w:snapToGrid w:val="0"/>
        <w:spacing w:after="120" w:afterLines="50" w:line="360" w:lineRule="auto"/>
        <w:ind w:firstLineChars="200"/>
        <w:rPr>
          <w:rFonts w:hAnsi="宋体"/>
          <w:bCs/>
          <w:color w:val="000000" w:themeColor="text1"/>
          <w:highlight w:val="none"/>
        </w:rPr>
      </w:pPr>
    </w:p>
    <w:p w14:paraId="0220DAB8">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w:t>
      </w:r>
      <w:r>
        <w:rPr>
          <w:rFonts w:hint="eastAsia" w:ascii="宋体" w:hAnsi="宋体"/>
          <w:bCs/>
          <w:color w:val="000000" w:themeColor="text1"/>
          <w:highlight w:val="none"/>
          <w:lang w:eastAsia="zh-CN"/>
        </w:rPr>
        <w:t>法定代表人（负责人）</w:t>
      </w:r>
      <w:r>
        <w:rPr>
          <w:rFonts w:hint="eastAsia" w:ascii="宋体" w:hAnsi="宋体"/>
          <w:bCs/>
          <w:color w:val="000000" w:themeColor="text1"/>
          <w:highlight w:val="none"/>
        </w:rPr>
        <w:t xml:space="preserve">或授权代理人（签字）：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7C54D337">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供应商名称（加盖公章）：</w:t>
      </w:r>
      <w:r>
        <w:rPr>
          <w:rFonts w:hint="eastAsia" w:ascii="宋体" w:hAnsi="宋体"/>
          <w:bCs/>
          <w:color w:val="000000" w:themeColor="text1"/>
          <w:highlight w:val="none"/>
          <w:u w:val="single"/>
        </w:rPr>
        <w:t xml:space="preserve">                                       </w:t>
      </w:r>
      <w:r>
        <w:rPr>
          <w:rFonts w:ascii="宋体" w:hAnsi="宋体"/>
          <w:bCs/>
          <w:color w:val="000000" w:themeColor="text1"/>
          <w:highlight w:val="none"/>
        </w:rPr>
        <w:t xml:space="preserve"> </w:t>
      </w:r>
    </w:p>
    <w:p w14:paraId="10013569">
      <w:pPr>
        <w:adjustRightInd w:val="0"/>
        <w:snapToGrid w:val="0"/>
        <w:spacing w:line="360" w:lineRule="auto"/>
        <w:rPr>
          <w:rFonts w:ascii="宋体" w:hAnsi="宋体"/>
          <w:bCs/>
          <w:color w:val="000000" w:themeColor="text1"/>
          <w:highlight w:val="none"/>
        </w:rPr>
        <w:sectPr>
          <w:pgSz w:w="11906" w:h="16838"/>
          <w:pgMar w:top="1418" w:right="1474" w:bottom="1418" w:left="1474" w:header="851" w:footer="992" w:gutter="0"/>
          <w:cols w:space="720" w:num="1"/>
          <w:docGrid w:linePitch="312" w:charSpace="0"/>
        </w:sectPr>
      </w:pPr>
      <w:r>
        <w:rPr>
          <w:rFonts w:hint="eastAsia"/>
          <w:color w:val="000000" w:themeColor="text1"/>
          <w:highlight w:val="none"/>
        </w:rPr>
        <w:t>日期：</w:t>
      </w:r>
      <w:r>
        <w:rPr>
          <w:color w:val="000000" w:themeColor="text1"/>
          <w:highlight w:val="none"/>
          <w:u w:val="single"/>
        </w:rPr>
        <w:t xml:space="preserve">    </w:t>
      </w:r>
      <w:r>
        <w:rPr>
          <w:rFonts w:hint="eastAsia"/>
          <w:color w:val="000000" w:themeColor="text1"/>
          <w:highlight w:val="none"/>
          <w:u w:val="single"/>
        </w:rPr>
        <w:t xml:space="preserve">  </w:t>
      </w:r>
      <w:r>
        <w:rPr>
          <w:color w:val="000000" w:themeColor="text1"/>
          <w:highlight w:val="none"/>
          <w:u w:val="single"/>
        </w:rPr>
        <w:t xml:space="preserve"> </w:t>
      </w:r>
      <w:r>
        <w:rPr>
          <w:color w:val="000000" w:themeColor="text1"/>
          <w:highlight w:val="none"/>
        </w:rPr>
        <w:t xml:space="preserve"> </w:t>
      </w:r>
      <w:r>
        <w:rPr>
          <w:rFonts w:hint="eastAsia"/>
          <w:color w:val="000000" w:themeColor="text1"/>
          <w:highlight w:val="none"/>
        </w:rPr>
        <w:t>年</w:t>
      </w:r>
      <w:r>
        <w:rPr>
          <w:color w:val="000000" w:themeColor="text1"/>
          <w:highlight w:val="none"/>
          <w:u w:val="single"/>
        </w:rPr>
        <w:t xml:space="preserve">     </w:t>
      </w:r>
      <w:r>
        <w:rPr>
          <w:rFonts w:hint="eastAsia"/>
          <w:color w:val="000000" w:themeColor="text1"/>
          <w:highlight w:val="none"/>
        </w:rPr>
        <w:t>月</w:t>
      </w:r>
      <w:r>
        <w:rPr>
          <w:color w:val="000000" w:themeColor="text1"/>
          <w:highlight w:val="none"/>
        </w:rPr>
        <w:t xml:space="preserve"> </w:t>
      </w:r>
      <w:r>
        <w:rPr>
          <w:color w:val="000000" w:themeColor="text1"/>
          <w:highlight w:val="none"/>
          <w:u w:val="single"/>
        </w:rPr>
        <w:t xml:space="preserve">    </w:t>
      </w:r>
      <w:r>
        <w:rPr>
          <w:rFonts w:hint="eastAsia"/>
          <w:color w:val="000000" w:themeColor="text1"/>
          <w:highlight w:val="none"/>
        </w:rPr>
        <w:t>日</w:t>
      </w:r>
      <w:r>
        <w:rPr>
          <w:rFonts w:ascii="宋体" w:hAnsi="宋体"/>
          <w:bCs/>
          <w:color w:val="000000" w:themeColor="text1"/>
          <w:highlight w:val="none"/>
        </w:rPr>
        <w:t xml:space="preserve">   </w:t>
      </w:r>
    </w:p>
    <w:p w14:paraId="74277C11">
      <w:pPr>
        <w:pStyle w:val="4"/>
        <w:numPr>
          <w:ilvl w:val="0"/>
          <w:numId w:val="0"/>
        </w:numPr>
        <w:spacing w:line="400" w:lineRule="exact"/>
        <w:jc w:val="center"/>
        <w:rPr>
          <w:rFonts w:hint="eastAsia" w:hAnsi="黑体" w:cs="黑体"/>
          <w:color w:val="000000" w:themeColor="text1"/>
          <w:sz w:val="28"/>
          <w:szCs w:val="28"/>
          <w:highlight w:val="none"/>
        </w:rPr>
      </w:pPr>
      <w:bookmarkStart w:id="213" w:name="_Toc27704"/>
      <w:bookmarkStart w:id="214" w:name="_Toc430771089"/>
      <w:bookmarkStart w:id="215" w:name="_Toc432682754"/>
      <w:bookmarkStart w:id="216" w:name="_Toc32637"/>
      <w:bookmarkStart w:id="217" w:name="_Toc432695229"/>
      <w:bookmarkStart w:id="218" w:name="_Toc5674"/>
      <w:bookmarkStart w:id="219" w:name="_Toc200414535"/>
      <w:r>
        <w:rPr>
          <w:rFonts w:hint="eastAsia"/>
          <w:color w:val="000000" w:themeColor="text1"/>
          <w:sz w:val="28"/>
          <w:szCs w:val="28"/>
          <w:highlight w:val="none"/>
        </w:rPr>
        <w:t>附件</w:t>
      </w:r>
      <w:r>
        <w:rPr>
          <w:rFonts w:hint="eastAsia"/>
          <w:color w:val="000000" w:themeColor="text1"/>
          <w:sz w:val="28"/>
          <w:szCs w:val="28"/>
          <w:highlight w:val="none"/>
          <w:lang w:val="en-US" w:eastAsia="zh-CN"/>
        </w:rPr>
        <w:t>七</w:t>
      </w:r>
      <w:r>
        <w:rPr>
          <w:rFonts w:hint="eastAsia"/>
          <w:color w:val="000000" w:themeColor="text1"/>
          <w:sz w:val="28"/>
          <w:szCs w:val="28"/>
          <w:highlight w:val="none"/>
        </w:rPr>
        <w:t>：</w:t>
      </w:r>
      <w:r>
        <w:rPr>
          <w:rFonts w:hint="eastAsia" w:hAnsi="黑体" w:cs="黑体"/>
          <w:color w:val="000000" w:themeColor="text1"/>
          <w:sz w:val="28"/>
          <w:szCs w:val="28"/>
          <w:highlight w:val="none"/>
        </w:rPr>
        <w:t>中小微企业声明函</w:t>
      </w:r>
      <w:bookmarkEnd w:id="213"/>
      <w:bookmarkEnd w:id="214"/>
      <w:bookmarkEnd w:id="215"/>
      <w:bookmarkEnd w:id="216"/>
      <w:bookmarkEnd w:id="217"/>
      <w:bookmarkEnd w:id="218"/>
    </w:p>
    <w:p w14:paraId="320CE94D">
      <w:pPr>
        <w:rPr>
          <w:color w:val="000000" w:themeColor="text1"/>
          <w:highlight w:val="none"/>
        </w:rPr>
      </w:pPr>
    </w:p>
    <w:p w14:paraId="4DAC00D9">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本公司郑重声明，根据《政府采购促进中小企业发展暂行办法》（财库</w:t>
      </w:r>
      <w:r>
        <w:rPr>
          <w:rFonts w:ascii="宋体" w:hAnsi="宋体" w:cs="宋体"/>
          <w:color w:val="000000" w:themeColor="text1"/>
          <w:highlight w:val="none"/>
        </w:rPr>
        <w:t xml:space="preserve">[2011]181 </w:t>
      </w:r>
      <w:r>
        <w:rPr>
          <w:rFonts w:hint="eastAsia" w:ascii="宋体" w:hAnsi="宋体" w:cs="宋体"/>
          <w:color w:val="000000" w:themeColor="text1"/>
          <w:highlight w:val="none"/>
        </w:rPr>
        <w:t>号）的规定，本公司为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49A6DFBB">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0B565E94">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194BC6C9">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65342FDD">
      <w:pPr>
        <w:spacing w:line="440" w:lineRule="exact"/>
        <w:rPr>
          <w:rFonts w:hint="eastAsia" w:ascii="宋体"/>
          <w:color w:val="000000" w:themeColor="text1"/>
          <w:highlight w:val="none"/>
        </w:rPr>
      </w:pPr>
    </w:p>
    <w:p w14:paraId="383324C4">
      <w:pPr>
        <w:spacing w:line="440" w:lineRule="exact"/>
        <w:rPr>
          <w:rFonts w:hint="eastAsia" w:ascii="宋体"/>
          <w:color w:val="000000" w:themeColor="text1"/>
          <w:highlight w:val="none"/>
        </w:rPr>
      </w:pPr>
    </w:p>
    <w:p w14:paraId="397D9AA6">
      <w:pPr>
        <w:spacing w:line="440" w:lineRule="exact"/>
        <w:rPr>
          <w:rFonts w:ascii="宋体"/>
          <w:color w:val="000000" w:themeColor="text1"/>
          <w:highlight w:val="none"/>
        </w:rPr>
      </w:pPr>
    </w:p>
    <w:p w14:paraId="07E3B349">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558B2FB8">
      <w:pPr>
        <w:adjustRightInd w:val="0"/>
        <w:snapToGrid w:val="0"/>
        <w:spacing w:line="360" w:lineRule="auto"/>
        <w:ind w:left="-271" w:leftChars="-129" w:right="-384" w:rightChars="-183"/>
        <w:rPr>
          <w:rFonts w:hint="eastAsia"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highlight w:val="none"/>
          <w:u w:val="single"/>
        </w:rPr>
        <w:t xml:space="preserve">      </w:t>
      </w:r>
    </w:p>
    <w:p w14:paraId="17249A5D">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color w:val="000000" w:themeColor="text1"/>
          <w:highlight w:val="none"/>
        </w:rPr>
        <w:t>日期：</w:t>
      </w:r>
      <w:r>
        <w:rPr>
          <w:color w:val="000000" w:themeColor="text1"/>
          <w:highlight w:val="none"/>
          <w:u w:val="single"/>
        </w:rPr>
        <w:t xml:space="preserve">    </w:t>
      </w:r>
      <w:r>
        <w:rPr>
          <w:rFonts w:hint="eastAsia"/>
          <w:color w:val="000000" w:themeColor="text1"/>
          <w:highlight w:val="none"/>
          <w:u w:val="single"/>
        </w:rPr>
        <w:t xml:space="preserve">  </w:t>
      </w:r>
      <w:r>
        <w:rPr>
          <w:color w:val="000000" w:themeColor="text1"/>
          <w:highlight w:val="none"/>
          <w:u w:val="single"/>
        </w:rPr>
        <w:t xml:space="preserve"> </w:t>
      </w:r>
      <w:r>
        <w:rPr>
          <w:color w:val="000000" w:themeColor="text1"/>
          <w:highlight w:val="none"/>
        </w:rPr>
        <w:t xml:space="preserve"> </w:t>
      </w:r>
      <w:r>
        <w:rPr>
          <w:rFonts w:hint="eastAsia"/>
          <w:color w:val="000000" w:themeColor="text1"/>
          <w:highlight w:val="none"/>
        </w:rPr>
        <w:t>年</w:t>
      </w:r>
      <w:r>
        <w:rPr>
          <w:color w:val="000000" w:themeColor="text1"/>
          <w:highlight w:val="none"/>
          <w:u w:val="single"/>
        </w:rPr>
        <w:t xml:space="preserve">     </w:t>
      </w:r>
      <w:r>
        <w:rPr>
          <w:rFonts w:hint="eastAsia"/>
          <w:color w:val="000000" w:themeColor="text1"/>
          <w:highlight w:val="none"/>
        </w:rPr>
        <w:t>月</w:t>
      </w:r>
      <w:r>
        <w:rPr>
          <w:color w:val="000000" w:themeColor="text1"/>
          <w:highlight w:val="none"/>
        </w:rPr>
        <w:t xml:space="preserve"> </w:t>
      </w:r>
      <w:r>
        <w:rPr>
          <w:color w:val="000000" w:themeColor="text1"/>
          <w:highlight w:val="none"/>
          <w:u w:val="single"/>
        </w:rPr>
        <w:t xml:space="preserve">    </w:t>
      </w:r>
      <w:r>
        <w:rPr>
          <w:rFonts w:hint="eastAsia"/>
          <w:color w:val="000000" w:themeColor="text1"/>
          <w:highlight w:val="none"/>
        </w:rPr>
        <w:t>日</w:t>
      </w:r>
    </w:p>
    <w:p w14:paraId="2CA9706A">
      <w:pPr>
        <w:spacing w:line="440" w:lineRule="exact"/>
        <w:rPr>
          <w:rFonts w:ascii="宋体"/>
          <w:color w:val="000000" w:themeColor="text1"/>
          <w:highlight w:val="none"/>
        </w:rPr>
      </w:pPr>
    </w:p>
    <w:p w14:paraId="22DFFA12">
      <w:pPr>
        <w:spacing w:line="440" w:lineRule="exact"/>
        <w:jc w:val="center"/>
        <w:rPr>
          <w:rFonts w:ascii="宋体"/>
          <w:color w:val="000000" w:themeColor="text1"/>
          <w:highlight w:val="none"/>
        </w:rPr>
      </w:pPr>
    </w:p>
    <w:p w14:paraId="70421572">
      <w:pPr>
        <w:spacing w:line="440" w:lineRule="exact"/>
        <w:jc w:val="center"/>
        <w:rPr>
          <w:rFonts w:ascii="宋体"/>
          <w:color w:val="000000" w:themeColor="text1"/>
          <w:highlight w:val="none"/>
        </w:rPr>
      </w:pPr>
    </w:p>
    <w:p w14:paraId="16F95215">
      <w:pPr>
        <w:spacing w:line="440" w:lineRule="exact"/>
        <w:jc w:val="center"/>
        <w:rPr>
          <w:rFonts w:ascii="宋体"/>
          <w:color w:val="000000" w:themeColor="text1"/>
          <w:highlight w:val="none"/>
        </w:rPr>
      </w:pPr>
    </w:p>
    <w:p w14:paraId="022C7B69">
      <w:pPr>
        <w:spacing w:line="440" w:lineRule="exact"/>
        <w:jc w:val="center"/>
        <w:rPr>
          <w:rFonts w:ascii="宋体"/>
          <w:color w:val="000000" w:themeColor="text1"/>
          <w:highlight w:val="none"/>
        </w:rPr>
      </w:pPr>
    </w:p>
    <w:p w14:paraId="4754FC24">
      <w:pPr>
        <w:spacing w:line="440" w:lineRule="exact"/>
        <w:jc w:val="center"/>
        <w:rPr>
          <w:rFonts w:ascii="宋体"/>
          <w:color w:val="000000" w:themeColor="text1"/>
          <w:highlight w:val="none"/>
        </w:rPr>
      </w:pPr>
    </w:p>
    <w:p w14:paraId="5A91147C">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0F0F8DA5">
      <w:pPr>
        <w:pStyle w:val="2"/>
        <w:rPr>
          <w:color w:val="000000" w:themeColor="text1"/>
          <w:highlight w:val="none"/>
        </w:rPr>
      </w:pPr>
    </w:p>
    <w:p w14:paraId="732A12C3">
      <w:pPr>
        <w:pStyle w:val="2"/>
        <w:rPr>
          <w:color w:val="000000" w:themeColor="text1"/>
          <w:highlight w:val="none"/>
        </w:rPr>
      </w:pPr>
    </w:p>
    <w:p w14:paraId="5BD7F370">
      <w:pPr>
        <w:pStyle w:val="2"/>
        <w:rPr>
          <w:color w:val="000000" w:themeColor="text1"/>
          <w:highlight w:val="none"/>
        </w:rPr>
      </w:pPr>
    </w:p>
    <w:p w14:paraId="38EA1F5F">
      <w:pPr>
        <w:pStyle w:val="2"/>
        <w:rPr>
          <w:color w:val="000000" w:themeColor="text1"/>
          <w:highlight w:val="none"/>
        </w:rPr>
      </w:pPr>
    </w:p>
    <w:p w14:paraId="2C549094">
      <w:pPr>
        <w:pStyle w:val="2"/>
        <w:rPr>
          <w:color w:val="000000" w:themeColor="text1"/>
          <w:highlight w:val="none"/>
        </w:rPr>
      </w:pPr>
    </w:p>
    <w:p w14:paraId="47FEC90E">
      <w:pPr>
        <w:pStyle w:val="2"/>
        <w:rPr>
          <w:color w:val="000000" w:themeColor="text1"/>
          <w:highlight w:val="none"/>
        </w:rPr>
      </w:pPr>
    </w:p>
    <w:p w14:paraId="3CB11AA0">
      <w:pPr>
        <w:pStyle w:val="2"/>
        <w:rPr>
          <w:color w:val="000000" w:themeColor="text1"/>
          <w:highlight w:val="none"/>
        </w:rPr>
      </w:pPr>
    </w:p>
    <w:p w14:paraId="3F2C7EAE">
      <w:pPr>
        <w:pStyle w:val="2"/>
        <w:rPr>
          <w:color w:val="000000" w:themeColor="text1"/>
          <w:highlight w:val="none"/>
        </w:rPr>
      </w:pPr>
    </w:p>
    <w:p w14:paraId="2CD4418B">
      <w:pPr>
        <w:pStyle w:val="4"/>
        <w:keepLines w:val="0"/>
        <w:numPr>
          <w:ilvl w:val="0"/>
          <w:numId w:val="0"/>
        </w:numPr>
        <w:tabs>
          <w:tab w:val="left" w:pos="851"/>
        </w:tabs>
        <w:spacing w:before="0" w:after="0" w:line="360" w:lineRule="auto"/>
        <w:jc w:val="center"/>
        <w:rPr>
          <w:rFonts w:ascii="宋体" w:eastAsia="宋体"/>
          <w:color w:val="000000" w:themeColor="text1"/>
          <w:sz w:val="28"/>
          <w:szCs w:val="28"/>
          <w:highlight w:val="none"/>
        </w:rPr>
      </w:pPr>
      <w:bookmarkStart w:id="220" w:name="_Toc20616"/>
      <w:bookmarkStart w:id="221" w:name="_Toc2581"/>
      <w:bookmarkStart w:id="222" w:name="_Toc1216"/>
      <w:bookmarkStart w:id="223" w:name="_Toc3102"/>
      <w:bookmarkStart w:id="224" w:name="_Toc531337817"/>
      <w:r>
        <w:rPr>
          <w:rFonts w:hint="eastAsia"/>
          <w:color w:val="000000" w:themeColor="text1"/>
          <w:sz w:val="28"/>
          <w:szCs w:val="28"/>
          <w:highlight w:val="none"/>
        </w:rPr>
        <w:t>附件</w:t>
      </w:r>
      <w:r>
        <w:rPr>
          <w:rFonts w:hint="eastAsia"/>
          <w:color w:val="000000" w:themeColor="text1"/>
          <w:sz w:val="28"/>
          <w:szCs w:val="28"/>
          <w:highlight w:val="none"/>
          <w:lang w:val="en-US" w:eastAsia="zh-CN"/>
        </w:rPr>
        <w:t>八</w:t>
      </w:r>
      <w:r>
        <w:rPr>
          <w:rFonts w:hint="eastAsia"/>
          <w:color w:val="000000" w:themeColor="text1"/>
          <w:sz w:val="28"/>
          <w:szCs w:val="28"/>
          <w:highlight w:val="none"/>
        </w:rPr>
        <w:t>：</w:t>
      </w:r>
      <w:r>
        <w:rPr>
          <w:rFonts w:hint="eastAsia" w:hAnsi="黑体" w:cs="黑体"/>
          <w:color w:val="000000" w:themeColor="text1"/>
          <w:sz w:val="28"/>
          <w:szCs w:val="28"/>
          <w:highlight w:val="none"/>
        </w:rPr>
        <w:t>残疾人福利性单位声明函</w:t>
      </w:r>
      <w:bookmarkEnd w:id="220"/>
      <w:bookmarkEnd w:id="221"/>
      <w:bookmarkEnd w:id="222"/>
      <w:bookmarkEnd w:id="223"/>
      <w:bookmarkEnd w:id="224"/>
    </w:p>
    <w:p w14:paraId="6BD17154">
      <w:pPr>
        <w:spacing w:line="360" w:lineRule="auto"/>
        <w:jc w:val="center"/>
        <w:rPr>
          <w:rFonts w:ascii="宋体" w:hAnsi="宋体"/>
          <w:b/>
          <w:color w:val="000000" w:themeColor="text1"/>
          <w:sz w:val="24"/>
          <w:highlight w:val="none"/>
        </w:rPr>
      </w:pPr>
    </w:p>
    <w:p w14:paraId="0CA1D8BF">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61B7BB73">
      <w:pPr>
        <w:spacing w:line="360" w:lineRule="auto"/>
        <w:jc w:val="center"/>
        <w:rPr>
          <w:rFonts w:ascii="宋体" w:hAnsi="宋体"/>
          <w:b/>
          <w:color w:val="000000" w:themeColor="text1"/>
          <w:sz w:val="24"/>
          <w:highlight w:val="none"/>
        </w:rPr>
      </w:pPr>
    </w:p>
    <w:p w14:paraId="30FAFE73">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51C89B4">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158BF865">
      <w:pPr>
        <w:spacing w:line="360" w:lineRule="auto"/>
        <w:ind w:firstLine="420" w:firstLineChars="200"/>
        <w:rPr>
          <w:rFonts w:ascii="宋体" w:hAnsi="宋体" w:cs="宋体"/>
          <w:color w:val="000000" w:themeColor="text1"/>
          <w:highlight w:val="none"/>
        </w:rPr>
      </w:pPr>
    </w:p>
    <w:p w14:paraId="74B5FC8A">
      <w:pPr>
        <w:adjustRightInd w:val="0"/>
        <w:snapToGrid w:val="0"/>
        <w:spacing w:line="440" w:lineRule="exact"/>
        <w:rPr>
          <w:rFonts w:ascii="宋体" w:hAnsi="宋体"/>
          <w:bCs/>
          <w:color w:val="000000" w:themeColor="text1"/>
          <w:szCs w:val="21"/>
          <w:highlight w:val="none"/>
        </w:rPr>
      </w:pPr>
    </w:p>
    <w:p w14:paraId="46035D5C">
      <w:pPr>
        <w:adjustRightInd w:val="0"/>
        <w:snapToGrid w:val="0"/>
        <w:spacing w:line="440" w:lineRule="exact"/>
        <w:rPr>
          <w:rFonts w:ascii="宋体" w:hAnsi="宋体"/>
          <w:bCs/>
          <w:color w:val="000000" w:themeColor="text1"/>
          <w:szCs w:val="21"/>
          <w:highlight w:val="none"/>
        </w:rPr>
      </w:pPr>
    </w:p>
    <w:p w14:paraId="57B918DE">
      <w:pPr>
        <w:adjustRightInd w:val="0"/>
        <w:snapToGrid w:val="0"/>
        <w:spacing w:line="440" w:lineRule="exact"/>
        <w:rPr>
          <w:rFonts w:ascii="宋体" w:hAnsi="宋体"/>
          <w:bCs/>
          <w:color w:val="000000" w:themeColor="text1"/>
          <w:szCs w:val="21"/>
          <w:highlight w:val="none"/>
        </w:rPr>
      </w:pPr>
    </w:p>
    <w:p w14:paraId="2AE14403">
      <w:pPr>
        <w:adjustRightInd w:val="0"/>
        <w:snapToGrid w:val="0"/>
        <w:spacing w:line="440" w:lineRule="exact"/>
        <w:rPr>
          <w:rFonts w:ascii="宋体" w:hAnsi="宋体"/>
          <w:bCs/>
          <w:color w:val="000000" w:themeColor="text1"/>
          <w:szCs w:val="21"/>
          <w:highlight w:val="none"/>
        </w:rPr>
      </w:pPr>
    </w:p>
    <w:p w14:paraId="35CA9B2C">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6025D0D1">
      <w:pPr>
        <w:adjustRightInd w:val="0"/>
        <w:snapToGrid w:val="0"/>
        <w:spacing w:line="360" w:lineRule="auto"/>
        <w:ind w:left="-271" w:leftChars="-129" w:right="-384" w:rightChars="-183"/>
        <w:rPr>
          <w:rFonts w:hint="eastAsia"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highlight w:val="none"/>
          <w:u w:val="single"/>
        </w:rPr>
        <w:t xml:space="preserve">      </w:t>
      </w:r>
    </w:p>
    <w:p w14:paraId="3F112CA5">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color w:val="000000" w:themeColor="text1"/>
          <w:highlight w:val="none"/>
        </w:rPr>
        <w:t>日期：</w:t>
      </w:r>
      <w:r>
        <w:rPr>
          <w:color w:val="000000" w:themeColor="text1"/>
          <w:highlight w:val="none"/>
          <w:u w:val="single"/>
        </w:rPr>
        <w:t xml:space="preserve">    </w:t>
      </w:r>
      <w:r>
        <w:rPr>
          <w:rFonts w:hint="eastAsia"/>
          <w:color w:val="000000" w:themeColor="text1"/>
          <w:highlight w:val="none"/>
          <w:u w:val="single"/>
        </w:rPr>
        <w:t xml:space="preserve">  </w:t>
      </w:r>
      <w:r>
        <w:rPr>
          <w:color w:val="000000" w:themeColor="text1"/>
          <w:highlight w:val="none"/>
          <w:u w:val="single"/>
        </w:rPr>
        <w:t xml:space="preserve"> </w:t>
      </w:r>
      <w:r>
        <w:rPr>
          <w:color w:val="000000" w:themeColor="text1"/>
          <w:highlight w:val="none"/>
        </w:rPr>
        <w:t xml:space="preserve"> </w:t>
      </w:r>
      <w:r>
        <w:rPr>
          <w:rFonts w:hint="eastAsia"/>
          <w:color w:val="000000" w:themeColor="text1"/>
          <w:highlight w:val="none"/>
        </w:rPr>
        <w:t>年</w:t>
      </w:r>
      <w:r>
        <w:rPr>
          <w:color w:val="000000" w:themeColor="text1"/>
          <w:highlight w:val="none"/>
          <w:u w:val="single"/>
        </w:rPr>
        <w:t xml:space="preserve">     </w:t>
      </w:r>
      <w:r>
        <w:rPr>
          <w:rFonts w:hint="eastAsia"/>
          <w:color w:val="000000" w:themeColor="text1"/>
          <w:highlight w:val="none"/>
        </w:rPr>
        <w:t>月</w:t>
      </w:r>
      <w:r>
        <w:rPr>
          <w:color w:val="000000" w:themeColor="text1"/>
          <w:highlight w:val="none"/>
        </w:rPr>
        <w:t xml:space="preserve"> </w:t>
      </w:r>
      <w:r>
        <w:rPr>
          <w:color w:val="000000" w:themeColor="text1"/>
          <w:highlight w:val="none"/>
          <w:u w:val="single"/>
        </w:rPr>
        <w:t xml:space="preserve">    </w:t>
      </w:r>
      <w:r>
        <w:rPr>
          <w:rFonts w:hint="eastAsia"/>
          <w:color w:val="000000" w:themeColor="text1"/>
          <w:highlight w:val="none"/>
        </w:rPr>
        <w:t>日</w:t>
      </w:r>
    </w:p>
    <w:p w14:paraId="414380AD">
      <w:pPr>
        <w:pStyle w:val="4"/>
        <w:numPr>
          <w:ilvl w:val="0"/>
          <w:numId w:val="0"/>
        </w:numPr>
        <w:jc w:val="center"/>
        <w:rPr>
          <w:rFonts w:hint="eastAsia"/>
          <w:color w:val="000000" w:themeColor="text1"/>
          <w:sz w:val="28"/>
          <w:szCs w:val="28"/>
          <w:highlight w:val="none"/>
        </w:rPr>
      </w:pPr>
    </w:p>
    <w:p w14:paraId="78C998B4">
      <w:pPr>
        <w:rPr>
          <w:rFonts w:hint="eastAsia"/>
          <w:color w:val="000000" w:themeColor="text1"/>
          <w:highlight w:val="none"/>
        </w:rPr>
      </w:pPr>
    </w:p>
    <w:p w14:paraId="5497E163">
      <w:pPr>
        <w:rPr>
          <w:rFonts w:hint="eastAsia"/>
          <w:color w:val="000000" w:themeColor="text1"/>
          <w:highlight w:val="none"/>
        </w:rPr>
      </w:pPr>
    </w:p>
    <w:p w14:paraId="60E7802C">
      <w:pPr>
        <w:rPr>
          <w:rFonts w:hint="eastAsia"/>
          <w:color w:val="000000" w:themeColor="text1"/>
          <w:highlight w:val="none"/>
        </w:rPr>
      </w:pPr>
    </w:p>
    <w:p w14:paraId="79B98C1C">
      <w:pPr>
        <w:rPr>
          <w:rFonts w:hint="eastAsia"/>
          <w:color w:val="000000" w:themeColor="text1"/>
          <w:highlight w:val="none"/>
        </w:rPr>
      </w:pPr>
    </w:p>
    <w:p w14:paraId="5C6E1046">
      <w:pPr>
        <w:rPr>
          <w:rFonts w:hint="eastAsia"/>
          <w:color w:val="000000" w:themeColor="text1"/>
          <w:highlight w:val="none"/>
        </w:rPr>
      </w:pPr>
    </w:p>
    <w:p w14:paraId="6F83F9BD">
      <w:pPr>
        <w:rPr>
          <w:rFonts w:hint="eastAsia"/>
          <w:color w:val="000000" w:themeColor="text1"/>
          <w:highlight w:val="none"/>
        </w:rPr>
      </w:pPr>
    </w:p>
    <w:p w14:paraId="42C10392">
      <w:pPr>
        <w:pStyle w:val="4"/>
        <w:numPr>
          <w:ilvl w:val="0"/>
          <w:numId w:val="0"/>
        </w:numPr>
        <w:rPr>
          <w:rFonts w:hint="eastAsia" w:ascii="Times New Roman" w:hAnsi="Times New Roman" w:eastAsia="宋体"/>
          <w:b w:val="0"/>
          <w:bCs w:val="0"/>
          <w:color w:val="000000" w:themeColor="text1"/>
          <w:sz w:val="21"/>
          <w:szCs w:val="24"/>
          <w:highlight w:val="none"/>
        </w:rPr>
      </w:pPr>
    </w:p>
    <w:p w14:paraId="460079B1">
      <w:pPr>
        <w:rPr>
          <w:rFonts w:hint="eastAsia"/>
          <w:color w:val="000000" w:themeColor="text1"/>
          <w:highlight w:val="none"/>
        </w:rPr>
      </w:pPr>
    </w:p>
    <w:p w14:paraId="087A4518">
      <w:pPr>
        <w:pStyle w:val="4"/>
        <w:numPr>
          <w:ilvl w:val="1"/>
          <w:numId w:val="0"/>
        </w:numPr>
        <w:spacing w:line="400" w:lineRule="exact"/>
        <w:jc w:val="center"/>
        <w:rPr>
          <w:rFonts w:hint="eastAsia"/>
          <w:color w:val="000000" w:themeColor="text1"/>
          <w:sz w:val="28"/>
          <w:szCs w:val="28"/>
          <w:highlight w:val="none"/>
        </w:rPr>
      </w:pPr>
      <w:bookmarkStart w:id="225" w:name="_Toc28549"/>
      <w:bookmarkStart w:id="226" w:name="_Toc5627"/>
      <w:bookmarkStart w:id="227" w:name="_Toc9858"/>
      <w:bookmarkStart w:id="228" w:name="_Toc432695230"/>
      <w:bookmarkStart w:id="229" w:name="_Toc20955"/>
      <w:r>
        <w:rPr>
          <w:rFonts w:hint="eastAsia"/>
          <w:color w:val="000000" w:themeColor="text1"/>
          <w:sz w:val="28"/>
          <w:szCs w:val="28"/>
          <w:highlight w:val="none"/>
        </w:rPr>
        <w:t>附件</w:t>
      </w:r>
      <w:r>
        <w:rPr>
          <w:rFonts w:hint="eastAsia"/>
          <w:color w:val="000000" w:themeColor="text1"/>
          <w:sz w:val="28"/>
          <w:szCs w:val="28"/>
          <w:highlight w:val="none"/>
          <w:lang w:val="en-US" w:eastAsia="zh-CN"/>
        </w:rPr>
        <w:t>九</w:t>
      </w:r>
      <w:r>
        <w:rPr>
          <w:rFonts w:hint="eastAsia"/>
          <w:color w:val="000000" w:themeColor="text1"/>
          <w:sz w:val="28"/>
          <w:szCs w:val="28"/>
          <w:highlight w:val="none"/>
        </w:rPr>
        <w:t>：成交服务费承诺</w:t>
      </w:r>
      <w:bookmarkEnd w:id="225"/>
      <w:bookmarkEnd w:id="226"/>
      <w:bookmarkEnd w:id="227"/>
      <w:bookmarkEnd w:id="228"/>
      <w:bookmarkEnd w:id="229"/>
    </w:p>
    <w:p w14:paraId="69CA76B6">
      <w:pPr>
        <w:rPr>
          <w:color w:val="000000" w:themeColor="text1"/>
          <w:highlight w:val="none"/>
        </w:rPr>
      </w:pPr>
    </w:p>
    <w:p w14:paraId="21313ED4">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14:paraId="63FE7A9C">
      <w:pPr>
        <w:spacing w:line="360" w:lineRule="auto"/>
        <w:rPr>
          <w:rFonts w:ascii="宋体" w:hAnsi="宋体"/>
          <w:color w:val="000000" w:themeColor="text1"/>
          <w:highlight w:val="none"/>
        </w:rPr>
      </w:pPr>
    </w:p>
    <w:p w14:paraId="49BB5F3C">
      <w:pPr>
        <w:spacing w:line="360" w:lineRule="auto"/>
        <w:ind w:firstLine="420" w:firstLineChars="200"/>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针对贵方组织的（项目名称：</w:t>
      </w:r>
      <w:r>
        <w:rPr>
          <w:rFonts w:hint="eastAsia" w:asciiTheme="minorEastAsia" w:hAnsiTheme="minorEastAsia" w:eastAsiaTheme="minorEastAsia"/>
          <w:color w:val="000000" w:themeColor="text1"/>
          <w:szCs w:val="21"/>
          <w:highlight w:val="none"/>
          <w:u w:val="single"/>
        </w:rPr>
        <w:t xml:space="preserve">                   </w:t>
      </w:r>
      <w:r>
        <w:rPr>
          <w:rFonts w:hint="eastAsia" w:asciiTheme="minorEastAsia" w:hAnsiTheme="minorEastAsia" w:eastAsiaTheme="minorEastAsia"/>
          <w:color w:val="000000" w:themeColor="text1"/>
          <w:szCs w:val="21"/>
          <w:highlight w:val="none"/>
        </w:rPr>
        <w:t xml:space="preserve">）招标（项目编号: </w:t>
      </w:r>
      <w:r>
        <w:rPr>
          <w:rFonts w:hint="eastAsia" w:asciiTheme="minorEastAsia" w:hAnsiTheme="minorEastAsia" w:eastAsiaTheme="minorEastAsia"/>
          <w:color w:val="000000" w:themeColor="text1"/>
          <w:szCs w:val="21"/>
          <w:highlight w:val="none"/>
          <w:u w:val="single"/>
        </w:rPr>
        <w:t xml:space="preserve">          </w:t>
      </w:r>
      <w:r>
        <w:rPr>
          <w:rFonts w:hint="eastAsia" w:asciiTheme="minorEastAsia" w:hAnsiTheme="minorEastAsia" w:eastAsiaTheme="minorEastAsia"/>
          <w:color w:val="000000" w:themeColor="text1"/>
          <w:szCs w:val="21"/>
          <w:highlight w:val="none"/>
        </w:rPr>
        <w:t>），我方承诺：</w:t>
      </w:r>
    </w:p>
    <w:p w14:paraId="3BBE5126">
      <w:pPr>
        <w:spacing w:line="360" w:lineRule="auto"/>
        <w:ind w:firstLine="420" w:firstLineChars="200"/>
        <w:rPr>
          <w:rFonts w:hint="eastAsia"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1. 若我方中标，将严格遵照本项目谈判文件的规定向代理采购机构缴纳成交服务费。</w:t>
      </w:r>
    </w:p>
    <w:p w14:paraId="33B3747E">
      <w:pPr>
        <w:spacing w:line="360" w:lineRule="auto"/>
        <w:ind w:firstLine="420" w:firstLineChars="200"/>
        <w:rPr>
          <w:rFonts w:hint="eastAsia"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2. 若我方中标后拒绝如数缴纳或未按本项目招标文件规定的期限缴纳成交服务费，则视为我方自动放弃该成交结果，贵方有权不予退还我方的投标保证金并重新确定成交结果，我方对此无任何异议。</w:t>
      </w:r>
    </w:p>
    <w:p w14:paraId="4EB245C5">
      <w:pPr>
        <w:spacing w:line="360" w:lineRule="auto"/>
        <w:ind w:firstLine="420" w:firstLineChars="200"/>
        <w:rPr>
          <w:rFonts w:hint="eastAsia" w:asciiTheme="minorEastAsia" w:hAnsiTheme="minorEastAsia" w:eastAsiaTheme="minorEastAsia"/>
          <w:color w:val="000000" w:themeColor="text1"/>
          <w:szCs w:val="21"/>
          <w:highlight w:val="none"/>
        </w:rPr>
      </w:pPr>
    </w:p>
    <w:p w14:paraId="7D65B913">
      <w:pPr>
        <w:spacing w:line="360" w:lineRule="auto"/>
        <w:ind w:firstLine="420" w:firstLineChars="200"/>
        <w:rPr>
          <w:rFonts w:hint="eastAsia" w:asciiTheme="minorEastAsia" w:hAnsiTheme="minorEastAsia" w:eastAsiaTheme="minorEastAsia"/>
          <w:color w:val="000000" w:themeColor="text1"/>
          <w:szCs w:val="21"/>
          <w:highlight w:val="none"/>
        </w:rPr>
      </w:pPr>
    </w:p>
    <w:p w14:paraId="03A48DF9">
      <w:pPr>
        <w:spacing w:line="360" w:lineRule="auto"/>
        <w:ind w:firstLine="420" w:firstLineChars="200"/>
        <w:rPr>
          <w:rFonts w:hint="eastAsia" w:asciiTheme="minorEastAsia" w:hAnsiTheme="minorEastAsia" w:eastAsiaTheme="minorEastAsia"/>
          <w:color w:val="000000" w:themeColor="text1"/>
          <w:szCs w:val="21"/>
          <w:highlight w:val="none"/>
        </w:rPr>
      </w:pPr>
    </w:p>
    <w:p w14:paraId="41D09260">
      <w:pPr>
        <w:spacing w:line="360" w:lineRule="auto"/>
        <w:ind w:firstLine="420" w:firstLineChars="200"/>
        <w:rPr>
          <w:rFonts w:hint="eastAsia" w:asciiTheme="minorEastAsia" w:hAnsiTheme="minorEastAsia" w:eastAsiaTheme="minorEastAsia"/>
          <w:color w:val="000000" w:themeColor="text1"/>
          <w:szCs w:val="21"/>
          <w:highlight w:val="none"/>
        </w:rPr>
      </w:pPr>
    </w:p>
    <w:p w14:paraId="77D5CAAA">
      <w:pPr>
        <w:spacing w:line="360" w:lineRule="auto"/>
        <w:ind w:firstLine="420" w:firstLineChars="200"/>
        <w:rPr>
          <w:rFonts w:hint="eastAsia" w:asciiTheme="minorEastAsia" w:hAnsiTheme="minorEastAsia" w:eastAsiaTheme="minorEastAsia"/>
          <w:color w:val="000000" w:themeColor="text1"/>
          <w:szCs w:val="21"/>
          <w:highlight w:val="none"/>
        </w:rPr>
      </w:pPr>
    </w:p>
    <w:p w14:paraId="78A3F14A">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7D9744C2">
      <w:pPr>
        <w:adjustRightInd w:val="0"/>
        <w:snapToGrid w:val="0"/>
        <w:spacing w:line="360" w:lineRule="auto"/>
        <w:ind w:left="-271" w:leftChars="-129" w:right="-384" w:rightChars="-183"/>
        <w:rPr>
          <w:rFonts w:hint="eastAsia"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highlight w:val="none"/>
          <w:u w:val="single"/>
        </w:rPr>
        <w:t xml:space="preserve">      </w:t>
      </w:r>
    </w:p>
    <w:p w14:paraId="28867FAD">
      <w:pPr>
        <w:adjustRightInd w:val="0"/>
        <w:snapToGrid w:val="0"/>
        <w:spacing w:line="360" w:lineRule="auto"/>
        <w:ind w:left="-271" w:leftChars="-129" w:right="-384" w:rightChars="-183"/>
        <w:rPr>
          <w:rFonts w:hint="eastAsia" w:ascii="宋体" w:hAnsi="宋体"/>
          <w:bCs/>
          <w:color w:val="000000" w:themeColor="text1"/>
          <w:highlight w:val="none"/>
          <w:u w:val="single"/>
        </w:rPr>
      </w:pPr>
      <w:r>
        <w:rPr>
          <w:rFonts w:hint="eastAsia"/>
          <w:color w:val="000000" w:themeColor="text1"/>
          <w:highlight w:val="none"/>
        </w:rPr>
        <w:t>日期：</w:t>
      </w:r>
      <w:r>
        <w:rPr>
          <w:color w:val="000000" w:themeColor="text1"/>
          <w:highlight w:val="none"/>
          <w:u w:val="single"/>
        </w:rPr>
        <w:t xml:space="preserve">    </w:t>
      </w:r>
      <w:r>
        <w:rPr>
          <w:rFonts w:hint="eastAsia"/>
          <w:color w:val="000000" w:themeColor="text1"/>
          <w:highlight w:val="none"/>
          <w:u w:val="single"/>
        </w:rPr>
        <w:t xml:space="preserve">  </w:t>
      </w:r>
      <w:r>
        <w:rPr>
          <w:color w:val="000000" w:themeColor="text1"/>
          <w:highlight w:val="none"/>
          <w:u w:val="single"/>
        </w:rPr>
        <w:t xml:space="preserve"> </w:t>
      </w:r>
      <w:r>
        <w:rPr>
          <w:color w:val="000000" w:themeColor="text1"/>
          <w:highlight w:val="none"/>
        </w:rPr>
        <w:t xml:space="preserve"> </w:t>
      </w:r>
      <w:r>
        <w:rPr>
          <w:rFonts w:hint="eastAsia"/>
          <w:color w:val="000000" w:themeColor="text1"/>
          <w:highlight w:val="none"/>
        </w:rPr>
        <w:t>年</w:t>
      </w:r>
      <w:r>
        <w:rPr>
          <w:color w:val="000000" w:themeColor="text1"/>
          <w:highlight w:val="none"/>
          <w:u w:val="single"/>
        </w:rPr>
        <w:t xml:space="preserve">     </w:t>
      </w:r>
      <w:r>
        <w:rPr>
          <w:rFonts w:hint="eastAsia"/>
          <w:color w:val="000000" w:themeColor="text1"/>
          <w:highlight w:val="none"/>
        </w:rPr>
        <w:t>月</w:t>
      </w:r>
      <w:r>
        <w:rPr>
          <w:color w:val="000000" w:themeColor="text1"/>
          <w:highlight w:val="none"/>
        </w:rPr>
        <w:t xml:space="preserve"> </w:t>
      </w:r>
      <w:r>
        <w:rPr>
          <w:color w:val="000000" w:themeColor="text1"/>
          <w:highlight w:val="none"/>
          <w:u w:val="single"/>
        </w:rPr>
        <w:t xml:space="preserve">    </w:t>
      </w:r>
      <w:r>
        <w:rPr>
          <w:rFonts w:hint="eastAsia"/>
          <w:color w:val="000000" w:themeColor="text1"/>
          <w:highlight w:val="none"/>
        </w:rPr>
        <w:t>日</w:t>
      </w:r>
    </w:p>
    <w:p w14:paraId="0EC78A7C">
      <w:pPr>
        <w:pStyle w:val="4"/>
        <w:numPr>
          <w:ilvl w:val="0"/>
          <w:numId w:val="0"/>
        </w:numPr>
        <w:jc w:val="center"/>
        <w:rPr>
          <w:rFonts w:hint="eastAsia"/>
          <w:color w:val="000000" w:themeColor="text1"/>
          <w:sz w:val="28"/>
          <w:szCs w:val="28"/>
          <w:highlight w:val="none"/>
        </w:rPr>
      </w:pPr>
    </w:p>
    <w:p w14:paraId="665D61E0">
      <w:pPr>
        <w:pStyle w:val="4"/>
        <w:numPr>
          <w:ilvl w:val="0"/>
          <w:numId w:val="0"/>
        </w:numPr>
        <w:jc w:val="center"/>
        <w:rPr>
          <w:rFonts w:hint="eastAsia"/>
          <w:color w:val="000000" w:themeColor="text1"/>
          <w:sz w:val="28"/>
          <w:szCs w:val="28"/>
          <w:highlight w:val="none"/>
        </w:rPr>
      </w:pPr>
    </w:p>
    <w:p w14:paraId="55E43D3E">
      <w:pPr>
        <w:rPr>
          <w:rFonts w:hint="eastAsia"/>
          <w:color w:val="000000" w:themeColor="text1"/>
          <w:sz w:val="28"/>
          <w:szCs w:val="28"/>
          <w:highlight w:val="none"/>
        </w:rPr>
      </w:pPr>
    </w:p>
    <w:p w14:paraId="3E5039D2">
      <w:pPr>
        <w:pStyle w:val="56"/>
        <w:rPr>
          <w:rFonts w:hint="eastAsia"/>
          <w:color w:val="000000" w:themeColor="text1"/>
          <w:sz w:val="28"/>
          <w:szCs w:val="28"/>
          <w:highlight w:val="none"/>
        </w:rPr>
      </w:pPr>
    </w:p>
    <w:p w14:paraId="49BF2F88">
      <w:pPr>
        <w:pStyle w:val="56"/>
        <w:rPr>
          <w:rFonts w:hint="eastAsia"/>
          <w:color w:val="000000" w:themeColor="text1"/>
          <w:sz w:val="28"/>
          <w:szCs w:val="28"/>
          <w:highlight w:val="none"/>
        </w:rPr>
      </w:pPr>
    </w:p>
    <w:p w14:paraId="7CA3D8CD">
      <w:pPr>
        <w:pStyle w:val="56"/>
        <w:rPr>
          <w:rFonts w:hint="eastAsia"/>
          <w:color w:val="000000" w:themeColor="text1"/>
          <w:sz w:val="28"/>
          <w:szCs w:val="28"/>
          <w:highlight w:val="none"/>
        </w:rPr>
      </w:pPr>
    </w:p>
    <w:p w14:paraId="1CED26ED">
      <w:pPr>
        <w:pStyle w:val="56"/>
        <w:rPr>
          <w:rFonts w:hint="eastAsia"/>
          <w:color w:val="000000" w:themeColor="text1"/>
          <w:sz w:val="28"/>
          <w:szCs w:val="28"/>
          <w:highlight w:val="none"/>
        </w:rPr>
      </w:pPr>
    </w:p>
    <w:p w14:paraId="6FB4ECC1">
      <w:pPr>
        <w:pStyle w:val="56"/>
        <w:rPr>
          <w:rFonts w:hint="eastAsia"/>
          <w:color w:val="000000" w:themeColor="text1"/>
          <w:sz w:val="28"/>
          <w:szCs w:val="28"/>
          <w:highlight w:val="none"/>
        </w:rPr>
      </w:pPr>
    </w:p>
    <w:p w14:paraId="3EE9D9B3">
      <w:pPr>
        <w:pStyle w:val="4"/>
        <w:numPr>
          <w:ilvl w:val="0"/>
          <w:numId w:val="0"/>
        </w:numPr>
        <w:jc w:val="center"/>
        <w:rPr>
          <w:color w:val="000000" w:themeColor="text1"/>
          <w:sz w:val="28"/>
          <w:szCs w:val="28"/>
          <w:highlight w:val="none"/>
        </w:rPr>
      </w:pPr>
      <w:bookmarkStart w:id="230" w:name="_Toc3122"/>
      <w:r>
        <w:rPr>
          <w:rFonts w:hint="eastAsia"/>
          <w:color w:val="000000" w:themeColor="text1"/>
          <w:sz w:val="28"/>
          <w:szCs w:val="28"/>
          <w:highlight w:val="none"/>
        </w:rPr>
        <w:t>附件</w:t>
      </w:r>
      <w:r>
        <w:rPr>
          <w:rFonts w:hint="eastAsia"/>
          <w:color w:val="000000" w:themeColor="text1"/>
          <w:sz w:val="28"/>
          <w:szCs w:val="28"/>
          <w:highlight w:val="none"/>
          <w:lang w:val="en-US" w:eastAsia="zh-CN"/>
        </w:rPr>
        <w:t>十</w:t>
      </w:r>
      <w:r>
        <w:rPr>
          <w:rFonts w:hint="eastAsia"/>
          <w:color w:val="000000" w:themeColor="text1"/>
          <w:sz w:val="28"/>
          <w:szCs w:val="28"/>
          <w:highlight w:val="none"/>
        </w:rPr>
        <w:t>：谈判供应商提交的其他资料</w:t>
      </w:r>
      <w:bookmarkEnd w:id="219"/>
      <w:bookmarkEnd w:id="230"/>
    </w:p>
    <w:p w14:paraId="1BF1C2B4">
      <w:pPr>
        <w:adjustRightInd w:val="0"/>
        <w:snapToGrid w:val="0"/>
        <w:spacing w:line="360" w:lineRule="auto"/>
        <w:jc w:val="left"/>
        <w:rPr>
          <w:rFonts w:ascii="宋体" w:hAnsi="宋体"/>
          <w:bCs/>
          <w:color w:val="000000" w:themeColor="text1"/>
          <w:szCs w:val="21"/>
          <w:highlight w:val="none"/>
        </w:rPr>
      </w:pPr>
    </w:p>
    <w:p w14:paraId="7C044AE4">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lang w:val="en-US" w:eastAsia="zh-CN"/>
        </w:rPr>
        <w:t xml:space="preserve"> </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YXCG-20241127</w:t>
      </w:r>
      <w:r>
        <w:rPr>
          <w:rFonts w:hint="eastAsia" w:ascii="宋体" w:hAnsi="宋体"/>
          <w:b/>
          <w:bCs/>
          <w:caps/>
          <w:color w:val="000000" w:themeColor="text1"/>
          <w:szCs w:val="21"/>
          <w:highlight w:val="none"/>
          <w:u w:val="single"/>
        </w:rPr>
        <w:t xml:space="preserve"> </w:t>
      </w:r>
      <w:r>
        <w:rPr>
          <w:rFonts w:hint="eastAsia" w:ascii="宋体" w:hAnsi="宋体"/>
          <w:b/>
          <w:bCs/>
          <w:caps/>
          <w:color w:val="000000" w:themeColor="text1"/>
          <w:szCs w:val="21"/>
          <w:highlight w:val="none"/>
          <w:u w:val="single"/>
          <w:lang w:val="en-US" w:eastAsia="zh-CN"/>
        </w:rPr>
        <w:t xml:space="preserve">                    </w:t>
      </w:r>
      <w:r>
        <w:rPr>
          <w:rFonts w:hint="default" w:ascii="宋体" w:hAnsi="宋体"/>
          <w:b/>
          <w:bCs/>
          <w:caps/>
          <w:color w:val="000000" w:themeColor="text1"/>
          <w:szCs w:val="21"/>
          <w:highlight w:val="none"/>
          <w:u w:val="single"/>
          <w:lang w:val="en-US" w:eastAsia="zh-CN"/>
        </w:rPr>
        <w:t xml:space="preserve"> </w:t>
      </w:r>
      <w:r>
        <w:rPr>
          <w:rFonts w:hint="eastAsia" w:ascii="宋体" w:hAnsi="宋体"/>
          <w:b/>
          <w:bCs/>
          <w:caps/>
          <w:color w:val="000000" w:themeColor="text1"/>
          <w:szCs w:val="21"/>
          <w:highlight w:val="none"/>
          <w:u w:val="single"/>
          <w:lang w:val="en-US" w:eastAsia="zh-CN"/>
        </w:rPr>
        <w:t xml:space="preserve"> </w:t>
      </w:r>
      <w:r>
        <w:rPr>
          <w:rFonts w:hint="eastAsia" w:ascii="宋体" w:hAnsi="宋体"/>
          <w:b/>
          <w:bCs/>
          <w:caps/>
          <w:color w:val="000000" w:themeColor="text1"/>
          <w:szCs w:val="21"/>
          <w:highlight w:val="none"/>
          <w:u w:val="single"/>
        </w:rPr>
        <w:t xml:space="preserve"> </w:t>
      </w:r>
    </w:p>
    <w:p w14:paraId="13159762">
      <w:pPr>
        <w:adjustRightInd w:val="0"/>
        <w:snapToGrid w:val="0"/>
        <w:spacing w:line="360" w:lineRule="auto"/>
        <w:jc w:val="left"/>
        <w:rPr>
          <w:rFonts w:hint="eastAsia" w:ascii="宋体" w:hAnsi="宋体" w:eastAsia="宋体"/>
          <w:bCs/>
          <w:color w:val="000000" w:themeColor="text1"/>
          <w:szCs w:val="21"/>
          <w:highlight w:val="none"/>
          <w:lang w:eastAsia="zh-CN"/>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阳江市五经普课题研究分析项目</w:t>
      </w:r>
    </w:p>
    <w:p w14:paraId="2D08741E">
      <w:pPr>
        <w:adjustRightInd w:val="0"/>
        <w:snapToGrid w:val="0"/>
        <w:spacing w:line="360" w:lineRule="auto"/>
        <w:jc w:val="left"/>
        <w:rPr>
          <w:rFonts w:ascii="宋体" w:hAnsi="宋体"/>
          <w:bCs/>
          <w:color w:val="000000" w:themeColor="text1"/>
          <w:szCs w:val="21"/>
          <w:highlight w:val="none"/>
          <w:u w:val="single"/>
        </w:rPr>
      </w:pPr>
    </w:p>
    <w:p w14:paraId="3CA76977">
      <w:pPr>
        <w:pStyle w:val="2"/>
        <w:spacing w:line="360" w:lineRule="auto"/>
        <w:rPr>
          <w:color w:val="000000" w:themeColor="text1"/>
          <w:szCs w:val="21"/>
          <w:highlight w:val="none"/>
        </w:rPr>
      </w:pPr>
    </w:p>
    <w:p w14:paraId="0B0870E8">
      <w:pPr>
        <w:pStyle w:val="2"/>
        <w:spacing w:line="360" w:lineRule="auto"/>
        <w:rPr>
          <w:rFonts w:hAnsi="宋体"/>
          <w:bCs/>
          <w:color w:val="000000" w:themeColor="text1"/>
          <w:szCs w:val="21"/>
          <w:highlight w:val="none"/>
        </w:rPr>
      </w:pPr>
      <w:r>
        <w:rPr>
          <w:rFonts w:hint="eastAsia" w:hAnsi="宋体"/>
          <w:bCs/>
          <w:color w:val="000000" w:themeColor="text1"/>
          <w:szCs w:val="21"/>
          <w:highlight w:val="none"/>
        </w:rPr>
        <w:t>本节无格式要求，供应商可根据自身实际情况以及谈判文件规定的“谈判采购项目要求”等进行编制。</w:t>
      </w:r>
    </w:p>
    <w:p w14:paraId="0D6FE813">
      <w:pPr>
        <w:pStyle w:val="2"/>
        <w:spacing w:line="360" w:lineRule="auto"/>
        <w:rPr>
          <w:rFonts w:hAnsi="宋体"/>
          <w:bCs/>
          <w:color w:val="000000" w:themeColor="text1"/>
          <w:szCs w:val="21"/>
          <w:highlight w:val="none"/>
        </w:rPr>
      </w:pPr>
      <w:r>
        <w:rPr>
          <w:rFonts w:hint="eastAsia" w:hAnsi="宋体"/>
          <w:bCs/>
          <w:color w:val="000000" w:themeColor="text1"/>
          <w:szCs w:val="21"/>
          <w:highlight w:val="none"/>
        </w:rPr>
        <w:t>一、</w:t>
      </w:r>
    </w:p>
    <w:p w14:paraId="0A4FB401">
      <w:pPr>
        <w:pStyle w:val="2"/>
        <w:spacing w:line="360" w:lineRule="auto"/>
        <w:rPr>
          <w:rFonts w:hAnsi="宋体"/>
          <w:bCs/>
          <w:color w:val="000000" w:themeColor="text1"/>
          <w:szCs w:val="21"/>
          <w:highlight w:val="none"/>
        </w:rPr>
      </w:pPr>
      <w:r>
        <w:rPr>
          <w:rFonts w:hint="eastAsia" w:hAnsi="宋体"/>
          <w:bCs/>
          <w:color w:val="000000" w:themeColor="text1"/>
          <w:szCs w:val="21"/>
          <w:highlight w:val="none"/>
        </w:rPr>
        <w:t>二、</w:t>
      </w:r>
    </w:p>
    <w:p w14:paraId="05505169">
      <w:pPr>
        <w:pStyle w:val="2"/>
        <w:spacing w:line="360" w:lineRule="auto"/>
        <w:rPr>
          <w:rFonts w:hAnsi="宋体"/>
          <w:bCs/>
          <w:color w:val="000000" w:themeColor="text1"/>
          <w:szCs w:val="21"/>
          <w:highlight w:val="none"/>
        </w:rPr>
      </w:pPr>
      <w:r>
        <w:rPr>
          <w:rFonts w:hint="eastAsia" w:hAnsi="宋体"/>
          <w:bCs/>
          <w:color w:val="000000" w:themeColor="text1"/>
          <w:szCs w:val="21"/>
          <w:highlight w:val="none"/>
        </w:rPr>
        <w:t>三、</w:t>
      </w:r>
      <w:r>
        <w:rPr>
          <w:rFonts w:hAnsi="宋体"/>
          <w:bCs/>
          <w:color w:val="000000" w:themeColor="text1"/>
          <w:szCs w:val="21"/>
          <w:highlight w:val="none"/>
        </w:rPr>
        <w:t>...</w:t>
      </w:r>
    </w:p>
    <w:p w14:paraId="1C34930D">
      <w:pPr>
        <w:pStyle w:val="2"/>
        <w:spacing w:line="360" w:lineRule="auto"/>
        <w:rPr>
          <w:rFonts w:hAnsi="宋体"/>
          <w:bCs/>
          <w:color w:val="000000" w:themeColor="text1"/>
          <w:szCs w:val="21"/>
          <w:highlight w:val="none"/>
        </w:rPr>
      </w:pPr>
      <w:r>
        <w:rPr>
          <w:rFonts w:hint="eastAsia" w:hAnsi="宋体"/>
          <w:bCs/>
          <w:color w:val="000000" w:themeColor="text1"/>
          <w:szCs w:val="21"/>
          <w:highlight w:val="none"/>
        </w:rPr>
        <w:t>四、</w:t>
      </w:r>
      <w:r>
        <w:rPr>
          <w:rFonts w:hAnsi="宋体"/>
          <w:bCs/>
          <w:color w:val="000000" w:themeColor="text1"/>
          <w:szCs w:val="21"/>
          <w:highlight w:val="none"/>
        </w:rPr>
        <w:t>...</w:t>
      </w:r>
    </w:p>
    <w:p w14:paraId="44019312">
      <w:pPr>
        <w:adjustRightInd w:val="0"/>
        <w:snapToGrid w:val="0"/>
        <w:spacing w:line="440" w:lineRule="exact"/>
        <w:rPr>
          <w:rFonts w:ascii="宋体" w:hAnsi="宋体"/>
          <w:bCs/>
          <w:color w:val="000000" w:themeColor="text1"/>
          <w:szCs w:val="21"/>
          <w:highlight w:val="none"/>
        </w:rPr>
      </w:pPr>
    </w:p>
    <w:p w14:paraId="36D837F4">
      <w:pPr>
        <w:pStyle w:val="56"/>
        <w:rPr>
          <w:color w:val="000000" w:themeColor="text1"/>
          <w:highlight w:val="none"/>
        </w:rPr>
      </w:pPr>
    </w:p>
    <w:p w14:paraId="28575BBA">
      <w:pPr>
        <w:adjustRightInd w:val="0"/>
        <w:snapToGrid w:val="0"/>
        <w:spacing w:line="440" w:lineRule="exact"/>
        <w:rPr>
          <w:rFonts w:ascii="宋体" w:hAnsi="宋体"/>
          <w:bCs/>
          <w:color w:val="000000" w:themeColor="text1"/>
          <w:szCs w:val="21"/>
          <w:highlight w:val="none"/>
        </w:rPr>
      </w:pPr>
    </w:p>
    <w:p w14:paraId="700E01D2">
      <w:pPr>
        <w:adjustRightInd w:val="0"/>
        <w:snapToGrid w:val="0"/>
        <w:spacing w:line="360" w:lineRule="auto"/>
        <w:ind w:left="-271" w:leftChars="-129" w:right="-384" w:rightChars="-183" w:firstLine="210" w:firstLineChars="100"/>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248922B9">
      <w:pPr>
        <w:adjustRightInd w:val="0"/>
        <w:snapToGrid w:val="0"/>
        <w:spacing w:line="360" w:lineRule="auto"/>
        <w:ind w:left="-271" w:leftChars="-129" w:right="-384" w:rightChars="-183" w:firstLine="210" w:firstLineChars="100"/>
        <w:rPr>
          <w:rFonts w:hint="eastAsia"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highlight w:val="none"/>
          <w:u w:val="single"/>
        </w:rPr>
        <w:t xml:space="preserve">      </w:t>
      </w:r>
    </w:p>
    <w:p w14:paraId="62858850">
      <w:pPr>
        <w:adjustRightInd w:val="0"/>
        <w:snapToGrid w:val="0"/>
        <w:spacing w:line="360" w:lineRule="auto"/>
        <w:ind w:left="-271" w:leftChars="-129" w:right="-384" w:rightChars="-183" w:firstLine="210" w:firstLineChars="100"/>
        <w:rPr>
          <w:rFonts w:ascii="宋体" w:hAnsi="宋体"/>
          <w:bCs/>
          <w:color w:val="000000" w:themeColor="text1"/>
          <w:szCs w:val="21"/>
          <w:highlight w:val="none"/>
        </w:rPr>
      </w:pPr>
      <w:r>
        <w:rPr>
          <w:rFonts w:hint="eastAsia"/>
          <w:color w:val="000000" w:themeColor="text1"/>
          <w:highlight w:val="none"/>
        </w:rPr>
        <w:t>日期：</w:t>
      </w:r>
      <w:r>
        <w:rPr>
          <w:color w:val="000000" w:themeColor="text1"/>
          <w:highlight w:val="none"/>
          <w:u w:val="single"/>
        </w:rPr>
        <w:t xml:space="preserve">    </w:t>
      </w:r>
      <w:r>
        <w:rPr>
          <w:rFonts w:hint="eastAsia"/>
          <w:color w:val="000000" w:themeColor="text1"/>
          <w:highlight w:val="none"/>
          <w:u w:val="single"/>
        </w:rPr>
        <w:t xml:space="preserve">  </w:t>
      </w:r>
      <w:r>
        <w:rPr>
          <w:color w:val="000000" w:themeColor="text1"/>
          <w:highlight w:val="none"/>
          <w:u w:val="single"/>
        </w:rPr>
        <w:t xml:space="preserve"> </w:t>
      </w:r>
      <w:r>
        <w:rPr>
          <w:color w:val="000000" w:themeColor="text1"/>
          <w:highlight w:val="none"/>
        </w:rPr>
        <w:t xml:space="preserve"> </w:t>
      </w:r>
      <w:r>
        <w:rPr>
          <w:rFonts w:hint="eastAsia"/>
          <w:color w:val="000000" w:themeColor="text1"/>
          <w:highlight w:val="none"/>
        </w:rPr>
        <w:t>年</w:t>
      </w:r>
      <w:r>
        <w:rPr>
          <w:color w:val="000000" w:themeColor="text1"/>
          <w:highlight w:val="none"/>
          <w:u w:val="single"/>
        </w:rPr>
        <w:t xml:space="preserve">     </w:t>
      </w:r>
      <w:r>
        <w:rPr>
          <w:rFonts w:hint="eastAsia"/>
          <w:color w:val="000000" w:themeColor="text1"/>
          <w:highlight w:val="none"/>
        </w:rPr>
        <w:t>月</w:t>
      </w:r>
      <w:r>
        <w:rPr>
          <w:color w:val="000000" w:themeColor="text1"/>
          <w:highlight w:val="none"/>
        </w:rPr>
        <w:t xml:space="preserve"> </w:t>
      </w:r>
      <w:r>
        <w:rPr>
          <w:color w:val="000000" w:themeColor="text1"/>
          <w:highlight w:val="none"/>
          <w:u w:val="single"/>
        </w:rPr>
        <w:t xml:space="preserve">    </w:t>
      </w:r>
      <w:r>
        <w:rPr>
          <w:rFonts w:hint="eastAsia"/>
          <w:color w:val="000000" w:themeColor="text1"/>
          <w:highlight w:val="none"/>
        </w:rPr>
        <w:t>日</w:t>
      </w:r>
    </w:p>
    <w:p w14:paraId="7A9F25F1">
      <w:pPr>
        <w:pStyle w:val="2"/>
        <w:spacing w:line="360" w:lineRule="auto"/>
        <w:rPr>
          <w:color w:val="000000" w:themeColor="text1"/>
          <w:szCs w:val="21"/>
          <w:highlight w:val="none"/>
        </w:rPr>
      </w:pPr>
    </w:p>
    <w:p w14:paraId="100AD3A8">
      <w:pPr>
        <w:adjustRightInd w:val="0"/>
        <w:snapToGrid w:val="0"/>
        <w:spacing w:line="440" w:lineRule="exact"/>
        <w:rPr>
          <w:color w:val="000000" w:themeColor="text1"/>
          <w:szCs w:val="21"/>
          <w:highlight w:val="none"/>
        </w:rPr>
      </w:pPr>
      <w:r>
        <w:rPr>
          <w:rFonts w:hint="eastAsia"/>
          <w:color w:val="000000" w:themeColor="text1"/>
          <w:szCs w:val="21"/>
          <w:highlight w:val="none"/>
        </w:rPr>
        <w:t>（供应商认为本节无须提交的，应当注明“本节空白”字样）。</w:t>
      </w:r>
    </w:p>
    <w:p w14:paraId="7C0439CF">
      <w:pPr>
        <w:pStyle w:val="2"/>
        <w:spacing w:line="460" w:lineRule="exact"/>
        <w:rPr>
          <w:color w:val="000000" w:themeColor="text1"/>
          <w:highlight w:val="none"/>
        </w:rPr>
      </w:pPr>
    </w:p>
    <w:p w14:paraId="127A4FDA">
      <w:pPr>
        <w:pStyle w:val="2"/>
        <w:spacing w:line="460" w:lineRule="exact"/>
        <w:rPr>
          <w:color w:val="000000" w:themeColor="text1"/>
          <w:highlight w:val="none"/>
        </w:rPr>
      </w:pPr>
    </w:p>
    <w:p w14:paraId="2C04E69E">
      <w:pPr>
        <w:pStyle w:val="2"/>
        <w:spacing w:line="460" w:lineRule="exact"/>
        <w:rPr>
          <w:color w:val="000000" w:themeColor="text1"/>
          <w:highlight w:val="none"/>
        </w:rPr>
      </w:pPr>
    </w:p>
    <w:p w14:paraId="18CE2878">
      <w:pPr>
        <w:pStyle w:val="2"/>
        <w:spacing w:line="460" w:lineRule="exact"/>
        <w:rPr>
          <w:color w:val="000000" w:themeColor="text1"/>
          <w:highlight w:val="none"/>
        </w:rPr>
      </w:pPr>
    </w:p>
    <w:p w14:paraId="6C6DF7BF">
      <w:pPr>
        <w:pStyle w:val="2"/>
        <w:spacing w:line="460" w:lineRule="exact"/>
        <w:rPr>
          <w:color w:val="000000" w:themeColor="text1"/>
          <w:highlight w:val="none"/>
        </w:rPr>
      </w:pPr>
    </w:p>
    <w:p w14:paraId="6136649B">
      <w:pPr>
        <w:pStyle w:val="2"/>
        <w:spacing w:line="460" w:lineRule="exact"/>
        <w:rPr>
          <w:color w:val="000000" w:themeColor="text1"/>
          <w:highlight w:val="none"/>
        </w:rPr>
      </w:pPr>
    </w:p>
    <w:p w14:paraId="672C3F98">
      <w:pPr>
        <w:pStyle w:val="2"/>
        <w:spacing w:line="460" w:lineRule="exact"/>
        <w:rPr>
          <w:color w:val="000000" w:themeColor="text1"/>
          <w:highlight w:val="none"/>
        </w:rPr>
      </w:pPr>
    </w:p>
    <w:p w14:paraId="37AFEF8E">
      <w:pPr>
        <w:pStyle w:val="2"/>
        <w:spacing w:line="460" w:lineRule="exact"/>
        <w:rPr>
          <w:color w:val="000000" w:themeColor="text1"/>
          <w:highlight w:val="none"/>
        </w:rPr>
      </w:pPr>
    </w:p>
    <w:p w14:paraId="0715BF9D">
      <w:pPr>
        <w:pStyle w:val="2"/>
        <w:spacing w:line="460" w:lineRule="exact"/>
        <w:rPr>
          <w:color w:val="000000" w:themeColor="text1"/>
          <w:highlight w:val="none"/>
        </w:rPr>
      </w:pPr>
    </w:p>
    <w:p w14:paraId="7B519C25">
      <w:pPr>
        <w:pStyle w:val="2"/>
        <w:spacing w:line="460" w:lineRule="exact"/>
        <w:rPr>
          <w:color w:val="000000" w:themeColor="text1"/>
          <w:highlight w:val="none"/>
        </w:rPr>
      </w:pPr>
    </w:p>
    <w:p w14:paraId="7941DC26">
      <w:pPr>
        <w:pStyle w:val="2"/>
        <w:spacing w:line="460" w:lineRule="exact"/>
        <w:rPr>
          <w:color w:val="000000" w:themeColor="text1"/>
          <w:highlight w:val="none"/>
        </w:rPr>
      </w:pP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rPr>
      </w:pPr>
      <w:r>
        <w:rPr>
          <w:rFonts w:hint="eastAsia" w:ascii="宋体" w:hAnsi="宋体" w:eastAsia="宋体" w:cs="宋体"/>
          <w:b/>
          <w:bCs/>
          <w:color w:val="000000" w:themeColor="text1"/>
          <w:kern w:val="0"/>
          <w:sz w:val="32"/>
          <w:szCs w:val="32"/>
          <w:highlight w:val="none"/>
          <w:u w:val="none" w:color="auto"/>
          <w:lang w:val="en-US" w:eastAsia="zh-CN"/>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(样本)</w:t>
      </w:r>
    </w:p>
    <w:p w14:paraId="523DAC69">
      <w:pPr>
        <w:bidi w:val="0"/>
        <w:rPr>
          <w:rFonts w:hint="eastAsia"/>
          <w:color w:val="000000" w:themeColor="text1"/>
          <w:highlight w:val="none"/>
          <w:lang w:val="en-US" w:eastAsia="zh-CN"/>
        </w:rPr>
      </w:pPr>
    </w:p>
    <w:p w14:paraId="1D3BE1C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特此承诺。</w:t>
      </w:r>
    </w:p>
    <w:p w14:paraId="5F5977B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供应商名称(公章):</w:t>
      </w:r>
    </w:p>
    <w:p w14:paraId="36776F8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统一社会信用代码:</w:t>
      </w:r>
    </w:p>
    <w:p w14:paraId="592FA24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日期:   年  月  日</w:t>
      </w:r>
    </w:p>
    <w:p w14:paraId="2B8C32A5">
      <w:pPr>
        <w:pStyle w:val="2"/>
        <w:spacing w:line="460" w:lineRule="exact"/>
        <w:ind w:left="0" w:leftChars="0" w:firstLine="0" w:firstLineChars="0"/>
        <w:rPr>
          <w:color w:val="000000" w:themeColor="text1"/>
          <w:highlight w:val="none"/>
        </w:rPr>
      </w:pPr>
      <w:r>
        <w:rPr>
          <w:rFonts w:hint="eastAsia" w:ascii="仿宋" w:hAnsi="仿宋" w:eastAsia="仿宋" w:cs="仿宋"/>
          <w:color w:val="000000" w:themeColor="text1"/>
          <w:kern w:val="0"/>
          <w:sz w:val="28"/>
          <w:szCs w:val="28"/>
          <w:highlight w:val="none"/>
          <w:u w:val="none" w:color="auto"/>
          <w:lang w:val="en-US" w:eastAsia="zh-CN"/>
        </w:rPr>
        <w:t>注:供应商的法定代表人(其他组织的为负贵人)或者授权代表的签名或盖章应真实、有效，如由投权代表签名或盖章的，应提供“法定代表人授权书”</w:t>
      </w:r>
    </w:p>
    <w:p w14:paraId="40DA3904">
      <w:pPr>
        <w:pStyle w:val="2"/>
        <w:spacing w:line="460" w:lineRule="exact"/>
        <w:rPr>
          <w:color w:val="000000" w:themeColor="text1"/>
          <w:highlight w:val="none"/>
        </w:rPr>
      </w:pPr>
    </w:p>
    <w:p w14:paraId="56C76EED">
      <w:pPr>
        <w:pStyle w:val="2"/>
        <w:spacing w:line="460" w:lineRule="exact"/>
        <w:rPr>
          <w:color w:val="000000" w:themeColor="text1"/>
          <w:highlight w:val="none"/>
        </w:rPr>
      </w:pPr>
    </w:p>
    <w:p w14:paraId="356985E0">
      <w:pPr>
        <w:pStyle w:val="2"/>
        <w:spacing w:line="460" w:lineRule="exact"/>
        <w:rPr>
          <w:color w:val="000000" w:themeColor="text1"/>
          <w:highlight w:val="none"/>
        </w:rPr>
      </w:pPr>
    </w:p>
    <w:p w14:paraId="469CE7DB">
      <w:pPr>
        <w:pStyle w:val="2"/>
        <w:spacing w:line="460" w:lineRule="exact"/>
        <w:rPr>
          <w:color w:val="000000" w:themeColor="text1"/>
          <w:highlight w:val="none"/>
        </w:rPr>
      </w:pPr>
    </w:p>
    <w:p w14:paraId="4678B579">
      <w:pPr>
        <w:pStyle w:val="2"/>
        <w:spacing w:line="460" w:lineRule="exact"/>
        <w:rPr>
          <w:color w:val="000000" w:themeColor="text1"/>
          <w:highlight w:val="none"/>
        </w:rPr>
      </w:pPr>
    </w:p>
    <w:p w14:paraId="62CE79F5">
      <w:pPr>
        <w:pStyle w:val="2"/>
        <w:spacing w:line="460" w:lineRule="exact"/>
        <w:rPr>
          <w:color w:val="000000" w:themeColor="text1"/>
          <w:highlight w:val="none"/>
        </w:rPr>
      </w:pPr>
    </w:p>
    <w:p w14:paraId="5A174364">
      <w:pPr>
        <w:pStyle w:val="2"/>
        <w:spacing w:line="460" w:lineRule="exact"/>
        <w:rPr>
          <w:color w:val="000000" w:themeColor="text1"/>
          <w:highlight w:val="none"/>
        </w:rPr>
      </w:pPr>
    </w:p>
    <w:p w14:paraId="3F7A20FD">
      <w:pPr>
        <w:pStyle w:val="2"/>
        <w:spacing w:line="460" w:lineRule="exact"/>
        <w:rPr>
          <w:color w:val="000000" w:themeColor="text1"/>
          <w:highlight w:val="none"/>
        </w:rPr>
      </w:pPr>
    </w:p>
    <w:p w14:paraId="46E48C43">
      <w:pPr>
        <w:pStyle w:val="2"/>
        <w:spacing w:line="460" w:lineRule="exact"/>
        <w:rPr>
          <w:color w:val="000000" w:themeColor="text1"/>
          <w:highlight w:val="none"/>
        </w:rPr>
      </w:pPr>
    </w:p>
    <w:p w14:paraId="732AA35F">
      <w:pPr>
        <w:pStyle w:val="2"/>
        <w:spacing w:line="460" w:lineRule="exact"/>
        <w:rPr>
          <w:color w:val="000000" w:themeColor="text1"/>
          <w:highlight w:val="none"/>
        </w:rPr>
      </w:pPr>
    </w:p>
    <w:p w14:paraId="14A3F426">
      <w:pPr>
        <w:pStyle w:val="2"/>
        <w:spacing w:line="460" w:lineRule="exact"/>
        <w:rPr>
          <w:color w:val="000000" w:themeColor="text1"/>
          <w:highlight w:val="none"/>
        </w:rPr>
      </w:pPr>
    </w:p>
    <w:p w14:paraId="5B0FC537">
      <w:pPr>
        <w:pStyle w:val="2"/>
        <w:spacing w:line="460" w:lineRule="exact"/>
        <w:rPr>
          <w:color w:val="000000" w:themeColor="text1"/>
          <w:highlight w:val="none"/>
        </w:rPr>
      </w:pPr>
    </w:p>
    <w:p w14:paraId="4C924475">
      <w:pPr>
        <w:pStyle w:val="2"/>
        <w:spacing w:line="460" w:lineRule="exact"/>
        <w:rPr>
          <w:color w:val="000000" w:themeColor="text1"/>
          <w:highlight w:val="none"/>
        </w:rPr>
      </w:pPr>
    </w:p>
    <w:p w14:paraId="1D3B7211">
      <w:pPr>
        <w:pStyle w:val="2"/>
        <w:spacing w:line="460" w:lineRule="exact"/>
        <w:rPr>
          <w:color w:val="000000" w:themeColor="text1"/>
          <w:highlight w:val="none"/>
        </w:rPr>
      </w:pPr>
    </w:p>
    <w:p w14:paraId="243E1149">
      <w:pPr>
        <w:pStyle w:val="4"/>
        <w:numPr>
          <w:ilvl w:val="0"/>
          <w:numId w:val="0"/>
        </w:numPr>
        <w:spacing w:line="360" w:lineRule="auto"/>
        <w:jc w:val="center"/>
        <w:rPr>
          <w:color w:val="000000" w:themeColor="text1"/>
          <w:sz w:val="52"/>
          <w:highlight w:val="none"/>
        </w:rPr>
      </w:pPr>
      <w:bookmarkStart w:id="231" w:name="_Toc3893"/>
      <w:bookmarkStart w:id="232" w:name="_Toc459822893"/>
      <w:r>
        <w:rPr>
          <w:rFonts w:hint="eastAsia"/>
          <w:color w:val="000000" w:themeColor="text1"/>
          <w:sz w:val="52"/>
          <w:highlight w:val="none"/>
        </w:rPr>
        <w:t>其 他 格 式</w:t>
      </w:r>
      <w:bookmarkEnd w:id="231"/>
      <w:bookmarkEnd w:id="232"/>
    </w:p>
    <w:p w14:paraId="36ABC2C8">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14:paraId="401D5A4D">
      <w:pPr>
        <w:spacing w:line="360" w:lineRule="auto"/>
        <w:rPr>
          <w:rFonts w:ascii="宋体" w:hAnsi="宋体"/>
          <w:color w:val="000000" w:themeColor="text1"/>
          <w:highlight w:val="none"/>
        </w:rPr>
      </w:pPr>
    </w:p>
    <w:p w14:paraId="1FFC7953">
      <w:pPr>
        <w:spacing w:line="360" w:lineRule="auto"/>
        <w:rPr>
          <w:rFonts w:ascii="宋体" w:hAnsi="宋体"/>
          <w:color w:val="000000" w:themeColor="text1"/>
          <w:highlight w:val="none"/>
        </w:rPr>
      </w:pPr>
    </w:p>
    <w:p w14:paraId="2B126E68">
      <w:pPr>
        <w:spacing w:line="360" w:lineRule="auto"/>
        <w:rPr>
          <w:rFonts w:ascii="宋体" w:hAnsi="宋体"/>
          <w:color w:val="000000" w:themeColor="text1"/>
          <w:highlight w:val="none"/>
        </w:rPr>
      </w:pPr>
    </w:p>
    <w:p w14:paraId="577D58FF">
      <w:pPr>
        <w:spacing w:line="360" w:lineRule="auto"/>
        <w:rPr>
          <w:rFonts w:ascii="宋体" w:hAnsi="宋体"/>
          <w:color w:val="000000" w:themeColor="text1"/>
          <w:highlight w:val="none"/>
        </w:rPr>
      </w:pPr>
    </w:p>
    <w:p w14:paraId="3354BC35">
      <w:pPr>
        <w:spacing w:line="360" w:lineRule="auto"/>
        <w:rPr>
          <w:rFonts w:ascii="宋体" w:hAnsi="宋体"/>
          <w:color w:val="000000" w:themeColor="text1"/>
          <w:highlight w:val="none"/>
        </w:rPr>
      </w:pPr>
    </w:p>
    <w:p w14:paraId="0D386578">
      <w:pPr>
        <w:spacing w:line="360" w:lineRule="auto"/>
        <w:rPr>
          <w:rFonts w:ascii="宋体" w:hAnsi="宋体"/>
          <w:color w:val="000000" w:themeColor="text1"/>
          <w:highlight w:val="none"/>
        </w:rPr>
      </w:pPr>
    </w:p>
    <w:p w14:paraId="05FA5DC9">
      <w:pPr>
        <w:spacing w:line="360" w:lineRule="auto"/>
        <w:rPr>
          <w:rFonts w:ascii="宋体" w:hAnsi="宋体"/>
          <w:color w:val="000000" w:themeColor="text1"/>
          <w:highlight w:val="none"/>
        </w:rPr>
      </w:pPr>
    </w:p>
    <w:p w14:paraId="5229D0A1">
      <w:pPr>
        <w:spacing w:line="360" w:lineRule="auto"/>
        <w:rPr>
          <w:rFonts w:ascii="宋体" w:hAnsi="宋体"/>
          <w:color w:val="000000" w:themeColor="text1"/>
          <w:highlight w:val="none"/>
        </w:rPr>
      </w:pPr>
    </w:p>
    <w:p w14:paraId="677160EC">
      <w:pPr>
        <w:spacing w:line="360" w:lineRule="auto"/>
        <w:rPr>
          <w:rFonts w:ascii="宋体" w:hAnsi="宋体"/>
          <w:color w:val="000000" w:themeColor="text1"/>
          <w:highlight w:val="none"/>
        </w:rPr>
      </w:pPr>
    </w:p>
    <w:p w14:paraId="3904B5EA">
      <w:pPr>
        <w:spacing w:line="360" w:lineRule="auto"/>
        <w:rPr>
          <w:rFonts w:ascii="宋体" w:hAnsi="宋体"/>
          <w:color w:val="000000" w:themeColor="text1"/>
          <w:highlight w:val="none"/>
        </w:rPr>
      </w:pPr>
    </w:p>
    <w:p w14:paraId="23535B55">
      <w:pPr>
        <w:spacing w:line="360" w:lineRule="auto"/>
        <w:rPr>
          <w:rFonts w:ascii="宋体" w:hAnsi="宋体"/>
          <w:color w:val="000000" w:themeColor="text1"/>
          <w:highlight w:val="none"/>
        </w:rPr>
      </w:pPr>
    </w:p>
    <w:p w14:paraId="5EB409C4">
      <w:pPr>
        <w:spacing w:line="360" w:lineRule="auto"/>
        <w:rPr>
          <w:rFonts w:ascii="宋体" w:hAnsi="宋体"/>
          <w:color w:val="000000" w:themeColor="text1"/>
          <w:highlight w:val="none"/>
        </w:rPr>
      </w:pPr>
    </w:p>
    <w:p w14:paraId="051C7F7C">
      <w:pPr>
        <w:spacing w:line="360" w:lineRule="auto"/>
        <w:rPr>
          <w:rFonts w:ascii="宋体" w:hAnsi="宋体"/>
          <w:color w:val="000000" w:themeColor="text1"/>
          <w:highlight w:val="none"/>
        </w:rPr>
      </w:pPr>
    </w:p>
    <w:p w14:paraId="6B2CFBA3">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14:paraId="47E31365">
      <w:pPr>
        <w:jc w:val="center"/>
        <w:rPr>
          <w:rFonts w:hint="eastAsia"/>
          <w:color w:val="000000" w:themeColor="text1"/>
          <w:szCs w:val="21"/>
          <w:highlight w:val="none"/>
        </w:rPr>
      </w:pPr>
    </w:p>
    <w:tbl>
      <w:tblPr>
        <w:tblStyle w:val="4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3CC6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6E8B56E4">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14:paraId="041F6C9B">
            <w:pPr>
              <w:rPr>
                <w:rFonts w:hint="eastAsia"/>
                <w:color w:val="000000" w:themeColor="text1"/>
                <w:sz w:val="28"/>
                <w:szCs w:val="28"/>
                <w:highlight w:val="none"/>
              </w:rPr>
            </w:pPr>
          </w:p>
        </w:tc>
      </w:tr>
      <w:tr w14:paraId="3DCE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4C023609">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14:paraId="1AC76227">
            <w:pPr>
              <w:rPr>
                <w:rFonts w:hint="eastAsia"/>
                <w:color w:val="000000" w:themeColor="text1"/>
                <w:sz w:val="28"/>
                <w:szCs w:val="28"/>
                <w:highlight w:val="none"/>
              </w:rPr>
            </w:pPr>
          </w:p>
        </w:tc>
        <w:tc>
          <w:tcPr>
            <w:tcW w:w="1940" w:type="dxa"/>
            <w:noWrap w:val="0"/>
            <w:vAlign w:val="center"/>
          </w:tcPr>
          <w:p w14:paraId="68808586">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14:paraId="6083CF37">
            <w:pPr>
              <w:rPr>
                <w:rFonts w:hint="eastAsia"/>
                <w:color w:val="000000" w:themeColor="text1"/>
                <w:sz w:val="28"/>
                <w:szCs w:val="28"/>
                <w:highlight w:val="none"/>
              </w:rPr>
            </w:pPr>
          </w:p>
        </w:tc>
      </w:tr>
      <w:tr w14:paraId="43A1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4F5F4836">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14:paraId="45D510E6">
            <w:pPr>
              <w:rPr>
                <w:rFonts w:hint="eastAsia"/>
                <w:color w:val="000000" w:themeColor="text1"/>
                <w:sz w:val="28"/>
                <w:szCs w:val="28"/>
                <w:highlight w:val="none"/>
              </w:rPr>
            </w:pPr>
          </w:p>
        </w:tc>
      </w:tr>
      <w:tr w14:paraId="5193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794E2346">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14:paraId="49479DDC">
            <w:pPr>
              <w:rPr>
                <w:rFonts w:hint="eastAsia"/>
                <w:color w:val="000000" w:themeColor="text1"/>
                <w:sz w:val="28"/>
                <w:szCs w:val="28"/>
                <w:highlight w:val="none"/>
              </w:rPr>
            </w:pPr>
          </w:p>
        </w:tc>
      </w:tr>
      <w:tr w14:paraId="159C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1E09E1DF">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14:paraId="08E6F083">
            <w:pPr>
              <w:rPr>
                <w:rFonts w:hint="eastAsia"/>
                <w:color w:val="000000" w:themeColor="text1"/>
                <w:sz w:val="28"/>
                <w:szCs w:val="28"/>
                <w:highlight w:val="none"/>
              </w:rPr>
            </w:pPr>
          </w:p>
        </w:tc>
        <w:tc>
          <w:tcPr>
            <w:tcW w:w="1940" w:type="dxa"/>
            <w:noWrap w:val="0"/>
            <w:vAlign w:val="center"/>
          </w:tcPr>
          <w:p w14:paraId="38A32E66">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14:paraId="5D5A647F">
            <w:pPr>
              <w:rPr>
                <w:rFonts w:hint="eastAsia"/>
                <w:color w:val="000000" w:themeColor="text1"/>
                <w:sz w:val="28"/>
                <w:szCs w:val="28"/>
                <w:highlight w:val="none"/>
              </w:rPr>
            </w:pPr>
          </w:p>
        </w:tc>
      </w:tr>
      <w:tr w14:paraId="2A3C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4ED7427F">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14:paraId="31B260F0">
            <w:pPr>
              <w:rPr>
                <w:rFonts w:hint="eastAsia"/>
                <w:color w:val="000000" w:themeColor="text1"/>
                <w:sz w:val="28"/>
                <w:szCs w:val="28"/>
                <w:highlight w:val="none"/>
              </w:rPr>
            </w:pPr>
          </w:p>
        </w:tc>
        <w:tc>
          <w:tcPr>
            <w:tcW w:w="1940" w:type="dxa"/>
            <w:noWrap w:val="0"/>
            <w:vAlign w:val="center"/>
          </w:tcPr>
          <w:p w14:paraId="7F7ED63D">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14:paraId="475D0EE5">
            <w:pPr>
              <w:rPr>
                <w:rFonts w:hint="eastAsia"/>
                <w:color w:val="000000" w:themeColor="text1"/>
                <w:sz w:val="28"/>
                <w:szCs w:val="28"/>
                <w:highlight w:val="none"/>
              </w:rPr>
            </w:pPr>
          </w:p>
        </w:tc>
      </w:tr>
      <w:tr w14:paraId="5ED8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4F10AB59">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14:paraId="41001846">
            <w:pPr>
              <w:rPr>
                <w:rFonts w:hint="eastAsia"/>
                <w:color w:val="000000" w:themeColor="text1"/>
                <w:sz w:val="28"/>
                <w:szCs w:val="28"/>
                <w:highlight w:val="none"/>
              </w:rPr>
            </w:pPr>
          </w:p>
        </w:tc>
        <w:tc>
          <w:tcPr>
            <w:tcW w:w="1940" w:type="dxa"/>
            <w:noWrap w:val="0"/>
            <w:vAlign w:val="center"/>
          </w:tcPr>
          <w:p w14:paraId="3A5E5676">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14:paraId="1139EBAC">
            <w:pPr>
              <w:rPr>
                <w:rFonts w:hint="eastAsia"/>
                <w:color w:val="000000" w:themeColor="text1"/>
                <w:sz w:val="28"/>
                <w:szCs w:val="28"/>
                <w:highlight w:val="none"/>
              </w:rPr>
            </w:pPr>
          </w:p>
        </w:tc>
      </w:tr>
      <w:tr w14:paraId="2537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65573FD2">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14:paraId="2E3DD365">
            <w:pPr>
              <w:rPr>
                <w:rFonts w:hint="eastAsia"/>
                <w:color w:val="000000" w:themeColor="text1"/>
                <w:sz w:val="28"/>
                <w:szCs w:val="28"/>
                <w:highlight w:val="none"/>
              </w:rPr>
            </w:pPr>
          </w:p>
        </w:tc>
      </w:tr>
      <w:tr w14:paraId="0782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21014D8A">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14:paraId="3E78C4E8">
            <w:pPr>
              <w:rPr>
                <w:rFonts w:hint="eastAsia"/>
                <w:color w:val="000000" w:themeColor="text1"/>
                <w:sz w:val="28"/>
                <w:szCs w:val="28"/>
                <w:highlight w:val="none"/>
              </w:rPr>
            </w:pPr>
          </w:p>
        </w:tc>
      </w:tr>
      <w:tr w14:paraId="643B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2ACA98CF">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14:paraId="5671CFDB">
            <w:pPr>
              <w:rPr>
                <w:rFonts w:hint="eastAsia"/>
                <w:color w:val="000000" w:themeColor="text1"/>
                <w:sz w:val="28"/>
                <w:szCs w:val="28"/>
                <w:highlight w:val="none"/>
              </w:rPr>
            </w:pPr>
          </w:p>
        </w:tc>
      </w:tr>
    </w:tbl>
    <w:p w14:paraId="5F2082AD">
      <w:pPr>
        <w:pStyle w:val="2"/>
        <w:spacing w:line="460" w:lineRule="exact"/>
        <w:ind w:firstLine="0"/>
        <w:rPr>
          <w:rFonts w:hint="eastAsia" w:ascii="宋体" w:hAnsi="宋体"/>
          <w:b/>
          <w:color w:val="000000" w:themeColor="text1"/>
          <w:szCs w:val="21"/>
          <w:highlight w:val="none"/>
        </w:rPr>
      </w:pPr>
    </w:p>
    <w:sectPr>
      <w:headerReference r:id="rId13" w:type="default"/>
      <w:pgSz w:w="11906" w:h="16838"/>
      <w:pgMar w:top="1440" w:right="849"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72221">
    <w:pPr>
      <w:pStyle w:val="28"/>
      <w:jc w:val="center"/>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03BC7FB4">
                <w:pPr>
                  <w:pStyle w:val="28"/>
                  <w:jc w:val="center"/>
                </w:pPr>
                <w:r>
                  <w:rPr>
                    <w:rFonts w:hint="eastAsia"/>
                  </w:rPr>
                  <w:t xml:space="preserve">第 </w:t>
                </w:r>
                <w:r>
                  <w:fldChar w:fldCharType="begin"/>
                </w:r>
                <w:r>
                  <w:instrText xml:space="preserve"> PAGE  \* MERGEFORMAT </w:instrText>
                </w:r>
                <w:r>
                  <w:fldChar w:fldCharType="separate"/>
                </w:r>
                <w:r>
                  <w:t>4</w:t>
                </w:r>
                <w:r>
                  <w:fldChar w:fldCharType="end"/>
                </w:r>
                <w:r>
                  <w:rPr>
                    <w:rFonts w:hint="eastAsia"/>
                  </w:rPr>
                  <w:t xml:space="preserve"> 页 共 </w:t>
                </w:r>
                <w:r>
                  <w:fldChar w:fldCharType="begin"/>
                </w:r>
                <w:r>
                  <w:instrText xml:space="preserve"> NUMPAGES  \* MERGEFORMAT </w:instrText>
                </w:r>
                <w:r>
                  <w:fldChar w:fldCharType="separate"/>
                </w:r>
                <w:r>
                  <w:t>47</w:t>
                </w:r>
                <w:r>
                  <w:fldChar w:fldCharType="end"/>
                </w:r>
                <w:r>
                  <w:rPr>
                    <w:rFonts w:hint="eastAsia"/>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A5E33">
    <w:pPr>
      <w:pStyle w:val="28"/>
      <w:framePr w:wrap="around" w:vAnchor="text" w:hAnchor="margin" w:xAlign="center" w:y="1"/>
      <w:rPr>
        <w:rStyle w:val="46"/>
      </w:rPr>
    </w:pPr>
    <w:r>
      <w:fldChar w:fldCharType="begin"/>
    </w:r>
    <w:r>
      <w:rPr>
        <w:rStyle w:val="46"/>
      </w:rPr>
      <w:instrText xml:space="preserve">PAGE  </w:instrText>
    </w:r>
    <w:r>
      <w:fldChar w:fldCharType="end"/>
    </w:r>
  </w:p>
  <w:p w14:paraId="2D5A153E">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D3B6F">
    <w:pPr>
      <w:pStyle w:val="28"/>
      <w:jc w:val="center"/>
    </w:pPr>
    <w: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43EBB991">
                <w:pPr>
                  <w:pStyle w:val="28"/>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47</w:t>
                </w:r>
                <w:r>
                  <w:fldChar w:fldCharType="end"/>
                </w:r>
                <w:r>
                  <w:rPr>
                    <w:rFonts w:hint="eastAsia"/>
                  </w:rPr>
                  <w:t xml:space="preserve"> 页</w:t>
                </w:r>
              </w:p>
            </w:txbxContent>
          </v:textbox>
        </v:shape>
      </w:pict>
    </w:r>
    <w:sdt>
      <w:sdtPr>
        <w:id w:val="28234777"/>
      </w:sdtPr>
      <w:sdtContent/>
    </w:sdt>
  </w:p>
  <w:p w14:paraId="68C4904F">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D267C">
    <w:pPr>
      <w:pStyle w:val="28"/>
      <w:jc w:val="center"/>
    </w:pPr>
    <w: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5AB90E68">
                <w:pPr>
                  <w:pStyle w:val="28"/>
                  <w:jc w:val="center"/>
                </w:pPr>
                <w:r>
                  <w:rPr>
                    <w:rFonts w:hint="eastAsia"/>
                  </w:rPr>
                  <w:t xml:space="preserve">第 </w:t>
                </w:r>
                <w:r>
                  <w:fldChar w:fldCharType="begin"/>
                </w:r>
                <w:r>
                  <w:instrText xml:space="preserve"> PAGE  \* MERGEFORMAT </w:instrText>
                </w:r>
                <w:r>
                  <w:fldChar w:fldCharType="separate"/>
                </w:r>
                <w:r>
                  <w:t>18</w:t>
                </w:r>
                <w:r>
                  <w:fldChar w:fldCharType="end"/>
                </w:r>
                <w:r>
                  <w:rPr>
                    <w:rFonts w:hint="eastAsia"/>
                  </w:rPr>
                  <w:t xml:space="preserve"> 页 共 </w:t>
                </w:r>
                <w:r>
                  <w:fldChar w:fldCharType="begin"/>
                </w:r>
                <w:r>
                  <w:instrText xml:space="preserve"> NUMPAGES  \* MERGEFORMAT </w:instrText>
                </w:r>
                <w:r>
                  <w:fldChar w:fldCharType="separate"/>
                </w:r>
                <w:r>
                  <w:t>47</w:t>
                </w:r>
                <w:r>
                  <w:fldChar w:fldCharType="end"/>
                </w:r>
                <w:r>
                  <w:rPr>
                    <w:rFonts w:hint="eastAsia"/>
                  </w:rP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4FBC5">
    <w:pPr>
      <w:pStyle w:val="28"/>
      <w:framePr w:wrap="around" w:vAnchor="text" w:hAnchor="margin" w:xAlign="center" w:y="1"/>
      <w:rPr>
        <w:rStyle w:val="46"/>
      </w:rPr>
    </w:pPr>
    <w:r>
      <w:fldChar w:fldCharType="begin"/>
    </w:r>
    <w:r>
      <w:rPr>
        <w:rStyle w:val="46"/>
      </w:rPr>
      <w:instrText xml:space="preserve">PAGE  </w:instrText>
    </w:r>
    <w:r>
      <w:fldChar w:fldCharType="end"/>
    </w:r>
  </w:p>
  <w:p w14:paraId="2630ACAA">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D64E6">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47</w:t>
    </w:r>
    <w:r>
      <w:rPr>
        <w:kern w:val="0"/>
        <w:szCs w:val="21"/>
      </w:rPr>
      <w:fldChar w:fldCharType="end"/>
    </w:r>
    <w:r>
      <w:rPr>
        <w:rFonts w:hint="eastAsia"/>
        <w:kern w:val="0"/>
        <w:szCs w:val="21"/>
      </w:rPr>
      <w:t xml:space="preserve"> 页</w:t>
    </w:r>
  </w:p>
  <w:p w14:paraId="1579F7BC">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B62C5">
    <w:pPr>
      <w:pStyle w:val="28"/>
      <w:jc w:val="center"/>
    </w:pPr>
    <w:r>
      <w:pict>
        <v:shape id="_x0000_s2052" o:spid="_x0000_s205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06A23C40">
                <w:pPr>
                  <w:pStyle w:val="28"/>
                  <w:jc w:val="center"/>
                </w:pPr>
                <w:r>
                  <w:rPr>
                    <w:rFonts w:hint="eastAsia"/>
                  </w:rPr>
                  <w:t xml:space="preserve">第 </w:t>
                </w:r>
                <w:r>
                  <w:fldChar w:fldCharType="begin"/>
                </w:r>
                <w:r>
                  <w:instrText xml:space="preserve"> PAGE  \* MERGEFORMAT </w:instrText>
                </w:r>
                <w:r>
                  <w:fldChar w:fldCharType="separate"/>
                </w:r>
                <w:r>
                  <w:t>43</w:t>
                </w:r>
                <w:r>
                  <w:fldChar w:fldCharType="end"/>
                </w:r>
                <w:r>
                  <w:rPr>
                    <w:rFonts w:hint="eastAsia"/>
                  </w:rPr>
                  <w:t xml:space="preserve"> 页 共 </w:t>
                </w:r>
                <w:r>
                  <w:fldChar w:fldCharType="begin"/>
                </w:r>
                <w:r>
                  <w:instrText xml:space="preserve"> NUMPAGES  \* MERGEFORMAT </w:instrText>
                </w:r>
                <w:r>
                  <w:fldChar w:fldCharType="separate"/>
                </w:r>
                <w:r>
                  <w:t>47</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DAC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C1BE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EB0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D4A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B19E681B"/>
    <w:multiLevelType w:val="singleLevel"/>
    <w:tmpl w:val="B19E681B"/>
    <w:lvl w:ilvl="0" w:tentative="0">
      <w:start w:val="1"/>
      <w:numFmt w:val="decimal"/>
      <w:lvlText w:val="%1."/>
      <w:lvlJc w:val="left"/>
      <w:pPr>
        <w:ind w:left="425" w:hanging="425"/>
      </w:pPr>
      <w:rPr>
        <w:rFonts w:hint="default"/>
      </w:rPr>
    </w:lvl>
  </w:abstractNum>
  <w:abstractNum w:abstractNumId="2">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13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3">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5">
    <w:nsid w:val="11B03064"/>
    <w:multiLevelType w:val="multilevel"/>
    <w:tmpl w:val="11B03064"/>
    <w:lvl w:ilvl="0" w:tentative="0">
      <w:start w:val="4"/>
      <w:numFmt w:val="japaneseCounting"/>
      <w:lvlText w:val="%1、"/>
      <w:lvlJc w:val="left"/>
      <w:pPr>
        <w:ind w:left="1036" w:hanging="720"/>
      </w:pPr>
      <w:rPr>
        <w:rFonts w:hint="default"/>
      </w:rPr>
    </w:lvl>
    <w:lvl w:ilvl="1" w:tentative="0">
      <w:start w:val="1"/>
      <w:numFmt w:val="lowerLetter"/>
      <w:lvlText w:val="%2)"/>
      <w:lvlJc w:val="left"/>
      <w:pPr>
        <w:ind w:left="1156" w:hanging="420"/>
      </w:pPr>
    </w:lvl>
    <w:lvl w:ilvl="2" w:tentative="0">
      <w:start w:val="1"/>
      <w:numFmt w:val="lowerRoman"/>
      <w:lvlText w:val="%3."/>
      <w:lvlJc w:val="right"/>
      <w:pPr>
        <w:ind w:left="1576" w:hanging="420"/>
      </w:pPr>
    </w:lvl>
    <w:lvl w:ilvl="3" w:tentative="0">
      <w:start w:val="1"/>
      <w:numFmt w:val="decimal"/>
      <w:lvlText w:val="%4."/>
      <w:lvlJc w:val="left"/>
      <w:pPr>
        <w:ind w:left="1996" w:hanging="420"/>
      </w:pPr>
    </w:lvl>
    <w:lvl w:ilvl="4" w:tentative="0">
      <w:start w:val="1"/>
      <w:numFmt w:val="lowerLetter"/>
      <w:lvlText w:val="%5)"/>
      <w:lvlJc w:val="left"/>
      <w:pPr>
        <w:ind w:left="2416" w:hanging="420"/>
      </w:pPr>
    </w:lvl>
    <w:lvl w:ilvl="5" w:tentative="0">
      <w:start w:val="1"/>
      <w:numFmt w:val="lowerRoman"/>
      <w:lvlText w:val="%6."/>
      <w:lvlJc w:val="right"/>
      <w:pPr>
        <w:ind w:left="2836" w:hanging="420"/>
      </w:pPr>
    </w:lvl>
    <w:lvl w:ilvl="6" w:tentative="0">
      <w:start w:val="1"/>
      <w:numFmt w:val="decimal"/>
      <w:lvlText w:val="%7."/>
      <w:lvlJc w:val="left"/>
      <w:pPr>
        <w:ind w:left="3256" w:hanging="420"/>
      </w:pPr>
    </w:lvl>
    <w:lvl w:ilvl="7" w:tentative="0">
      <w:start w:val="1"/>
      <w:numFmt w:val="lowerLetter"/>
      <w:lvlText w:val="%8)"/>
      <w:lvlJc w:val="left"/>
      <w:pPr>
        <w:ind w:left="3676" w:hanging="420"/>
      </w:pPr>
    </w:lvl>
    <w:lvl w:ilvl="8" w:tentative="0">
      <w:start w:val="1"/>
      <w:numFmt w:val="lowerRoman"/>
      <w:lvlText w:val="%9."/>
      <w:lvlJc w:val="right"/>
      <w:pPr>
        <w:ind w:left="4096" w:hanging="420"/>
      </w:pPr>
    </w:lvl>
  </w:abstractNum>
  <w:abstractNum w:abstractNumId="6">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06B33BD"/>
    <w:multiLevelType w:val="multilevel"/>
    <w:tmpl w:val="306B33BD"/>
    <w:lvl w:ilvl="0" w:tentative="0">
      <w:start w:val="1"/>
      <w:numFmt w:val="decimal"/>
      <w:lvlText w:val="%1."/>
      <w:lvlJc w:val="left"/>
      <w:pPr>
        <w:tabs>
          <w:tab w:val="left" w:pos="363"/>
        </w:tabs>
        <w:ind w:left="363"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lowerRoman"/>
      <w:lvlText w:val="%3."/>
      <w:lvlJc w:val="right"/>
      <w:pPr>
        <w:tabs>
          <w:tab w:val="left" w:pos="1263"/>
        </w:tabs>
        <w:ind w:left="1263" w:hanging="420"/>
      </w:pPr>
    </w:lvl>
    <w:lvl w:ilvl="3" w:tentative="0">
      <w:start w:val="1"/>
      <w:numFmt w:val="decimal"/>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8">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9">
    <w:nsid w:val="42CD84B7"/>
    <w:multiLevelType w:val="singleLevel"/>
    <w:tmpl w:val="42CD84B7"/>
    <w:lvl w:ilvl="0" w:tentative="0">
      <w:start w:val="1"/>
      <w:numFmt w:val="decimal"/>
      <w:lvlText w:val="%1."/>
      <w:lvlJc w:val="left"/>
      <w:pPr>
        <w:ind w:left="425" w:hanging="425"/>
      </w:pPr>
      <w:rPr>
        <w:rFonts w:hint="default"/>
      </w:rPr>
    </w:lvl>
  </w:abstractNum>
  <w:abstractNum w:abstractNumId="10">
    <w:nsid w:val="557073B5"/>
    <w:multiLevelType w:val="multilevel"/>
    <w:tmpl w:val="557073B5"/>
    <w:lvl w:ilvl="0" w:tentative="0">
      <w:start w:val="1"/>
      <w:numFmt w:val="chineseCountingThousand"/>
      <w:lvlText w:val="%1、"/>
      <w:lvlJc w:val="left"/>
      <w:pPr>
        <w:tabs>
          <w:tab w:val="left" w:pos="704"/>
        </w:tabs>
        <w:ind w:left="704" w:hanging="420"/>
      </w:pPr>
      <w:rPr>
        <w:lang w:val="en-US"/>
      </w:r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1">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90B1CDA"/>
    <w:multiLevelType w:val="multilevel"/>
    <w:tmpl w:val="690B1CDA"/>
    <w:lvl w:ilvl="0" w:tentative="0">
      <w:start w:val="1"/>
      <w:numFmt w:val="japaneseCounting"/>
      <w:pStyle w:val="115"/>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3">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num w:numId="1">
    <w:abstractNumId w:val="4"/>
  </w:num>
  <w:num w:numId="2">
    <w:abstractNumId w:val="12"/>
  </w:num>
  <w:num w:numId="3">
    <w:abstractNumId w:val="2"/>
  </w:num>
  <w:num w:numId="4">
    <w:abstractNumId w:val="6"/>
  </w:num>
  <w:num w:numId="5">
    <w:abstractNumId w:val="10"/>
  </w:num>
  <w:num w:numId="6">
    <w:abstractNumId w:val="3"/>
  </w:num>
  <w:num w:numId="7">
    <w:abstractNumId w:val="5"/>
  </w:num>
  <w:num w:numId="8">
    <w:abstractNumId w:val="7"/>
  </w:num>
  <w:num w:numId="9">
    <w:abstractNumId w:val="8"/>
  </w:num>
  <w:num w:numId="10">
    <w:abstractNumId w:val="1"/>
  </w:num>
  <w:num w:numId="11">
    <w:abstractNumId w:val="0"/>
  </w:num>
  <w:num w:numId="12">
    <w:abstractNumId w:val="9"/>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useAltKinsokuLineBreakRules/>
    <w:compatSetting w:name="compatibilityMode" w:uri="http://schemas.microsoft.com/office/word" w:val="12"/>
  </w:compat>
  <w:rsids>
    <w:rsidRoot w:val="009833EC"/>
    <w:rsid w:val="00000C7F"/>
    <w:rsid w:val="00000CDA"/>
    <w:rsid w:val="00000E9F"/>
    <w:rsid w:val="000018DB"/>
    <w:rsid w:val="000019D4"/>
    <w:rsid w:val="000020EE"/>
    <w:rsid w:val="000030EC"/>
    <w:rsid w:val="0000339F"/>
    <w:rsid w:val="0000391B"/>
    <w:rsid w:val="0000392E"/>
    <w:rsid w:val="00003DE4"/>
    <w:rsid w:val="000049BA"/>
    <w:rsid w:val="00005FCB"/>
    <w:rsid w:val="000062F0"/>
    <w:rsid w:val="00007C9D"/>
    <w:rsid w:val="00007D36"/>
    <w:rsid w:val="00010614"/>
    <w:rsid w:val="00011381"/>
    <w:rsid w:val="0001156A"/>
    <w:rsid w:val="00011688"/>
    <w:rsid w:val="000120FB"/>
    <w:rsid w:val="000127D7"/>
    <w:rsid w:val="0001315A"/>
    <w:rsid w:val="00013671"/>
    <w:rsid w:val="000145F4"/>
    <w:rsid w:val="00014CAB"/>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4523"/>
    <w:rsid w:val="00024860"/>
    <w:rsid w:val="000248E7"/>
    <w:rsid w:val="000268CD"/>
    <w:rsid w:val="00026FC3"/>
    <w:rsid w:val="000278C1"/>
    <w:rsid w:val="00027BD5"/>
    <w:rsid w:val="0003063D"/>
    <w:rsid w:val="00030865"/>
    <w:rsid w:val="00031768"/>
    <w:rsid w:val="00032300"/>
    <w:rsid w:val="00032A2C"/>
    <w:rsid w:val="0003413E"/>
    <w:rsid w:val="00034518"/>
    <w:rsid w:val="00034573"/>
    <w:rsid w:val="00034E6E"/>
    <w:rsid w:val="00036ABE"/>
    <w:rsid w:val="000377F0"/>
    <w:rsid w:val="00040462"/>
    <w:rsid w:val="00040736"/>
    <w:rsid w:val="0004087D"/>
    <w:rsid w:val="00040FEE"/>
    <w:rsid w:val="000413C6"/>
    <w:rsid w:val="000415D4"/>
    <w:rsid w:val="00041A63"/>
    <w:rsid w:val="0004277B"/>
    <w:rsid w:val="00043105"/>
    <w:rsid w:val="00043EBB"/>
    <w:rsid w:val="000453A8"/>
    <w:rsid w:val="00046265"/>
    <w:rsid w:val="00046FB6"/>
    <w:rsid w:val="00047B7B"/>
    <w:rsid w:val="00050048"/>
    <w:rsid w:val="00051247"/>
    <w:rsid w:val="00051476"/>
    <w:rsid w:val="0005176E"/>
    <w:rsid w:val="00055140"/>
    <w:rsid w:val="00055BE2"/>
    <w:rsid w:val="00055E36"/>
    <w:rsid w:val="00055F28"/>
    <w:rsid w:val="000562D3"/>
    <w:rsid w:val="00056C25"/>
    <w:rsid w:val="0005770B"/>
    <w:rsid w:val="00057F61"/>
    <w:rsid w:val="00060245"/>
    <w:rsid w:val="0006027D"/>
    <w:rsid w:val="0006054E"/>
    <w:rsid w:val="00060689"/>
    <w:rsid w:val="000614F6"/>
    <w:rsid w:val="00061ADA"/>
    <w:rsid w:val="00062546"/>
    <w:rsid w:val="00063214"/>
    <w:rsid w:val="00064185"/>
    <w:rsid w:val="00064276"/>
    <w:rsid w:val="000642CD"/>
    <w:rsid w:val="000649DE"/>
    <w:rsid w:val="000652FF"/>
    <w:rsid w:val="00066B7A"/>
    <w:rsid w:val="000673CC"/>
    <w:rsid w:val="0007084F"/>
    <w:rsid w:val="00070D3D"/>
    <w:rsid w:val="00070DCE"/>
    <w:rsid w:val="0007120B"/>
    <w:rsid w:val="00071508"/>
    <w:rsid w:val="00072C00"/>
    <w:rsid w:val="00074BDF"/>
    <w:rsid w:val="00076023"/>
    <w:rsid w:val="0007627A"/>
    <w:rsid w:val="00076434"/>
    <w:rsid w:val="0007711F"/>
    <w:rsid w:val="00080133"/>
    <w:rsid w:val="00080574"/>
    <w:rsid w:val="00080AE7"/>
    <w:rsid w:val="00080DE8"/>
    <w:rsid w:val="00080E11"/>
    <w:rsid w:val="00081C2C"/>
    <w:rsid w:val="00082013"/>
    <w:rsid w:val="000822CA"/>
    <w:rsid w:val="00082512"/>
    <w:rsid w:val="000837A6"/>
    <w:rsid w:val="000843F8"/>
    <w:rsid w:val="00084816"/>
    <w:rsid w:val="00084CED"/>
    <w:rsid w:val="00085996"/>
    <w:rsid w:val="00085A61"/>
    <w:rsid w:val="0008670A"/>
    <w:rsid w:val="00087F54"/>
    <w:rsid w:val="00090CB0"/>
    <w:rsid w:val="000911A1"/>
    <w:rsid w:val="00091739"/>
    <w:rsid w:val="000936BB"/>
    <w:rsid w:val="00093E9C"/>
    <w:rsid w:val="00093F6F"/>
    <w:rsid w:val="000940E1"/>
    <w:rsid w:val="000945D5"/>
    <w:rsid w:val="00094C2A"/>
    <w:rsid w:val="00095BE6"/>
    <w:rsid w:val="000960A6"/>
    <w:rsid w:val="000A025A"/>
    <w:rsid w:val="000A040E"/>
    <w:rsid w:val="000A1A04"/>
    <w:rsid w:val="000A1AD0"/>
    <w:rsid w:val="000A24B9"/>
    <w:rsid w:val="000A4F7A"/>
    <w:rsid w:val="000A588E"/>
    <w:rsid w:val="000A6C12"/>
    <w:rsid w:val="000A70BC"/>
    <w:rsid w:val="000B00D4"/>
    <w:rsid w:val="000B0421"/>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76"/>
    <w:rsid w:val="000C3069"/>
    <w:rsid w:val="000C41BC"/>
    <w:rsid w:val="000C4379"/>
    <w:rsid w:val="000C4614"/>
    <w:rsid w:val="000C464F"/>
    <w:rsid w:val="000C63CB"/>
    <w:rsid w:val="000C6902"/>
    <w:rsid w:val="000C6B06"/>
    <w:rsid w:val="000C6E00"/>
    <w:rsid w:val="000C7F20"/>
    <w:rsid w:val="000D0CD2"/>
    <w:rsid w:val="000D0D31"/>
    <w:rsid w:val="000D0E1F"/>
    <w:rsid w:val="000D1822"/>
    <w:rsid w:val="000D27A2"/>
    <w:rsid w:val="000D2F76"/>
    <w:rsid w:val="000D3682"/>
    <w:rsid w:val="000D3D03"/>
    <w:rsid w:val="000D3F6A"/>
    <w:rsid w:val="000D47B2"/>
    <w:rsid w:val="000D4CC4"/>
    <w:rsid w:val="000D5955"/>
    <w:rsid w:val="000D5A26"/>
    <w:rsid w:val="000D5DB7"/>
    <w:rsid w:val="000D5FFF"/>
    <w:rsid w:val="000D675C"/>
    <w:rsid w:val="000D693D"/>
    <w:rsid w:val="000D69E5"/>
    <w:rsid w:val="000D75D0"/>
    <w:rsid w:val="000D7675"/>
    <w:rsid w:val="000D7C72"/>
    <w:rsid w:val="000E07CB"/>
    <w:rsid w:val="000E19C9"/>
    <w:rsid w:val="000E1BC0"/>
    <w:rsid w:val="000E1F01"/>
    <w:rsid w:val="000E3AD6"/>
    <w:rsid w:val="000E5AA4"/>
    <w:rsid w:val="000E659F"/>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823"/>
    <w:rsid w:val="000F623B"/>
    <w:rsid w:val="000F6278"/>
    <w:rsid w:val="000F67BA"/>
    <w:rsid w:val="000F6885"/>
    <w:rsid w:val="00100929"/>
    <w:rsid w:val="00100A59"/>
    <w:rsid w:val="00100A85"/>
    <w:rsid w:val="00100B16"/>
    <w:rsid w:val="001013B4"/>
    <w:rsid w:val="001017F3"/>
    <w:rsid w:val="00101823"/>
    <w:rsid w:val="001028F3"/>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6E35"/>
    <w:rsid w:val="0011743D"/>
    <w:rsid w:val="00120686"/>
    <w:rsid w:val="00120C3C"/>
    <w:rsid w:val="00122AC9"/>
    <w:rsid w:val="001234B2"/>
    <w:rsid w:val="00123A44"/>
    <w:rsid w:val="00124863"/>
    <w:rsid w:val="0012494A"/>
    <w:rsid w:val="00125117"/>
    <w:rsid w:val="00126736"/>
    <w:rsid w:val="00126B17"/>
    <w:rsid w:val="00126D44"/>
    <w:rsid w:val="001279A1"/>
    <w:rsid w:val="00127CAC"/>
    <w:rsid w:val="00130F99"/>
    <w:rsid w:val="0013184E"/>
    <w:rsid w:val="001327AF"/>
    <w:rsid w:val="00134075"/>
    <w:rsid w:val="0013457A"/>
    <w:rsid w:val="00134979"/>
    <w:rsid w:val="001351C4"/>
    <w:rsid w:val="00135655"/>
    <w:rsid w:val="001370A8"/>
    <w:rsid w:val="00137668"/>
    <w:rsid w:val="00137F56"/>
    <w:rsid w:val="00140886"/>
    <w:rsid w:val="00141762"/>
    <w:rsid w:val="00141B7E"/>
    <w:rsid w:val="00141BF3"/>
    <w:rsid w:val="00141CAA"/>
    <w:rsid w:val="0014226C"/>
    <w:rsid w:val="00142861"/>
    <w:rsid w:val="00142EAA"/>
    <w:rsid w:val="00142F3D"/>
    <w:rsid w:val="001433B9"/>
    <w:rsid w:val="00143A78"/>
    <w:rsid w:val="00144079"/>
    <w:rsid w:val="00144588"/>
    <w:rsid w:val="00144CD2"/>
    <w:rsid w:val="00144D40"/>
    <w:rsid w:val="00144F28"/>
    <w:rsid w:val="00145EED"/>
    <w:rsid w:val="001473FF"/>
    <w:rsid w:val="001477D2"/>
    <w:rsid w:val="00151956"/>
    <w:rsid w:val="00152D75"/>
    <w:rsid w:val="00152FC5"/>
    <w:rsid w:val="00153598"/>
    <w:rsid w:val="001536B6"/>
    <w:rsid w:val="00153A47"/>
    <w:rsid w:val="00153D3E"/>
    <w:rsid w:val="001542D0"/>
    <w:rsid w:val="00154D1A"/>
    <w:rsid w:val="00155726"/>
    <w:rsid w:val="001579F5"/>
    <w:rsid w:val="001605FD"/>
    <w:rsid w:val="001606C6"/>
    <w:rsid w:val="00161C97"/>
    <w:rsid w:val="001622D6"/>
    <w:rsid w:val="00162583"/>
    <w:rsid w:val="00162800"/>
    <w:rsid w:val="0016298B"/>
    <w:rsid w:val="00162F9F"/>
    <w:rsid w:val="00163B25"/>
    <w:rsid w:val="001647AE"/>
    <w:rsid w:val="00165DE8"/>
    <w:rsid w:val="00165F41"/>
    <w:rsid w:val="00166019"/>
    <w:rsid w:val="00166BB6"/>
    <w:rsid w:val="00167257"/>
    <w:rsid w:val="001701A8"/>
    <w:rsid w:val="00170898"/>
    <w:rsid w:val="00170C45"/>
    <w:rsid w:val="00170DB2"/>
    <w:rsid w:val="00170DC2"/>
    <w:rsid w:val="001714A7"/>
    <w:rsid w:val="00171E3A"/>
    <w:rsid w:val="00172551"/>
    <w:rsid w:val="001726A5"/>
    <w:rsid w:val="00172DDC"/>
    <w:rsid w:val="001732F4"/>
    <w:rsid w:val="00173594"/>
    <w:rsid w:val="001737DA"/>
    <w:rsid w:val="00174D50"/>
    <w:rsid w:val="0017611F"/>
    <w:rsid w:val="0017628C"/>
    <w:rsid w:val="001762E0"/>
    <w:rsid w:val="001776D9"/>
    <w:rsid w:val="00177FE0"/>
    <w:rsid w:val="00180C47"/>
    <w:rsid w:val="0018109B"/>
    <w:rsid w:val="0018128C"/>
    <w:rsid w:val="00181599"/>
    <w:rsid w:val="00181779"/>
    <w:rsid w:val="00181BCB"/>
    <w:rsid w:val="00182320"/>
    <w:rsid w:val="00182C90"/>
    <w:rsid w:val="00182DCA"/>
    <w:rsid w:val="00183342"/>
    <w:rsid w:val="00183AF6"/>
    <w:rsid w:val="001844B7"/>
    <w:rsid w:val="00184690"/>
    <w:rsid w:val="001849A5"/>
    <w:rsid w:val="00185F4E"/>
    <w:rsid w:val="00187221"/>
    <w:rsid w:val="00187246"/>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AF4"/>
    <w:rsid w:val="001A0204"/>
    <w:rsid w:val="001A0BC3"/>
    <w:rsid w:val="001A2128"/>
    <w:rsid w:val="001A27BA"/>
    <w:rsid w:val="001A436E"/>
    <w:rsid w:val="001A4393"/>
    <w:rsid w:val="001A4F87"/>
    <w:rsid w:val="001A559F"/>
    <w:rsid w:val="001A60B3"/>
    <w:rsid w:val="001A6293"/>
    <w:rsid w:val="001A6547"/>
    <w:rsid w:val="001A73F0"/>
    <w:rsid w:val="001A7BFB"/>
    <w:rsid w:val="001B0095"/>
    <w:rsid w:val="001B028E"/>
    <w:rsid w:val="001B0944"/>
    <w:rsid w:val="001B0B72"/>
    <w:rsid w:val="001B0F2C"/>
    <w:rsid w:val="001B1B67"/>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C07AA"/>
    <w:rsid w:val="001C0A20"/>
    <w:rsid w:val="001C1955"/>
    <w:rsid w:val="001C3079"/>
    <w:rsid w:val="001C3705"/>
    <w:rsid w:val="001C37C0"/>
    <w:rsid w:val="001C4000"/>
    <w:rsid w:val="001C41C2"/>
    <w:rsid w:val="001C4607"/>
    <w:rsid w:val="001C4BF9"/>
    <w:rsid w:val="001C4FC6"/>
    <w:rsid w:val="001C5234"/>
    <w:rsid w:val="001C5B04"/>
    <w:rsid w:val="001C61D4"/>
    <w:rsid w:val="001C6F86"/>
    <w:rsid w:val="001C7632"/>
    <w:rsid w:val="001C7773"/>
    <w:rsid w:val="001C7A7B"/>
    <w:rsid w:val="001C7C88"/>
    <w:rsid w:val="001D0021"/>
    <w:rsid w:val="001D0C08"/>
    <w:rsid w:val="001D11ED"/>
    <w:rsid w:val="001D23E8"/>
    <w:rsid w:val="001D23E9"/>
    <w:rsid w:val="001D3124"/>
    <w:rsid w:val="001D32AD"/>
    <w:rsid w:val="001D3AC1"/>
    <w:rsid w:val="001D4712"/>
    <w:rsid w:val="001D6941"/>
    <w:rsid w:val="001E09A9"/>
    <w:rsid w:val="001E1A4F"/>
    <w:rsid w:val="001E2B7B"/>
    <w:rsid w:val="001E2D65"/>
    <w:rsid w:val="001E34CE"/>
    <w:rsid w:val="001E38A0"/>
    <w:rsid w:val="001E41FA"/>
    <w:rsid w:val="001E55B5"/>
    <w:rsid w:val="001E5AA2"/>
    <w:rsid w:val="001E5EBB"/>
    <w:rsid w:val="001E617C"/>
    <w:rsid w:val="001E67BC"/>
    <w:rsid w:val="001E6CCF"/>
    <w:rsid w:val="001E6D68"/>
    <w:rsid w:val="001E792E"/>
    <w:rsid w:val="001F05A5"/>
    <w:rsid w:val="001F0759"/>
    <w:rsid w:val="001F0EC5"/>
    <w:rsid w:val="001F15B4"/>
    <w:rsid w:val="001F1A39"/>
    <w:rsid w:val="001F1BE2"/>
    <w:rsid w:val="001F2585"/>
    <w:rsid w:val="001F271A"/>
    <w:rsid w:val="001F35CF"/>
    <w:rsid w:val="001F3BF5"/>
    <w:rsid w:val="001F3F92"/>
    <w:rsid w:val="001F440E"/>
    <w:rsid w:val="001F45D2"/>
    <w:rsid w:val="001F49F8"/>
    <w:rsid w:val="001F5C81"/>
    <w:rsid w:val="00201546"/>
    <w:rsid w:val="002028A5"/>
    <w:rsid w:val="00203B2D"/>
    <w:rsid w:val="00203F9F"/>
    <w:rsid w:val="00204036"/>
    <w:rsid w:val="0020560B"/>
    <w:rsid w:val="002062BA"/>
    <w:rsid w:val="00207089"/>
    <w:rsid w:val="00207F75"/>
    <w:rsid w:val="00210084"/>
    <w:rsid w:val="002110D3"/>
    <w:rsid w:val="00212D44"/>
    <w:rsid w:val="00212F81"/>
    <w:rsid w:val="0021371A"/>
    <w:rsid w:val="00213ECC"/>
    <w:rsid w:val="00214C34"/>
    <w:rsid w:val="00214EC7"/>
    <w:rsid w:val="0021573E"/>
    <w:rsid w:val="00215DC8"/>
    <w:rsid w:val="00216992"/>
    <w:rsid w:val="00216D99"/>
    <w:rsid w:val="00217911"/>
    <w:rsid w:val="002207DD"/>
    <w:rsid w:val="00221041"/>
    <w:rsid w:val="0022151A"/>
    <w:rsid w:val="00221A93"/>
    <w:rsid w:val="00221D44"/>
    <w:rsid w:val="0022295D"/>
    <w:rsid w:val="002229B0"/>
    <w:rsid w:val="00222AF5"/>
    <w:rsid w:val="0022302C"/>
    <w:rsid w:val="00223767"/>
    <w:rsid w:val="00224B1C"/>
    <w:rsid w:val="00227E5F"/>
    <w:rsid w:val="00230897"/>
    <w:rsid w:val="00231BEC"/>
    <w:rsid w:val="00231DC9"/>
    <w:rsid w:val="0023221C"/>
    <w:rsid w:val="002323E3"/>
    <w:rsid w:val="00232F54"/>
    <w:rsid w:val="0023312F"/>
    <w:rsid w:val="0023385C"/>
    <w:rsid w:val="002339EB"/>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C6"/>
    <w:rsid w:val="00246CE1"/>
    <w:rsid w:val="002475B1"/>
    <w:rsid w:val="00247E17"/>
    <w:rsid w:val="00250F3F"/>
    <w:rsid w:val="002532D8"/>
    <w:rsid w:val="002537A8"/>
    <w:rsid w:val="002550C3"/>
    <w:rsid w:val="0025511C"/>
    <w:rsid w:val="00256E35"/>
    <w:rsid w:val="0025741D"/>
    <w:rsid w:val="0025772A"/>
    <w:rsid w:val="00257C70"/>
    <w:rsid w:val="0026034D"/>
    <w:rsid w:val="00260933"/>
    <w:rsid w:val="00260D78"/>
    <w:rsid w:val="00261034"/>
    <w:rsid w:val="00261C36"/>
    <w:rsid w:val="00261FF8"/>
    <w:rsid w:val="00263A0D"/>
    <w:rsid w:val="00264151"/>
    <w:rsid w:val="002660A5"/>
    <w:rsid w:val="0026655C"/>
    <w:rsid w:val="00266587"/>
    <w:rsid w:val="00266771"/>
    <w:rsid w:val="00266AC5"/>
    <w:rsid w:val="00266AD7"/>
    <w:rsid w:val="0026773B"/>
    <w:rsid w:val="0027014F"/>
    <w:rsid w:val="002704DA"/>
    <w:rsid w:val="002714FA"/>
    <w:rsid w:val="00272466"/>
    <w:rsid w:val="00273277"/>
    <w:rsid w:val="00273C23"/>
    <w:rsid w:val="002741D1"/>
    <w:rsid w:val="00274289"/>
    <w:rsid w:val="00274464"/>
    <w:rsid w:val="00275B41"/>
    <w:rsid w:val="00276526"/>
    <w:rsid w:val="00276748"/>
    <w:rsid w:val="00276AE2"/>
    <w:rsid w:val="0027796E"/>
    <w:rsid w:val="002805F7"/>
    <w:rsid w:val="002807F6"/>
    <w:rsid w:val="00281B43"/>
    <w:rsid w:val="00281DBE"/>
    <w:rsid w:val="00282FE1"/>
    <w:rsid w:val="00283549"/>
    <w:rsid w:val="00284120"/>
    <w:rsid w:val="0028436A"/>
    <w:rsid w:val="00286015"/>
    <w:rsid w:val="002866DF"/>
    <w:rsid w:val="002868C2"/>
    <w:rsid w:val="00287252"/>
    <w:rsid w:val="00287F0D"/>
    <w:rsid w:val="00290453"/>
    <w:rsid w:val="00291A4E"/>
    <w:rsid w:val="00293E05"/>
    <w:rsid w:val="00294145"/>
    <w:rsid w:val="00294164"/>
    <w:rsid w:val="002943B8"/>
    <w:rsid w:val="00294C2D"/>
    <w:rsid w:val="002960FC"/>
    <w:rsid w:val="002979A8"/>
    <w:rsid w:val="002A02D5"/>
    <w:rsid w:val="002A1C7F"/>
    <w:rsid w:val="002A1EEC"/>
    <w:rsid w:val="002A2749"/>
    <w:rsid w:val="002A39DE"/>
    <w:rsid w:val="002A3F5B"/>
    <w:rsid w:val="002A4037"/>
    <w:rsid w:val="002A4EA1"/>
    <w:rsid w:val="002A5763"/>
    <w:rsid w:val="002A5779"/>
    <w:rsid w:val="002A6519"/>
    <w:rsid w:val="002A6DF0"/>
    <w:rsid w:val="002B0738"/>
    <w:rsid w:val="002B100C"/>
    <w:rsid w:val="002B1D45"/>
    <w:rsid w:val="002B1D52"/>
    <w:rsid w:val="002B2AA1"/>
    <w:rsid w:val="002B2EAE"/>
    <w:rsid w:val="002B35A7"/>
    <w:rsid w:val="002B3FD2"/>
    <w:rsid w:val="002B4E7A"/>
    <w:rsid w:val="002B5600"/>
    <w:rsid w:val="002B5EE7"/>
    <w:rsid w:val="002B5F4F"/>
    <w:rsid w:val="002C1069"/>
    <w:rsid w:val="002C1527"/>
    <w:rsid w:val="002C1544"/>
    <w:rsid w:val="002C4B80"/>
    <w:rsid w:val="002C618B"/>
    <w:rsid w:val="002C6CED"/>
    <w:rsid w:val="002D02B8"/>
    <w:rsid w:val="002D042D"/>
    <w:rsid w:val="002D0BEA"/>
    <w:rsid w:val="002D1B53"/>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3EF"/>
    <w:rsid w:val="002E5483"/>
    <w:rsid w:val="002E55D3"/>
    <w:rsid w:val="002E759D"/>
    <w:rsid w:val="002E7A65"/>
    <w:rsid w:val="002F015D"/>
    <w:rsid w:val="002F0C5F"/>
    <w:rsid w:val="002F112F"/>
    <w:rsid w:val="002F29C3"/>
    <w:rsid w:val="002F37BE"/>
    <w:rsid w:val="002F38E4"/>
    <w:rsid w:val="002F73E7"/>
    <w:rsid w:val="002F7F9C"/>
    <w:rsid w:val="003007C7"/>
    <w:rsid w:val="00301024"/>
    <w:rsid w:val="003015A9"/>
    <w:rsid w:val="00301877"/>
    <w:rsid w:val="0030249C"/>
    <w:rsid w:val="0030264E"/>
    <w:rsid w:val="00302796"/>
    <w:rsid w:val="00302E11"/>
    <w:rsid w:val="00303A67"/>
    <w:rsid w:val="003042ED"/>
    <w:rsid w:val="00304573"/>
    <w:rsid w:val="00304745"/>
    <w:rsid w:val="00305920"/>
    <w:rsid w:val="00305F17"/>
    <w:rsid w:val="00307A37"/>
    <w:rsid w:val="003116EF"/>
    <w:rsid w:val="003133AE"/>
    <w:rsid w:val="003133CA"/>
    <w:rsid w:val="00313768"/>
    <w:rsid w:val="00313BBD"/>
    <w:rsid w:val="00314B90"/>
    <w:rsid w:val="00314CF5"/>
    <w:rsid w:val="00314F07"/>
    <w:rsid w:val="00315060"/>
    <w:rsid w:val="00315F01"/>
    <w:rsid w:val="0032032A"/>
    <w:rsid w:val="0032198F"/>
    <w:rsid w:val="00322654"/>
    <w:rsid w:val="003235DE"/>
    <w:rsid w:val="00323700"/>
    <w:rsid w:val="00324DA0"/>
    <w:rsid w:val="00324DF7"/>
    <w:rsid w:val="003253DF"/>
    <w:rsid w:val="003255E2"/>
    <w:rsid w:val="00325858"/>
    <w:rsid w:val="00325D19"/>
    <w:rsid w:val="00325E6D"/>
    <w:rsid w:val="0033001F"/>
    <w:rsid w:val="00330025"/>
    <w:rsid w:val="00330AF9"/>
    <w:rsid w:val="00330BB9"/>
    <w:rsid w:val="00330C89"/>
    <w:rsid w:val="00330CC5"/>
    <w:rsid w:val="0033102A"/>
    <w:rsid w:val="00331AF4"/>
    <w:rsid w:val="00332E80"/>
    <w:rsid w:val="00334E0F"/>
    <w:rsid w:val="00335099"/>
    <w:rsid w:val="00335232"/>
    <w:rsid w:val="003368B1"/>
    <w:rsid w:val="00337A0F"/>
    <w:rsid w:val="0034025A"/>
    <w:rsid w:val="003402A7"/>
    <w:rsid w:val="003413CC"/>
    <w:rsid w:val="00342233"/>
    <w:rsid w:val="00342A99"/>
    <w:rsid w:val="00342BB6"/>
    <w:rsid w:val="0034332D"/>
    <w:rsid w:val="00343BA7"/>
    <w:rsid w:val="00343F05"/>
    <w:rsid w:val="00344080"/>
    <w:rsid w:val="00344A26"/>
    <w:rsid w:val="00345278"/>
    <w:rsid w:val="00345916"/>
    <w:rsid w:val="00345977"/>
    <w:rsid w:val="00346626"/>
    <w:rsid w:val="003475B4"/>
    <w:rsid w:val="00350226"/>
    <w:rsid w:val="003502CE"/>
    <w:rsid w:val="003506E9"/>
    <w:rsid w:val="00351A93"/>
    <w:rsid w:val="00352386"/>
    <w:rsid w:val="00352A62"/>
    <w:rsid w:val="003530A7"/>
    <w:rsid w:val="00353854"/>
    <w:rsid w:val="0035390D"/>
    <w:rsid w:val="00354724"/>
    <w:rsid w:val="00354E7A"/>
    <w:rsid w:val="00354F42"/>
    <w:rsid w:val="003553BF"/>
    <w:rsid w:val="0035582F"/>
    <w:rsid w:val="00355857"/>
    <w:rsid w:val="00356CF8"/>
    <w:rsid w:val="0035738E"/>
    <w:rsid w:val="003573D2"/>
    <w:rsid w:val="00357FCD"/>
    <w:rsid w:val="0036081D"/>
    <w:rsid w:val="003626D2"/>
    <w:rsid w:val="00362B80"/>
    <w:rsid w:val="00363608"/>
    <w:rsid w:val="003637C2"/>
    <w:rsid w:val="0036401D"/>
    <w:rsid w:val="00364703"/>
    <w:rsid w:val="00364C3D"/>
    <w:rsid w:val="00365AF0"/>
    <w:rsid w:val="00365D8C"/>
    <w:rsid w:val="003669BC"/>
    <w:rsid w:val="00366EEA"/>
    <w:rsid w:val="00367B01"/>
    <w:rsid w:val="003700B6"/>
    <w:rsid w:val="0037124A"/>
    <w:rsid w:val="00371989"/>
    <w:rsid w:val="00371BF8"/>
    <w:rsid w:val="00372542"/>
    <w:rsid w:val="00373B74"/>
    <w:rsid w:val="0037472E"/>
    <w:rsid w:val="00374C88"/>
    <w:rsid w:val="003756FF"/>
    <w:rsid w:val="003765E5"/>
    <w:rsid w:val="003769D6"/>
    <w:rsid w:val="00376F0D"/>
    <w:rsid w:val="00377A58"/>
    <w:rsid w:val="00377EF9"/>
    <w:rsid w:val="00380C2A"/>
    <w:rsid w:val="00380E27"/>
    <w:rsid w:val="00380E99"/>
    <w:rsid w:val="00381BCF"/>
    <w:rsid w:val="00382B41"/>
    <w:rsid w:val="00383158"/>
    <w:rsid w:val="00383E5C"/>
    <w:rsid w:val="00384EFB"/>
    <w:rsid w:val="0038754B"/>
    <w:rsid w:val="003876A1"/>
    <w:rsid w:val="00387703"/>
    <w:rsid w:val="003906A1"/>
    <w:rsid w:val="00391088"/>
    <w:rsid w:val="00391797"/>
    <w:rsid w:val="00392059"/>
    <w:rsid w:val="003923E5"/>
    <w:rsid w:val="00392439"/>
    <w:rsid w:val="003931E6"/>
    <w:rsid w:val="00394CC4"/>
    <w:rsid w:val="0039511C"/>
    <w:rsid w:val="003951A1"/>
    <w:rsid w:val="003953FE"/>
    <w:rsid w:val="00395C81"/>
    <w:rsid w:val="0039625C"/>
    <w:rsid w:val="003972B1"/>
    <w:rsid w:val="00397754"/>
    <w:rsid w:val="00397A35"/>
    <w:rsid w:val="003A018F"/>
    <w:rsid w:val="003A0315"/>
    <w:rsid w:val="003A0B1A"/>
    <w:rsid w:val="003A0D42"/>
    <w:rsid w:val="003A0D46"/>
    <w:rsid w:val="003A205F"/>
    <w:rsid w:val="003A2B20"/>
    <w:rsid w:val="003A32D0"/>
    <w:rsid w:val="003A4365"/>
    <w:rsid w:val="003A49BA"/>
    <w:rsid w:val="003A4D6D"/>
    <w:rsid w:val="003A5DE0"/>
    <w:rsid w:val="003A5F45"/>
    <w:rsid w:val="003A7E7E"/>
    <w:rsid w:val="003A7F66"/>
    <w:rsid w:val="003B07FA"/>
    <w:rsid w:val="003B087D"/>
    <w:rsid w:val="003B097B"/>
    <w:rsid w:val="003B193D"/>
    <w:rsid w:val="003B1AA8"/>
    <w:rsid w:val="003B26D9"/>
    <w:rsid w:val="003B33A0"/>
    <w:rsid w:val="003B37ED"/>
    <w:rsid w:val="003B3A84"/>
    <w:rsid w:val="003B3F74"/>
    <w:rsid w:val="003B4F11"/>
    <w:rsid w:val="003B509F"/>
    <w:rsid w:val="003B5937"/>
    <w:rsid w:val="003B5BAD"/>
    <w:rsid w:val="003B7187"/>
    <w:rsid w:val="003B7A7F"/>
    <w:rsid w:val="003B7AEE"/>
    <w:rsid w:val="003B7CE6"/>
    <w:rsid w:val="003C08E5"/>
    <w:rsid w:val="003C1704"/>
    <w:rsid w:val="003C170F"/>
    <w:rsid w:val="003C1BBA"/>
    <w:rsid w:val="003C2BB7"/>
    <w:rsid w:val="003C39F5"/>
    <w:rsid w:val="003C4678"/>
    <w:rsid w:val="003C470F"/>
    <w:rsid w:val="003C4C9C"/>
    <w:rsid w:val="003C56DC"/>
    <w:rsid w:val="003C5FC8"/>
    <w:rsid w:val="003C7779"/>
    <w:rsid w:val="003D08B8"/>
    <w:rsid w:val="003D0EEE"/>
    <w:rsid w:val="003D177D"/>
    <w:rsid w:val="003D202B"/>
    <w:rsid w:val="003D2AD0"/>
    <w:rsid w:val="003D2BDE"/>
    <w:rsid w:val="003D371B"/>
    <w:rsid w:val="003D3BA1"/>
    <w:rsid w:val="003D439B"/>
    <w:rsid w:val="003D5038"/>
    <w:rsid w:val="003D5E06"/>
    <w:rsid w:val="003D5EF4"/>
    <w:rsid w:val="003D642A"/>
    <w:rsid w:val="003D6715"/>
    <w:rsid w:val="003D753B"/>
    <w:rsid w:val="003D79EB"/>
    <w:rsid w:val="003E0652"/>
    <w:rsid w:val="003E1CF7"/>
    <w:rsid w:val="003E3AF2"/>
    <w:rsid w:val="003E4952"/>
    <w:rsid w:val="003E4C4D"/>
    <w:rsid w:val="003E626F"/>
    <w:rsid w:val="003E629B"/>
    <w:rsid w:val="003E74C7"/>
    <w:rsid w:val="003E7670"/>
    <w:rsid w:val="003E798A"/>
    <w:rsid w:val="003E7D38"/>
    <w:rsid w:val="003F1695"/>
    <w:rsid w:val="003F1F14"/>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1089"/>
    <w:rsid w:val="00411354"/>
    <w:rsid w:val="0041135C"/>
    <w:rsid w:val="0041268F"/>
    <w:rsid w:val="00412F03"/>
    <w:rsid w:val="00413AF6"/>
    <w:rsid w:val="004154F3"/>
    <w:rsid w:val="0041561B"/>
    <w:rsid w:val="0041742D"/>
    <w:rsid w:val="00417E60"/>
    <w:rsid w:val="00417FDA"/>
    <w:rsid w:val="0042074E"/>
    <w:rsid w:val="00421014"/>
    <w:rsid w:val="004211E8"/>
    <w:rsid w:val="00421A0C"/>
    <w:rsid w:val="00421D1B"/>
    <w:rsid w:val="0042203A"/>
    <w:rsid w:val="00423995"/>
    <w:rsid w:val="004239D2"/>
    <w:rsid w:val="004257B0"/>
    <w:rsid w:val="00425D3E"/>
    <w:rsid w:val="00425D42"/>
    <w:rsid w:val="004267CE"/>
    <w:rsid w:val="00430471"/>
    <w:rsid w:val="00430ADC"/>
    <w:rsid w:val="00431742"/>
    <w:rsid w:val="00431758"/>
    <w:rsid w:val="00431A01"/>
    <w:rsid w:val="00432211"/>
    <w:rsid w:val="0043224D"/>
    <w:rsid w:val="00432E39"/>
    <w:rsid w:val="004336EC"/>
    <w:rsid w:val="00433875"/>
    <w:rsid w:val="00434E99"/>
    <w:rsid w:val="00435012"/>
    <w:rsid w:val="00435855"/>
    <w:rsid w:val="00436776"/>
    <w:rsid w:val="004368A7"/>
    <w:rsid w:val="00437565"/>
    <w:rsid w:val="00440473"/>
    <w:rsid w:val="004421CD"/>
    <w:rsid w:val="00443261"/>
    <w:rsid w:val="00443FE8"/>
    <w:rsid w:val="00444271"/>
    <w:rsid w:val="00444299"/>
    <w:rsid w:val="004445A3"/>
    <w:rsid w:val="00445EF3"/>
    <w:rsid w:val="00446A38"/>
    <w:rsid w:val="00446A7A"/>
    <w:rsid w:val="00447694"/>
    <w:rsid w:val="00450B7B"/>
    <w:rsid w:val="00450F59"/>
    <w:rsid w:val="00451386"/>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7EF9"/>
    <w:rsid w:val="004700FA"/>
    <w:rsid w:val="0047055F"/>
    <w:rsid w:val="0047201E"/>
    <w:rsid w:val="00473D3B"/>
    <w:rsid w:val="00474A2F"/>
    <w:rsid w:val="00475F83"/>
    <w:rsid w:val="004761EB"/>
    <w:rsid w:val="004772DE"/>
    <w:rsid w:val="004778AC"/>
    <w:rsid w:val="00477A16"/>
    <w:rsid w:val="0048007E"/>
    <w:rsid w:val="0048191D"/>
    <w:rsid w:val="00481DD2"/>
    <w:rsid w:val="0048226A"/>
    <w:rsid w:val="004825EF"/>
    <w:rsid w:val="00482772"/>
    <w:rsid w:val="0048294D"/>
    <w:rsid w:val="004855FB"/>
    <w:rsid w:val="004856B5"/>
    <w:rsid w:val="0048667C"/>
    <w:rsid w:val="0049155F"/>
    <w:rsid w:val="004915AD"/>
    <w:rsid w:val="004916B1"/>
    <w:rsid w:val="00492338"/>
    <w:rsid w:val="004928C3"/>
    <w:rsid w:val="004928ED"/>
    <w:rsid w:val="00493633"/>
    <w:rsid w:val="0049450C"/>
    <w:rsid w:val="004947C6"/>
    <w:rsid w:val="004948DE"/>
    <w:rsid w:val="00495608"/>
    <w:rsid w:val="00495EFA"/>
    <w:rsid w:val="00496829"/>
    <w:rsid w:val="00497CB1"/>
    <w:rsid w:val="004A0102"/>
    <w:rsid w:val="004A086D"/>
    <w:rsid w:val="004A0EE0"/>
    <w:rsid w:val="004A1647"/>
    <w:rsid w:val="004A1ED7"/>
    <w:rsid w:val="004A2469"/>
    <w:rsid w:val="004A2C9F"/>
    <w:rsid w:val="004A42FB"/>
    <w:rsid w:val="004A4565"/>
    <w:rsid w:val="004A5A54"/>
    <w:rsid w:val="004A5AB1"/>
    <w:rsid w:val="004A6338"/>
    <w:rsid w:val="004A66BE"/>
    <w:rsid w:val="004A6806"/>
    <w:rsid w:val="004A692F"/>
    <w:rsid w:val="004A6A50"/>
    <w:rsid w:val="004A6DFF"/>
    <w:rsid w:val="004A6E95"/>
    <w:rsid w:val="004A7BA8"/>
    <w:rsid w:val="004A7D73"/>
    <w:rsid w:val="004A7ECB"/>
    <w:rsid w:val="004B1B8A"/>
    <w:rsid w:val="004B2274"/>
    <w:rsid w:val="004B2D23"/>
    <w:rsid w:val="004B35F4"/>
    <w:rsid w:val="004B392D"/>
    <w:rsid w:val="004B3E77"/>
    <w:rsid w:val="004B3E7C"/>
    <w:rsid w:val="004B5E53"/>
    <w:rsid w:val="004B6A39"/>
    <w:rsid w:val="004B7F3C"/>
    <w:rsid w:val="004C1498"/>
    <w:rsid w:val="004C1E85"/>
    <w:rsid w:val="004C2069"/>
    <w:rsid w:val="004C2A5C"/>
    <w:rsid w:val="004C2DE6"/>
    <w:rsid w:val="004C30BE"/>
    <w:rsid w:val="004C3B0E"/>
    <w:rsid w:val="004C45E6"/>
    <w:rsid w:val="004C5250"/>
    <w:rsid w:val="004C5512"/>
    <w:rsid w:val="004C574A"/>
    <w:rsid w:val="004C5994"/>
    <w:rsid w:val="004C5E6D"/>
    <w:rsid w:val="004C6590"/>
    <w:rsid w:val="004C666D"/>
    <w:rsid w:val="004C6D6F"/>
    <w:rsid w:val="004C6E58"/>
    <w:rsid w:val="004C7028"/>
    <w:rsid w:val="004D0C3C"/>
    <w:rsid w:val="004D17D1"/>
    <w:rsid w:val="004D1B50"/>
    <w:rsid w:val="004D1F16"/>
    <w:rsid w:val="004D339B"/>
    <w:rsid w:val="004D33D8"/>
    <w:rsid w:val="004D3503"/>
    <w:rsid w:val="004D36B1"/>
    <w:rsid w:val="004D3A27"/>
    <w:rsid w:val="004D4193"/>
    <w:rsid w:val="004D4E34"/>
    <w:rsid w:val="004D70F5"/>
    <w:rsid w:val="004D75C1"/>
    <w:rsid w:val="004E02ED"/>
    <w:rsid w:val="004E044D"/>
    <w:rsid w:val="004E0A90"/>
    <w:rsid w:val="004E255E"/>
    <w:rsid w:val="004E3816"/>
    <w:rsid w:val="004E38C6"/>
    <w:rsid w:val="004E3C34"/>
    <w:rsid w:val="004E470D"/>
    <w:rsid w:val="004E55D3"/>
    <w:rsid w:val="004E69E0"/>
    <w:rsid w:val="004E72C7"/>
    <w:rsid w:val="004E77F6"/>
    <w:rsid w:val="004E7FDB"/>
    <w:rsid w:val="004F0051"/>
    <w:rsid w:val="004F030D"/>
    <w:rsid w:val="004F039A"/>
    <w:rsid w:val="004F0BE3"/>
    <w:rsid w:val="004F1F48"/>
    <w:rsid w:val="004F1FF1"/>
    <w:rsid w:val="004F2FA6"/>
    <w:rsid w:val="004F33B7"/>
    <w:rsid w:val="004F353C"/>
    <w:rsid w:val="004F4957"/>
    <w:rsid w:val="004F5749"/>
    <w:rsid w:val="004F5F41"/>
    <w:rsid w:val="004F62FD"/>
    <w:rsid w:val="004F7437"/>
    <w:rsid w:val="004F78C8"/>
    <w:rsid w:val="00501129"/>
    <w:rsid w:val="00501843"/>
    <w:rsid w:val="005037C0"/>
    <w:rsid w:val="00505D9D"/>
    <w:rsid w:val="00505F3B"/>
    <w:rsid w:val="005061D7"/>
    <w:rsid w:val="00506252"/>
    <w:rsid w:val="00506C39"/>
    <w:rsid w:val="0050720C"/>
    <w:rsid w:val="00507694"/>
    <w:rsid w:val="00510FD9"/>
    <w:rsid w:val="00511A34"/>
    <w:rsid w:val="00511E5D"/>
    <w:rsid w:val="005134BB"/>
    <w:rsid w:val="005138FC"/>
    <w:rsid w:val="00513F8B"/>
    <w:rsid w:val="00514167"/>
    <w:rsid w:val="00514668"/>
    <w:rsid w:val="00514865"/>
    <w:rsid w:val="0051519E"/>
    <w:rsid w:val="00515FC2"/>
    <w:rsid w:val="00516518"/>
    <w:rsid w:val="00516E41"/>
    <w:rsid w:val="005206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6466"/>
    <w:rsid w:val="005271BF"/>
    <w:rsid w:val="00527C58"/>
    <w:rsid w:val="00527CC7"/>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BC0"/>
    <w:rsid w:val="0053796E"/>
    <w:rsid w:val="00537EE5"/>
    <w:rsid w:val="00540936"/>
    <w:rsid w:val="0054141A"/>
    <w:rsid w:val="0054147B"/>
    <w:rsid w:val="00541CB0"/>
    <w:rsid w:val="00543862"/>
    <w:rsid w:val="00543B27"/>
    <w:rsid w:val="005444A8"/>
    <w:rsid w:val="00545746"/>
    <w:rsid w:val="00545F54"/>
    <w:rsid w:val="00546472"/>
    <w:rsid w:val="005466D0"/>
    <w:rsid w:val="0054689F"/>
    <w:rsid w:val="00547D1F"/>
    <w:rsid w:val="005512E3"/>
    <w:rsid w:val="005512EC"/>
    <w:rsid w:val="00551B7D"/>
    <w:rsid w:val="00551D10"/>
    <w:rsid w:val="005531B3"/>
    <w:rsid w:val="00553522"/>
    <w:rsid w:val="005539D6"/>
    <w:rsid w:val="005546E0"/>
    <w:rsid w:val="00555473"/>
    <w:rsid w:val="00556644"/>
    <w:rsid w:val="0055710E"/>
    <w:rsid w:val="005572AD"/>
    <w:rsid w:val="0055746A"/>
    <w:rsid w:val="00561A33"/>
    <w:rsid w:val="00561B91"/>
    <w:rsid w:val="00561C39"/>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20E"/>
    <w:rsid w:val="005767D5"/>
    <w:rsid w:val="00576A2C"/>
    <w:rsid w:val="00580BCA"/>
    <w:rsid w:val="00580EB5"/>
    <w:rsid w:val="00580F71"/>
    <w:rsid w:val="005812EB"/>
    <w:rsid w:val="00581AAE"/>
    <w:rsid w:val="0058263A"/>
    <w:rsid w:val="00582BAE"/>
    <w:rsid w:val="00582D38"/>
    <w:rsid w:val="005838C2"/>
    <w:rsid w:val="00583BC3"/>
    <w:rsid w:val="0058495D"/>
    <w:rsid w:val="005871E5"/>
    <w:rsid w:val="00587DF0"/>
    <w:rsid w:val="005904DB"/>
    <w:rsid w:val="00590F19"/>
    <w:rsid w:val="00591175"/>
    <w:rsid w:val="0059132C"/>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79C3"/>
    <w:rsid w:val="005A0DCA"/>
    <w:rsid w:val="005A0EAF"/>
    <w:rsid w:val="005A0F89"/>
    <w:rsid w:val="005A14C6"/>
    <w:rsid w:val="005A1574"/>
    <w:rsid w:val="005A1B14"/>
    <w:rsid w:val="005A3156"/>
    <w:rsid w:val="005A3A84"/>
    <w:rsid w:val="005A43EB"/>
    <w:rsid w:val="005A4FF4"/>
    <w:rsid w:val="005A5FBA"/>
    <w:rsid w:val="005A6104"/>
    <w:rsid w:val="005A6641"/>
    <w:rsid w:val="005B0936"/>
    <w:rsid w:val="005B0CB9"/>
    <w:rsid w:val="005B0F5F"/>
    <w:rsid w:val="005B1085"/>
    <w:rsid w:val="005B1AEB"/>
    <w:rsid w:val="005B2F8F"/>
    <w:rsid w:val="005B4460"/>
    <w:rsid w:val="005B50C5"/>
    <w:rsid w:val="005B5B8A"/>
    <w:rsid w:val="005B5F74"/>
    <w:rsid w:val="005B66C4"/>
    <w:rsid w:val="005B6B93"/>
    <w:rsid w:val="005B6BF9"/>
    <w:rsid w:val="005B6E45"/>
    <w:rsid w:val="005B7806"/>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1544"/>
    <w:rsid w:val="005D39EF"/>
    <w:rsid w:val="005D3EFE"/>
    <w:rsid w:val="005D4333"/>
    <w:rsid w:val="005D56ED"/>
    <w:rsid w:val="005D5921"/>
    <w:rsid w:val="005D6F48"/>
    <w:rsid w:val="005D7E7F"/>
    <w:rsid w:val="005E025F"/>
    <w:rsid w:val="005E0CB3"/>
    <w:rsid w:val="005E0DE1"/>
    <w:rsid w:val="005E18C8"/>
    <w:rsid w:val="005E1AF1"/>
    <w:rsid w:val="005E30AA"/>
    <w:rsid w:val="005E33D0"/>
    <w:rsid w:val="005E359F"/>
    <w:rsid w:val="005E39EB"/>
    <w:rsid w:val="005E474F"/>
    <w:rsid w:val="005E47A2"/>
    <w:rsid w:val="005E4DDA"/>
    <w:rsid w:val="005E51D7"/>
    <w:rsid w:val="005E600B"/>
    <w:rsid w:val="005E6683"/>
    <w:rsid w:val="005E6F92"/>
    <w:rsid w:val="005E7099"/>
    <w:rsid w:val="005E7418"/>
    <w:rsid w:val="005E7D45"/>
    <w:rsid w:val="005E7E4A"/>
    <w:rsid w:val="005E7FD2"/>
    <w:rsid w:val="005F00AE"/>
    <w:rsid w:val="005F0BDA"/>
    <w:rsid w:val="005F20CC"/>
    <w:rsid w:val="005F2803"/>
    <w:rsid w:val="005F293C"/>
    <w:rsid w:val="005F2DA8"/>
    <w:rsid w:val="005F353C"/>
    <w:rsid w:val="005F3745"/>
    <w:rsid w:val="005F416E"/>
    <w:rsid w:val="005F4D43"/>
    <w:rsid w:val="005F5F4E"/>
    <w:rsid w:val="005F64D9"/>
    <w:rsid w:val="005F7132"/>
    <w:rsid w:val="00600690"/>
    <w:rsid w:val="00600D28"/>
    <w:rsid w:val="0060208D"/>
    <w:rsid w:val="0060231E"/>
    <w:rsid w:val="00602398"/>
    <w:rsid w:val="006033F9"/>
    <w:rsid w:val="00603548"/>
    <w:rsid w:val="0060394D"/>
    <w:rsid w:val="00603977"/>
    <w:rsid w:val="00603FA8"/>
    <w:rsid w:val="0060441F"/>
    <w:rsid w:val="0060549A"/>
    <w:rsid w:val="006058E2"/>
    <w:rsid w:val="00605BDD"/>
    <w:rsid w:val="006061CE"/>
    <w:rsid w:val="00606420"/>
    <w:rsid w:val="00606442"/>
    <w:rsid w:val="00606791"/>
    <w:rsid w:val="00606842"/>
    <w:rsid w:val="0061098E"/>
    <w:rsid w:val="00610E34"/>
    <w:rsid w:val="00610E52"/>
    <w:rsid w:val="00611227"/>
    <w:rsid w:val="006112E2"/>
    <w:rsid w:val="006118C1"/>
    <w:rsid w:val="00611A66"/>
    <w:rsid w:val="00611EEF"/>
    <w:rsid w:val="006137D9"/>
    <w:rsid w:val="006139B8"/>
    <w:rsid w:val="00614253"/>
    <w:rsid w:val="00615251"/>
    <w:rsid w:val="0061548E"/>
    <w:rsid w:val="006156F7"/>
    <w:rsid w:val="00615871"/>
    <w:rsid w:val="00615C79"/>
    <w:rsid w:val="00616416"/>
    <w:rsid w:val="006176C5"/>
    <w:rsid w:val="0062024B"/>
    <w:rsid w:val="00620A3F"/>
    <w:rsid w:val="00621E29"/>
    <w:rsid w:val="00622643"/>
    <w:rsid w:val="006251E3"/>
    <w:rsid w:val="0062553E"/>
    <w:rsid w:val="00625FD7"/>
    <w:rsid w:val="006263CC"/>
    <w:rsid w:val="00626605"/>
    <w:rsid w:val="006266B4"/>
    <w:rsid w:val="00627B4F"/>
    <w:rsid w:val="00630546"/>
    <w:rsid w:val="00630591"/>
    <w:rsid w:val="006310F2"/>
    <w:rsid w:val="006312EF"/>
    <w:rsid w:val="006317EB"/>
    <w:rsid w:val="00631A10"/>
    <w:rsid w:val="00633592"/>
    <w:rsid w:val="006335DC"/>
    <w:rsid w:val="00633A8A"/>
    <w:rsid w:val="006340A5"/>
    <w:rsid w:val="00634243"/>
    <w:rsid w:val="00634729"/>
    <w:rsid w:val="00635677"/>
    <w:rsid w:val="00635FA1"/>
    <w:rsid w:val="006361B6"/>
    <w:rsid w:val="0063698B"/>
    <w:rsid w:val="0063720D"/>
    <w:rsid w:val="006379C5"/>
    <w:rsid w:val="006406DC"/>
    <w:rsid w:val="006416DA"/>
    <w:rsid w:val="00641725"/>
    <w:rsid w:val="00641B1D"/>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C"/>
    <w:rsid w:val="00655DDF"/>
    <w:rsid w:val="00656815"/>
    <w:rsid w:val="00657409"/>
    <w:rsid w:val="00657447"/>
    <w:rsid w:val="00657825"/>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6475"/>
    <w:rsid w:val="006771B9"/>
    <w:rsid w:val="00677222"/>
    <w:rsid w:val="0067794F"/>
    <w:rsid w:val="00681500"/>
    <w:rsid w:val="00681AE4"/>
    <w:rsid w:val="00681C00"/>
    <w:rsid w:val="00682C90"/>
    <w:rsid w:val="00683387"/>
    <w:rsid w:val="0068356C"/>
    <w:rsid w:val="00683F40"/>
    <w:rsid w:val="00684519"/>
    <w:rsid w:val="006846C8"/>
    <w:rsid w:val="006852C8"/>
    <w:rsid w:val="00686FE9"/>
    <w:rsid w:val="00687F4B"/>
    <w:rsid w:val="00690627"/>
    <w:rsid w:val="00691140"/>
    <w:rsid w:val="00691548"/>
    <w:rsid w:val="00693BE4"/>
    <w:rsid w:val="006940AF"/>
    <w:rsid w:val="00694561"/>
    <w:rsid w:val="006945BF"/>
    <w:rsid w:val="006959B3"/>
    <w:rsid w:val="00695B52"/>
    <w:rsid w:val="0069605B"/>
    <w:rsid w:val="006962C2"/>
    <w:rsid w:val="00697093"/>
    <w:rsid w:val="00697AC8"/>
    <w:rsid w:val="006A0D46"/>
    <w:rsid w:val="006A1BC4"/>
    <w:rsid w:val="006A21D5"/>
    <w:rsid w:val="006A2D84"/>
    <w:rsid w:val="006A3A96"/>
    <w:rsid w:val="006A4398"/>
    <w:rsid w:val="006A47E8"/>
    <w:rsid w:val="006A4802"/>
    <w:rsid w:val="006A488E"/>
    <w:rsid w:val="006A4970"/>
    <w:rsid w:val="006A555F"/>
    <w:rsid w:val="006A6BF4"/>
    <w:rsid w:val="006A74D3"/>
    <w:rsid w:val="006A7510"/>
    <w:rsid w:val="006B1F78"/>
    <w:rsid w:val="006B1F7E"/>
    <w:rsid w:val="006B2012"/>
    <w:rsid w:val="006B26E5"/>
    <w:rsid w:val="006B27B2"/>
    <w:rsid w:val="006B2E93"/>
    <w:rsid w:val="006B3F7E"/>
    <w:rsid w:val="006B4360"/>
    <w:rsid w:val="006B4F0B"/>
    <w:rsid w:val="006B6B76"/>
    <w:rsid w:val="006B7553"/>
    <w:rsid w:val="006B7B72"/>
    <w:rsid w:val="006C09ED"/>
    <w:rsid w:val="006C0EF0"/>
    <w:rsid w:val="006C13BC"/>
    <w:rsid w:val="006C1AAC"/>
    <w:rsid w:val="006C236E"/>
    <w:rsid w:val="006C243C"/>
    <w:rsid w:val="006C35F3"/>
    <w:rsid w:val="006C3D17"/>
    <w:rsid w:val="006C4CC0"/>
    <w:rsid w:val="006C5010"/>
    <w:rsid w:val="006C5083"/>
    <w:rsid w:val="006C5FCF"/>
    <w:rsid w:val="006C6031"/>
    <w:rsid w:val="006C62DD"/>
    <w:rsid w:val="006C6988"/>
    <w:rsid w:val="006C699C"/>
    <w:rsid w:val="006C6A4B"/>
    <w:rsid w:val="006C6F07"/>
    <w:rsid w:val="006C7053"/>
    <w:rsid w:val="006D1694"/>
    <w:rsid w:val="006D171E"/>
    <w:rsid w:val="006D240E"/>
    <w:rsid w:val="006D273C"/>
    <w:rsid w:val="006D2F6B"/>
    <w:rsid w:val="006D30EF"/>
    <w:rsid w:val="006D41B8"/>
    <w:rsid w:val="006D4377"/>
    <w:rsid w:val="006D49BE"/>
    <w:rsid w:val="006D4F29"/>
    <w:rsid w:val="006D624A"/>
    <w:rsid w:val="006D6718"/>
    <w:rsid w:val="006D685E"/>
    <w:rsid w:val="006D6C62"/>
    <w:rsid w:val="006D7002"/>
    <w:rsid w:val="006D70E0"/>
    <w:rsid w:val="006D7CB0"/>
    <w:rsid w:val="006E0095"/>
    <w:rsid w:val="006E0884"/>
    <w:rsid w:val="006E1A11"/>
    <w:rsid w:val="006E1BEA"/>
    <w:rsid w:val="006E1CBF"/>
    <w:rsid w:val="006E2023"/>
    <w:rsid w:val="006E2B56"/>
    <w:rsid w:val="006E3888"/>
    <w:rsid w:val="006E459D"/>
    <w:rsid w:val="006E4CDA"/>
    <w:rsid w:val="006E5136"/>
    <w:rsid w:val="006E6A55"/>
    <w:rsid w:val="006E73C7"/>
    <w:rsid w:val="006E7795"/>
    <w:rsid w:val="006F093C"/>
    <w:rsid w:val="006F0C47"/>
    <w:rsid w:val="006F1391"/>
    <w:rsid w:val="006F2476"/>
    <w:rsid w:val="006F3443"/>
    <w:rsid w:val="006F34F7"/>
    <w:rsid w:val="006F40B4"/>
    <w:rsid w:val="006F4580"/>
    <w:rsid w:val="006F45AC"/>
    <w:rsid w:val="006F4AF5"/>
    <w:rsid w:val="006F4B7D"/>
    <w:rsid w:val="006F522F"/>
    <w:rsid w:val="006F56FE"/>
    <w:rsid w:val="006F57C7"/>
    <w:rsid w:val="006F5982"/>
    <w:rsid w:val="006F6E4D"/>
    <w:rsid w:val="006F7076"/>
    <w:rsid w:val="006F7422"/>
    <w:rsid w:val="006F7F28"/>
    <w:rsid w:val="0070086E"/>
    <w:rsid w:val="007010CA"/>
    <w:rsid w:val="00701CF6"/>
    <w:rsid w:val="007021AC"/>
    <w:rsid w:val="00702779"/>
    <w:rsid w:val="00704234"/>
    <w:rsid w:val="00704493"/>
    <w:rsid w:val="007048F6"/>
    <w:rsid w:val="00704AE8"/>
    <w:rsid w:val="00705405"/>
    <w:rsid w:val="007060EA"/>
    <w:rsid w:val="0070726C"/>
    <w:rsid w:val="00707CCD"/>
    <w:rsid w:val="00710C08"/>
    <w:rsid w:val="00711AB8"/>
    <w:rsid w:val="00711CBA"/>
    <w:rsid w:val="00711DD3"/>
    <w:rsid w:val="00711ED9"/>
    <w:rsid w:val="00713133"/>
    <w:rsid w:val="00713907"/>
    <w:rsid w:val="00714F8F"/>
    <w:rsid w:val="00715024"/>
    <w:rsid w:val="00715204"/>
    <w:rsid w:val="00715313"/>
    <w:rsid w:val="0071547F"/>
    <w:rsid w:val="0071588B"/>
    <w:rsid w:val="00715B3E"/>
    <w:rsid w:val="00716138"/>
    <w:rsid w:val="007202A0"/>
    <w:rsid w:val="00720A0C"/>
    <w:rsid w:val="007213F6"/>
    <w:rsid w:val="00722242"/>
    <w:rsid w:val="007230B8"/>
    <w:rsid w:val="00723250"/>
    <w:rsid w:val="0072356C"/>
    <w:rsid w:val="00724A24"/>
    <w:rsid w:val="0072595B"/>
    <w:rsid w:val="0072660B"/>
    <w:rsid w:val="00726739"/>
    <w:rsid w:val="007268B3"/>
    <w:rsid w:val="007271DD"/>
    <w:rsid w:val="00727BB8"/>
    <w:rsid w:val="0073076D"/>
    <w:rsid w:val="0073095E"/>
    <w:rsid w:val="00733036"/>
    <w:rsid w:val="0073305F"/>
    <w:rsid w:val="00734327"/>
    <w:rsid w:val="0073438F"/>
    <w:rsid w:val="007345A5"/>
    <w:rsid w:val="007346D3"/>
    <w:rsid w:val="00735EF1"/>
    <w:rsid w:val="00736C26"/>
    <w:rsid w:val="00741280"/>
    <w:rsid w:val="007415C0"/>
    <w:rsid w:val="007422E4"/>
    <w:rsid w:val="007426CB"/>
    <w:rsid w:val="00742826"/>
    <w:rsid w:val="00743DBE"/>
    <w:rsid w:val="00744032"/>
    <w:rsid w:val="00744874"/>
    <w:rsid w:val="00745258"/>
    <w:rsid w:val="00746D99"/>
    <w:rsid w:val="00746FEC"/>
    <w:rsid w:val="00747DA7"/>
    <w:rsid w:val="0075077A"/>
    <w:rsid w:val="00753561"/>
    <w:rsid w:val="00755333"/>
    <w:rsid w:val="0075653C"/>
    <w:rsid w:val="00756788"/>
    <w:rsid w:val="007568D6"/>
    <w:rsid w:val="0075768B"/>
    <w:rsid w:val="007608DB"/>
    <w:rsid w:val="00760B61"/>
    <w:rsid w:val="007610FE"/>
    <w:rsid w:val="00761EC4"/>
    <w:rsid w:val="007636F3"/>
    <w:rsid w:val="0076548F"/>
    <w:rsid w:val="00766FC1"/>
    <w:rsid w:val="0076746D"/>
    <w:rsid w:val="00767D49"/>
    <w:rsid w:val="00770707"/>
    <w:rsid w:val="0077202B"/>
    <w:rsid w:val="00773047"/>
    <w:rsid w:val="00774087"/>
    <w:rsid w:val="007753FF"/>
    <w:rsid w:val="00775F84"/>
    <w:rsid w:val="007765CB"/>
    <w:rsid w:val="007767DF"/>
    <w:rsid w:val="00776825"/>
    <w:rsid w:val="00777016"/>
    <w:rsid w:val="007774D4"/>
    <w:rsid w:val="00777D1A"/>
    <w:rsid w:val="00777D2F"/>
    <w:rsid w:val="00777D9A"/>
    <w:rsid w:val="00780575"/>
    <w:rsid w:val="00781E73"/>
    <w:rsid w:val="0078346D"/>
    <w:rsid w:val="0078478F"/>
    <w:rsid w:val="00786880"/>
    <w:rsid w:val="00787D60"/>
    <w:rsid w:val="00791665"/>
    <w:rsid w:val="0079189A"/>
    <w:rsid w:val="007919E7"/>
    <w:rsid w:val="00794156"/>
    <w:rsid w:val="00795057"/>
    <w:rsid w:val="007960B0"/>
    <w:rsid w:val="007962CE"/>
    <w:rsid w:val="007965A8"/>
    <w:rsid w:val="0079683B"/>
    <w:rsid w:val="00796B68"/>
    <w:rsid w:val="007A0BCF"/>
    <w:rsid w:val="007A13C1"/>
    <w:rsid w:val="007A1704"/>
    <w:rsid w:val="007A2819"/>
    <w:rsid w:val="007A2D76"/>
    <w:rsid w:val="007A3636"/>
    <w:rsid w:val="007A4215"/>
    <w:rsid w:val="007A4D6D"/>
    <w:rsid w:val="007A53F5"/>
    <w:rsid w:val="007A56DA"/>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1DEE"/>
    <w:rsid w:val="007C2253"/>
    <w:rsid w:val="007C39A1"/>
    <w:rsid w:val="007C3B29"/>
    <w:rsid w:val="007C4316"/>
    <w:rsid w:val="007C45E3"/>
    <w:rsid w:val="007C5809"/>
    <w:rsid w:val="007C5909"/>
    <w:rsid w:val="007C5E2B"/>
    <w:rsid w:val="007C5F30"/>
    <w:rsid w:val="007C5FAB"/>
    <w:rsid w:val="007C66AF"/>
    <w:rsid w:val="007C7761"/>
    <w:rsid w:val="007D0568"/>
    <w:rsid w:val="007D17C4"/>
    <w:rsid w:val="007D1906"/>
    <w:rsid w:val="007D20C0"/>
    <w:rsid w:val="007D2D9A"/>
    <w:rsid w:val="007D47B0"/>
    <w:rsid w:val="007D4845"/>
    <w:rsid w:val="007D498B"/>
    <w:rsid w:val="007D49F7"/>
    <w:rsid w:val="007D5B3B"/>
    <w:rsid w:val="007D6EE2"/>
    <w:rsid w:val="007E12D7"/>
    <w:rsid w:val="007E2C26"/>
    <w:rsid w:val="007E3E42"/>
    <w:rsid w:val="007E409D"/>
    <w:rsid w:val="007E4715"/>
    <w:rsid w:val="007E4AC2"/>
    <w:rsid w:val="007E62DA"/>
    <w:rsid w:val="007E6B93"/>
    <w:rsid w:val="007E6CE9"/>
    <w:rsid w:val="007E7083"/>
    <w:rsid w:val="007F1357"/>
    <w:rsid w:val="007F2A1A"/>
    <w:rsid w:val="007F2F5D"/>
    <w:rsid w:val="007F359E"/>
    <w:rsid w:val="007F3B0F"/>
    <w:rsid w:val="007F3D45"/>
    <w:rsid w:val="007F441F"/>
    <w:rsid w:val="007F4ED1"/>
    <w:rsid w:val="007F5819"/>
    <w:rsid w:val="007F6396"/>
    <w:rsid w:val="007F7066"/>
    <w:rsid w:val="008009C0"/>
    <w:rsid w:val="0080177A"/>
    <w:rsid w:val="00802392"/>
    <w:rsid w:val="00802739"/>
    <w:rsid w:val="00802933"/>
    <w:rsid w:val="00802B06"/>
    <w:rsid w:val="00802BCB"/>
    <w:rsid w:val="00802F62"/>
    <w:rsid w:val="0080342D"/>
    <w:rsid w:val="008034E8"/>
    <w:rsid w:val="0080364F"/>
    <w:rsid w:val="008043A4"/>
    <w:rsid w:val="00804B8A"/>
    <w:rsid w:val="00805586"/>
    <w:rsid w:val="00805DD5"/>
    <w:rsid w:val="0080611C"/>
    <w:rsid w:val="00806653"/>
    <w:rsid w:val="00807706"/>
    <w:rsid w:val="00807A3B"/>
    <w:rsid w:val="00810B97"/>
    <w:rsid w:val="008110F9"/>
    <w:rsid w:val="00811C0C"/>
    <w:rsid w:val="00812E0B"/>
    <w:rsid w:val="0081367A"/>
    <w:rsid w:val="0081378F"/>
    <w:rsid w:val="008144DC"/>
    <w:rsid w:val="00815499"/>
    <w:rsid w:val="00815B75"/>
    <w:rsid w:val="00815BD9"/>
    <w:rsid w:val="00815DF6"/>
    <w:rsid w:val="00815E17"/>
    <w:rsid w:val="00815F6E"/>
    <w:rsid w:val="00820829"/>
    <w:rsid w:val="00820A16"/>
    <w:rsid w:val="00820D2D"/>
    <w:rsid w:val="00820F1B"/>
    <w:rsid w:val="0082208C"/>
    <w:rsid w:val="00822FD2"/>
    <w:rsid w:val="00823636"/>
    <w:rsid w:val="0082418C"/>
    <w:rsid w:val="00827429"/>
    <w:rsid w:val="00827EA9"/>
    <w:rsid w:val="00830573"/>
    <w:rsid w:val="00831466"/>
    <w:rsid w:val="00831783"/>
    <w:rsid w:val="00831939"/>
    <w:rsid w:val="008323FD"/>
    <w:rsid w:val="00832C3C"/>
    <w:rsid w:val="00832FA9"/>
    <w:rsid w:val="008347DE"/>
    <w:rsid w:val="00834C87"/>
    <w:rsid w:val="0083541A"/>
    <w:rsid w:val="00835D23"/>
    <w:rsid w:val="00835E9B"/>
    <w:rsid w:val="00836B2A"/>
    <w:rsid w:val="008404D7"/>
    <w:rsid w:val="00841FA1"/>
    <w:rsid w:val="008422E9"/>
    <w:rsid w:val="0084298F"/>
    <w:rsid w:val="00844172"/>
    <w:rsid w:val="0084417A"/>
    <w:rsid w:val="00844FCA"/>
    <w:rsid w:val="00844FCB"/>
    <w:rsid w:val="0084601D"/>
    <w:rsid w:val="00846A94"/>
    <w:rsid w:val="008470A9"/>
    <w:rsid w:val="008472A5"/>
    <w:rsid w:val="008479F8"/>
    <w:rsid w:val="008504A2"/>
    <w:rsid w:val="008520DE"/>
    <w:rsid w:val="0085261D"/>
    <w:rsid w:val="008546F0"/>
    <w:rsid w:val="008553D8"/>
    <w:rsid w:val="0085557A"/>
    <w:rsid w:val="00855C91"/>
    <w:rsid w:val="00856202"/>
    <w:rsid w:val="00856ABD"/>
    <w:rsid w:val="00860850"/>
    <w:rsid w:val="00860A08"/>
    <w:rsid w:val="00861082"/>
    <w:rsid w:val="00861650"/>
    <w:rsid w:val="00861AE4"/>
    <w:rsid w:val="00861E7B"/>
    <w:rsid w:val="00862C85"/>
    <w:rsid w:val="00862EE7"/>
    <w:rsid w:val="00863178"/>
    <w:rsid w:val="00863DB1"/>
    <w:rsid w:val="00864225"/>
    <w:rsid w:val="008647E2"/>
    <w:rsid w:val="008654B2"/>
    <w:rsid w:val="008656E3"/>
    <w:rsid w:val="008658C6"/>
    <w:rsid w:val="00865C3F"/>
    <w:rsid w:val="008666CE"/>
    <w:rsid w:val="00867105"/>
    <w:rsid w:val="008712AF"/>
    <w:rsid w:val="00871AB2"/>
    <w:rsid w:val="008725F8"/>
    <w:rsid w:val="00872D2B"/>
    <w:rsid w:val="00873D63"/>
    <w:rsid w:val="008740DB"/>
    <w:rsid w:val="008744E8"/>
    <w:rsid w:val="008746DF"/>
    <w:rsid w:val="00875803"/>
    <w:rsid w:val="00875FD5"/>
    <w:rsid w:val="00876348"/>
    <w:rsid w:val="00876362"/>
    <w:rsid w:val="00876ED7"/>
    <w:rsid w:val="0087751A"/>
    <w:rsid w:val="008808E3"/>
    <w:rsid w:val="00880B6E"/>
    <w:rsid w:val="00880DB9"/>
    <w:rsid w:val="0088152D"/>
    <w:rsid w:val="00881DB4"/>
    <w:rsid w:val="00881FF2"/>
    <w:rsid w:val="00882836"/>
    <w:rsid w:val="00883ABA"/>
    <w:rsid w:val="008845F8"/>
    <w:rsid w:val="00884B0E"/>
    <w:rsid w:val="00884DAF"/>
    <w:rsid w:val="008852D0"/>
    <w:rsid w:val="0088574B"/>
    <w:rsid w:val="00885B14"/>
    <w:rsid w:val="00885C9C"/>
    <w:rsid w:val="00887082"/>
    <w:rsid w:val="0088745E"/>
    <w:rsid w:val="0088777F"/>
    <w:rsid w:val="00891A7E"/>
    <w:rsid w:val="00892D61"/>
    <w:rsid w:val="008933A7"/>
    <w:rsid w:val="00893B6D"/>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6279"/>
    <w:rsid w:val="008A6E50"/>
    <w:rsid w:val="008A7029"/>
    <w:rsid w:val="008B01C4"/>
    <w:rsid w:val="008B01D9"/>
    <w:rsid w:val="008B0825"/>
    <w:rsid w:val="008B3EB0"/>
    <w:rsid w:val="008B48D5"/>
    <w:rsid w:val="008B5970"/>
    <w:rsid w:val="008B6288"/>
    <w:rsid w:val="008C13DA"/>
    <w:rsid w:val="008C1833"/>
    <w:rsid w:val="008C2EB1"/>
    <w:rsid w:val="008C3812"/>
    <w:rsid w:val="008C3B2F"/>
    <w:rsid w:val="008C3C2D"/>
    <w:rsid w:val="008C3EB8"/>
    <w:rsid w:val="008C4006"/>
    <w:rsid w:val="008C440F"/>
    <w:rsid w:val="008C51F7"/>
    <w:rsid w:val="008C5DB2"/>
    <w:rsid w:val="008C5E06"/>
    <w:rsid w:val="008C6F9C"/>
    <w:rsid w:val="008C705C"/>
    <w:rsid w:val="008C7142"/>
    <w:rsid w:val="008C7288"/>
    <w:rsid w:val="008C73A0"/>
    <w:rsid w:val="008C77E8"/>
    <w:rsid w:val="008C780C"/>
    <w:rsid w:val="008C7C06"/>
    <w:rsid w:val="008D0FD1"/>
    <w:rsid w:val="008D2030"/>
    <w:rsid w:val="008D223A"/>
    <w:rsid w:val="008D2E97"/>
    <w:rsid w:val="008D328E"/>
    <w:rsid w:val="008D392A"/>
    <w:rsid w:val="008D3FE3"/>
    <w:rsid w:val="008D43A0"/>
    <w:rsid w:val="008D441D"/>
    <w:rsid w:val="008D4719"/>
    <w:rsid w:val="008D489E"/>
    <w:rsid w:val="008D53E7"/>
    <w:rsid w:val="008D592F"/>
    <w:rsid w:val="008D5E9A"/>
    <w:rsid w:val="008D600B"/>
    <w:rsid w:val="008D66BD"/>
    <w:rsid w:val="008D6A4D"/>
    <w:rsid w:val="008D6A68"/>
    <w:rsid w:val="008D6BC3"/>
    <w:rsid w:val="008D77C4"/>
    <w:rsid w:val="008D7840"/>
    <w:rsid w:val="008D7BF4"/>
    <w:rsid w:val="008E0EDB"/>
    <w:rsid w:val="008E1692"/>
    <w:rsid w:val="008E5642"/>
    <w:rsid w:val="008E5EBE"/>
    <w:rsid w:val="008E69B5"/>
    <w:rsid w:val="008F0067"/>
    <w:rsid w:val="008F068F"/>
    <w:rsid w:val="008F0724"/>
    <w:rsid w:val="008F1B92"/>
    <w:rsid w:val="008F1BEB"/>
    <w:rsid w:val="008F1CC5"/>
    <w:rsid w:val="008F229B"/>
    <w:rsid w:val="008F32ED"/>
    <w:rsid w:val="008F393E"/>
    <w:rsid w:val="008F4E01"/>
    <w:rsid w:val="008F6776"/>
    <w:rsid w:val="008F788C"/>
    <w:rsid w:val="008F7901"/>
    <w:rsid w:val="00900962"/>
    <w:rsid w:val="00900DF9"/>
    <w:rsid w:val="00900E34"/>
    <w:rsid w:val="00900FA8"/>
    <w:rsid w:val="00901304"/>
    <w:rsid w:val="0090136D"/>
    <w:rsid w:val="00902053"/>
    <w:rsid w:val="009029A6"/>
    <w:rsid w:val="00902FB5"/>
    <w:rsid w:val="00904D95"/>
    <w:rsid w:val="009055E3"/>
    <w:rsid w:val="00905B29"/>
    <w:rsid w:val="00906967"/>
    <w:rsid w:val="00906A87"/>
    <w:rsid w:val="00906C76"/>
    <w:rsid w:val="0090770D"/>
    <w:rsid w:val="0091030D"/>
    <w:rsid w:val="009109C6"/>
    <w:rsid w:val="0091137F"/>
    <w:rsid w:val="00911D57"/>
    <w:rsid w:val="00911DD4"/>
    <w:rsid w:val="00912207"/>
    <w:rsid w:val="00912DB5"/>
    <w:rsid w:val="009139CE"/>
    <w:rsid w:val="00913AE2"/>
    <w:rsid w:val="00913B86"/>
    <w:rsid w:val="0091475B"/>
    <w:rsid w:val="00914D60"/>
    <w:rsid w:val="00920AF3"/>
    <w:rsid w:val="00922586"/>
    <w:rsid w:val="00922A3E"/>
    <w:rsid w:val="00922A4C"/>
    <w:rsid w:val="00922AE7"/>
    <w:rsid w:val="00923736"/>
    <w:rsid w:val="009244C7"/>
    <w:rsid w:val="00924E5A"/>
    <w:rsid w:val="00925B21"/>
    <w:rsid w:val="00925D23"/>
    <w:rsid w:val="0092616C"/>
    <w:rsid w:val="00926244"/>
    <w:rsid w:val="00926C7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30A7"/>
    <w:rsid w:val="00943184"/>
    <w:rsid w:val="009433DC"/>
    <w:rsid w:val="00943FF0"/>
    <w:rsid w:val="00944998"/>
    <w:rsid w:val="00944B77"/>
    <w:rsid w:val="00944C35"/>
    <w:rsid w:val="00945192"/>
    <w:rsid w:val="00945304"/>
    <w:rsid w:val="00945E86"/>
    <w:rsid w:val="00945EDD"/>
    <w:rsid w:val="00947718"/>
    <w:rsid w:val="00947DFE"/>
    <w:rsid w:val="009501DA"/>
    <w:rsid w:val="0095050B"/>
    <w:rsid w:val="00950BE4"/>
    <w:rsid w:val="009517B3"/>
    <w:rsid w:val="00951BF1"/>
    <w:rsid w:val="009520BA"/>
    <w:rsid w:val="00952509"/>
    <w:rsid w:val="00954782"/>
    <w:rsid w:val="00956C75"/>
    <w:rsid w:val="00957DE8"/>
    <w:rsid w:val="00960333"/>
    <w:rsid w:val="00960EE3"/>
    <w:rsid w:val="009638E1"/>
    <w:rsid w:val="00963EE6"/>
    <w:rsid w:val="00963FC5"/>
    <w:rsid w:val="0096518B"/>
    <w:rsid w:val="00965356"/>
    <w:rsid w:val="009659F6"/>
    <w:rsid w:val="00965DC1"/>
    <w:rsid w:val="00965FEE"/>
    <w:rsid w:val="00966D0D"/>
    <w:rsid w:val="00966D46"/>
    <w:rsid w:val="00966D74"/>
    <w:rsid w:val="0096721E"/>
    <w:rsid w:val="009673A5"/>
    <w:rsid w:val="00970510"/>
    <w:rsid w:val="00970744"/>
    <w:rsid w:val="00970968"/>
    <w:rsid w:val="00970F7F"/>
    <w:rsid w:val="00971828"/>
    <w:rsid w:val="009720A8"/>
    <w:rsid w:val="0097275B"/>
    <w:rsid w:val="00973329"/>
    <w:rsid w:val="00973F8B"/>
    <w:rsid w:val="00973FB4"/>
    <w:rsid w:val="0097444B"/>
    <w:rsid w:val="00975F43"/>
    <w:rsid w:val="00976C48"/>
    <w:rsid w:val="0097707E"/>
    <w:rsid w:val="009775C8"/>
    <w:rsid w:val="00977F02"/>
    <w:rsid w:val="00980A72"/>
    <w:rsid w:val="00980D5C"/>
    <w:rsid w:val="00981649"/>
    <w:rsid w:val="00982E72"/>
    <w:rsid w:val="00983033"/>
    <w:rsid w:val="009833EC"/>
    <w:rsid w:val="009834E2"/>
    <w:rsid w:val="009836F0"/>
    <w:rsid w:val="00983FEE"/>
    <w:rsid w:val="00984287"/>
    <w:rsid w:val="00984A45"/>
    <w:rsid w:val="00984F74"/>
    <w:rsid w:val="0098535D"/>
    <w:rsid w:val="00985FBF"/>
    <w:rsid w:val="00986691"/>
    <w:rsid w:val="00986B9C"/>
    <w:rsid w:val="00986D25"/>
    <w:rsid w:val="009878EC"/>
    <w:rsid w:val="00987C25"/>
    <w:rsid w:val="009906DE"/>
    <w:rsid w:val="00990A72"/>
    <w:rsid w:val="0099305F"/>
    <w:rsid w:val="0099497D"/>
    <w:rsid w:val="00995202"/>
    <w:rsid w:val="00995929"/>
    <w:rsid w:val="00996682"/>
    <w:rsid w:val="009967CF"/>
    <w:rsid w:val="00996CF7"/>
    <w:rsid w:val="00996D51"/>
    <w:rsid w:val="009A06B8"/>
    <w:rsid w:val="009A0D63"/>
    <w:rsid w:val="009A141E"/>
    <w:rsid w:val="009A1483"/>
    <w:rsid w:val="009A24DD"/>
    <w:rsid w:val="009A2EA0"/>
    <w:rsid w:val="009A3767"/>
    <w:rsid w:val="009A379E"/>
    <w:rsid w:val="009A3BB7"/>
    <w:rsid w:val="009A403B"/>
    <w:rsid w:val="009A4A3F"/>
    <w:rsid w:val="009A4EFF"/>
    <w:rsid w:val="009A7F9D"/>
    <w:rsid w:val="009B01BD"/>
    <w:rsid w:val="009B1131"/>
    <w:rsid w:val="009B12D0"/>
    <w:rsid w:val="009B159B"/>
    <w:rsid w:val="009B189D"/>
    <w:rsid w:val="009B276A"/>
    <w:rsid w:val="009B32E2"/>
    <w:rsid w:val="009B38BC"/>
    <w:rsid w:val="009B4177"/>
    <w:rsid w:val="009B4BB3"/>
    <w:rsid w:val="009B4C15"/>
    <w:rsid w:val="009B56C4"/>
    <w:rsid w:val="009B690A"/>
    <w:rsid w:val="009B71F7"/>
    <w:rsid w:val="009C0CC9"/>
    <w:rsid w:val="009C0DA0"/>
    <w:rsid w:val="009C136D"/>
    <w:rsid w:val="009C208B"/>
    <w:rsid w:val="009C3208"/>
    <w:rsid w:val="009C3E79"/>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A71"/>
    <w:rsid w:val="009D5E2B"/>
    <w:rsid w:val="009D5E51"/>
    <w:rsid w:val="009D6B8F"/>
    <w:rsid w:val="009D707F"/>
    <w:rsid w:val="009D7470"/>
    <w:rsid w:val="009D7AB0"/>
    <w:rsid w:val="009E01BC"/>
    <w:rsid w:val="009E09A8"/>
    <w:rsid w:val="009E2204"/>
    <w:rsid w:val="009E226A"/>
    <w:rsid w:val="009E22AB"/>
    <w:rsid w:val="009E2CC8"/>
    <w:rsid w:val="009E306D"/>
    <w:rsid w:val="009E35A3"/>
    <w:rsid w:val="009E3821"/>
    <w:rsid w:val="009E3BE9"/>
    <w:rsid w:val="009E3BFA"/>
    <w:rsid w:val="009E3ED5"/>
    <w:rsid w:val="009E411E"/>
    <w:rsid w:val="009E4890"/>
    <w:rsid w:val="009E514C"/>
    <w:rsid w:val="009E53D6"/>
    <w:rsid w:val="009E5586"/>
    <w:rsid w:val="009E5F55"/>
    <w:rsid w:val="009E6632"/>
    <w:rsid w:val="009E6944"/>
    <w:rsid w:val="009E7278"/>
    <w:rsid w:val="009E74CF"/>
    <w:rsid w:val="009E7DDB"/>
    <w:rsid w:val="009F04F4"/>
    <w:rsid w:val="009F0617"/>
    <w:rsid w:val="009F0920"/>
    <w:rsid w:val="009F1774"/>
    <w:rsid w:val="009F1A10"/>
    <w:rsid w:val="009F1AC5"/>
    <w:rsid w:val="009F294C"/>
    <w:rsid w:val="009F3208"/>
    <w:rsid w:val="009F3E04"/>
    <w:rsid w:val="009F4C59"/>
    <w:rsid w:val="009F4D97"/>
    <w:rsid w:val="009F5817"/>
    <w:rsid w:val="009F7A10"/>
    <w:rsid w:val="009F7A6F"/>
    <w:rsid w:val="00A008EA"/>
    <w:rsid w:val="00A033CE"/>
    <w:rsid w:val="00A038D0"/>
    <w:rsid w:val="00A03BA4"/>
    <w:rsid w:val="00A03BF0"/>
    <w:rsid w:val="00A04032"/>
    <w:rsid w:val="00A04A79"/>
    <w:rsid w:val="00A05979"/>
    <w:rsid w:val="00A059B9"/>
    <w:rsid w:val="00A06E1F"/>
    <w:rsid w:val="00A11C7A"/>
    <w:rsid w:val="00A13B11"/>
    <w:rsid w:val="00A156AE"/>
    <w:rsid w:val="00A16390"/>
    <w:rsid w:val="00A169AC"/>
    <w:rsid w:val="00A16D82"/>
    <w:rsid w:val="00A16EF8"/>
    <w:rsid w:val="00A2077F"/>
    <w:rsid w:val="00A20C67"/>
    <w:rsid w:val="00A20E03"/>
    <w:rsid w:val="00A22034"/>
    <w:rsid w:val="00A2257E"/>
    <w:rsid w:val="00A231FD"/>
    <w:rsid w:val="00A2378B"/>
    <w:rsid w:val="00A240B9"/>
    <w:rsid w:val="00A25302"/>
    <w:rsid w:val="00A25437"/>
    <w:rsid w:val="00A263E0"/>
    <w:rsid w:val="00A263FC"/>
    <w:rsid w:val="00A26685"/>
    <w:rsid w:val="00A26B8F"/>
    <w:rsid w:val="00A26FBA"/>
    <w:rsid w:val="00A27E95"/>
    <w:rsid w:val="00A313DD"/>
    <w:rsid w:val="00A31433"/>
    <w:rsid w:val="00A31F68"/>
    <w:rsid w:val="00A32731"/>
    <w:rsid w:val="00A33C59"/>
    <w:rsid w:val="00A34586"/>
    <w:rsid w:val="00A35515"/>
    <w:rsid w:val="00A357D6"/>
    <w:rsid w:val="00A35BF4"/>
    <w:rsid w:val="00A35E51"/>
    <w:rsid w:val="00A36465"/>
    <w:rsid w:val="00A36C39"/>
    <w:rsid w:val="00A374C5"/>
    <w:rsid w:val="00A37A78"/>
    <w:rsid w:val="00A40069"/>
    <w:rsid w:val="00A40502"/>
    <w:rsid w:val="00A40A97"/>
    <w:rsid w:val="00A41176"/>
    <w:rsid w:val="00A41C90"/>
    <w:rsid w:val="00A425F4"/>
    <w:rsid w:val="00A434AB"/>
    <w:rsid w:val="00A44235"/>
    <w:rsid w:val="00A462E4"/>
    <w:rsid w:val="00A46543"/>
    <w:rsid w:val="00A466BC"/>
    <w:rsid w:val="00A46858"/>
    <w:rsid w:val="00A47A19"/>
    <w:rsid w:val="00A502D2"/>
    <w:rsid w:val="00A5136B"/>
    <w:rsid w:val="00A514C7"/>
    <w:rsid w:val="00A51E7D"/>
    <w:rsid w:val="00A52219"/>
    <w:rsid w:val="00A523BF"/>
    <w:rsid w:val="00A52A2A"/>
    <w:rsid w:val="00A53A9F"/>
    <w:rsid w:val="00A540E5"/>
    <w:rsid w:val="00A5455B"/>
    <w:rsid w:val="00A5461D"/>
    <w:rsid w:val="00A5702F"/>
    <w:rsid w:val="00A5730F"/>
    <w:rsid w:val="00A5739F"/>
    <w:rsid w:val="00A57AA1"/>
    <w:rsid w:val="00A61F90"/>
    <w:rsid w:val="00A621C8"/>
    <w:rsid w:val="00A62863"/>
    <w:rsid w:val="00A6365E"/>
    <w:rsid w:val="00A64A00"/>
    <w:rsid w:val="00A64A85"/>
    <w:rsid w:val="00A6552A"/>
    <w:rsid w:val="00A655C3"/>
    <w:rsid w:val="00A65BEA"/>
    <w:rsid w:val="00A66BB3"/>
    <w:rsid w:val="00A7011E"/>
    <w:rsid w:val="00A703CE"/>
    <w:rsid w:val="00A7080F"/>
    <w:rsid w:val="00A72169"/>
    <w:rsid w:val="00A7253D"/>
    <w:rsid w:val="00A72E27"/>
    <w:rsid w:val="00A73548"/>
    <w:rsid w:val="00A73F34"/>
    <w:rsid w:val="00A74996"/>
    <w:rsid w:val="00A755AD"/>
    <w:rsid w:val="00A75A42"/>
    <w:rsid w:val="00A75B79"/>
    <w:rsid w:val="00A761E4"/>
    <w:rsid w:val="00A769A2"/>
    <w:rsid w:val="00A80106"/>
    <w:rsid w:val="00A815FA"/>
    <w:rsid w:val="00A81614"/>
    <w:rsid w:val="00A81A10"/>
    <w:rsid w:val="00A81C43"/>
    <w:rsid w:val="00A831D6"/>
    <w:rsid w:val="00A84C51"/>
    <w:rsid w:val="00A84C85"/>
    <w:rsid w:val="00A84EC6"/>
    <w:rsid w:val="00A85069"/>
    <w:rsid w:val="00A8541A"/>
    <w:rsid w:val="00A862B0"/>
    <w:rsid w:val="00A863F2"/>
    <w:rsid w:val="00A8649E"/>
    <w:rsid w:val="00A868BB"/>
    <w:rsid w:val="00A878F0"/>
    <w:rsid w:val="00A87C01"/>
    <w:rsid w:val="00A90906"/>
    <w:rsid w:val="00A91764"/>
    <w:rsid w:val="00A93065"/>
    <w:rsid w:val="00A9363C"/>
    <w:rsid w:val="00A93DF6"/>
    <w:rsid w:val="00A94BA5"/>
    <w:rsid w:val="00A94C61"/>
    <w:rsid w:val="00A94D91"/>
    <w:rsid w:val="00A966CE"/>
    <w:rsid w:val="00A966DE"/>
    <w:rsid w:val="00A96A4B"/>
    <w:rsid w:val="00A97FB7"/>
    <w:rsid w:val="00AA0163"/>
    <w:rsid w:val="00AA0663"/>
    <w:rsid w:val="00AA082C"/>
    <w:rsid w:val="00AA18B4"/>
    <w:rsid w:val="00AA2128"/>
    <w:rsid w:val="00AA2BAA"/>
    <w:rsid w:val="00AA30DD"/>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6D07"/>
    <w:rsid w:val="00AA75F7"/>
    <w:rsid w:val="00AA7F76"/>
    <w:rsid w:val="00AB0341"/>
    <w:rsid w:val="00AB03D8"/>
    <w:rsid w:val="00AB0555"/>
    <w:rsid w:val="00AB09FF"/>
    <w:rsid w:val="00AB0FE0"/>
    <w:rsid w:val="00AB1588"/>
    <w:rsid w:val="00AB19C7"/>
    <w:rsid w:val="00AB1B2C"/>
    <w:rsid w:val="00AB1CA6"/>
    <w:rsid w:val="00AB2A62"/>
    <w:rsid w:val="00AB4A95"/>
    <w:rsid w:val="00AB4B98"/>
    <w:rsid w:val="00AB585A"/>
    <w:rsid w:val="00AB65A3"/>
    <w:rsid w:val="00AB772F"/>
    <w:rsid w:val="00AC1C40"/>
    <w:rsid w:val="00AC1EF2"/>
    <w:rsid w:val="00AC2AD2"/>
    <w:rsid w:val="00AC31F6"/>
    <w:rsid w:val="00AC3F69"/>
    <w:rsid w:val="00AC4CED"/>
    <w:rsid w:val="00AC58CA"/>
    <w:rsid w:val="00AC5B6B"/>
    <w:rsid w:val="00AC66C2"/>
    <w:rsid w:val="00AC7A05"/>
    <w:rsid w:val="00AC7C2F"/>
    <w:rsid w:val="00AD2D07"/>
    <w:rsid w:val="00AD334B"/>
    <w:rsid w:val="00AD3CC8"/>
    <w:rsid w:val="00AD4FFA"/>
    <w:rsid w:val="00AD57E2"/>
    <w:rsid w:val="00AD5B29"/>
    <w:rsid w:val="00AD6D20"/>
    <w:rsid w:val="00AD6E55"/>
    <w:rsid w:val="00AD6E58"/>
    <w:rsid w:val="00AD7795"/>
    <w:rsid w:val="00AD7D54"/>
    <w:rsid w:val="00AE0363"/>
    <w:rsid w:val="00AE04B2"/>
    <w:rsid w:val="00AE0D42"/>
    <w:rsid w:val="00AE1D38"/>
    <w:rsid w:val="00AE24A3"/>
    <w:rsid w:val="00AE253B"/>
    <w:rsid w:val="00AE33B8"/>
    <w:rsid w:val="00AE402A"/>
    <w:rsid w:val="00AE4CE7"/>
    <w:rsid w:val="00AE53EC"/>
    <w:rsid w:val="00AE5BED"/>
    <w:rsid w:val="00AE72C8"/>
    <w:rsid w:val="00AF0D16"/>
    <w:rsid w:val="00AF0D7A"/>
    <w:rsid w:val="00AF120C"/>
    <w:rsid w:val="00AF1C10"/>
    <w:rsid w:val="00AF20BF"/>
    <w:rsid w:val="00AF21AB"/>
    <w:rsid w:val="00AF23AC"/>
    <w:rsid w:val="00AF29DD"/>
    <w:rsid w:val="00AF2D8F"/>
    <w:rsid w:val="00AF2DE7"/>
    <w:rsid w:val="00AF3DBB"/>
    <w:rsid w:val="00AF4C2F"/>
    <w:rsid w:val="00AF5BDA"/>
    <w:rsid w:val="00AF5F61"/>
    <w:rsid w:val="00AF79E7"/>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712"/>
    <w:rsid w:val="00B172AD"/>
    <w:rsid w:val="00B2060B"/>
    <w:rsid w:val="00B216A1"/>
    <w:rsid w:val="00B216F1"/>
    <w:rsid w:val="00B231EE"/>
    <w:rsid w:val="00B2323C"/>
    <w:rsid w:val="00B23BC9"/>
    <w:rsid w:val="00B2400D"/>
    <w:rsid w:val="00B24653"/>
    <w:rsid w:val="00B2491D"/>
    <w:rsid w:val="00B24AC5"/>
    <w:rsid w:val="00B24F03"/>
    <w:rsid w:val="00B250AA"/>
    <w:rsid w:val="00B252F0"/>
    <w:rsid w:val="00B25632"/>
    <w:rsid w:val="00B25EF3"/>
    <w:rsid w:val="00B266C3"/>
    <w:rsid w:val="00B30117"/>
    <w:rsid w:val="00B30E74"/>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95"/>
    <w:rsid w:val="00B421EA"/>
    <w:rsid w:val="00B429F0"/>
    <w:rsid w:val="00B42CAB"/>
    <w:rsid w:val="00B43715"/>
    <w:rsid w:val="00B4415C"/>
    <w:rsid w:val="00B44D10"/>
    <w:rsid w:val="00B451DD"/>
    <w:rsid w:val="00B46176"/>
    <w:rsid w:val="00B508F5"/>
    <w:rsid w:val="00B512A8"/>
    <w:rsid w:val="00B51748"/>
    <w:rsid w:val="00B5217E"/>
    <w:rsid w:val="00B52D50"/>
    <w:rsid w:val="00B53CC3"/>
    <w:rsid w:val="00B546EA"/>
    <w:rsid w:val="00B5627B"/>
    <w:rsid w:val="00B56D67"/>
    <w:rsid w:val="00B570A2"/>
    <w:rsid w:val="00B572E9"/>
    <w:rsid w:val="00B574F2"/>
    <w:rsid w:val="00B60734"/>
    <w:rsid w:val="00B622CE"/>
    <w:rsid w:val="00B62598"/>
    <w:rsid w:val="00B632F2"/>
    <w:rsid w:val="00B6449A"/>
    <w:rsid w:val="00B65517"/>
    <w:rsid w:val="00B65E35"/>
    <w:rsid w:val="00B66EFF"/>
    <w:rsid w:val="00B6716E"/>
    <w:rsid w:val="00B71A15"/>
    <w:rsid w:val="00B7245D"/>
    <w:rsid w:val="00B734AA"/>
    <w:rsid w:val="00B75512"/>
    <w:rsid w:val="00B75AE7"/>
    <w:rsid w:val="00B75D7C"/>
    <w:rsid w:val="00B7675C"/>
    <w:rsid w:val="00B76913"/>
    <w:rsid w:val="00B76945"/>
    <w:rsid w:val="00B7736D"/>
    <w:rsid w:val="00B77578"/>
    <w:rsid w:val="00B80F0C"/>
    <w:rsid w:val="00B81577"/>
    <w:rsid w:val="00B8185B"/>
    <w:rsid w:val="00B83392"/>
    <w:rsid w:val="00B8392B"/>
    <w:rsid w:val="00B83D63"/>
    <w:rsid w:val="00B847A2"/>
    <w:rsid w:val="00B8545C"/>
    <w:rsid w:val="00B86055"/>
    <w:rsid w:val="00B86280"/>
    <w:rsid w:val="00B86D0A"/>
    <w:rsid w:val="00B87745"/>
    <w:rsid w:val="00B913C9"/>
    <w:rsid w:val="00B91537"/>
    <w:rsid w:val="00B915AC"/>
    <w:rsid w:val="00B91827"/>
    <w:rsid w:val="00B91848"/>
    <w:rsid w:val="00B92049"/>
    <w:rsid w:val="00B92A20"/>
    <w:rsid w:val="00B933CA"/>
    <w:rsid w:val="00B93B2A"/>
    <w:rsid w:val="00B93B4E"/>
    <w:rsid w:val="00B93F7A"/>
    <w:rsid w:val="00B94213"/>
    <w:rsid w:val="00B949C6"/>
    <w:rsid w:val="00B94B4C"/>
    <w:rsid w:val="00B96231"/>
    <w:rsid w:val="00B96D52"/>
    <w:rsid w:val="00B977A7"/>
    <w:rsid w:val="00B97ED4"/>
    <w:rsid w:val="00BA024C"/>
    <w:rsid w:val="00BA13E0"/>
    <w:rsid w:val="00BA250E"/>
    <w:rsid w:val="00BA32B0"/>
    <w:rsid w:val="00BA492A"/>
    <w:rsid w:val="00BA602B"/>
    <w:rsid w:val="00BA69B0"/>
    <w:rsid w:val="00BA6D98"/>
    <w:rsid w:val="00BA7381"/>
    <w:rsid w:val="00BA7585"/>
    <w:rsid w:val="00BA7D0F"/>
    <w:rsid w:val="00BB14E9"/>
    <w:rsid w:val="00BB1A07"/>
    <w:rsid w:val="00BB23C2"/>
    <w:rsid w:val="00BB340F"/>
    <w:rsid w:val="00BB39F9"/>
    <w:rsid w:val="00BB3AE4"/>
    <w:rsid w:val="00BB3EF6"/>
    <w:rsid w:val="00BB4988"/>
    <w:rsid w:val="00BB4F1A"/>
    <w:rsid w:val="00BB528E"/>
    <w:rsid w:val="00BB68D2"/>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55E6"/>
    <w:rsid w:val="00BC61B0"/>
    <w:rsid w:val="00BC66F6"/>
    <w:rsid w:val="00BC6944"/>
    <w:rsid w:val="00BC6F03"/>
    <w:rsid w:val="00BD0350"/>
    <w:rsid w:val="00BD10C4"/>
    <w:rsid w:val="00BD1943"/>
    <w:rsid w:val="00BD30FA"/>
    <w:rsid w:val="00BD4CC7"/>
    <w:rsid w:val="00BD4D60"/>
    <w:rsid w:val="00BD6C62"/>
    <w:rsid w:val="00BD7FC5"/>
    <w:rsid w:val="00BE09D6"/>
    <w:rsid w:val="00BE1157"/>
    <w:rsid w:val="00BE2068"/>
    <w:rsid w:val="00BE2C8C"/>
    <w:rsid w:val="00BE4C2A"/>
    <w:rsid w:val="00BE5237"/>
    <w:rsid w:val="00BE5254"/>
    <w:rsid w:val="00BE5EC1"/>
    <w:rsid w:val="00BE64B6"/>
    <w:rsid w:val="00BE782D"/>
    <w:rsid w:val="00BF0A0D"/>
    <w:rsid w:val="00BF1F4B"/>
    <w:rsid w:val="00BF2D4B"/>
    <w:rsid w:val="00BF360A"/>
    <w:rsid w:val="00BF3689"/>
    <w:rsid w:val="00BF5002"/>
    <w:rsid w:val="00BF5791"/>
    <w:rsid w:val="00BF659E"/>
    <w:rsid w:val="00BF6688"/>
    <w:rsid w:val="00BF67B1"/>
    <w:rsid w:val="00BF6A56"/>
    <w:rsid w:val="00BF6E08"/>
    <w:rsid w:val="00BF6FDE"/>
    <w:rsid w:val="00BF70AB"/>
    <w:rsid w:val="00BF7C09"/>
    <w:rsid w:val="00BF7FE2"/>
    <w:rsid w:val="00C005FF"/>
    <w:rsid w:val="00C012DB"/>
    <w:rsid w:val="00C0139B"/>
    <w:rsid w:val="00C01434"/>
    <w:rsid w:val="00C02280"/>
    <w:rsid w:val="00C02966"/>
    <w:rsid w:val="00C02E6D"/>
    <w:rsid w:val="00C0306D"/>
    <w:rsid w:val="00C03133"/>
    <w:rsid w:val="00C031A7"/>
    <w:rsid w:val="00C0324B"/>
    <w:rsid w:val="00C035B0"/>
    <w:rsid w:val="00C0375D"/>
    <w:rsid w:val="00C06417"/>
    <w:rsid w:val="00C070DE"/>
    <w:rsid w:val="00C07414"/>
    <w:rsid w:val="00C078EE"/>
    <w:rsid w:val="00C07BC3"/>
    <w:rsid w:val="00C106E7"/>
    <w:rsid w:val="00C10C58"/>
    <w:rsid w:val="00C10C5E"/>
    <w:rsid w:val="00C11150"/>
    <w:rsid w:val="00C112EC"/>
    <w:rsid w:val="00C11A34"/>
    <w:rsid w:val="00C11F3E"/>
    <w:rsid w:val="00C1275E"/>
    <w:rsid w:val="00C12C5E"/>
    <w:rsid w:val="00C12D0D"/>
    <w:rsid w:val="00C13768"/>
    <w:rsid w:val="00C14DA0"/>
    <w:rsid w:val="00C14DFB"/>
    <w:rsid w:val="00C15068"/>
    <w:rsid w:val="00C1671F"/>
    <w:rsid w:val="00C16964"/>
    <w:rsid w:val="00C16B54"/>
    <w:rsid w:val="00C2115F"/>
    <w:rsid w:val="00C2181F"/>
    <w:rsid w:val="00C22B87"/>
    <w:rsid w:val="00C23364"/>
    <w:rsid w:val="00C234DF"/>
    <w:rsid w:val="00C2391D"/>
    <w:rsid w:val="00C23BA6"/>
    <w:rsid w:val="00C23C13"/>
    <w:rsid w:val="00C2410D"/>
    <w:rsid w:val="00C24887"/>
    <w:rsid w:val="00C24C37"/>
    <w:rsid w:val="00C24C8B"/>
    <w:rsid w:val="00C24CB1"/>
    <w:rsid w:val="00C24EBB"/>
    <w:rsid w:val="00C251EB"/>
    <w:rsid w:val="00C25652"/>
    <w:rsid w:val="00C259AB"/>
    <w:rsid w:val="00C26156"/>
    <w:rsid w:val="00C26F9C"/>
    <w:rsid w:val="00C279FA"/>
    <w:rsid w:val="00C30E3A"/>
    <w:rsid w:val="00C32D2B"/>
    <w:rsid w:val="00C33393"/>
    <w:rsid w:val="00C343C2"/>
    <w:rsid w:val="00C3589E"/>
    <w:rsid w:val="00C37148"/>
    <w:rsid w:val="00C375B0"/>
    <w:rsid w:val="00C40086"/>
    <w:rsid w:val="00C40A5B"/>
    <w:rsid w:val="00C40C9B"/>
    <w:rsid w:val="00C4275F"/>
    <w:rsid w:val="00C4320A"/>
    <w:rsid w:val="00C43631"/>
    <w:rsid w:val="00C4371A"/>
    <w:rsid w:val="00C43748"/>
    <w:rsid w:val="00C437DB"/>
    <w:rsid w:val="00C43A15"/>
    <w:rsid w:val="00C4473A"/>
    <w:rsid w:val="00C44A94"/>
    <w:rsid w:val="00C44F4F"/>
    <w:rsid w:val="00C476C3"/>
    <w:rsid w:val="00C47881"/>
    <w:rsid w:val="00C47CA2"/>
    <w:rsid w:val="00C504ED"/>
    <w:rsid w:val="00C50C56"/>
    <w:rsid w:val="00C51375"/>
    <w:rsid w:val="00C52716"/>
    <w:rsid w:val="00C52E42"/>
    <w:rsid w:val="00C53F3C"/>
    <w:rsid w:val="00C54175"/>
    <w:rsid w:val="00C54206"/>
    <w:rsid w:val="00C54958"/>
    <w:rsid w:val="00C54B4B"/>
    <w:rsid w:val="00C55A4C"/>
    <w:rsid w:val="00C55EC9"/>
    <w:rsid w:val="00C55FB1"/>
    <w:rsid w:val="00C60680"/>
    <w:rsid w:val="00C607BC"/>
    <w:rsid w:val="00C6088A"/>
    <w:rsid w:val="00C61011"/>
    <w:rsid w:val="00C61B6D"/>
    <w:rsid w:val="00C61DE6"/>
    <w:rsid w:val="00C62DED"/>
    <w:rsid w:val="00C63E97"/>
    <w:rsid w:val="00C64416"/>
    <w:rsid w:val="00C6492E"/>
    <w:rsid w:val="00C649DC"/>
    <w:rsid w:val="00C64E0E"/>
    <w:rsid w:val="00C64E68"/>
    <w:rsid w:val="00C65106"/>
    <w:rsid w:val="00C6709C"/>
    <w:rsid w:val="00C67631"/>
    <w:rsid w:val="00C705AF"/>
    <w:rsid w:val="00C70895"/>
    <w:rsid w:val="00C70DA2"/>
    <w:rsid w:val="00C7192D"/>
    <w:rsid w:val="00C71B1C"/>
    <w:rsid w:val="00C7205A"/>
    <w:rsid w:val="00C7248E"/>
    <w:rsid w:val="00C72649"/>
    <w:rsid w:val="00C73739"/>
    <w:rsid w:val="00C74F4B"/>
    <w:rsid w:val="00C75017"/>
    <w:rsid w:val="00C75196"/>
    <w:rsid w:val="00C752B1"/>
    <w:rsid w:val="00C7585B"/>
    <w:rsid w:val="00C75A0F"/>
    <w:rsid w:val="00C764E9"/>
    <w:rsid w:val="00C766E8"/>
    <w:rsid w:val="00C76BD0"/>
    <w:rsid w:val="00C7784C"/>
    <w:rsid w:val="00C779D8"/>
    <w:rsid w:val="00C77C64"/>
    <w:rsid w:val="00C77EED"/>
    <w:rsid w:val="00C77F97"/>
    <w:rsid w:val="00C81796"/>
    <w:rsid w:val="00C82171"/>
    <w:rsid w:val="00C8287F"/>
    <w:rsid w:val="00C828E2"/>
    <w:rsid w:val="00C8357D"/>
    <w:rsid w:val="00C83C69"/>
    <w:rsid w:val="00C840AD"/>
    <w:rsid w:val="00C842A8"/>
    <w:rsid w:val="00C8433A"/>
    <w:rsid w:val="00C845AF"/>
    <w:rsid w:val="00C87D9F"/>
    <w:rsid w:val="00C9174E"/>
    <w:rsid w:val="00C92753"/>
    <w:rsid w:val="00C92E7A"/>
    <w:rsid w:val="00C92F8B"/>
    <w:rsid w:val="00C930F0"/>
    <w:rsid w:val="00C9331A"/>
    <w:rsid w:val="00C93A4E"/>
    <w:rsid w:val="00C969AE"/>
    <w:rsid w:val="00C96A28"/>
    <w:rsid w:val="00CA0567"/>
    <w:rsid w:val="00CA092A"/>
    <w:rsid w:val="00CA0C90"/>
    <w:rsid w:val="00CA1AEA"/>
    <w:rsid w:val="00CA1FBB"/>
    <w:rsid w:val="00CA27CC"/>
    <w:rsid w:val="00CA2A05"/>
    <w:rsid w:val="00CA3585"/>
    <w:rsid w:val="00CA522B"/>
    <w:rsid w:val="00CA5572"/>
    <w:rsid w:val="00CA5AD4"/>
    <w:rsid w:val="00CA5F54"/>
    <w:rsid w:val="00CA6BE6"/>
    <w:rsid w:val="00CA7128"/>
    <w:rsid w:val="00CA7592"/>
    <w:rsid w:val="00CA7A9B"/>
    <w:rsid w:val="00CA7D58"/>
    <w:rsid w:val="00CB0709"/>
    <w:rsid w:val="00CB10DF"/>
    <w:rsid w:val="00CB1447"/>
    <w:rsid w:val="00CB1F78"/>
    <w:rsid w:val="00CB2585"/>
    <w:rsid w:val="00CB382E"/>
    <w:rsid w:val="00CB398C"/>
    <w:rsid w:val="00CB3AA9"/>
    <w:rsid w:val="00CB3ADC"/>
    <w:rsid w:val="00CB42C5"/>
    <w:rsid w:val="00CB4668"/>
    <w:rsid w:val="00CB5F5A"/>
    <w:rsid w:val="00CB6AA7"/>
    <w:rsid w:val="00CC18B5"/>
    <w:rsid w:val="00CC2B18"/>
    <w:rsid w:val="00CC30F3"/>
    <w:rsid w:val="00CC3395"/>
    <w:rsid w:val="00CC34D2"/>
    <w:rsid w:val="00CC3962"/>
    <w:rsid w:val="00CC640C"/>
    <w:rsid w:val="00CC6AAA"/>
    <w:rsid w:val="00CC6AD5"/>
    <w:rsid w:val="00CC6D78"/>
    <w:rsid w:val="00CC6F92"/>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70FD"/>
    <w:rsid w:val="00CD7250"/>
    <w:rsid w:val="00CD7DF1"/>
    <w:rsid w:val="00CE0C1E"/>
    <w:rsid w:val="00CE0EA0"/>
    <w:rsid w:val="00CE1629"/>
    <w:rsid w:val="00CE34DB"/>
    <w:rsid w:val="00CE429C"/>
    <w:rsid w:val="00CE5134"/>
    <w:rsid w:val="00CE5562"/>
    <w:rsid w:val="00CE557C"/>
    <w:rsid w:val="00CE5C0D"/>
    <w:rsid w:val="00CE66BD"/>
    <w:rsid w:val="00CE77B3"/>
    <w:rsid w:val="00CF099D"/>
    <w:rsid w:val="00CF26F5"/>
    <w:rsid w:val="00CF2931"/>
    <w:rsid w:val="00CF3163"/>
    <w:rsid w:val="00CF364C"/>
    <w:rsid w:val="00CF3B7A"/>
    <w:rsid w:val="00CF3F2F"/>
    <w:rsid w:val="00CF45F7"/>
    <w:rsid w:val="00CF66C5"/>
    <w:rsid w:val="00CF7F6D"/>
    <w:rsid w:val="00D003D8"/>
    <w:rsid w:val="00D005C9"/>
    <w:rsid w:val="00D007D4"/>
    <w:rsid w:val="00D00D15"/>
    <w:rsid w:val="00D00E93"/>
    <w:rsid w:val="00D00F41"/>
    <w:rsid w:val="00D01C02"/>
    <w:rsid w:val="00D03611"/>
    <w:rsid w:val="00D037A5"/>
    <w:rsid w:val="00D03B37"/>
    <w:rsid w:val="00D04114"/>
    <w:rsid w:val="00D04599"/>
    <w:rsid w:val="00D04D97"/>
    <w:rsid w:val="00D0527D"/>
    <w:rsid w:val="00D06AA0"/>
    <w:rsid w:val="00D10759"/>
    <w:rsid w:val="00D11171"/>
    <w:rsid w:val="00D11357"/>
    <w:rsid w:val="00D113BC"/>
    <w:rsid w:val="00D118C1"/>
    <w:rsid w:val="00D118C4"/>
    <w:rsid w:val="00D118DF"/>
    <w:rsid w:val="00D1300F"/>
    <w:rsid w:val="00D13806"/>
    <w:rsid w:val="00D13D25"/>
    <w:rsid w:val="00D14256"/>
    <w:rsid w:val="00D14EEA"/>
    <w:rsid w:val="00D15460"/>
    <w:rsid w:val="00D1590B"/>
    <w:rsid w:val="00D15BFA"/>
    <w:rsid w:val="00D16092"/>
    <w:rsid w:val="00D1622D"/>
    <w:rsid w:val="00D16387"/>
    <w:rsid w:val="00D16622"/>
    <w:rsid w:val="00D16856"/>
    <w:rsid w:val="00D16B6B"/>
    <w:rsid w:val="00D1776E"/>
    <w:rsid w:val="00D17BCE"/>
    <w:rsid w:val="00D17D77"/>
    <w:rsid w:val="00D2079E"/>
    <w:rsid w:val="00D212CF"/>
    <w:rsid w:val="00D22087"/>
    <w:rsid w:val="00D22374"/>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2AE1"/>
    <w:rsid w:val="00D4309C"/>
    <w:rsid w:val="00D436E7"/>
    <w:rsid w:val="00D44DA4"/>
    <w:rsid w:val="00D4538B"/>
    <w:rsid w:val="00D463FC"/>
    <w:rsid w:val="00D47280"/>
    <w:rsid w:val="00D47335"/>
    <w:rsid w:val="00D503B8"/>
    <w:rsid w:val="00D50A26"/>
    <w:rsid w:val="00D52CA8"/>
    <w:rsid w:val="00D53012"/>
    <w:rsid w:val="00D5382E"/>
    <w:rsid w:val="00D546AA"/>
    <w:rsid w:val="00D549A9"/>
    <w:rsid w:val="00D55725"/>
    <w:rsid w:val="00D5691F"/>
    <w:rsid w:val="00D57416"/>
    <w:rsid w:val="00D61936"/>
    <w:rsid w:val="00D62DD4"/>
    <w:rsid w:val="00D62E80"/>
    <w:rsid w:val="00D6306D"/>
    <w:rsid w:val="00D637AA"/>
    <w:rsid w:val="00D63A97"/>
    <w:rsid w:val="00D63C8D"/>
    <w:rsid w:val="00D6453B"/>
    <w:rsid w:val="00D6457D"/>
    <w:rsid w:val="00D66C84"/>
    <w:rsid w:val="00D6721C"/>
    <w:rsid w:val="00D673E9"/>
    <w:rsid w:val="00D677AD"/>
    <w:rsid w:val="00D6795B"/>
    <w:rsid w:val="00D70346"/>
    <w:rsid w:val="00D708E2"/>
    <w:rsid w:val="00D71008"/>
    <w:rsid w:val="00D73535"/>
    <w:rsid w:val="00D73796"/>
    <w:rsid w:val="00D737D0"/>
    <w:rsid w:val="00D75A31"/>
    <w:rsid w:val="00D779FC"/>
    <w:rsid w:val="00D805D8"/>
    <w:rsid w:val="00D80926"/>
    <w:rsid w:val="00D80B2D"/>
    <w:rsid w:val="00D81923"/>
    <w:rsid w:val="00D82CCC"/>
    <w:rsid w:val="00D841D5"/>
    <w:rsid w:val="00D866DD"/>
    <w:rsid w:val="00D868F5"/>
    <w:rsid w:val="00D86DA8"/>
    <w:rsid w:val="00D878A5"/>
    <w:rsid w:val="00D87C04"/>
    <w:rsid w:val="00D87CE8"/>
    <w:rsid w:val="00D87D70"/>
    <w:rsid w:val="00D87EC1"/>
    <w:rsid w:val="00D91249"/>
    <w:rsid w:val="00D9151B"/>
    <w:rsid w:val="00D91AFD"/>
    <w:rsid w:val="00D92297"/>
    <w:rsid w:val="00D923EE"/>
    <w:rsid w:val="00D926A5"/>
    <w:rsid w:val="00D928C3"/>
    <w:rsid w:val="00D92D7E"/>
    <w:rsid w:val="00D930FE"/>
    <w:rsid w:val="00D9322C"/>
    <w:rsid w:val="00D936A4"/>
    <w:rsid w:val="00D93A06"/>
    <w:rsid w:val="00D94301"/>
    <w:rsid w:val="00D94605"/>
    <w:rsid w:val="00D948F4"/>
    <w:rsid w:val="00D95153"/>
    <w:rsid w:val="00D96283"/>
    <w:rsid w:val="00D96926"/>
    <w:rsid w:val="00D97256"/>
    <w:rsid w:val="00DA00B6"/>
    <w:rsid w:val="00DA1C7A"/>
    <w:rsid w:val="00DA2758"/>
    <w:rsid w:val="00DA3EC9"/>
    <w:rsid w:val="00DA3F15"/>
    <w:rsid w:val="00DA4123"/>
    <w:rsid w:val="00DA4247"/>
    <w:rsid w:val="00DA44B4"/>
    <w:rsid w:val="00DA5516"/>
    <w:rsid w:val="00DA574F"/>
    <w:rsid w:val="00DA6AC9"/>
    <w:rsid w:val="00DB187C"/>
    <w:rsid w:val="00DB1F26"/>
    <w:rsid w:val="00DB2C18"/>
    <w:rsid w:val="00DB36A2"/>
    <w:rsid w:val="00DB38EF"/>
    <w:rsid w:val="00DB4276"/>
    <w:rsid w:val="00DB47F1"/>
    <w:rsid w:val="00DB5094"/>
    <w:rsid w:val="00DB6B5F"/>
    <w:rsid w:val="00DB6FD4"/>
    <w:rsid w:val="00DC0076"/>
    <w:rsid w:val="00DC19C3"/>
    <w:rsid w:val="00DC1D6B"/>
    <w:rsid w:val="00DC3009"/>
    <w:rsid w:val="00DC36B9"/>
    <w:rsid w:val="00DC3F5E"/>
    <w:rsid w:val="00DC43FB"/>
    <w:rsid w:val="00DC6002"/>
    <w:rsid w:val="00DC626F"/>
    <w:rsid w:val="00DC67FC"/>
    <w:rsid w:val="00DC6E6F"/>
    <w:rsid w:val="00DC70CA"/>
    <w:rsid w:val="00DC71D8"/>
    <w:rsid w:val="00DC753A"/>
    <w:rsid w:val="00DC7A73"/>
    <w:rsid w:val="00DD08DD"/>
    <w:rsid w:val="00DD091F"/>
    <w:rsid w:val="00DD136E"/>
    <w:rsid w:val="00DD29FE"/>
    <w:rsid w:val="00DD315A"/>
    <w:rsid w:val="00DD3283"/>
    <w:rsid w:val="00DD5A71"/>
    <w:rsid w:val="00DD6565"/>
    <w:rsid w:val="00DD6FB9"/>
    <w:rsid w:val="00DD6FF6"/>
    <w:rsid w:val="00DD7213"/>
    <w:rsid w:val="00DD73EF"/>
    <w:rsid w:val="00DD7624"/>
    <w:rsid w:val="00DD7B4F"/>
    <w:rsid w:val="00DE112F"/>
    <w:rsid w:val="00DE19BA"/>
    <w:rsid w:val="00DE1E21"/>
    <w:rsid w:val="00DE2144"/>
    <w:rsid w:val="00DE3037"/>
    <w:rsid w:val="00DE337B"/>
    <w:rsid w:val="00DE3926"/>
    <w:rsid w:val="00DE407A"/>
    <w:rsid w:val="00DE543E"/>
    <w:rsid w:val="00DE5D72"/>
    <w:rsid w:val="00DE63FC"/>
    <w:rsid w:val="00DE6B99"/>
    <w:rsid w:val="00DF0ED1"/>
    <w:rsid w:val="00DF1670"/>
    <w:rsid w:val="00DF2846"/>
    <w:rsid w:val="00DF2A30"/>
    <w:rsid w:val="00DF2F77"/>
    <w:rsid w:val="00DF322F"/>
    <w:rsid w:val="00DF36B9"/>
    <w:rsid w:val="00DF42D6"/>
    <w:rsid w:val="00DF494C"/>
    <w:rsid w:val="00DF530B"/>
    <w:rsid w:val="00DF57A6"/>
    <w:rsid w:val="00DF6606"/>
    <w:rsid w:val="00DF7B7D"/>
    <w:rsid w:val="00DF7F12"/>
    <w:rsid w:val="00E00601"/>
    <w:rsid w:val="00E01AA3"/>
    <w:rsid w:val="00E01FB2"/>
    <w:rsid w:val="00E02F34"/>
    <w:rsid w:val="00E03418"/>
    <w:rsid w:val="00E06A25"/>
    <w:rsid w:val="00E10168"/>
    <w:rsid w:val="00E11964"/>
    <w:rsid w:val="00E11D16"/>
    <w:rsid w:val="00E11F51"/>
    <w:rsid w:val="00E124CD"/>
    <w:rsid w:val="00E12CAB"/>
    <w:rsid w:val="00E13D12"/>
    <w:rsid w:val="00E13FC7"/>
    <w:rsid w:val="00E14246"/>
    <w:rsid w:val="00E14886"/>
    <w:rsid w:val="00E14B45"/>
    <w:rsid w:val="00E14F85"/>
    <w:rsid w:val="00E15324"/>
    <w:rsid w:val="00E16ED0"/>
    <w:rsid w:val="00E178D8"/>
    <w:rsid w:val="00E20030"/>
    <w:rsid w:val="00E201AE"/>
    <w:rsid w:val="00E20913"/>
    <w:rsid w:val="00E2095E"/>
    <w:rsid w:val="00E20A20"/>
    <w:rsid w:val="00E22148"/>
    <w:rsid w:val="00E22A4C"/>
    <w:rsid w:val="00E23BA7"/>
    <w:rsid w:val="00E252B8"/>
    <w:rsid w:val="00E25311"/>
    <w:rsid w:val="00E27005"/>
    <w:rsid w:val="00E275E0"/>
    <w:rsid w:val="00E27854"/>
    <w:rsid w:val="00E30111"/>
    <w:rsid w:val="00E30379"/>
    <w:rsid w:val="00E30704"/>
    <w:rsid w:val="00E30FC4"/>
    <w:rsid w:val="00E31539"/>
    <w:rsid w:val="00E326D5"/>
    <w:rsid w:val="00E32716"/>
    <w:rsid w:val="00E32730"/>
    <w:rsid w:val="00E33AE9"/>
    <w:rsid w:val="00E33CF0"/>
    <w:rsid w:val="00E344AA"/>
    <w:rsid w:val="00E3478C"/>
    <w:rsid w:val="00E34AE0"/>
    <w:rsid w:val="00E35A0B"/>
    <w:rsid w:val="00E40027"/>
    <w:rsid w:val="00E40F7A"/>
    <w:rsid w:val="00E41024"/>
    <w:rsid w:val="00E41E40"/>
    <w:rsid w:val="00E428FF"/>
    <w:rsid w:val="00E42B4A"/>
    <w:rsid w:val="00E43471"/>
    <w:rsid w:val="00E4464A"/>
    <w:rsid w:val="00E45A77"/>
    <w:rsid w:val="00E45CC8"/>
    <w:rsid w:val="00E473E7"/>
    <w:rsid w:val="00E47D23"/>
    <w:rsid w:val="00E50FA7"/>
    <w:rsid w:val="00E52120"/>
    <w:rsid w:val="00E527DB"/>
    <w:rsid w:val="00E52A96"/>
    <w:rsid w:val="00E52BCA"/>
    <w:rsid w:val="00E53673"/>
    <w:rsid w:val="00E5433A"/>
    <w:rsid w:val="00E54D58"/>
    <w:rsid w:val="00E552ED"/>
    <w:rsid w:val="00E558B9"/>
    <w:rsid w:val="00E56A9B"/>
    <w:rsid w:val="00E56CC2"/>
    <w:rsid w:val="00E60187"/>
    <w:rsid w:val="00E605A2"/>
    <w:rsid w:val="00E6065D"/>
    <w:rsid w:val="00E60FAA"/>
    <w:rsid w:val="00E62207"/>
    <w:rsid w:val="00E62BB1"/>
    <w:rsid w:val="00E639A8"/>
    <w:rsid w:val="00E63E2E"/>
    <w:rsid w:val="00E64548"/>
    <w:rsid w:val="00E667F3"/>
    <w:rsid w:val="00E67D25"/>
    <w:rsid w:val="00E67E1C"/>
    <w:rsid w:val="00E700C1"/>
    <w:rsid w:val="00E70E2E"/>
    <w:rsid w:val="00E7103A"/>
    <w:rsid w:val="00E71663"/>
    <w:rsid w:val="00E71783"/>
    <w:rsid w:val="00E72E14"/>
    <w:rsid w:val="00E732BC"/>
    <w:rsid w:val="00E73CF6"/>
    <w:rsid w:val="00E73F90"/>
    <w:rsid w:val="00E74E4A"/>
    <w:rsid w:val="00E75245"/>
    <w:rsid w:val="00E76FA9"/>
    <w:rsid w:val="00E7710C"/>
    <w:rsid w:val="00E77508"/>
    <w:rsid w:val="00E803D5"/>
    <w:rsid w:val="00E804C5"/>
    <w:rsid w:val="00E808FC"/>
    <w:rsid w:val="00E80D8D"/>
    <w:rsid w:val="00E80DD2"/>
    <w:rsid w:val="00E82160"/>
    <w:rsid w:val="00E824B8"/>
    <w:rsid w:val="00E82EB1"/>
    <w:rsid w:val="00E83ECB"/>
    <w:rsid w:val="00E84406"/>
    <w:rsid w:val="00E84878"/>
    <w:rsid w:val="00E85CFF"/>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24B2"/>
    <w:rsid w:val="00EA293D"/>
    <w:rsid w:val="00EA3448"/>
    <w:rsid w:val="00EA43EB"/>
    <w:rsid w:val="00EA5EED"/>
    <w:rsid w:val="00EA6069"/>
    <w:rsid w:val="00EA6445"/>
    <w:rsid w:val="00EA6A52"/>
    <w:rsid w:val="00EA76F5"/>
    <w:rsid w:val="00EA7B3B"/>
    <w:rsid w:val="00EA7E3F"/>
    <w:rsid w:val="00EA7E81"/>
    <w:rsid w:val="00EB1576"/>
    <w:rsid w:val="00EB184D"/>
    <w:rsid w:val="00EB2082"/>
    <w:rsid w:val="00EB4F77"/>
    <w:rsid w:val="00EB5733"/>
    <w:rsid w:val="00EB7272"/>
    <w:rsid w:val="00EC0F55"/>
    <w:rsid w:val="00EC1934"/>
    <w:rsid w:val="00EC2719"/>
    <w:rsid w:val="00EC4FB2"/>
    <w:rsid w:val="00EC5CFF"/>
    <w:rsid w:val="00ED06C9"/>
    <w:rsid w:val="00ED19EC"/>
    <w:rsid w:val="00ED2E30"/>
    <w:rsid w:val="00ED395D"/>
    <w:rsid w:val="00ED45A0"/>
    <w:rsid w:val="00ED4C30"/>
    <w:rsid w:val="00ED5730"/>
    <w:rsid w:val="00ED6056"/>
    <w:rsid w:val="00ED63E0"/>
    <w:rsid w:val="00EE0486"/>
    <w:rsid w:val="00EE198F"/>
    <w:rsid w:val="00EE28FD"/>
    <w:rsid w:val="00EE5950"/>
    <w:rsid w:val="00EE7609"/>
    <w:rsid w:val="00EE7967"/>
    <w:rsid w:val="00EF0F32"/>
    <w:rsid w:val="00EF1508"/>
    <w:rsid w:val="00EF26E5"/>
    <w:rsid w:val="00EF4126"/>
    <w:rsid w:val="00EF42FF"/>
    <w:rsid w:val="00EF5082"/>
    <w:rsid w:val="00EF6A3C"/>
    <w:rsid w:val="00EF6C9B"/>
    <w:rsid w:val="00F0019E"/>
    <w:rsid w:val="00F00200"/>
    <w:rsid w:val="00F0111E"/>
    <w:rsid w:val="00F01441"/>
    <w:rsid w:val="00F01862"/>
    <w:rsid w:val="00F02238"/>
    <w:rsid w:val="00F034F9"/>
    <w:rsid w:val="00F04C12"/>
    <w:rsid w:val="00F0573A"/>
    <w:rsid w:val="00F05B39"/>
    <w:rsid w:val="00F05BE0"/>
    <w:rsid w:val="00F0795E"/>
    <w:rsid w:val="00F100F1"/>
    <w:rsid w:val="00F10C20"/>
    <w:rsid w:val="00F11436"/>
    <w:rsid w:val="00F11BC2"/>
    <w:rsid w:val="00F12215"/>
    <w:rsid w:val="00F12842"/>
    <w:rsid w:val="00F13FDB"/>
    <w:rsid w:val="00F1408D"/>
    <w:rsid w:val="00F144C2"/>
    <w:rsid w:val="00F15540"/>
    <w:rsid w:val="00F16089"/>
    <w:rsid w:val="00F209DF"/>
    <w:rsid w:val="00F20BA9"/>
    <w:rsid w:val="00F23082"/>
    <w:rsid w:val="00F24200"/>
    <w:rsid w:val="00F24E4A"/>
    <w:rsid w:val="00F25466"/>
    <w:rsid w:val="00F2619B"/>
    <w:rsid w:val="00F261FB"/>
    <w:rsid w:val="00F2620E"/>
    <w:rsid w:val="00F26BCA"/>
    <w:rsid w:val="00F27269"/>
    <w:rsid w:val="00F276EC"/>
    <w:rsid w:val="00F3012A"/>
    <w:rsid w:val="00F302BB"/>
    <w:rsid w:val="00F30CDB"/>
    <w:rsid w:val="00F31402"/>
    <w:rsid w:val="00F3164A"/>
    <w:rsid w:val="00F31DAD"/>
    <w:rsid w:val="00F33078"/>
    <w:rsid w:val="00F3362F"/>
    <w:rsid w:val="00F33A2E"/>
    <w:rsid w:val="00F34341"/>
    <w:rsid w:val="00F34678"/>
    <w:rsid w:val="00F34AA0"/>
    <w:rsid w:val="00F3597D"/>
    <w:rsid w:val="00F3601A"/>
    <w:rsid w:val="00F36A79"/>
    <w:rsid w:val="00F3762E"/>
    <w:rsid w:val="00F400EB"/>
    <w:rsid w:val="00F40CC2"/>
    <w:rsid w:val="00F41856"/>
    <w:rsid w:val="00F41A0C"/>
    <w:rsid w:val="00F42612"/>
    <w:rsid w:val="00F44272"/>
    <w:rsid w:val="00F44924"/>
    <w:rsid w:val="00F44BA0"/>
    <w:rsid w:val="00F44EBB"/>
    <w:rsid w:val="00F45520"/>
    <w:rsid w:val="00F457D1"/>
    <w:rsid w:val="00F46497"/>
    <w:rsid w:val="00F47072"/>
    <w:rsid w:val="00F471C0"/>
    <w:rsid w:val="00F47662"/>
    <w:rsid w:val="00F479F0"/>
    <w:rsid w:val="00F505D7"/>
    <w:rsid w:val="00F50A7D"/>
    <w:rsid w:val="00F50CCB"/>
    <w:rsid w:val="00F52E12"/>
    <w:rsid w:val="00F541A4"/>
    <w:rsid w:val="00F5612E"/>
    <w:rsid w:val="00F57C87"/>
    <w:rsid w:val="00F601E6"/>
    <w:rsid w:val="00F6114C"/>
    <w:rsid w:val="00F61980"/>
    <w:rsid w:val="00F61BA1"/>
    <w:rsid w:val="00F622A9"/>
    <w:rsid w:val="00F63EAC"/>
    <w:rsid w:val="00F644BE"/>
    <w:rsid w:val="00F64CC7"/>
    <w:rsid w:val="00F64E41"/>
    <w:rsid w:val="00F6505E"/>
    <w:rsid w:val="00F6620E"/>
    <w:rsid w:val="00F66834"/>
    <w:rsid w:val="00F67397"/>
    <w:rsid w:val="00F6776C"/>
    <w:rsid w:val="00F70417"/>
    <w:rsid w:val="00F707B7"/>
    <w:rsid w:val="00F70858"/>
    <w:rsid w:val="00F70ADA"/>
    <w:rsid w:val="00F71914"/>
    <w:rsid w:val="00F72F6E"/>
    <w:rsid w:val="00F739F5"/>
    <w:rsid w:val="00F7429F"/>
    <w:rsid w:val="00F7470A"/>
    <w:rsid w:val="00F75001"/>
    <w:rsid w:val="00F751FF"/>
    <w:rsid w:val="00F755F9"/>
    <w:rsid w:val="00F75E65"/>
    <w:rsid w:val="00F76F32"/>
    <w:rsid w:val="00F7750C"/>
    <w:rsid w:val="00F802C0"/>
    <w:rsid w:val="00F80A8C"/>
    <w:rsid w:val="00F811CF"/>
    <w:rsid w:val="00F82A53"/>
    <w:rsid w:val="00F83001"/>
    <w:rsid w:val="00F83CB7"/>
    <w:rsid w:val="00F85399"/>
    <w:rsid w:val="00F85505"/>
    <w:rsid w:val="00F85E21"/>
    <w:rsid w:val="00F86B8F"/>
    <w:rsid w:val="00F86C7E"/>
    <w:rsid w:val="00F86EA7"/>
    <w:rsid w:val="00F902DF"/>
    <w:rsid w:val="00F90DD0"/>
    <w:rsid w:val="00F9105A"/>
    <w:rsid w:val="00F913E0"/>
    <w:rsid w:val="00F91C30"/>
    <w:rsid w:val="00F91C97"/>
    <w:rsid w:val="00F92191"/>
    <w:rsid w:val="00F925EC"/>
    <w:rsid w:val="00F9301D"/>
    <w:rsid w:val="00F934D9"/>
    <w:rsid w:val="00F9375A"/>
    <w:rsid w:val="00F944C6"/>
    <w:rsid w:val="00F947FA"/>
    <w:rsid w:val="00F95030"/>
    <w:rsid w:val="00F95436"/>
    <w:rsid w:val="00F95921"/>
    <w:rsid w:val="00F95E22"/>
    <w:rsid w:val="00F96476"/>
    <w:rsid w:val="00F9753F"/>
    <w:rsid w:val="00FA0EE9"/>
    <w:rsid w:val="00FA1026"/>
    <w:rsid w:val="00FA2DD4"/>
    <w:rsid w:val="00FA2EB7"/>
    <w:rsid w:val="00FA310E"/>
    <w:rsid w:val="00FA6397"/>
    <w:rsid w:val="00FA6984"/>
    <w:rsid w:val="00FA7C7D"/>
    <w:rsid w:val="00FB1A1A"/>
    <w:rsid w:val="00FB1EB4"/>
    <w:rsid w:val="00FB3658"/>
    <w:rsid w:val="00FB3B0E"/>
    <w:rsid w:val="00FB62CF"/>
    <w:rsid w:val="00FB66CD"/>
    <w:rsid w:val="00FB68C5"/>
    <w:rsid w:val="00FB6E69"/>
    <w:rsid w:val="00FB7035"/>
    <w:rsid w:val="00FB7493"/>
    <w:rsid w:val="00FB7A2C"/>
    <w:rsid w:val="00FB7A74"/>
    <w:rsid w:val="00FC11B3"/>
    <w:rsid w:val="00FC13F1"/>
    <w:rsid w:val="00FC1E7E"/>
    <w:rsid w:val="00FC2E4A"/>
    <w:rsid w:val="00FC3503"/>
    <w:rsid w:val="00FC362D"/>
    <w:rsid w:val="00FC36E4"/>
    <w:rsid w:val="00FC5486"/>
    <w:rsid w:val="00FC5FDD"/>
    <w:rsid w:val="00FC67C9"/>
    <w:rsid w:val="00FC6E59"/>
    <w:rsid w:val="00FC7C02"/>
    <w:rsid w:val="00FD03C2"/>
    <w:rsid w:val="00FD05CE"/>
    <w:rsid w:val="00FD1732"/>
    <w:rsid w:val="00FD29B7"/>
    <w:rsid w:val="00FD2B0D"/>
    <w:rsid w:val="00FD2D2C"/>
    <w:rsid w:val="00FD4C8B"/>
    <w:rsid w:val="00FD63DF"/>
    <w:rsid w:val="00FD72A0"/>
    <w:rsid w:val="00FD78E0"/>
    <w:rsid w:val="00FD7939"/>
    <w:rsid w:val="00FE0A22"/>
    <w:rsid w:val="00FE0AA1"/>
    <w:rsid w:val="00FE1115"/>
    <w:rsid w:val="00FE138A"/>
    <w:rsid w:val="00FE167F"/>
    <w:rsid w:val="00FE2700"/>
    <w:rsid w:val="00FE3423"/>
    <w:rsid w:val="00FE37EA"/>
    <w:rsid w:val="00FE3DE0"/>
    <w:rsid w:val="00FE467B"/>
    <w:rsid w:val="00FE6102"/>
    <w:rsid w:val="00FE626E"/>
    <w:rsid w:val="00FE7338"/>
    <w:rsid w:val="00FE7F17"/>
    <w:rsid w:val="00FF0947"/>
    <w:rsid w:val="00FF1A60"/>
    <w:rsid w:val="00FF1E17"/>
    <w:rsid w:val="00FF1EB4"/>
    <w:rsid w:val="00FF1F24"/>
    <w:rsid w:val="00FF30A4"/>
    <w:rsid w:val="00FF3B74"/>
    <w:rsid w:val="00FF3B77"/>
    <w:rsid w:val="00FF46C2"/>
    <w:rsid w:val="00FF52E3"/>
    <w:rsid w:val="00FF53CE"/>
    <w:rsid w:val="00FF65BD"/>
    <w:rsid w:val="00FF6772"/>
    <w:rsid w:val="00FF6FEB"/>
    <w:rsid w:val="00FF7843"/>
    <w:rsid w:val="01953B5D"/>
    <w:rsid w:val="02B66219"/>
    <w:rsid w:val="033B1098"/>
    <w:rsid w:val="03AF351E"/>
    <w:rsid w:val="03F27345"/>
    <w:rsid w:val="04796711"/>
    <w:rsid w:val="057D00EF"/>
    <w:rsid w:val="059A1C9D"/>
    <w:rsid w:val="05F05787"/>
    <w:rsid w:val="060002E9"/>
    <w:rsid w:val="060B0A71"/>
    <w:rsid w:val="062F59C1"/>
    <w:rsid w:val="07FC4512"/>
    <w:rsid w:val="0830185F"/>
    <w:rsid w:val="08E54F34"/>
    <w:rsid w:val="097D2D44"/>
    <w:rsid w:val="09F4129B"/>
    <w:rsid w:val="0A311901"/>
    <w:rsid w:val="0A563D67"/>
    <w:rsid w:val="0ACA785C"/>
    <w:rsid w:val="0B077103"/>
    <w:rsid w:val="0B487463"/>
    <w:rsid w:val="0B7A0A9C"/>
    <w:rsid w:val="0B9D7F6A"/>
    <w:rsid w:val="0C4454F0"/>
    <w:rsid w:val="0F9B7012"/>
    <w:rsid w:val="0FA0248B"/>
    <w:rsid w:val="105629C4"/>
    <w:rsid w:val="11633345"/>
    <w:rsid w:val="11BF61FC"/>
    <w:rsid w:val="14D0514F"/>
    <w:rsid w:val="1596620C"/>
    <w:rsid w:val="15A970FC"/>
    <w:rsid w:val="16E01D8D"/>
    <w:rsid w:val="17D003E8"/>
    <w:rsid w:val="189017A6"/>
    <w:rsid w:val="18AC1037"/>
    <w:rsid w:val="1A0772DC"/>
    <w:rsid w:val="1ABB279C"/>
    <w:rsid w:val="1AF51954"/>
    <w:rsid w:val="1B9F7EB6"/>
    <w:rsid w:val="1C5E0E6C"/>
    <w:rsid w:val="1C7143DF"/>
    <w:rsid w:val="1C8C51C6"/>
    <w:rsid w:val="1D387025"/>
    <w:rsid w:val="1DA0430A"/>
    <w:rsid w:val="1DEB15A3"/>
    <w:rsid w:val="1E41397D"/>
    <w:rsid w:val="1EA97168"/>
    <w:rsid w:val="1EDA7BF0"/>
    <w:rsid w:val="1F4724AC"/>
    <w:rsid w:val="1F590CB5"/>
    <w:rsid w:val="1F7A041D"/>
    <w:rsid w:val="219B6B4D"/>
    <w:rsid w:val="22455FAA"/>
    <w:rsid w:val="22C80F21"/>
    <w:rsid w:val="23004123"/>
    <w:rsid w:val="2301534A"/>
    <w:rsid w:val="23653D29"/>
    <w:rsid w:val="23B34CA4"/>
    <w:rsid w:val="240B167F"/>
    <w:rsid w:val="24354CBD"/>
    <w:rsid w:val="24A757A9"/>
    <w:rsid w:val="254F18D4"/>
    <w:rsid w:val="255577B0"/>
    <w:rsid w:val="25AB1587"/>
    <w:rsid w:val="25F02ED0"/>
    <w:rsid w:val="26250229"/>
    <w:rsid w:val="26CE635A"/>
    <w:rsid w:val="272760F1"/>
    <w:rsid w:val="27D173CF"/>
    <w:rsid w:val="28214C6A"/>
    <w:rsid w:val="28517664"/>
    <w:rsid w:val="28A95859"/>
    <w:rsid w:val="28E34FEC"/>
    <w:rsid w:val="2A4D1789"/>
    <w:rsid w:val="2AC770E5"/>
    <w:rsid w:val="2B740DA4"/>
    <w:rsid w:val="2D7602FA"/>
    <w:rsid w:val="2DC91946"/>
    <w:rsid w:val="2E110313"/>
    <w:rsid w:val="2E3738EA"/>
    <w:rsid w:val="2E3968BD"/>
    <w:rsid w:val="2E604BFD"/>
    <w:rsid w:val="30773381"/>
    <w:rsid w:val="31105727"/>
    <w:rsid w:val="319B6A24"/>
    <w:rsid w:val="31DA5CD2"/>
    <w:rsid w:val="32C134AE"/>
    <w:rsid w:val="33561DFE"/>
    <w:rsid w:val="33877857"/>
    <w:rsid w:val="339903C8"/>
    <w:rsid w:val="33EC6F02"/>
    <w:rsid w:val="341C43C3"/>
    <w:rsid w:val="34347541"/>
    <w:rsid w:val="34ED56A8"/>
    <w:rsid w:val="352A4A7C"/>
    <w:rsid w:val="35B648A5"/>
    <w:rsid w:val="35D8031A"/>
    <w:rsid w:val="35DF0A4B"/>
    <w:rsid w:val="362E16C5"/>
    <w:rsid w:val="37681083"/>
    <w:rsid w:val="38A075FB"/>
    <w:rsid w:val="394F31E7"/>
    <w:rsid w:val="39787503"/>
    <w:rsid w:val="3A860190"/>
    <w:rsid w:val="3C121C80"/>
    <w:rsid w:val="3C1D51E8"/>
    <w:rsid w:val="3D8726E3"/>
    <w:rsid w:val="3DD011E4"/>
    <w:rsid w:val="3DD531EB"/>
    <w:rsid w:val="3E10293F"/>
    <w:rsid w:val="3E4900FE"/>
    <w:rsid w:val="3EBB16B4"/>
    <w:rsid w:val="404C25FD"/>
    <w:rsid w:val="40CC7591"/>
    <w:rsid w:val="41354BF0"/>
    <w:rsid w:val="420B3B9A"/>
    <w:rsid w:val="424D4BC9"/>
    <w:rsid w:val="43BF0570"/>
    <w:rsid w:val="43F34A3C"/>
    <w:rsid w:val="44092CAA"/>
    <w:rsid w:val="458C04F3"/>
    <w:rsid w:val="47413154"/>
    <w:rsid w:val="478F6979"/>
    <w:rsid w:val="48B2422C"/>
    <w:rsid w:val="48EE3125"/>
    <w:rsid w:val="49373C2C"/>
    <w:rsid w:val="49792C58"/>
    <w:rsid w:val="49CB1FA4"/>
    <w:rsid w:val="4B270DD1"/>
    <w:rsid w:val="4B594EA0"/>
    <w:rsid w:val="4BF72A64"/>
    <w:rsid w:val="4C55171E"/>
    <w:rsid w:val="4C711190"/>
    <w:rsid w:val="4DAE5A37"/>
    <w:rsid w:val="4DFB5F75"/>
    <w:rsid w:val="4E177E9A"/>
    <w:rsid w:val="4EAA654C"/>
    <w:rsid w:val="4F530BD7"/>
    <w:rsid w:val="501B2E97"/>
    <w:rsid w:val="50B605B9"/>
    <w:rsid w:val="50C53489"/>
    <w:rsid w:val="50CF01D2"/>
    <w:rsid w:val="516B3C73"/>
    <w:rsid w:val="52204890"/>
    <w:rsid w:val="52A81CF3"/>
    <w:rsid w:val="54E6255F"/>
    <w:rsid w:val="55341A65"/>
    <w:rsid w:val="56D85A5D"/>
    <w:rsid w:val="571315BC"/>
    <w:rsid w:val="59127760"/>
    <w:rsid w:val="591B36A2"/>
    <w:rsid w:val="59910DF7"/>
    <w:rsid w:val="59F26D84"/>
    <w:rsid w:val="5A0B353B"/>
    <w:rsid w:val="5AC42355"/>
    <w:rsid w:val="5B8B10A3"/>
    <w:rsid w:val="5BE22F74"/>
    <w:rsid w:val="5C42534F"/>
    <w:rsid w:val="5D1718AA"/>
    <w:rsid w:val="5D6E7FE8"/>
    <w:rsid w:val="5DAB4405"/>
    <w:rsid w:val="5DB22F0A"/>
    <w:rsid w:val="5DB7686B"/>
    <w:rsid w:val="5DE963D8"/>
    <w:rsid w:val="5EBA4C08"/>
    <w:rsid w:val="5EE155D3"/>
    <w:rsid w:val="5EF455D8"/>
    <w:rsid w:val="5FAC49FB"/>
    <w:rsid w:val="60C610F9"/>
    <w:rsid w:val="625F15E5"/>
    <w:rsid w:val="62A964F7"/>
    <w:rsid w:val="63963E28"/>
    <w:rsid w:val="6420257D"/>
    <w:rsid w:val="65405E1A"/>
    <w:rsid w:val="658B403A"/>
    <w:rsid w:val="66E16111"/>
    <w:rsid w:val="68451AAF"/>
    <w:rsid w:val="690D0CCA"/>
    <w:rsid w:val="69522FD3"/>
    <w:rsid w:val="69923CFB"/>
    <w:rsid w:val="6B8605F4"/>
    <w:rsid w:val="6C32718C"/>
    <w:rsid w:val="6D054E1D"/>
    <w:rsid w:val="6DBE6668"/>
    <w:rsid w:val="6DCF3547"/>
    <w:rsid w:val="6EB87297"/>
    <w:rsid w:val="6F4B3979"/>
    <w:rsid w:val="6FCD684B"/>
    <w:rsid w:val="70340760"/>
    <w:rsid w:val="70B16442"/>
    <w:rsid w:val="731927C5"/>
    <w:rsid w:val="75800D25"/>
    <w:rsid w:val="75CC7FA2"/>
    <w:rsid w:val="761A6B08"/>
    <w:rsid w:val="763D788C"/>
    <w:rsid w:val="77654F47"/>
    <w:rsid w:val="792F796E"/>
    <w:rsid w:val="7A581EF1"/>
    <w:rsid w:val="7B9A68D1"/>
    <w:rsid w:val="7BC04D73"/>
    <w:rsid w:val="7BDD0EA4"/>
    <w:rsid w:val="7CD01E6D"/>
    <w:rsid w:val="7D475DE2"/>
    <w:rsid w:val="7DB2735C"/>
    <w:rsid w:val="7DB75DAD"/>
    <w:rsid w:val="7E9D7695"/>
    <w:rsid w:val="7F1F715E"/>
    <w:rsid w:val="7F236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qFormat="1" w:unhideWhenUsed="0" w:uiPriority="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6"/>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13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70"/>
    <w:qFormat/>
    <w:uiPriority w:val="0"/>
    <w:pPr>
      <w:keepNext/>
      <w:keepLines/>
      <w:spacing w:before="260" w:after="260" w:line="416" w:lineRule="auto"/>
      <w:outlineLvl w:val="2"/>
    </w:pPr>
    <w:rPr>
      <w:b/>
      <w:bCs/>
      <w:sz w:val="32"/>
      <w:szCs w:val="32"/>
    </w:rPr>
  </w:style>
  <w:style w:type="paragraph" w:styleId="6">
    <w:name w:val="heading 4"/>
    <w:basedOn w:val="1"/>
    <w:next w:val="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2"/>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2"/>
    <w:qFormat/>
    <w:uiPriority w:val="0"/>
    <w:pPr>
      <w:keepNext/>
      <w:keepLines/>
      <w:spacing w:before="240" w:after="64" w:line="320" w:lineRule="auto"/>
      <w:outlineLvl w:val="6"/>
    </w:pPr>
    <w:rPr>
      <w:b/>
      <w:sz w:val="24"/>
      <w:szCs w:val="20"/>
    </w:rPr>
  </w:style>
  <w:style w:type="paragraph" w:styleId="11">
    <w:name w:val="heading 8"/>
    <w:basedOn w:val="1"/>
    <w:next w:val="2"/>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2"/>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78"/>
    <w:qFormat/>
    <w:uiPriority w:val="0"/>
    <w:pPr>
      <w:ind w:firstLine="420"/>
    </w:pPr>
    <w:rPr>
      <w:szCs w:val="20"/>
    </w:rPr>
  </w:style>
  <w:style w:type="paragraph" w:styleId="7">
    <w:name w:val="Body Text"/>
    <w:basedOn w:val="1"/>
    <w:qFormat/>
    <w:uiPriority w:val="0"/>
    <w:pPr>
      <w:spacing w:line="360" w:lineRule="auto"/>
    </w:pPr>
    <w:rPr>
      <w:szCs w:val="20"/>
    </w:rPr>
  </w:style>
  <w:style w:type="paragraph" w:styleId="13">
    <w:name w:val="toc 7"/>
    <w:basedOn w:val="1"/>
    <w:next w:val="1"/>
    <w:unhideWhenUsed/>
    <w:qFormat/>
    <w:uiPriority w:val="0"/>
    <w:pPr>
      <w:ind w:left="1260"/>
      <w:jc w:val="left"/>
    </w:pPr>
    <w:rPr>
      <w:rFonts w:ascii="Calibri" w:hAnsi="Calibri"/>
      <w:sz w:val="18"/>
      <w:szCs w:val="18"/>
    </w:rPr>
  </w:style>
  <w:style w:type="paragraph" w:styleId="14">
    <w:name w:val="caption"/>
    <w:basedOn w:val="1"/>
    <w:next w:val="1"/>
    <w:link w:val="68"/>
    <w:qFormat/>
    <w:uiPriority w:val="0"/>
    <w:rPr>
      <w:rFonts w:ascii="Arial" w:hAnsi="Arial" w:eastAsia="黑体"/>
      <w:sz w:val="20"/>
      <w:szCs w:val="20"/>
    </w:rPr>
  </w:style>
  <w:style w:type="paragraph" w:styleId="15">
    <w:name w:val="Document Map"/>
    <w:basedOn w:val="1"/>
    <w:semiHidden/>
    <w:qFormat/>
    <w:uiPriority w:val="0"/>
    <w:pPr>
      <w:shd w:val="clear" w:color="auto" w:fill="000080"/>
    </w:pPr>
  </w:style>
  <w:style w:type="paragraph" w:styleId="16">
    <w:name w:val="toa heading"/>
    <w:basedOn w:val="1"/>
    <w:next w:val="1"/>
    <w:semiHidden/>
    <w:qFormat/>
    <w:uiPriority w:val="0"/>
    <w:pPr>
      <w:spacing w:before="120"/>
    </w:pPr>
    <w:rPr>
      <w:rFonts w:ascii="Arial" w:hAnsi="Arial"/>
      <w:sz w:val="24"/>
      <w:szCs w:val="20"/>
    </w:rPr>
  </w:style>
  <w:style w:type="paragraph" w:styleId="17">
    <w:name w:val="annotation text"/>
    <w:basedOn w:val="1"/>
    <w:link w:val="80"/>
    <w:semiHidden/>
    <w:qFormat/>
    <w:uiPriority w:val="0"/>
    <w:pPr>
      <w:jc w:val="left"/>
    </w:pPr>
  </w:style>
  <w:style w:type="paragraph" w:styleId="18">
    <w:name w:val="Body Text 3"/>
    <w:basedOn w:val="1"/>
    <w:qFormat/>
    <w:uiPriority w:val="0"/>
    <w:pPr>
      <w:spacing w:after="120"/>
    </w:pPr>
    <w:rPr>
      <w:sz w:val="16"/>
      <w:szCs w:val="16"/>
    </w:rPr>
  </w:style>
  <w:style w:type="paragraph" w:styleId="19">
    <w:name w:val="Body Text Indent"/>
    <w:basedOn w:val="1"/>
    <w:link w:val="63"/>
    <w:qFormat/>
    <w:uiPriority w:val="0"/>
    <w:pPr>
      <w:ind w:firstLine="830" w:firstLineChars="352"/>
    </w:pPr>
    <w:rPr>
      <w:rFonts w:ascii="仿宋_GB2312" w:eastAsia="仿宋_GB2312"/>
      <w:sz w:val="32"/>
      <w:szCs w:val="20"/>
    </w:rPr>
  </w:style>
  <w:style w:type="paragraph" w:styleId="20">
    <w:name w:val="toc 5"/>
    <w:basedOn w:val="1"/>
    <w:next w:val="1"/>
    <w:unhideWhenUsed/>
    <w:qFormat/>
    <w:uiPriority w:val="0"/>
    <w:pPr>
      <w:ind w:left="840"/>
      <w:jc w:val="left"/>
    </w:pPr>
    <w:rPr>
      <w:rFonts w:ascii="Calibri" w:hAnsi="Calibri"/>
      <w:sz w:val="18"/>
      <w:szCs w:val="18"/>
    </w:rPr>
  </w:style>
  <w:style w:type="paragraph" w:styleId="21">
    <w:name w:val="toc 3"/>
    <w:basedOn w:val="1"/>
    <w:next w:val="1"/>
    <w:qFormat/>
    <w:uiPriority w:val="39"/>
    <w:pPr>
      <w:tabs>
        <w:tab w:val="left" w:pos="900"/>
        <w:tab w:val="left" w:pos="1080"/>
      </w:tabs>
      <w:ind w:left="100" w:leftChars="100"/>
    </w:pPr>
    <w:rPr>
      <w:rFonts w:ascii="宋体" w:hAnsi="宋体"/>
      <w:iCs/>
    </w:rPr>
  </w:style>
  <w:style w:type="paragraph" w:styleId="22">
    <w:name w:val="Plain Text"/>
    <w:basedOn w:val="1"/>
    <w:link w:val="67"/>
    <w:qFormat/>
    <w:uiPriority w:val="0"/>
    <w:rPr>
      <w:rFonts w:ascii="宋体" w:hAnsi="Courier New" w:cs="Courier New"/>
      <w:szCs w:val="21"/>
    </w:rPr>
  </w:style>
  <w:style w:type="paragraph" w:styleId="23">
    <w:name w:val="toc 8"/>
    <w:basedOn w:val="1"/>
    <w:next w:val="1"/>
    <w:qFormat/>
    <w:uiPriority w:val="0"/>
    <w:pPr>
      <w:ind w:left="1470"/>
      <w:jc w:val="left"/>
    </w:pPr>
    <w:rPr>
      <w:rFonts w:ascii="Calibri" w:hAnsi="Calibri"/>
      <w:sz w:val="18"/>
      <w:szCs w:val="18"/>
    </w:rPr>
  </w:style>
  <w:style w:type="paragraph" w:styleId="24">
    <w:name w:val="index 3"/>
    <w:basedOn w:val="1"/>
    <w:next w:val="1"/>
    <w:semiHidden/>
    <w:qFormat/>
    <w:uiPriority w:val="0"/>
    <w:pPr>
      <w:ind w:left="400" w:leftChars="400"/>
    </w:pPr>
  </w:style>
  <w:style w:type="paragraph" w:styleId="25">
    <w:name w:val="Date"/>
    <w:basedOn w:val="1"/>
    <w:next w:val="1"/>
    <w:qFormat/>
    <w:uiPriority w:val="0"/>
    <w:rPr>
      <w:rFonts w:ascii="宋体" w:hAnsi="Courier New"/>
      <w:b/>
      <w:sz w:val="48"/>
      <w:szCs w:val="20"/>
    </w:rPr>
  </w:style>
  <w:style w:type="paragraph" w:styleId="26">
    <w:name w:val="Body Text Indent 2"/>
    <w:basedOn w:val="1"/>
    <w:qFormat/>
    <w:uiPriority w:val="0"/>
    <w:pPr>
      <w:spacing w:after="120" w:line="480" w:lineRule="auto"/>
      <w:ind w:left="420" w:leftChars="200"/>
    </w:pPr>
  </w:style>
  <w:style w:type="paragraph" w:styleId="27">
    <w:name w:val="Balloon Text"/>
    <w:basedOn w:val="1"/>
    <w:semiHidden/>
    <w:qFormat/>
    <w:uiPriority w:val="0"/>
    <w:rPr>
      <w:sz w:val="18"/>
      <w:szCs w:val="18"/>
    </w:rPr>
  </w:style>
  <w:style w:type="paragraph" w:styleId="28">
    <w:name w:val="footer"/>
    <w:basedOn w:val="1"/>
    <w:link w:val="66"/>
    <w:qFormat/>
    <w:uiPriority w:val="99"/>
    <w:pPr>
      <w:tabs>
        <w:tab w:val="center" w:pos="4153"/>
        <w:tab w:val="right" w:pos="8306"/>
      </w:tabs>
      <w:snapToGrid w:val="0"/>
      <w:jc w:val="left"/>
    </w:pPr>
    <w:rPr>
      <w:sz w:val="18"/>
      <w:szCs w:val="18"/>
    </w:rPr>
  </w:style>
  <w:style w:type="paragraph" w:styleId="29">
    <w:name w:val="header"/>
    <w:basedOn w:val="1"/>
    <w:link w:val="79"/>
    <w:qFormat/>
    <w:uiPriority w:val="99"/>
    <w:pPr>
      <w:pBdr>
        <w:bottom w:val="single" w:color="auto" w:sz="6" w:space="1"/>
      </w:pBdr>
      <w:tabs>
        <w:tab w:val="center" w:pos="4153"/>
        <w:tab w:val="right" w:pos="8306"/>
      </w:tabs>
      <w:snapToGrid w:val="0"/>
      <w:jc w:val="center"/>
    </w:pPr>
    <w:rPr>
      <w:strike/>
      <w:sz w:val="18"/>
      <w:szCs w:val="18"/>
    </w:rPr>
  </w:style>
  <w:style w:type="paragraph" w:styleId="30">
    <w:name w:val="toc 1"/>
    <w:basedOn w:val="1"/>
    <w:next w:val="1"/>
    <w:qFormat/>
    <w:uiPriority w:val="39"/>
    <w:pPr>
      <w:tabs>
        <w:tab w:val="right" w:leader="dot" w:pos="8280"/>
      </w:tabs>
      <w:spacing w:line="360" w:lineRule="auto"/>
    </w:pPr>
    <w:rPr>
      <w:rFonts w:ascii="宋体" w:hAnsi="宋体"/>
      <w:b/>
      <w:sz w:val="22"/>
      <w:szCs w:val="21"/>
    </w:rPr>
  </w:style>
  <w:style w:type="paragraph" w:styleId="31">
    <w:name w:val="toc 4"/>
    <w:basedOn w:val="1"/>
    <w:next w:val="1"/>
    <w:unhideWhenUsed/>
    <w:qFormat/>
    <w:uiPriority w:val="39"/>
    <w:pPr>
      <w:ind w:left="630"/>
      <w:jc w:val="left"/>
    </w:pPr>
    <w:rPr>
      <w:rFonts w:ascii="Calibri" w:hAnsi="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pPr>
      <w:tabs>
        <w:tab w:val="left" w:pos="7740"/>
      </w:tabs>
      <w:jc w:val="center"/>
    </w:pPr>
    <w:rPr>
      <w:rFonts w:ascii="仿宋" w:hAnsi="仿宋" w:eastAsia="仿宋"/>
      <w:b/>
      <w:sz w:val="28"/>
      <w:szCs w:val="28"/>
    </w:rPr>
  </w:style>
  <w:style w:type="paragraph" w:styleId="34">
    <w:name w:val="toc 6"/>
    <w:basedOn w:val="1"/>
    <w:next w:val="1"/>
    <w:unhideWhenUsed/>
    <w:qFormat/>
    <w:uiPriority w:val="0"/>
    <w:pPr>
      <w:ind w:left="1050"/>
      <w:jc w:val="left"/>
    </w:pPr>
    <w:rPr>
      <w:rFonts w:ascii="Calibri" w:hAnsi="Calibri"/>
      <w:sz w:val="18"/>
      <w:szCs w:val="18"/>
    </w:rPr>
  </w:style>
  <w:style w:type="paragraph" w:styleId="35">
    <w:name w:val="Body Text Indent 3"/>
    <w:basedOn w:val="1"/>
    <w:qFormat/>
    <w:uiPriority w:val="0"/>
    <w:pPr>
      <w:spacing w:line="360" w:lineRule="auto"/>
      <w:ind w:firstLine="420" w:firstLineChars="200"/>
    </w:pPr>
    <w:rPr>
      <w:szCs w:val="20"/>
    </w:rPr>
  </w:style>
  <w:style w:type="paragraph" w:styleId="36">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7">
    <w:name w:val="toc 9"/>
    <w:basedOn w:val="1"/>
    <w:next w:val="1"/>
    <w:unhideWhenUsed/>
    <w:qFormat/>
    <w:uiPriority w:val="0"/>
    <w:pPr>
      <w:ind w:left="1680"/>
      <w:jc w:val="left"/>
    </w:pPr>
    <w:rPr>
      <w:rFonts w:ascii="Calibri" w:hAnsi="Calibri"/>
      <w:sz w:val="18"/>
      <w:szCs w:val="18"/>
    </w:rPr>
  </w:style>
  <w:style w:type="paragraph" w:styleId="3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qFormat/>
    <w:uiPriority w:val="0"/>
    <w:pPr>
      <w:spacing w:before="240" w:after="60"/>
      <w:jc w:val="center"/>
      <w:outlineLvl w:val="0"/>
    </w:pPr>
    <w:rPr>
      <w:rFonts w:ascii="Arial" w:hAnsi="Arial" w:cs="Arial"/>
      <w:b/>
      <w:bCs/>
      <w:sz w:val="32"/>
      <w:szCs w:val="32"/>
    </w:rPr>
  </w:style>
  <w:style w:type="paragraph" w:styleId="40">
    <w:name w:val="annotation subject"/>
    <w:basedOn w:val="17"/>
    <w:next w:val="17"/>
    <w:semiHidden/>
    <w:qFormat/>
    <w:uiPriority w:val="0"/>
    <w:rPr>
      <w:b/>
      <w:bCs/>
    </w:rPr>
  </w:style>
  <w:style w:type="paragraph" w:styleId="41">
    <w:name w:val="Body Text First Indent"/>
    <w:basedOn w:val="7"/>
    <w:qFormat/>
    <w:uiPriority w:val="0"/>
    <w:pPr>
      <w:spacing w:after="120" w:line="240" w:lineRule="auto"/>
      <w:ind w:firstLine="420" w:firstLineChars="100"/>
    </w:pPr>
    <w:rPr>
      <w:szCs w:val="24"/>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rFonts w:ascii="Tahoma" w:hAnsi="Tahoma" w:eastAsia="宋体"/>
      <w:b/>
      <w:bCs/>
      <w:spacing w:val="10"/>
      <w:sz w:val="24"/>
      <w:lang w:val="en-US" w:eastAsia="zh-CN" w:bidi="ar-SA"/>
    </w:rPr>
  </w:style>
  <w:style w:type="character" w:styleId="46">
    <w:name w:val="page number"/>
    <w:basedOn w:val="44"/>
    <w:qFormat/>
    <w:uiPriority w:val="0"/>
  </w:style>
  <w:style w:type="character" w:styleId="47">
    <w:name w:val="FollowedHyperlink"/>
    <w:basedOn w:val="44"/>
    <w:qFormat/>
    <w:uiPriority w:val="0"/>
    <w:rPr>
      <w:color w:val="800080"/>
      <w:u w:val="single"/>
    </w:rPr>
  </w:style>
  <w:style w:type="character" w:styleId="48">
    <w:name w:val="Emphasis"/>
    <w:basedOn w:val="44"/>
    <w:qFormat/>
    <w:uiPriority w:val="0"/>
  </w:style>
  <w:style w:type="character" w:styleId="49">
    <w:name w:val="HTML Definition"/>
    <w:basedOn w:val="44"/>
    <w:qFormat/>
    <w:uiPriority w:val="0"/>
  </w:style>
  <w:style w:type="character" w:styleId="50">
    <w:name w:val="HTML Acronym"/>
    <w:basedOn w:val="44"/>
    <w:qFormat/>
    <w:uiPriority w:val="0"/>
  </w:style>
  <w:style w:type="character" w:styleId="51">
    <w:name w:val="HTML Variable"/>
    <w:basedOn w:val="44"/>
    <w:qFormat/>
    <w:uiPriority w:val="0"/>
  </w:style>
  <w:style w:type="character" w:styleId="52">
    <w:name w:val="Hyperlink"/>
    <w:basedOn w:val="44"/>
    <w:qFormat/>
    <w:uiPriority w:val="99"/>
    <w:rPr>
      <w:color w:val="0000FF"/>
      <w:u w:val="single"/>
    </w:rPr>
  </w:style>
  <w:style w:type="character" w:styleId="53">
    <w:name w:val="HTML Code"/>
    <w:basedOn w:val="44"/>
    <w:qFormat/>
    <w:uiPriority w:val="0"/>
    <w:rPr>
      <w:rFonts w:ascii="Courier New" w:hAnsi="Courier New"/>
      <w:sz w:val="20"/>
    </w:rPr>
  </w:style>
  <w:style w:type="character" w:styleId="54">
    <w:name w:val="annotation reference"/>
    <w:basedOn w:val="44"/>
    <w:semiHidden/>
    <w:qFormat/>
    <w:uiPriority w:val="0"/>
    <w:rPr>
      <w:sz w:val="21"/>
      <w:szCs w:val="21"/>
    </w:rPr>
  </w:style>
  <w:style w:type="character" w:styleId="55">
    <w:name w:val="HTML Cite"/>
    <w:basedOn w:val="44"/>
    <w:qFormat/>
    <w:uiPriority w:val="0"/>
  </w:style>
  <w:style w:type="paragraph" w:customStyle="1" w:styleId="5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57">
    <w:name w:val="标题 2 Char"/>
    <w:basedOn w:val="44"/>
    <w:qFormat/>
    <w:uiPriority w:val="0"/>
    <w:rPr>
      <w:rFonts w:ascii="Arial" w:hAnsi="Arial" w:eastAsia="黑体"/>
      <w:b/>
      <w:bCs/>
      <w:kern w:val="2"/>
      <w:sz w:val="32"/>
      <w:szCs w:val="32"/>
      <w:lang w:val="en-US" w:eastAsia="zh-CN" w:bidi="ar-SA"/>
    </w:rPr>
  </w:style>
  <w:style w:type="character" w:customStyle="1" w:styleId="58">
    <w:name w:val="font1"/>
    <w:basedOn w:val="44"/>
    <w:qFormat/>
    <w:uiPriority w:val="0"/>
    <w:rPr>
      <w:sz w:val="18"/>
      <w:szCs w:val="18"/>
      <w:u w:val="none"/>
    </w:rPr>
  </w:style>
  <w:style w:type="character" w:customStyle="1" w:styleId="59">
    <w:name w:val="nine-11"/>
    <w:basedOn w:val="44"/>
    <w:qFormat/>
    <w:uiPriority w:val="0"/>
    <w:rPr>
      <w:rFonts w:hint="default"/>
      <w:sz w:val="18"/>
      <w:szCs w:val="18"/>
    </w:rPr>
  </w:style>
  <w:style w:type="character" w:customStyle="1" w:styleId="60">
    <w:name w:val="mark8"/>
    <w:basedOn w:val="44"/>
    <w:qFormat/>
    <w:uiPriority w:val="0"/>
    <w:rPr>
      <w:b/>
      <w:bCs/>
      <w:sz w:val="21"/>
      <w:szCs w:val="21"/>
    </w:rPr>
  </w:style>
  <w:style w:type="character" w:customStyle="1" w:styleId="61">
    <w:name w:val="列表段落 字符"/>
    <w:link w:val="62"/>
    <w:qFormat/>
    <w:uiPriority w:val="0"/>
    <w:rPr>
      <w:rFonts w:ascii="Calibri" w:hAnsi="Calibri"/>
      <w:kern w:val="2"/>
      <w:sz w:val="21"/>
      <w:szCs w:val="22"/>
    </w:rPr>
  </w:style>
  <w:style w:type="paragraph" w:styleId="62">
    <w:name w:val="List Paragraph"/>
    <w:basedOn w:val="1"/>
    <w:link w:val="61"/>
    <w:qFormat/>
    <w:uiPriority w:val="0"/>
    <w:pPr>
      <w:ind w:firstLine="420" w:firstLineChars="200"/>
    </w:pPr>
    <w:rPr>
      <w:rFonts w:ascii="Calibri" w:hAnsi="Calibri"/>
      <w:szCs w:val="22"/>
    </w:rPr>
  </w:style>
  <w:style w:type="character" w:customStyle="1" w:styleId="63">
    <w:name w:val="正文文本缩进 字符"/>
    <w:basedOn w:val="44"/>
    <w:link w:val="19"/>
    <w:qFormat/>
    <w:uiPriority w:val="0"/>
    <w:rPr>
      <w:rFonts w:ascii="仿宋_GB2312" w:eastAsia="仿宋_GB2312"/>
      <w:kern w:val="2"/>
      <w:sz w:val="32"/>
    </w:rPr>
  </w:style>
  <w:style w:type="character" w:customStyle="1" w:styleId="64">
    <w:name w:val="xl25 Char"/>
    <w:basedOn w:val="44"/>
    <w:link w:val="65"/>
    <w:qFormat/>
    <w:uiPriority w:val="0"/>
    <w:rPr>
      <w:rFonts w:ascii="宋体" w:hAnsi="宋体" w:eastAsia="宋体"/>
      <w:sz w:val="21"/>
      <w:szCs w:val="21"/>
      <w:lang w:val="en-US" w:eastAsia="zh-CN" w:bidi="ar-SA"/>
    </w:rPr>
  </w:style>
  <w:style w:type="paragraph" w:customStyle="1" w:styleId="65">
    <w:name w:val="xl25"/>
    <w:basedOn w:val="1"/>
    <w:link w:val="64"/>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6">
    <w:name w:val="页脚 字符"/>
    <w:basedOn w:val="44"/>
    <w:link w:val="28"/>
    <w:qFormat/>
    <w:uiPriority w:val="99"/>
    <w:rPr>
      <w:rFonts w:eastAsia="宋体"/>
      <w:kern w:val="2"/>
      <w:sz w:val="18"/>
      <w:szCs w:val="18"/>
      <w:lang w:val="en-US" w:eastAsia="zh-CN" w:bidi="ar-SA"/>
    </w:rPr>
  </w:style>
  <w:style w:type="character" w:customStyle="1" w:styleId="67">
    <w:name w:val="纯文本 字符"/>
    <w:basedOn w:val="44"/>
    <w:link w:val="22"/>
    <w:qFormat/>
    <w:uiPriority w:val="0"/>
    <w:rPr>
      <w:rFonts w:ascii="宋体" w:hAnsi="Courier New" w:eastAsia="宋体" w:cs="Courier New"/>
      <w:kern w:val="2"/>
      <w:sz w:val="21"/>
      <w:szCs w:val="21"/>
      <w:lang w:val="en-US" w:eastAsia="zh-CN" w:bidi="ar-SA"/>
    </w:rPr>
  </w:style>
  <w:style w:type="character" w:customStyle="1" w:styleId="68">
    <w:name w:val="题注 字符"/>
    <w:link w:val="14"/>
    <w:qFormat/>
    <w:uiPriority w:val="0"/>
    <w:rPr>
      <w:rFonts w:ascii="Arial" w:hAnsi="Arial" w:eastAsia="黑体" w:cs="Arial"/>
      <w:kern w:val="2"/>
    </w:rPr>
  </w:style>
  <w:style w:type="character" w:customStyle="1" w:styleId="69">
    <w:name w:val="mark"/>
    <w:basedOn w:val="44"/>
    <w:qFormat/>
    <w:uiPriority w:val="0"/>
  </w:style>
  <w:style w:type="character" w:customStyle="1" w:styleId="70">
    <w:name w:val="标题 3 字符"/>
    <w:basedOn w:val="44"/>
    <w:link w:val="5"/>
    <w:qFormat/>
    <w:uiPriority w:val="0"/>
    <w:rPr>
      <w:rFonts w:eastAsia="宋体"/>
      <w:b/>
      <w:bCs/>
      <w:kern w:val="2"/>
      <w:sz w:val="32"/>
      <w:szCs w:val="32"/>
      <w:lang w:val="en-US" w:eastAsia="zh-CN" w:bidi="ar-SA"/>
    </w:rPr>
  </w:style>
  <w:style w:type="character" w:customStyle="1" w:styleId="71">
    <w:name w:val="正文 A Char Char"/>
    <w:link w:val="72"/>
    <w:qFormat/>
    <w:uiPriority w:val="0"/>
    <w:rPr>
      <w:rFonts w:ascii="仿宋_GB2312" w:hAnsi="Heiti SC Light" w:eastAsia="仿宋_GB2312"/>
      <w:kern w:val="2"/>
      <w:sz w:val="24"/>
      <w:lang w:val="en-US" w:eastAsia="zh-CN" w:bidi="ar-SA"/>
    </w:rPr>
  </w:style>
  <w:style w:type="paragraph" w:customStyle="1" w:styleId="72">
    <w:name w:val="正文 A"/>
    <w:link w:val="71"/>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73">
    <w:name w:val="Char Char3"/>
    <w:basedOn w:val="44"/>
    <w:qFormat/>
    <w:uiPriority w:val="0"/>
    <w:rPr>
      <w:rFonts w:eastAsia="宋体"/>
      <w:kern w:val="2"/>
      <w:sz w:val="18"/>
      <w:lang w:val="en-US" w:eastAsia="zh-CN" w:bidi="ar-SA"/>
    </w:rPr>
  </w:style>
  <w:style w:type="character" w:customStyle="1" w:styleId="74">
    <w:name w:val="正文缩进 Char2"/>
    <w:basedOn w:val="44"/>
    <w:link w:val="75"/>
    <w:qFormat/>
    <w:uiPriority w:val="0"/>
    <w:rPr>
      <w:rFonts w:eastAsia="宋体"/>
      <w:szCs w:val="24"/>
      <w:lang w:bidi="ar-SA"/>
    </w:rPr>
  </w:style>
  <w:style w:type="paragraph" w:customStyle="1" w:styleId="75">
    <w:name w:val="正文缩进1"/>
    <w:basedOn w:val="1"/>
    <w:link w:val="74"/>
    <w:qFormat/>
    <w:uiPriority w:val="0"/>
    <w:pPr>
      <w:ind w:firstLine="420" w:firstLineChars="200"/>
    </w:pPr>
    <w:rPr>
      <w:kern w:val="0"/>
      <w:sz w:val="20"/>
    </w:rPr>
  </w:style>
  <w:style w:type="character" w:customStyle="1" w:styleId="76">
    <w:name w:val="Char Char8"/>
    <w:basedOn w:val="44"/>
    <w:qFormat/>
    <w:uiPriority w:val="0"/>
    <w:rPr>
      <w:rFonts w:ascii="宋体" w:hAnsi="Courier New" w:eastAsia="宋体"/>
      <w:kern w:val="2"/>
      <w:sz w:val="21"/>
      <w:lang w:val="en-US" w:eastAsia="zh-CN" w:bidi="ar-SA"/>
    </w:rPr>
  </w:style>
  <w:style w:type="character" w:customStyle="1" w:styleId="77">
    <w:name w:val="Char Char10"/>
    <w:basedOn w:val="44"/>
    <w:qFormat/>
    <w:uiPriority w:val="0"/>
    <w:rPr>
      <w:rFonts w:eastAsia="宋体"/>
      <w:kern w:val="2"/>
      <w:sz w:val="18"/>
      <w:szCs w:val="18"/>
      <w:lang w:val="en-US" w:eastAsia="zh-CN" w:bidi="ar-SA"/>
    </w:rPr>
  </w:style>
  <w:style w:type="character" w:customStyle="1" w:styleId="78">
    <w:name w:val="正文缩进 字符"/>
    <w:basedOn w:val="44"/>
    <w:link w:val="2"/>
    <w:qFormat/>
    <w:uiPriority w:val="0"/>
    <w:rPr>
      <w:rFonts w:eastAsia="宋体"/>
      <w:kern w:val="2"/>
      <w:sz w:val="21"/>
      <w:lang w:val="en-US" w:eastAsia="zh-CN" w:bidi="ar-SA"/>
    </w:rPr>
  </w:style>
  <w:style w:type="character" w:customStyle="1" w:styleId="79">
    <w:name w:val="页眉 字符"/>
    <w:basedOn w:val="44"/>
    <w:link w:val="29"/>
    <w:qFormat/>
    <w:uiPriority w:val="99"/>
    <w:rPr>
      <w:strike/>
      <w:kern w:val="2"/>
      <w:sz w:val="18"/>
      <w:szCs w:val="18"/>
    </w:rPr>
  </w:style>
  <w:style w:type="character" w:customStyle="1" w:styleId="80">
    <w:name w:val="批注文字 字符"/>
    <w:basedOn w:val="44"/>
    <w:link w:val="17"/>
    <w:semiHidden/>
    <w:qFormat/>
    <w:uiPriority w:val="0"/>
    <w:rPr>
      <w:kern w:val="2"/>
      <w:sz w:val="21"/>
      <w:szCs w:val="24"/>
    </w:rPr>
  </w:style>
  <w:style w:type="paragraph" w:customStyle="1" w:styleId="8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82">
    <w:name w:val="Char Char3 Char Char"/>
    <w:basedOn w:val="1"/>
    <w:qFormat/>
    <w:uiPriority w:val="0"/>
    <w:pPr>
      <w:spacing w:line="360" w:lineRule="auto"/>
      <w:ind w:firstLine="200" w:firstLineChars="200"/>
    </w:pPr>
    <w:rPr>
      <w:rFonts w:ascii="宋体" w:hAnsi="宋体" w:cs="宋体"/>
      <w:sz w:val="24"/>
    </w:rPr>
  </w:style>
  <w:style w:type="paragraph" w:customStyle="1" w:styleId="83">
    <w:name w:val="办公自动化专用标题"/>
    <w:basedOn w:val="39"/>
    <w:qFormat/>
    <w:uiPriority w:val="0"/>
    <w:pPr>
      <w:spacing w:line="560" w:lineRule="atLeast"/>
    </w:pPr>
    <w:rPr>
      <w:rFonts w:ascii="宋体" w:cs="Times New Roman"/>
      <w:bCs w:val="0"/>
      <w:sz w:val="44"/>
      <w:szCs w:val="20"/>
    </w:rPr>
  </w:style>
  <w:style w:type="paragraph" w:customStyle="1" w:styleId="84">
    <w:name w:val="列出段落1"/>
    <w:basedOn w:val="1"/>
    <w:qFormat/>
    <w:uiPriority w:val="0"/>
    <w:pPr>
      <w:ind w:firstLine="420" w:firstLineChars="200"/>
    </w:pPr>
    <w:rPr>
      <w:rFonts w:ascii="Calibri" w:hAnsi="Calibri"/>
      <w:szCs w:val="22"/>
    </w:rPr>
  </w:style>
  <w:style w:type="paragraph" w:customStyle="1" w:styleId="85">
    <w:name w:val="Char Char Char Char Char Char Char Char Char"/>
    <w:basedOn w:val="1"/>
    <w:qFormat/>
    <w:uiPriority w:val="0"/>
    <w:rPr>
      <w:sz w:val="28"/>
    </w:rPr>
  </w:style>
  <w:style w:type="paragraph" w:customStyle="1" w:styleId="86">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87">
    <w:name w:val="Char Char Char Char Char Char Char"/>
    <w:basedOn w:val="1"/>
    <w:qFormat/>
    <w:uiPriority w:val="0"/>
    <w:pPr>
      <w:tabs>
        <w:tab w:val="left" w:pos="425"/>
      </w:tabs>
      <w:ind w:left="425" w:hanging="425"/>
    </w:pPr>
    <w:rPr>
      <w:rFonts w:eastAsia="仿宋_GB2312"/>
      <w:kern w:val="24"/>
      <w:sz w:val="24"/>
    </w:rPr>
  </w:style>
  <w:style w:type="paragraph" w:customStyle="1" w:styleId="88">
    <w:name w:val="p0"/>
    <w:basedOn w:val="1"/>
    <w:qFormat/>
    <w:uiPriority w:val="0"/>
    <w:pPr>
      <w:widowControl/>
    </w:pPr>
    <w:rPr>
      <w:kern w:val="0"/>
      <w:szCs w:val="21"/>
    </w:rPr>
  </w:style>
  <w:style w:type="paragraph" w:customStyle="1" w:styleId="89">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90">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91">
    <w:name w:val="Char3"/>
    <w:basedOn w:val="1"/>
    <w:qFormat/>
    <w:uiPriority w:val="0"/>
  </w:style>
  <w:style w:type="paragraph" w:customStyle="1" w:styleId="9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3">
    <w:name w:val="正文段落"/>
    <w:basedOn w:val="1"/>
    <w:qFormat/>
    <w:uiPriority w:val="0"/>
    <w:pPr>
      <w:widowControl/>
      <w:spacing w:after="40" w:line="360" w:lineRule="auto"/>
      <w:ind w:firstLine="200" w:firstLineChars="200"/>
    </w:pPr>
    <w:rPr>
      <w:kern w:val="0"/>
      <w:sz w:val="24"/>
    </w:rPr>
  </w:style>
  <w:style w:type="paragraph" w:customStyle="1" w:styleId="94">
    <w:name w:val="默认段落字体 Para Char"/>
    <w:basedOn w:val="1"/>
    <w:qFormat/>
    <w:uiPriority w:val="0"/>
    <w:rPr>
      <w:rFonts w:ascii="宋体" w:hAnsi="宋体"/>
      <w:b/>
      <w:sz w:val="28"/>
      <w:szCs w:val="28"/>
    </w:rPr>
  </w:style>
  <w:style w:type="paragraph" w:customStyle="1" w:styleId="95">
    <w:name w:val="题注5"/>
    <w:basedOn w:val="1"/>
    <w:next w:val="14"/>
    <w:qFormat/>
    <w:uiPriority w:val="0"/>
    <w:pPr>
      <w:jc w:val="center"/>
    </w:pPr>
    <w:rPr>
      <w:b/>
      <w:color w:val="000000"/>
      <w:sz w:val="24"/>
      <w:szCs w:val="21"/>
    </w:rPr>
  </w:style>
  <w:style w:type="paragraph" w:customStyle="1" w:styleId="96">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97">
    <w:name w:val="Char Char"/>
    <w:basedOn w:val="1"/>
    <w:qFormat/>
    <w:uiPriority w:val="0"/>
    <w:rPr>
      <w:rFonts w:ascii="宋体" w:hAnsi="宋体"/>
      <w:b/>
      <w:sz w:val="28"/>
      <w:szCs w:val="28"/>
    </w:rPr>
  </w:style>
  <w:style w:type="paragraph" w:customStyle="1" w:styleId="98">
    <w:name w:val="题注4"/>
    <w:basedOn w:val="1"/>
    <w:next w:val="14"/>
    <w:qFormat/>
    <w:uiPriority w:val="0"/>
    <w:pPr>
      <w:ind w:left="-132" w:leftChars="-64" w:right="-105" w:rightChars="-50" w:hanging="2"/>
      <w:jc w:val="center"/>
    </w:pPr>
    <w:rPr>
      <w:b/>
      <w:color w:val="FF0000"/>
      <w:szCs w:val="21"/>
      <w:lang w:val="en-GB"/>
    </w:rPr>
  </w:style>
  <w:style w:type="paragraph" w:customStyle="1" w:styleId="99">
    <w:name w:val="字元 字元"/>
    <w:basedOn w:val="1"/>
    <w:qFormat/>
    <w:uiPriority w:val="0"/>
    <w:pPr>
      <w:spacing w:line="360" w:lineRule="auto"/>
      <w:ind w:firstLine="200" w:firstLineChars="200"/>
    </w:pPr>
    <w:rPr>
      <w:rFonts w:ascii="宋体" w:hAnsi="宋体" w:cs="宋体"/>
      <w:sz w:val="24"/>
    </w:rPr>
  </w:style>
  <w:style w:type="paragraph" w:customStyle="1" w:styleId="10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01">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2">
    <w:name w:val="正文1"/>
    <w:qFormat/>
    <w:uiPriority w:val="0"/>
    <w:pPr>
      <w:widowControl w:val="0"/>
      <w:jc w:val="both"/>
    </w:pPr>
    <w:rPr>
      <w:rFonts w:ascii="Times New Roman" w:hAnsi="Times New Roman" w:eastAsia="宋体" w:cs="Times New Roman"/>
      <w:lang w:val="en-US" w:eastAsia="zh-CN" w:bidi="ar-SA"/>
    </w:rPr>
  </w:style>
  <w:style w:type="paragraph" w:customStyle="1" w:styleId="103">
    <w:name w:val="表格"/>
    <w:basedOn w:val="1"/>
    <w:qFormat/>
    <w:uiPriority w:val="0"/>
    <w:pPr>
      <w:jc w:val="center"/>
    </w:pPr>
    <w:rPr>
      <w:rFonts w:ascii="宋体"/>
      <w:b/>
      <w:szCs w:val="20"/>
    </w:rPr>
  </w:style>
  <w:style w:type="paragraph" w:customStyle="1" w:styleId="104">
    <w:name w:val="表格文字"/>
    <w:basedOn w:val="1"/>
    <w:qFormat/>
    <w:uiPriority w:val="0"/>
    <w:pPr>
      <w:spacing w:before="25" w:after="25"/>
      <w:jc w:val="left"/>
    </w:pPr>
    <w:rPr>
      <w:bCs/>
      <w:spacing w:val="10"/>
      <w:kern w:val="0"/>
      <w:sz w:val="24"/>
      <w:szCs w:val="20"/>
    </w:rPr>
  </w:style>
  <w:style w:type="paragraph" w:customStyle="1" w:styleId="105">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06">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0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0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0">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12">
    <w:name w:val="Char Char2 Char"/>
    <w:basedOn w:val="1"/>
    <w:qFormat/>
    <w:uiPriority w:val="0"/>
    <w:rPr>
      <w:rFonts w:ascii="宋体" w:hAnsi="宋体"/>
      <w:b/>
      <w:sz w:val="28"/>
      <w:szCs w:val="28"/>
    </w:rPr>
  </w:style>
  <w:style w:type="paragraph" w:customStyle="1" w:styleId="113">
    <w:name w:val="List Paragraph1"/>
    <w:basedOn w:val="1"/>
    <w:qFormat/>
    <w:uiPriority w:val="0"/>
    <w:pPr>
      <w:ind w:firstLine="420" w:firstLineChars="200"/>
    </w:pPr>
    <w:rPr>
      <w:rFonts w:ascii="Calibri" w:hAnsi="Calibri" w:cs="黑体"/>
      <w:szCs w:val="22"/>
    </w:rPr>
  </w:style>
  <w:style w:type="paragraph" w:customStyle="1" w:styleId="11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5">
    <w:name w:val="Char1 Char Char Char"/>
    <w:basedOn w:val="1"/>
    <w:qFormat/>
    <w:uiPriority w:val="0"/>
    <w:pPr>
      <w:numPr>
        <w:ilvl w:val="0"/>
        <w:numId w:val="2"/>
      </w:numPr>
    </w:pPr>
    <w:rPr>
      <w:sz w:val="24"/>
    </w:rPr>
  </w:style>
  <w:style w:type="paragraph" w:customStyle="1" w:styleId="11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17">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18">
    <w:name w:val="图框内的文字"/>
    <w:basedOn w:val="1"/>
    <w:qFormat/>
    <w:uiPriority w:val="0"/>
    <w:pPr>
      <w:jc w:val="center"/>
    </w:pPr>
    <w:rPr>
      <w:position w:val="6"/>
      <w:szCs w:val="20"/>
    </w:rPr>
  </w:style>
  <w:style w:type="paragraph" w:customStyle="1" w:styleId="1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0">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1">
    <w:name w:val="_Style 4"/>
    <w:basedOn w:val="1"/>
    <w:qFormat/>
    <w:uiPriority w:val="0"/>
    <w:pPr>
      <w:spacing w:beforeLines="50" w:afterLines="50"/>
    </w:pPr>
  </w:style>
  <w:style w:type="paragraph" w:customStyle="1" w:styleId="12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23">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2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6">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27">
    <w:name w:val="样式1"/>
    <w:basedOn w:val="6"/>
    <w:qFormat/>
    <w:uiPriority w:val="0"/>
    <w:pPr>
      <w:spacing w:line="416" w:lineRule="auto"/>
      <w:ind w:left="560" w:leftChars="200"/>
    </w:pPr>
    <w:rPr>
      <w:rFonts w:ascii="宋体"/>
      <w:bCs w:val="0"/>
      <w:color w:val="FF0000"/>
    </w:rPr>
  </w:style>
  <w:style w:type="paragraph" w:customStyle="1" w:styleId="128">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29">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table" w:customStyle="1" w:styleId="130">
    <w:name w:val="网格型1"/>
    <w:basedOn w:val="4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1">
    <w:name w:val="标题 2 字符"/>
    <w:link w:val="4"/>
    <w:qFormat/>
    <w:locked/>
    <w:uiPriority w:val="0"/>
    <w:rPr>
      <w:rFonts w:ascii="Arial" w:hAnsi="Arial" w:eastAsia="黑体"/>
      <w:b/>
      <w:bCs/>
      <w:kern w:val="2"/>
      <w:sz w:val="32"/>
      <w:szCs w:val="32"/>
    </w:rPr>
  </w:style>
  <w:style w:type="character" w:customStyle="1" w:styleId="132">
    <w:name w:val="Font Style17"/>
    <w:qFormat/>
    <w:uiPriority w:val="0"/>
    <w:rPr>
      <w:rFonts w:ascii="黑体" w:eastAsia="黑体" w:cs="黑体"/>
      <w:sz w:val="28"/>
      <w:szCs w:val="28"/>
    </w:rPr>
  </w:style>
  <w:style w:type="character" w:customStyle="1" w:styleId="133">
    <w:name w:val="纯文本 Char1"/>
    <w:qFormat/>
    <w:uiPriority w:val="0"/>
    <w:rPr>
      <w:rFonts w:ascii="宋体" w:hAnsi="Courier New" w:eastAsia="宋体" w:cs="Courier New"/>
      <w:kern w:val="2"/>
      <w:sz w:val="21"/>
      <w:szCs w:val="21"/>
      <w:lang w:val="en-US" w:eastAsia="zh-CN" w:bidi="ar-SA"/>
    </w:rPr>
  </w:style>
  <w:style w:type="character" w:customStyle="1" w:styleId="134">
    <w:name w:val="方案正文 Char"/>
    <w:link w:val="135"/>
    <w:qFormat/>
    <w:uiPriority w:val="0"/>
    <w:rPr>
      <w:rFonts w:ascii="宋体" w:hAnsi="宋体"/>
      <w:b/>
      <w:kern w:val="2"/>
      <w:sz w:val="28"/>
      <w:szCs w:val="24"/>
    </w:rPr>
  </w:style>
  <w:style w:type="paragraph" w:customStyle="1" w:styleId="135">
    <w:name w:val="方案正文"/>
    <w:link w:val="134"/>
    <w:qFormat/>
    <w:uiPriority w:val="0"/>
    <w:pPr>
      <w:spacing w:beforeLines="50" w:line="560" w:lineRule="exact"/>
      <w:ind w:firstLine="200" w:firstLineChars="200"/>
      <w:jc w:val="both"/>
    </w:pPr>
    <w:rPr>
      <w:rFonts w:ascii="宋体" w:hAnsi="宋体" w:eastAsia="宋体" w:cs="Times New Roman"/>
      <w:b/>
      <w:kern w:val="2"/>
      <w:sz w:val="28"/>
      <w:szCs w:val="24"/>
      <w:lang w:val="en-US" w:eastAsia="zh-CN" w:bidi="ar-SA"/>
    </w:rPr>
  </w:style>
  <w:style w:type="character" w:customStyle="1" w:styleId="136">
    <w:name w:val="标题 1 字符"/>
    <w:link w:val="3"/>
    <w:qFormat/>
    <w:locked/>
    <w:uiPriority w:val="0"/>
    <w:rPr>
      <w:b/>
      <w:bCs/>
      <w:kern w:val="44"/>
      <w:sz w:val="44"/>
      <w:szCs w:val="44"/>
    </w:rPr>
  </w:style>
  <w:style w:type="paragraph" w:customStyle="1" w:styleId="137">
    <w:name w:val="样式 样式 标题 4Alt+41.1.1.1 Heading 4bulletblbbH44h4H41h41H42... + 自动..."/>
    <w:basedOn w:val="1"/>
    <w:qFormat/>
    <w:uiPriority w:val="0"/>
    <w:pPr>
      <w:keepNext/>
      <w:keepLines/>
      <w:numPr>
        <w:ilvl w:val="3"/>
        <w:numId w:val="3"/>
      </w:numPr>
      <w:spacing w:before="120" w:after="120" w:line="376" w:lineRule="auto"/>
      <w:outlineLvl w:val="3"/>
    </w:pPr>
    <w:rPr>
      <w:rFonts w:ascii="宋体" w:hAnsi="宋体" w:eastAsia="黑体"/>
      <w:b/>
      <w:bCs/>
      <w:sz w:val="28"/>
      <w:szCs w:val="28"/>
    </w:rPr>
  </w:style>
  <w:style w:type="paragraph" w:styleId="138">
    <w:name w:val="No Spacing"/>
    <w:link w:val="139"/>
    <w:qFormat/>
    <w:uiPriority w:val="1"/>
    <w:rPr>
      <w:rFonts w:asciiTheme="minorHAnsi" w:hAnsiTheme="minorHAnsi" w:eastAsiaTheme="minorEastAsia" w:cstheme="minorBidi"/>
      <w:sz w:val="22"/>
      <w:szCs w:val="22"/>
      <w:lang w:val="en-US" w:eastAsia="zh-CN" w:bidi="ar-SA"/>
    </w:rPr>
  </w:style>
  <w:style w:type="character" w:customStyle="1" w:styleId="139">
    <w:name w:val="无间隔 字符"/>
    <w:basedOn w:val="44"/>
    <w:link w:val="138"/>
    <w:qFormat/>
    <w:uiPriority w:val="1"/>
    <w:rPr>
      <w:rFonts w:asciiTheme="minorHAnsi" w:hAnsiTheme="minorHAnsi" w:eastAsiaTheme="minorEastAsia" w:cstheme="minorBidi"/>
      <w:sz w:val="22"/>
      <w:szCs w:val="22"/>
    </w:rPr>
  </w:style>
  <w:style w:type="paragraph" w:customStyle="1" w:styleId="140">
    <w:name w:val="正文格式"/>
    <w:basedOn w:val="1"/>
    <w:qFormat/>
    <w:uiPriority w:val="0"/>
    <w:pPr>
      <w:spacing w:beforeLines="50" w:afterLines="50" w:line="360" w:lineRule="auto"/>
      <w:ind w:firstLine="480" w:firstLineChars="200"/>
    </w:pPr>
    <w:rPr>
      <w:rFonts w:ascii="宋体" w:hAnsi="宋体"/>
      <w:lang w:val="en-GB"/>
    </w:rPr>
  </w:style>
  <w:style w:type="character" w:customStyle="1" w:styleId="141">
    <w:name w:val="nth-child(1)"/>
    <w:basedOn w:val="44"/>
    <w:qFormat/>
    <w:uiPriority w:val="0"/>
  </w:style>
  <w:style w:type="character" w:customStyle="1" w:styleId="142">
    <w:name w:val="hover24"/>
    <w:basedOn w:val="44"/>
    <w:qFormat/>
    <w:uiPriority w:val="0"/>
  </w:style>
  <w:style w:type="character" w:customStyle="1" w:styleId="143">
    <w:name w:val="hover25"/>
    <w:basedOn w:val="44"/>
    <w:qFormat/>
    <w:uiPriority w:val="0"/>
    <w:rPr>
      <w:shd w:val="clear" w:color="auto" w:fill="F6F6F6"/>
    </w:rPr>
  </w:style>
  <w:style w:type="character" w:customStyle="1" w:styleId="144">
    <w:name w:val="hover26"/>
    <w:basedOn w:val="44"/>
    <w:qFormat/>
    <w:uiPriority w:val="0"/>
    <w:rPr>
      <w:color w:val="3C88FF"/>
    </w:rPr>
  </w:style>
  <w:style w:type="character" w:customStyle="1" w:styleId="145">
    <w:name w:val="first-child"/>
    <w:basedOn w:val="44"/>
    <w:qFormat/>
    <w:uiPriority w:val="0"/>
    <w:rPr>
      <w:color w:val="FFA800"/>
    </w:rPr>
  </w:style>
  <w:style w:type="character" w:customStyle="1" w:styleId="146">
    <w:name w:val="index-name-935ff1"/>
    <w:basedOn w:val="44"/>
    <w:qFormat/>
    <w:uiPriority w:val="0"/>
    <w:rPr>
      <w:sz w:val="24"/>
      <w:szCs w:val="24"/>
    </w:rPr>
  </w:style>
  <w:style w:type="character" w:customStyle="1" w:styleId="147">
    <w:name w:val="index-disable-b2173"/>
    <w:basedOn w:val="44"/>
    <w:qFormat/>
    <w:uiPriority w:val="0"/>
  </w:style>
  <w:style w:type="character" w:customStyle="1" w:styleId="148">
    <w:name w:val="nth-child(2)"/>
    <w:basedOn w:val="44"/>
    <w:qFormat/>
    <w:uiPriority w:val="0"/>
  </w:style>
  <w:style w:type="character" w:customStyle="1" w:styleId="149">
    <w:name w:val="text"/>
    <w:basedOn w:val="44"/>
    <w:qFormat/>
    <w:uiPriority w:val="0"/>
    <w:rPr>
      <w:color w:val="666666"/>
    </w:rPr>
  </w:style>
  <w:style w:type="character" w:customStyle="1" w:styleId="150">
    <w:name w:val="text1"/>
    <w:basedOn w:val="44"/>
    <w:qFormat/>
    <w:uiPriority w:val="0"/>
    <w:rPr>
      <w:color w:val="666666"/>
    </w:rPr>
  </w:style>
  <w:style w:type="character" w:customStyle="1" w:styleId="151">
    <w:name w:val="back"/>
    <w:basedOn w:val="44"/>
    <w:qFormat/>
    <w:uiPriority w:val="0"/>
    <w:rPr>
      <w:shd w:val="clear" w:color="auto" w:fill="111111"/>
    </w:rPr>
  </w:style>
  <w:style w:type="character" w:customStyle="1" w:styleId="152">
    <w:name w:val="back1"/>
    <w:basedOn w:val="44"/>
    <w:qFormat/>
    <w:uiPriority w:val="0"/>
    <w:rPr>
      <w:shd w:val="clear" w:color="auto" w:fill="111111"/>
    </w:rPr>
  </w:style>
  <w:style w:type="character" w:customStyle="1" w:styleId="153">
    <w:name w:val="nth-child(1)1"/>
    <w:basedOn w:val="44"/>
    <w:qFormat/>
    <w:uiPriority w:val="0"/>
  </w:style>
  <w:style w:type="character" w:customStyle="1" w:styleId="154">
    <w:name w:val="index-name-935ff"/>
    <w:basedOn w:val="44"/>
    <w:qFormat/>
    <w:uiPriority w:val="0"/>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0"/>
    <customShpInfo spid="_x0000_s2051"/>
    <customShpInfo spid="_x0000_s2052"/>
    <customShpInfo spid="_x0000_s1217"/>
    <customShpInfo spid="_x0000_s121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11970</Words>
  <Characters>12646</Characters>
  <Lines>381</Lines>
  <Paragraphs>107</Paragraphs>
  <TotalTime>0</TotalTime>
  <ScaleCrop>false</ScaleCrop>
  <LinksUpToDate>false</LinksUpToDate>
  <CharactersWithSpaces>13652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2016-11-05T10:23:00Z</dcterms:created>
  <dc:creator>ibm</dc:creator>
  <cp:lastModifiedBy>业信</cp:lastModifiedBy>
  <cp:lastPrinted>2016-11-05T10:07:00Z</cp:lastPrinted>
  <dcterms:modified xsi:type="dcterms:W3CDTF">2024-12-12T02:25:01Z</dcterms:modified>
  <dc:title>第三部分  政府采购规范文本</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CD167ED275BA4F6DA5D852A20EFCE4E0_12</vt:lpwstr>
  </property>
</Properties>
</file>