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8684A">
      <w:pPr>
        <w:jc w:val="center"/>
        <w:rPr>
          <w:rFonts w:ascii="宋体"/>
          <w:b/>
          <w:bCs/>
          <w:color w:val="000000" w:themeColor="text1"/>
          <w:sz w:val="52"/>
          <w:szCs w:val="52"/>
          <w:highlight w:val="none"/>
          <w14:textFill>
            <w14:solidFill>
              <w14:schemeClr w14:val="tx1"/>
            </w14:solidFill>
          </w14:textFill>
        </w:rPr>
      </w:pPr>
    </w:p>
    <w:p w14:paraId="725FCFE7">
      <w:pPr>
        <w:jc w:val="center"/>
        <w:rPr>
          <w:rFonts w:ascii="宋体"/>
          <w:b/>
          <w:bCs/>
          <w:color w:val="000000" w:themeColor="text1"/>
          <w:sz w:val="52"/>
          <w:szCs w:val="52"/>
          <w:highlight w:val="none"/>
          <w14:textFill>
            <w14:solidFill>
              <w14:schemeClr w14:val="tx1"/>
            </w14:solidFill>
          </w14:textFill>
        </w:rPr>
      </w:pPr>
    </w:p>
    <w:p w14:paraId="6C8B8EF5">
      <w:pPr>
        <w:jc w:val="center"/>
        <w:rPr>
          <w:rFonts w:hint="eastAsia" w:ascii="宋体"/>
          <w:b/>
          <w:bCs/>
          <w:color w:val="000000" w:themeColor="text1"/>
          <w:sz w:val="72"/>
          <w:szCs w:val="72"/>
          <w:highlight w:val="none"/>
          <w:lang w:eastAsia="zh-CN"/>
          <w14:textFill>
            <w14:solidFill>
              <w14:schemeClr w14:val="tx1"/>
            </w14:solidFill>
          </w14:textFill>
        </w:rPr>
      </w:pPr>
      <w:r>
        <w:rPr>
          <w:rFonts w:hint="eastAsia" w:ascii="宋体"/>
          <w:b/>
          <w:bCs/>
          <w:color w:val="000000" w:themeColor="text1"/>
          <w:sz w:val="72"/>
          <w:szCs w:val="72"/>
          <w:highlight w:val="none"/>
          <w:lang w:eastAsia="zh-CN"/>
          <w14:textFill>
            <w14:solidFill>
              <w14:schemeClr w14:val="tx1"/>
            </w14:solidFill>
          </w14:textFill>
        </w:rPr>
        <w:t>阳江海关2024-2025年度办公大院物业管理服务</w:t>
      </w:r>
    </w:p>
    <w:p w14:paraId="16CC9476">
      <w:pPr>
        <w:jc w:val="center"/>
        <w:rPr>
          <w:rFonts w:hint="eastAsia" w:ascii="宋体" w:eastAsia="宋体"/>
          <w:b/>
          <w:bCs/>
          <w:color w:val="000000" w:themeColor="text1"/>
          <w:sz w:val="72"/>
          <w:szCs w:val="72"/>
          <w:highlight w:val="none"/>
          <w:lang w:eastAsia="zh-CN"/>
          <w14:textFill>
            <w14:solidFill>
              <w14:schemeClr w14:val="tx1"/>
            </w14:solidFill>
          </w14:textFill>
        </w:rPr>
      </w:pPr>
      <w:r>
        <w:rPr>
          <w:rFonts w:hint="eastAsia" w:ascii="宋体"/>
          <w:b/>
          <w:bCs/>
          <w:color w:val="000000" w:themeColor="text1"/>
          <w:sz w:val="72"/>
          <w:szCs w:val="72"/>
          <w:highlight w:val="none"/>
          <w:lang w:eastAsia="zh-CN"/>
          <w14:textFill>
            <w14:solidFill>
              <w14:schemeClr w14:val="tx1"/>
            </w14:solidFill>
          </w14:textFill>
        </w:rPr>
        <w:t>采购项目</w:t>
      </w:r>
    </w:p>
    <w:p w14:paraId="103267E9">
      <w:pPr>
        <w:jc w:val="center"/>
        <w:rPr>
          <w:rFonts w:ascii="宋体"/>
          <w:b/>
          <w:bCs/>
          <w:color w:val="000000" w:themeColor="text1"/>
          <w:sz w:val="72"/>
          <w:szCs w:val="72"/>
          <w:highlight w:val="none"/>
          <w14:textFill>
            <w14:solidFill>
              <w14:schemeClr w14:val="tx1"/>
            </w14:solidFill>
          </w14:textFill>
        </w:rPr>
      </w:pPr>
      <w:r>
        <w:rPr>
          <w:rFonts w:hint="eastAsia" w:ascii="宋体"/>
          <w:b/>
          <w:bCs/>
          <w:color w:val="000000" w:themeColor="text1"/>
          <w:sz w:val="72"/>
          <w:szCs w:val="72"/>
          <w:highlight w:val="none"/>
          <w14:textFill>
            <w14:solidFill>
              <w14:schemeClr w14:val="tx1"/>
            </w14:solidFill>
          </w14:textFill>
        </w:rPr>
        <w:t>竞争性磋商文件</w:t>
      </w:r>
    </w:p>
    <w:p w14:paraId="3DBBDDE9">
      <w:pPr>
        <w:spacing w:before="360"/>
        <w:rPr>
          <w:rFonts w:ascii="宋体"/>
          <w:b/>
          <w:bCs/>
          <w:color w:val="000000" w:themeColor="text1"/>
          <w:highlight w:val="none"/>
          <w14:textFill>
            <w14:solidFill>
              <w14:schemeClr w14:val="tx1"/>
            </w14:solidFill>
          </w14:textFill>
        </w:rPr>
      </w:pPr>
    </w:p>
    <w:p w14:paraId="173847DF">
      <w:pPr>
        <w:jc w:val="center"/>
        <w:rPr>
          <w:rFonts w:ascii="宋体"/>
          <w:b/>
          <w:bCs/>
          <w:color w:val="000000" w:themeColor="text1"/>
          <w:sz w:val="32"/>
          <w:szCs w:val="32"/>
          <w:highlight w:val="none"/>
          <w14:textFill>
            <w14:solidFill>
              <w14:schemeClr w14:val="tx1"/>
            </w14:solidFill>
          </w14:textFill>
        </w:rPr>
      </w:pPr>
    </w:p>
    <w:p w14:paraId="414E3D9A">
      <w:pPr>
        <w:jc w:val="center"/>
        <w:rPr>
          <w:rFonts w:hint="eastAsia" w:ascii="宋体" w:eastAsia="宋体"/>
          <w:b/>
          <w:bCs/>
          <w:color w:val="000000" w:themeColor="text1"/>
          <w:sz w:val="36"/>
          <w:szCs w:val="36"/>
          <w:highlight w:val="none"/>
          <w:lang w:eastAsia="zh-CN"/>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项目编号：</w:t>
      </w:r>
      <w:r>
        <w:rPr>
          <w:rFonts w:hint="eastAsia" w:ascii="宋体"/>
          <w:b/>
          <w:bCs/>
          <w:color w:val="000000" w:themeColor="text1"/>
          <w:sz w:val="36"/>
          <w:szCs w:val="36"/>
          <w:highlight w:val="none"/>
          <w:lang w:eastAsia="zh-CN"/>
          <w14:textFill>
            <w14:solidFill>
              <w14:schemeClr w14:val="tx1"/>
            </w14:solidFill>
          </w14:textFill>
        </w:rPr>
        <w:t>YXCG-20240816</w:t>
      </w:r>
    </w:p>
    <w:p w14:paraId="205AB5B1">
      <w:pPr>
        <w:jc w:val="center"/>
        <w:rPr>
          <w:rFonts w:ascii="宋体"/>
          <w:b/>
          <w:bCs/>
          <w:color w:val="000000" w:themeColor="text1"/>
          <w:sz w:val="32"/>
          <w:szCs w:val="32"/>
          <w:highlight w:val="none"/>
          <w14:textFill>
            <w14:solidFill>
              <w14:schemeClr w14:val="tx1"/>
            </w14:solidFill>
          </w14:textFill>
        </w:rPr>
      </w:pPr>
    </w:p>
    <w:p w14:paraId="0B28D67E">
      <w:pPr>
        <w:jc w:val="center"/>
        <w:rPr>
          <w:rFonts w:ascii="宋体"/>
          <w:color w:val="000000" w:themeColor="text1"/>
          <w:highlight w:val="none"/>
          <w14:textFill>
            <w14:solidFill>
              <w14:schemeClr w14:val="tx1"/>
            </w14:solidFill>
          </w14:textFill>
        </w:rPr>
      </w:pPr>
    </w:p>
    <w:p w14:paraId="44C3E360">
      <w:pPr>
        <w:jc w:val="center"/>
        <w:rPr>
          <w:rFonts w:ascii="宋体"/>
          <w:b/>
          <w:bCs/>
          <w:color w:val="000000" w:themeColor="text1"/>
          <w:sz w:val="32"/>
          <w:szCs w:val="32"/>
          <w:highlight w:val="none"/>
          <w14:textFill>
            <w14:solidFill>
              <w14:schemeClr w14:val="tx1"/>
            </w14:solidFill>
          </w14:textFill>
        </w:rPr>
      </w:pPr>
    </w:p>
    <w:p w14:paraId="33237821">
      <w:pPr>
        <w:jc w:val="center"/>
        <w:rPr>
          <w:rFonts w:ascii="宋体"/>
          <w:b/>
          <w:bCs/>
          <w:color w:val="000000" w:themeColor="text1"/>
          <w:sz w:val="32"/>
          <w:szCs w:val="32"/>
          <w:highlight w:val="none"/>
          <w14:textFill>
            <w14:solidFill>
              <w14:schemeClr w14:val="tx1"/>
            </w14:solidFill>
          </w14:textFill>
        </w:rPr>
      </w:pPr>
    </w:p>
    <w:p w14:paraId="550C9988">
      <w:pPr>
        <w:jc w:val="center"/>
        <w:rPr>
          <w:rFonts w:ascii="宋体"/>
          <w:b/>
          <w:bCs/>
          <w:color w:val="000000" w:themeColor="text1"/>
          <w:sz w:val="32"/>
          <w:szCs w:val="32"/>
          <w:highlight w:val="none"/>
          <w14:textFill>
            <w14:solidFill>
              <w14:schemeClr w14:val="tx1"/>
            </w14:solidFill>
          </w14:textFill>
        </w:rPr>
      </w:pPr>
    </w:p>
    <w:p w14:paraId="255F3734">
      <w:pPr>
        <w:jc w:val="center"/>
        <w:rPr>
          <w:rFonts w:ascii="宋体"/>
          <w:b/>
          <w:bCs/>
          <w:color w:val="000000" w:themeColor="text1"/>
          <w:sz w:val="32"/>
          <w:szCs w:val="32"/>
          <w:highlight w:val="none"/>
          <w14:textFill>
            <w14:solidFill>
              <w14:schemeClr w14:val="tx1"/>
            </w14:solidFill>
          </w14:textFill>
        </w:rPr>
      </w:pPr>
    </w:p>
    <w:p w14:paraId="7E0321F3">
      <w:pPr>
        <w:jc w:val="center"/>
        <w:rPr>
          <w:rFonts w:ascii="宋体"/>
          <w:b/>
          <w:bCs/>
          <w:color w:val="000000" w:themeColor="text1"/>
          <w:sz w:val="32"/>
          <w:szCs w:val="32"/>
          <w:highlight w:val="none"/>
          <w14:textFill>
            <w14:solidFill>
              <w14:schemeClr w14:val="tx1"/>
            </w14:solidFill>
          </w14:textFill>
        </w:rPr>
      </w:pPr>
    </w:p>
    <w:p w14:paraId="1E88D165">
      <w:pPr>
        <w:jc w:val="center"/>
        <w:rPr>
          <w:rFonts w:ascii="宋体"/>
          <w:b/>
          <w:bCs/>
          <w:color w:val="000000" w:themeColor="text1"/>
          <w:sz w:val="32"/>
          <w:szCs w:val="32"/>
          <w:highlight w:val="none"/>
          <w14:textFill>
            <w14:solidFill>
              <w14:schemeClr w14:val="tx1"/>
            </w14:solidFill>
          </w14:textFill>
        </w:rPr>
      </w:pPr>
    </w:p>
    <w:p w14:paraId="2C791BDB">
      <w:pPr>
        <w:jc w:val="center"/>
        <w:rPr>
          <w:rFonts w:ascii="宋体"/>
          <w:b/>
          <w:bCs/>
          <w:color w:val="000000" w:themeColor="text1"/>
          <w:sz w:val="32"/>
          <w:szCs w:val="32"/>
          <w:highlight w:val="none"/>
          <w14:textFill>
            <w14:solidFill>
              <w14:schemeClr w14:val="tx1"/>
            </w14:solidFill>
          </w14:textFill>
        </w:rPr>
      </w:pPr>
    </w:p>
    <w:p w14:paraId="2CBB8D72">
      <w:pPr>
        <w:jc w:val="center"/>
        <w:rPr>
          <w:rFonts w:ascii="宋体"/>
          <w:b/>
          <w:bCs/>
          <w:color w:val="000000" w:themeColor="text1"/>
          <w:sz w:val="32"/>
          <w:szCs w:val="32"/>
          <w:highlight w:val="none"/>
          <w14:textFill>
            <w14:solidFill>
              <w14:schemeClr w14:val="tx1"/>
            </w14:solidFill>
          </w14:textFill>
        </w:rPr>
      </w:pPr>
      <w:bookmarkStart w:id="652" w:name="_GoBack"/>
      <w:bookmarkEnd w:id="652"/>
    </w:p>
    <w:p w14:paraId="00BABCE1">
      <w:pPr>
        <w:jc w:val="center"/>
        <w:rPr>
          <w:rFonts w:ascii="宋体"/>
          <w:b/>
          <w:bCs/>
          <w:color w:val="000000" w:themeColor="text1"/>
          <w:sz w:val="32"/>
          <w:szCs w:val="32"/>
          <w:highlight w:val="none"/>
          <w14:textFill>
            <w14:solidFill>
              <w14:schemeClr w14:val="tx1"/>
            </w14:solidFill>
          </w14:textFill>
        </w:rPr>
      </w:pPr>
    </w:p>
    <w:p w14:paraId="27BF88D3">
      <w:pPr>
        <w:jc w:val="center"/>
        <w:rPr>
          <w:rFonts w:ascii="宋体"/>
          <w:b/>
          <w:bCs/>
          <w:color w:val="000000" w:themeColor="text1"/>
          <w:sz w:val="32"/>
          <w:szCs w:val="32"/>
          <w:highlight w:val="none"/>
          <w14:textFill>
            <w14:solidFill>
              <w14:schemeClr w14:val="tx1"/>
            </w14:solidFill>
          </w14:textFill>
        </w:rPr>
      </w:pPr>
    </w:p>
    <w:p w14:paraId="6F82BDE9">
      <w:pPr>
        <w:pStyle w:val="1438"/>
        <w:spacing w:line="480" w:lineRule="auto"/>
        <w:jc w:val="center"/>
        <w:rPr>
          <w:rFonts w:ascii="宋体"/>
          <w:b/>
          <w:bCs/>
          <w:color w:val="000000" w:themeColor="text1"/>
          <w:sz w:val="36"/>
          <w:szCs w:val="36"/>
          <w:highlight w:val="none"/>
          <w14:textFill>
            <w14:solidFill>
              <w14:schemeClr w14:val="tx1"/>
            </w14:solidFill>
          </w14:textFill>
        </w:rPr>
      </w:pPr>
      <w:r>
        <w:rPr>
          <w:rFonts w:ascii="宋体"/>
          <w:b/>
          <w:color w:val="000000" w:themeColor="text1"/>
          <w:sz w:val="36"/>
          <w:szCs w:val="36"/>
          <w:highlight w:val="none"/>
          <w14:textFill>
            <w14:solidFill>
              <w14:schemeClr w14:val="tx1"/>
            </w14:solidFill>
          </w14:textFill>
        </w:rPr>
        <w:t>中华人民共和国阳江海关</w:t>
      </w:r>
    </w:p>
    <w:p w14:paraId="1CAEC5AD">
      <w:pPr>
        <w:pStyle w:val="1438"/>
        <w:spacing w:line="480" w:lineRule="auto"/>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t>202</w:t>
      </w:r>
      <w:r>
        <w:rPr>
          <w:rFonts w:hint="eastAsia" w:ascii="宋体"/>
          <w:b/>
          <w:bCs/>
          <w:color w:val="000000" w:themeColor="text1"/>
          <w:sz w:val="36"/>
          <w:szCs w:val="36"/>
          <w:highlight w:val="none"/>
          <w:lang w:val="en-US" w:eastAsia="zh-CN"/>
          <w14:textFill>
            <w14:solidFill>
              <w14:schemeClr w14:val="tx1"/>
            </w14:solidFill>
          </w14:textFill>
        </w:rPr>
        <w:t>4</w:t>
      </w:r>
      <w:r>
        <w:rPr>
          <w:rFonts w:hint="eastAsia" w:ascii="宋体"/>
          <w:b/>
          <w:bCs/>
          <w:color w:val="000000" w:themeColor="text1"/>
          <w:sz w:val="36"/>
          <w:szCs w:val="36"/>
          <w:highlight w:val="none"/>
          <w14:textFill>
            <w14:solidFill>
              <w14:schemeClr w14:val="tx1"/>
            </w14:solidFill>
          </w14:textFill>
        </w:rPr>
        <w:t>年</w:t>
      </w:r>
      <w:r>
        <w:rPr>
          <w:rFonts w:hint="eastAsia" w:ascii="宋体"/>
          <w:b/>
          <w:bCs/>
          <w:color w:val="000000" w:themeColor="text1"/>
          <w:sz w:val="36"/>
          <w:szCs w:val="36"/>
          <w:highlight w:val="none"/>
          <w:lang w:val="en-US" w:eastAsia="zh-CN"/>
          <w14:textFill>
            <w14:solidFill>
              <w14:schemeClr w14:val="tx1"/>
            </w14:solidFill>
          </w14:textFill>
        </w:rPr>
        <w:t>9</w:t>
      </w:r>
      <w:r>
        <w:rPr>
          <w:rFonts w:hint="eastAsia" w:ascii="宋体"/>
          <w:b/>
          <w:bCs/>
          <w:color w:val="000000" w:themeColor="text1"/>
          <w:sz w:val="36"/>
          <w:szCs w:val="36"/>
          <w:highlight w:val="none"/>
          <w14:textFill>
            <w14:solidFill>
              <w14:schemeClr w14:val="tx1"/>
            </w14:solidFill>
          </w14:textFill>
        </w:rPr>
        <w:t>月</w:t>
      </w:r>
    </w:p>
    <w:p w14:paraId="1D56E7CC">
      <w:pPr>
        <w:pStyle w:val="1438"/>
        <w:spacing w:line="480" w:lineRule="auto"/>
        <w:jc w:val="center"/>
        <w:rPr>
          <w:rFonts w:ascii="宋体"/>
          <w:b/>
          <w:bCs/>
          <w:color w:val="000000" w:themeColor="text1"/>
          <w:sz w:val="30"/>
          <w:highlight w:val="none"/>
          <w14:textFill>
            <w14:solidFill>
              <w14:schemeClr w14:val="tx1"/>
            </w14:solidFill>
          </w14:textFill>
        </w:rPr>
      </w:pPr>
    </w:p>
    <w:p w14:paraId="5B9B3172">
      <w:pPr>
        <w:pStyle w:val="4"/>
        <w:ind w:firstLine="0" w:firstLineChars="0"/>
        <w:jc w:val="center"/>
        <w:rPr>
          <w:rFonts w:ascii="宋体"/>
          <w:b/>
          <w:color w:val="000000" w:themeColor="text1"/>
          <w:sz w:val="32"/>
          <w:highlight w:val="none"/>
          <w14:textFill>
            <w14:solidFill>
              <w14:schemeClr w14:val="tx1"/>
            </w14:solidFill>
          </w14:textFill>
        </w:rPr>
      </w:pPr>
      <w:bookmarkStart w:id="0" w:name="_Toc474350604"/>
      <w:bookmarkStart w:id="1" w:name="_Toc56534764"/>
      <w:bookmarkStart w:id="2" w:name="_Toc70687138"/>
      <w:bookmarkStart w:id="3" w:name="_Toc177817333"/>
      <w:bookmarkStart w:id="4" w:name="_Toc503063420"/>
      <w:bookmarkStart w:id="5" w:name="_Toc500747187"/>
      <w:bookmarkStart w:id="6" w:name="_Toc176882541"/>
      <w:bookmarkStart w:id="7" w:name="_Toc499711041"/>
      <w:bookmarkStart w:id="8" w:name="_Toc500747060"/>
      <w:bookmarkStart w:id="9" w:name="_Toc53722839"/>
      <w:bookmarkStart w:id="10" w:name="_Toc500746964"/>
      <w:bookmarkStart w:id="11" w:name="_Toc177995472"/>
      <w:bookmarkStart w:id="12" w:name="_Toc496324577"/>
      <w:bookmarkStart w:id="13" w:name="_Toc499711882"/>
      <w:bookmarkStart w:id="14" w:name="_Toc177189234"/>
      <w:bookmarkStart w:id="15" w:name="_Toc492955413"/>
      <w:bookmarkStart w:id="16" w:name="_Toc385992325"/>
      <w:bookmarkStart w:id="17" w:name="_Toc385992324"/>
      <w:r>
        <w:rPr>
          <w:rFonts w:ascii="宋体"/>
          <w:b/>
          <w:color w:val="000000" w:themeColor="text1"/>
          <w:sz w:val="32"/>
          <w:highlight w:val="none"/>
          <w14:textFill>
            <w14:solidFill>
              <w14:schemeClr w14:val="tx1"/>
            </w14:solidFill>
          </w14:textFill>
        </w:rPr>
        <w:br w:type="page"/>
      </w:r>
      <w:r>
        <w:rPr>
          <w:rFonts w:hint="eastAsia" w:ascii="宋体"/>
          <w:b/>
          <w:color w:val="000000" w:themeColor="text1"/>
          <w:sz w:val="32"/>
          <w:highlight w:val="none"/>
          <w14:textFill>
            <w14:solidFill>
              <w14:schemeClr w14:val="tx1"/>
            </w14:solidFill>
          </w14:textFill>
        </w:rPr>
        <w:t>目    录</w:t>
      </w:r>
    </w:p>
    <w:p w14:paraId="0DFDB3CE">
      <w:pPr>
        <w:pStyle w:val="43"/>
        <w:tabs>
          <w:tab w:val="right" w:leader="dot" w:pos="9185"/>
        </w:tabs>
        <w:rPr>
          <w:color w:val="000000" w:themeColor="text1"/>
          <w:highlight w:val="none"/>
          <w14:textFill>
            <w14:solidFill>
              <w14:schemeClr w14:val="tx1"/>
            </w14:solidFill>
          </w14:textFill>
        </w:rPr>
      </w:pP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TOC \o "1-2" \h \u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fldChar w:fldCharType="begin"/>
      </w:r>
      <w:r>
        <w:rPr>
          <w:rFonts w:hint="eastAsia" w:ascii="宋体"/>
          <w:bCs w:val="0"/>
          <w:color w:val="000000" w:themeColor="text1"/>
          <w:szCs w:val="21"/>
          <w:highlight w:val="none"/>
          <w14:textFill>
            <w14:solidFill>
              <w14:schemeClr w14:val="tx1"/>
            </w14:solidFill>
          </w14:textFill>
        </w:rPr>
        <w:instrText xml:space="preserve"> HYPERLINK \l _Toc15714 </w:instrText>
      </w:r>
      <w:r>
        <w:rPr>
          <w:rFonts w:hint="eastAsia" w:ascii="宋体"/>
          <w:bCs w:val="0"/>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第一部分  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bCs w:val="0"/>
          <w:color w:val="000000" w:themeColor="text1"/>
          <w:szCs w:val="21"/>
          <w:highlight w:val="none"/>
          <w14:textFill>
            <w14:solidFill>
              <w14:schemeClr w14:val="tx1"/>
            </w14:solidFill>
          </w14:textFill>
        </w:rPr>
        <w:fldChar w:fldCharType="end"/>
      </w:r>
    </w:p>
    <w:p w14:paraId="2F7F535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_Toc16122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第二部分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ACD63F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_Toc5094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lang w:val="en-US" w:eastAsia="zh-CN"/>
          <w14:textFill>
            <w14:solidFill>
              <w14:schemeClr w14:val="tx1"/>
            </w14:solidFill>
          </w14:textFill>
        </w:rPr>
        <w:t>一、</w:t>
      </w:r>
      <w:r>
        <w:rPr>
          <w:rFonts w:hint="eastAsia" w:ascii="宋体"/>
          <w:color w:val="000000" w:themeColor="text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D0F98B">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_Toc21877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二、竞争性磋商文件说明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C1C44B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_Toc10114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三、响应文件的编写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DCAEF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_Toc9760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四、响应文件的递交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95ECA5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_Toc24874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五、磋商与评审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C9C05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_Toc3019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六、授予合同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2B860E">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_Toc14168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七、质疑提出与处理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53810D6">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_Toc13906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第三部分 合同主要条款及格式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DC503AD">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_Toc26806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宋体"/>
          <w:bCs/>
          <w:color w:val="000000" w:themeColor="text1"/>
          <w:kern w:val="0"/>
          <w:szCs w:val="30"/>
          <w:highlight w:val="none"/>
          <w14:textFill>
            <w14:solidFill>
              <w14:schemeClr w14:val="tx1"/>
            </w14:solidFill>
          </w14:textFill>
        </w:rPr>
        <w:t>第四部分 项目需求书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383BFBE">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_Toc26372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第五部分 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68DC4C9">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_Toc349 </w:instrText>
      </w:r>
      <w:r>
        <w:rPr>
          <w:rFonts w:hint="eastAsia" w:ascii="宋体"/>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《响应文件初步审查表》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9CCA230">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_Toc12666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kern w:val="0"/>
          <w:szCs w:val="30"/>
          <w:highlight w:val="none"/>
          <w14:textFill>
            <w14:solidFill>
              <w14:schemeClr w14:val="tx1"/>
            </w14:solidFill>
          </w14:textFill>
        </w:rPr>
        <w:t>第六部分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53D257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_Toc9949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DCBDC8D">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_Toc27634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磋商响应函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1A7D31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_Toc18853 </w:instrText>
      </w:r>
      <w:r>
        <w:rPr>
          <w:rFonts w:hint="eastAsia" w:ascii="宋体"/>
          <w:color w:val="000000" w:themeColor="text1"/>
          <w:szCs w:val="21"/>
          <w:highlight w:val="none"/>
          <w14:textFill>
            <w14:solidFill>
              <w14:schemeClr w14:val="tx1"/>
            </w14:solidFill>
          </w14:textFill>
        </w:rPr>
        <w:fldChar w:fldCharType="separate"/>
      </w:r>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52F951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_Toc5030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2D5EB0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_Toc3717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1BC3268">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_Toc6491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供应商资格声明文件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D3B9D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_Toc8878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项目需求偏离表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36391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_Toc27189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实质性条款偏离表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BFBF317">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_Toc5517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s="Courier New"/>
          <w:bCs/>
          <w:color w:val="000000" w:themeColor="text1"/>
          <w:kern w:val="0"/>
          <w:highlight w:val="none"/>
          <w14:textFill>
            <w14:solidFill>
              <w14:schemeClr w14:val="tx1"/>
            </w14:solidFill>
          </w14:textFill>
        </w:rPr>
        <w:t>供应商基本情况表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55C4B60">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_Toc18539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highlight w:val="none"/>
          <w14:textFill>
            <w14:solidFill>
              <w14:schemeClr w14:val="tx1"/>
            </w14:solidFill>
          </w14:textFill>
        </w:rPr>
        <w:t>拟投入本项目的团队情况表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D7F645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_Toc8471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color w:val="000000" w:themeColor="text1"/>
          <w:highlight w:val="none"/>
          <w14:textFill>
            <w14:solidFill>
              <w14:schemeClr w14:val="tx1"/>
            </w14:solidFill>
          </w14:textFill>
        </w:rPr>
        <w:t>拟投入本项目的项目经理简介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39E924D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_Toc21360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质 疑 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B6B2D7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_Toc5820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25DB5BF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_Toc20350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F0C58F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_Toc10295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6D9673A">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_Toc13378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银行资信证明</w:t>
      </w:r>
      <w:r>
        <w:rPr>
          <w:rFonts w:hint="eastAsia" w:ascii="宋体"/>
          <w:bCs/>
          <w:color w:val="000000" w:themeColor="text1"/>
          <w:kern w:val="0"/>
          <w:highlight w:val="none"/>
          <w:lang w:eastAsia="zh-CN"/>
          <w14:textFill>
            <w14:solidFill>
              <w14:schemeClr w14:val="tx1"/>
            </w14:solidFill>
          </w14:textFill>
        </w:rPr>
        <w:t>（</w:t>
      </w:r>
      <w:r>
        <w:rPr>
          <w:rFonts w:hint="eastAsia" w:ascii="宋体"/>
          <w:bCs/>
          <w:color w:val="000000" w:themeColor="text1"/>
          <w:kern w:val="0"/>
          <w:highlight w:val="none"/>
          <w:lang w:val="en-US" w:eastAsia="zh-CN"/>
          <w14:textFill>
            <w14:solidFill>
              <w14:schemeClr w14:val="tx1"/>
            </w14:solidFill>
          </w14:textFill>
        </w:rPr>
        <w:t>如有</w:t>
      </w:r>
      <w:r>
        <w:rPr>
          <w:rFonts w:hint="eastAsia" w:ascii="宋体"/>
          <w:bCs/>
          <w:color w:val="000000" w:themeColor="text1"/>
          <w:kern w:val="0"/>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03BD3155">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_Toc12271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项目服务方案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740FA451">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_Toc28058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同</w:t>
      </w:r>
      <w:r>
        <w:rPr>
          <w:rFonts w:hint="eastAsia" w:ascii="宋体"/>
          <w:bCs/>
          <w:color w:val="000000" w:themeColor="text1"/>
          <w:kern w:val="0"/>
          <w:highlight w:val="none"/>
          <w:lang w:val="en-US" w:eastAsia="zh-CN"/>
          <w14:textFill>
            <w14:solidFill>
              <w14:schemeClr w14:val="tx1"/>
            </w14:solidFill>
          </w14:textFill>
        </w:rPr>
        <w:t>类</w:t>
      </w:r>
      <w:r>
        <w:rPr>
          <w:rFonts w:hint="eastAsia" w:ascii="宋体"/>
          <w:bCs/>
          <w:color w:val="000000" w:themeColor="text1"/>
          <w:kern w:val="0"/>
          <w:highlight w:val="none"/>
          <w14:textFill>
            <w14:solidFill>
              <w14:schemeClr w14:val="tx1"/>
            </w14:solidFill>
          </w14:textFill>
        </w:rPr>
        <w:t>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4495DEB6">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_Toc1816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szCs w:val="28"/>
          <w:highlight w:val="none"/>
          <w14:textFill>
            <w14:solidFill>
              <w14:schemeClr w14:val="tx1"/>
            </w14:solidFill>
          </w14:textFill>
        </w:rPr>
        <w:t>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692BEFF4">
      <w:pPr>
        <w:pStyle w:val="51"/>
        <w:tabs>
          <w:tab w:val="right" w:leader="dot" w:pos="9185"/>
          <w:tab w:val="clear" w:pos="9344"/>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begin"/>
      </w:r>
      <w:r>
        <w:rPr>
          <w:rFonts w:hint="eastAsia" w:ascii="宋体"/>
          <w:color w:val="000000" w:themeColor="text1"/>
          <w:szCs w:val="21"/>
          <w:highlight w:val="none"/>
          <w14:textFill>
            <w14:solidFill>
              <w14:schemeClr w14:val="tx1"/>
            </w14:solidFill>
          </w14:textFill>
        </w:rPr>
        <w:instrText xml:space="preserve"> HYPERLINK \l _Toc24750 </w:instrText>
      </w:r>
      <w:r>
        <w:rPr>
          <w:rFonts w:hint="eastAsia" w:ascii="宋体"/>
          <w:color w:val="000000" w:themeColor="text1"/>
          <w:szCs w:val="21"/>
          <w:highlight w:val="none"/>
          <w14:textFill>
            <w14:solidFill>
              <w14:schemeClr w14:val="tx1"/>
            </w14:solidFill>
          </w14:textFill>
        </w:rPr>
        <w:fldChar w:fldCharType="separate"/>
      </w:r>
      <w:r>
        <w:rPr>
          <w:rFonts w:hint="eastAsia" w:ascii="宋体"/>
          <w:bCs/>
          <w:color w:val="000000" w:themeColor="text1"/>
          <w:kern w:val="0"/>
          <w:highlight w:val="none"/>
          <w14:textFill>
            <w14:solidFill>
              <w14:schemeClr w14:val="tx1"/>
            </w14:solidFill>
          </w14:textFill>
        </w:rPr>
        <w:t>最终报价一览表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ascii="宋体"/>
          <w:color w:val="000000" w:themeColor="text1"/>
          <w:szCs w:val="21"/>
          <w:highlight w:val="none"/>
          <w14:textFill>
            <w14:solidFill>
              <w14:schemeClr w14:val="tx1"/>
            </w14:solidFill>
          </w14:textFill>
        </w:rPr>
        <w:fldChar w:fldCharType="end"/>
      </w:r>
    </w:p>
    <w:p w14:paraId="18821457">
      <w:pPr>
        <w:pStyle w:val="43"/>
        <w:tabs>
          <w:tab w:val="right" w:leader="dot" w:pos="9185"/>
        </w:tabs>
        <w:rPr>
          <w:color w:val="000000" w:themeColor="text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fldChar w:fldCharType="end"/>
      </w:r>
    </w:p>
    <w:p w14:paraId="6CB575D5">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6F177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60037C0">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6CC458D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2419211A">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06618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7DAFDD56">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36EC48E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5A24D517">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5BE47D8">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186D5AE">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9CF7B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15DF4973">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p>
    <w:p w14:paraId="08654AB9">
      <w:pPr>
        <w:pStyle w:val="29"/>
        <w:rPr>
          <w:color w:val="000000" w:themeColor="text1"/>
          <w:highlight w:val="none"/>
          <w14:textFill>
            <w14:solidFill>
              <w14:schemeClr w14:val="tx1"/>
            </w14:solidFill>
          </w14:textFill>
        </w:rPr>
      </w:pPr>
    </w:p>
    <w:p w14:paraId="1BADA003">
      <w:pPr>
        <w:adjustRightInd w:val="0"/>
        <w:spacing w:before="240" w:beforeLines="100"/>
        <w:ind w:right="14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8" w:name="_Toc15714"/>
      <w:r>
        <w:rPr>
          <w:rFonts w:hint="eastAsia" w:ascii="宋体"/>
          <w:b/>
          <w:color w:val="000000" w:themeColor="text1"/>
          <w:kern w:val="0"/>
          <w:sz w:val="30"/>
          <w:szCs w:val="30"/>
          <w:highlight w:val="none"/>
          <w14:textFill>
            <w14:solidFill>
              <w14:schemeClr w14:val="tx1"/>
            </w14:solidFill>
          </w14:textFill>
        </w:rPr>
        <w:t>第一部分  磋商邀请</w:t>
      </w:r>
      <w:bookmarkEnd w:id="0"/>
      <w:bookmarkEnd w:id="1"/>
      <w:bookmarkEnd w:id="18"/>
    </w:p>
    <w:p w14:paraId="5248BAA7">
      <w:pPr>
        <w:spacing w:line="440" w:lineRule="exact"/>
        <w:rPr>
          <w:color w:val="000000" w:themeColor="text1"/>
          <w:sz w:val="30"/>
          <w:szCs w:val="30"/>
          <w:highlight w:val="none"/>
          <w14:textFill>
            <w14:solidFill>
              <w14:schemeClr w14:val="tx1"/>
            </w14:solidFill>
          </w14:textFill>
        </w:rPr>
      </w:pPr>
    </w:p>
    <w:p w14:paraId="2C2A8D9F">
      <w:pPr>
        <w:spacing w:line="440" w:lineRule="exact"/>
        <w:rPr>
          <w:color w:val="000000" w:themeColor="text1"/>
          <w:sz w:val="30"/>
          <w:szCs w:val="30"/>
          <w:highlight w:val="none"/>
          <w14:textFill>
            <w14:solidFill>
              <w14:schemeClr w14:val="tx1"/>
            </w14:solidFill>
          </w14:textFill>
        </w:rPr>
      </w:pPr>
    </w:p>
    <w:p w14:paraId="31D366A6">
      <w:pPr>
        <w:spacing w:line="360" w:lineRule="auto"/>
        <w:ind w:firstLine="561" w:firstLineChars="233"/>
        <w:jc w:val="left"/>
        <w:rPr>
          <w:rFonts w:ascii="宋体" w:cs="宋体"/>
          <w:b/>
          <w:bCs/>
          <w:color w:val="000000" w:themeColor="text1"/>
          <w:sz w:val="24"/>
          <w:highlight w:val="none"/>
          <w14:textFill>
            <w14:solidFill>
              <w14:schemeClr w14:val="tx1"/>
            </w14:solidFill>
          </w14:textFill>
        </w:rPr>
      </w:pPr>
      <w:r>
        <w:rPr>
          <w:rFonts w:hint="eastAsia" w:ascii="宋体"/>
          <w:b/>
          <w:color w:val="000000" w:themeColor="text1"/>
          <w:sz w:val="24"/>
          <w:highlight w:val="none"/>
          <w:u w:val="single"/>
          <w14:textFill>
            <w14:solidFill>
              <w14:schemeClr w14:val="tx1"/>
            </w14:solidFill>
          </w14:textFill>
        </w:rPr>
        <w:t>中华人民共和国阳江海关</w:t>
      </w:r>
      <w:r>
        <w:rPr>
          <w:rFonts w:hint="eastAsia" w:ascii="宋体"/>
          <w:color w:val="000000" w:themeColor="text1"/>
          <w:sz w:val="24"/>
          <w:highlight w:val="none"/>
          <w14:textFill>
            <w14:solidFill>
              <w14:schemeClr w14:val="tx1"/>
            </w14:solidFill>
          </w14:textFill>
        </w:rPr>
        <w:t>对</w:t>
      </w:r>
      <w:r>
        <w:rPr>
          <w:rFonts w:hint="eastAsia" w:ascii="宋体"/>
          <w:color w:val="000000" w:themeColor="text1"/>
          <w:sz w:val="24"/>
          <w:highlight w:val="none"/>
          <w:u w:val="single"/>
          <w:lang w:eastAsia="zh-CN"/>
          <w14:textFill>
            <w14:solidFill>
              <w14:schemeClr w14:val="tx1"/>
            </w14:solidFill>
          </w14:textFill>
        </w:rPr>
        <w:t>阳江海关</w:t>
      </w:r>
      <w:r>
        <w:rPr>
          <w:rFonts w:hint="eastAsia" w:ascii="宋体"/>
          <w:b/>
          <w:color w:val="000000" w:themeColor="text1"/>
          <w:sz w:val="24"/>
          <w:highlight w:val="none"/>
          <w:u w:val="single"/>
          <w:lang w:eastAsia="zh-CN"/>
          <w14:textFill>
            <w14:solidFill>
              <w14:schemeClr w14:val="tx1"/>
            </w14:solidFill>
          </w14:textFill>
        </w:rPr>
        <w:t>2024-2025年度办公大院物业管理服务采购项目</w:t>
      </w:r>
      <w:r>
        <w:rPr>
          <w:rFonts w:hint="eastAsia" w:ascii="宋体"/>
          <w:color w:val="000000" w:themeColor="text1"/>
          <w:sz w:val="24"/>
          <w:highlight w:val="none"/>
          <w14:textFill>
            <w14:solidFill>
              <w14:schemeClr w14:val="tx1"/>
            </w14:solidFill>
          </w14:textFill>
        </w:rPr>
        <w:t>进行竞争性磋商采购，</w:t>
      </w:r>
      <w:r>
        <w:rPr>
          <w:rFonts w:hint="eastAsia" w:ascii="宋体"/>
          <w:color w:val="000000" w:themeColor="text1"/>
          <w:sz w:val="24"/>
          <w:highlight w:val="none"/>
          <w:u w:val="single"/>
          <w14:textFill>
            <w14:solidFill>
              <w14:schemeClr w14:val="tx1"/>
            </w14:solidFill>
          </w14:textFill>
        </w:rPr>
        <w:t>现邀请符合资格条件的供应商</w:t>
      </w:r>
      <w:r>
        <w:rPr>
          <w:rFonts w:hint="eastAsia" w:ascii="宋体"/>
          <w:color w:val="000000" w:themeColor="text1"/>
          <w:sz w:val="24"/>
          <w:highlight w:val="none"/>
          <w14:textFill>
            <w14:solidFill>
              <w14:schemeClr w14:val="tx1"/>
            </w14:solidFill>
          </w14:textFill>
        </w:rPr>
        <w:t>参加本项目磋商。</w:t>
      </w:r>
      <w:r>
        <w:rPr>
          <w:rFonts w:hint="eastAsia" w:ascii="宋体"/>
          <w:b/>
          <w:color w:val="000000" w:themeColor="text1"/>
          <w:sz w:val="24"/>
          <w:highlight w:val="none"/>
          <w:u w:val="single"/>
          <w14:textFill>
            <w14:solidFill>
              <w14:schemeClr w14:val="tx1"/>
            </w14:solidFill>
          </w14:textFill>
        </w:rPr>
        <w:t>本项目采购活动将严格落实节约能源、保护环境、扶持不发达地区和少数民族地区、促进中小企业发展等政府采购政策。</w:t>
      </w:r>
    </w:p>
    <w:p w14:paraId="0BCB19AD">
      <w:pPr>
        <w:numPr>
          <w:ilvl w:val="0"/>
          <w:numId w:val="6"/>
        </w:numPr>
        <w:tabs>
          <w:tab w:val="left" w:pos="284"/>
          <w:tab w:val="clear" w:pos="600"/>
        </w:tabs>
        <w:spacing w:line="360" w:lineRule="auto"/>
        <w:rPr>
          <w:rFonts w:ascii="宋体"/>
          <w:bCs/>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b/>
          <w:color w:val="000000" w:themeColor="text1"/>
          <w:sz w:val="24"/>
          <w:highlight w:val="none"/>
          <w:lang w:eastAsia="zh-CN"/>
          <w14:textFill>
            <w14:solidFill>
              <w14:schemeClr w14:val="tx1"/>
            </w14:solidFill>
          </w14:textFill>
        </w:rPr>
        <w:t>阳江海关2024-2025年度办公大院物业管理服务采购项目</w:t>
      </w:r>
    </w:p>
    <w:p w14:paraId="371F953D">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lang w:eastAsia="zh-CN"/>
          <w14:textFill>
            <w14:solidFill>
              <w14:schemeClr w14:val="tx1"/>
            </w14:solidFill>
          </w14:textFill>
        </w:rPr>
        <w:t>YXCG-20240816</w:t>
      </w:r>
    </w:p>
    <w:p w14:paraId="514FA92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采购人：中华人民共和国阳江海关</w:t>
      </w:r>
    </w:p>
    <w:p w14:paraId="5B3FF5D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采购机构及地址</w:t>
      </w:r>
      <w:r>
        <w:rPr>
          <w:rFonts w:hint="eastAsia" w:ascii="宋体"/>
          <w:color w:val="000000" w:themeColor="text1"/>
          <w:sz w:val="24"/>
          <w:highlight w:val="none"/>
          <w:u w:val="single"/>
          <w14:textFill>
            <w14:solidFill>
              <w14:schemeClr w14:val="tx1"/>
            </w14:solidFill>
          </w14:textFill>
        </w:rPr>
        <w:t>：广东业信采购招标有限公司</w:t>
      </w:r>
      <w:r>
        <w:rPr>
          <w:rFonts w:hint="eastAsia" w:ascii="宋体"/>
          <w:color w:val="000000" w:themeColor="text1"/>
          <w:sz w:val="24"/>
          <w:highlight w:val="none"/>
          <w:u w:val="single"/>
          <w:lang w:eastAsia="zh-CN"/>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阳江市江城区猫山四街33号A座2楼</w:t>
      </w:r>
      <w:r>
        <w:rPr>
          <w:rFonts w:hint="eastAsia" w:ascii="宋体"/>
          <w:color w:val="000000" w:themeColor="text1"/>
          <w:sz w:val="24"/>
          <w:highlight w:val="none"/>
          <w:u w:val="single"/>
          <w:lang w:eastAsia="zh-CN"/>
          <w14:textFill>
            <w14:solidFill>
              <w14:schemeClr w14:val="tx1"/>
            </w14:solidFill>
          </w14:textFill>
        </w:rPr>
        <w:t>）</w:t>
      </w:r>
    </w:p>
    <w:p w14:paraId="359A36F3">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本项目预算：人民币</w:t>
      </w:r>
      <w:r>
        <w:rPr>
          <w:rFonts w:hint="eastAsia" w:ascii="宋体"/>
          <w:color w:val="000000" w:themeColor="text1"/>
          <w:sz w:val="24"/>
          <w:highlight w:val="none"/>
          <w:lang w:val="en-US" w:eastAsia="zh-CN"/>
          <w14:textFill>
            <w14:solidFill>
              <w14:schemeClr w14:val="tx1"/>
            </w14:solidFill>
          </w14:textFill>
        </w:rPr>
        <w:t>680000.00</w:t>
      </w:r>
      <w:r>
        <w:rPr>
          <w:rFonts w:hint="eastAsia" w:ascii="宋体"/>
          <w:color w:val="000000" w:themeColor="text1"/>
          <w:sz w:val="24"/>
          <w:highlight w:val="none"/>
          <w14:textFill>
            <w14:solidFill>
              <w14:schemeClr w14:val="tx1"/>
            </w14:solidFill>
          </w14:textFill>
        </w:rPr>
        <w:t>元</w:t>
      </w:r>
    </w:p>
    <w:p w14:paraId="0ECAEBD0">
      <w:pPr>
        <w:numPr>
          <w:ilvl w:val="0"/>
          <w:numId w:val="6"/>
        </w:numPr>
        <w:tabs>
          <w:tab w:val="left" w:pos="284"/>
          <w:tab w:val="clear" w:pos="600"/>
        </w:tabs>
        <w:spacing w:line="360" w:lineRule="auto"/>
        <w:rPr>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采购内容：阳江海关2024-2025年度办公大院物业管理服务采购项目</w:t>
      </w:r>
    </w:p>
    <w:p w14:paraId="6469DEE7">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供应商基本资质要求</w:t>
      </w:r>
    </w:p>
    <w:p w14:paraId="686F2C84">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1.响应供应商应具备《</w:t>
      </w:r>
      <w:r>
        <w:rPr>
          <w:rFonts w:hint="eastAsia" w:ascii="宋体"/>
          <w:color w:val="000000" w:themeColor="text1"/>
          <w:sz w:val="24"/>
          <w:highlight w:val="none"/>
          <w:lang w:eastAsia="zh-CN"/>
          <w14:textFill>
            <w14:solidFill>
              <w14:schemeClr w14:val="tx1"/>
            </w14:solidFill>
          </w14:textFill>
        </w:rPr>
        <w:t>中华人民共和国</w:t>
      </w:r>
      <w:r>
        <w:rPr>
          <w:rFonts w:hint="eastAsia" w:ascii="宋体"/>
          <w:color w:val="000000" w:themeColor="text1"/>
          <w:sz w:val="24"/>
          <w:highlight w:val="none"/>
          <w14:textFill>
            <w14:solidFill>
              <w14:schemeClr w14:val="tx1"/>
            </w14:solidFill>
          </w14:textFill>
        </w:rPr>
        <w:t>政府采购法》第二十二条规定的条件，提供下列材料：</w:t>
      </w:r>
    </w:p>
    <w:p w14:paraId="60976997">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1）具有独立承担民事责任的能力：在中华人民共和国境内注册的法人或其他组织或自然人， 响应（响应）时提交有效的营业执照（或事业法人登记证或身份证等相关证明） 副本复印件。分支机构响应的，须提供总公司和分公司营业执照副本复印件，总公司出具给分支机构的授权书。</w:t>
      </w:r>
    </w:p>
    <w:p w14:paraId="0281CEDF">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2）有依法缴纳税收和社会保障资金的良好记录：提供响应截止日前6个月内任意1个月依法缴纳税收和社会保障资金的相关材料。 如依法免税或不需要缴纳社会保障资金的， 提供相应证明材料。</w:t>
      </w:r>
    </w:p>
    <w:p w14:paraId="4F65CE34">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3）具有良好的商业信誉和健全的财务会计制度：供应商必须具有良好的商业信誉和健全的财务会计制度（提供202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p>
    <w:p w14:paraId="77C1F438">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4）履行合同所必需的设备和专业技术能力。（提供《承诺函》承诺）</w:t>
      </w:r>
    </w:p>
    <w:p w14:paraId="5008CA17">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5）参加采购活动前3年内，在经营活动中没有重大违法记录：在经营活动中没有重大违法记录：提供相关承诺声明。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52510B6B">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p w14:paraId="7403563A">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3.单位负责人为同一人或者存在直接控股、管理关系的不同供应商，不得参加同一合同项下的政府采购活动；（提供《承诺函》承诺）</w:t>
      </w:r>
    </w:p>
    <w:p w14:paraId="6375ADB3">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4.供应商须在招标代理机构登记并购买磋商文件。</w:t>
      </w:r>
    </w:p>
    <w:p w14:paraId="58693619">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5.本项目不接受联合体参与磋商，不允许转包，分包。（提供《承诺函》承诺）</w:t>
      </w:r>
    </w:p>
    <w:p w14:paraId="05BBA7C2">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竞争性磋商文件领取的时间、地点</w:t>
      </w:r>
    </w:p>
    <w:p w14:paraId="02A01CA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1.时间：</w:t>
      </w:r>
      <w:r>
        <w:rPr>
          <w:rFonts w:hint="eastAsia" w:ascii="宋体"/>
          <w:color w:val="000000" w:themeColor="text1"/>
          <w:sz w:val="24"/>
          <w:highlight w:val="none"/>
          <w:u w:val="single"/>
          <w14:textFill>
            <w14:solidFill>
              <w14:schemeClr w14:val="tx1"/>
            </w14:solidFill>
          </w14:textFill>
        </w:rPr>
        <w:t>2024年9月3日至2024年9月10日，每天上午9：00至12：00，下午14：30至17：30</w:t>
      </w:r>
      <w:r>
        <w:rPr>
          <w:rFonts w:hint="eastAsia" w:ascii="宋体"/>
          <w:color w:val="000000" w:themeColor="text1"/>
          <w:sz w:val="24"/>
          <w:highlight w:val="none"/>
          <w14:textFill>
            <w14:solidFill>
              <w14:schemeClr w14:val="tx1"/>
            </w14:solidFill>
          </w14:textFill>
        </w:rPr>
        <w:t>（北京时间，法定节假日除外）。</w:t>
      </w:r>
    </w:p>
    <w:p w14:paraId="4778C9E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2.地点：阳江市江城区猫山四街33号A座2楼</w:t>
      </w:r>
    </w:p>
    <w:p w14:paraId="49B70FA1">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电话：0662-3167266。</w:t>
      </w:r>
    </w:p>
    <w:p w14:paraId="03CF45F8">
      <w:pPr>
        <w:tabs>
          <w:tab w:val="left" w:pos="284"/>
        </w:tabs>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购买磋商文件必须携带：</w:t>
      </w:r>
    </w:p>
    <w:p w14:paraId="161B73AF">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报名时投标单位的资料与以上报名条件不符合、不齐全、复印件不清晰或未盖红色公章的将不予受理。</w:t>
      </w:r>
    </w:p>
    <w:p w14:paraId="11F49013">
      <w:pPr>
        <w:pStyle w:val="36"/>
        <w:spacing w:line="360" w:lineRule="auto"/>
        <w:rPr>
          <w:rFonts w:cs="Times New Roman"/>
          <w:color w:val="000000" w:themeColor="text1"/>
          <w:kern w:val="2"/>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s="Times New Roman"/>
          <w:color w:val="000000" w:themeColor="text1"/>
          <w:kern w:val="2"/>
          <w:highlight w:val="none"/>
          <w14:textFill>
            <w14:solidFill>
              <w14:schemeClr w14:val="tx1"/>
            </w14:solidFill>
          </w14:textFill>
        </w:rPr>
        <w:t xml:space="preserve">   2）磋商文件售价：磋商文件每套人民币200元，售后不退。</w:t>
      </w:r>
    </w:p>
    <w:p w14:paraId="73E56D70">
      <w:pPr>
        <w:pStyle w:val="36"/>
        <w:spacing w:line="360" w:lineRule="auto"/>
        <w:rPr>
          <w:rFonts w:cs="Times New Roman"/>
          <w:color w:val="000000" w:themeColor="text1"/>
          <w:kern w:val="2"/>
          <w:highlight w:val="none"/>
          <w14:textFill>
            <w14:solidFill>
              <w14:schemeClr w14:val="tx1"/>
            </w14:solidFill>
          </w14:textFill>
        </w:rPr>
      </w:pPr>
      <w:r>
        <w:rPr>
          <w:rFonts w:hint="eastAsia" w:cs="Times New Roman"/>
          <w:color w:val="000000" w:themeColor="text1"/>
          <w:kern w:val="2"/>
          <w:highlight w:val="none"/>
          <w14:textFill>
            <w14:solidFill>
              <w14:schemeClr w14:val="tx1"/>
            </w14:solidFill>
          </w14:textFill>
        </w:rPr>
        <w:t xml:space="preserve">    3）磋商文件获取方式：现场发售。</w:t>
      </w:r>
    </w:p>
    <w:p w14:paraId="6DD36D30">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响应文件的递交</w:t>
      </w:r>
    </w:p>
    <w:p w14:paraId="31101681">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递交截止时间</w:t>
      </w:r>
      <w:r>
        <w:rPr>
          <w:rFonts w:hint="eastAsia" w:ascii="宋体"/>
          <w:color w:val="000000" w:themeColor="text1"/>
          <w:sz w:val="24"/>
          <w:highlight w:val="none"/>
          <w:u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2024年9月14日上午</w:t>
      </w:r>
      <w:r>
        <w:rPr>
          <w:rFonts w:hint="eastAsia" w:ascii="宋体"/>
          <w:color w:val="000000" w:themeColor="text1"/>
          <w:sz w:val="24"/>
          <w:highlight w:val="none"/>
          <w:u w:val="single"/>
          <w:lang w:val="en-US" w:eastAsia="zh-CN"/>
          <w14:textFill>
            <w14:solidFill>
              <w14:schemeClr w14:val="tx1"/>
            </w14:solidFill>
          </w14:textFill>
        </w:rPr>
        <w:t>9</w:t>
      </w:r>
      <w:r>
        <w:rPr>
          <w:rFonts w:hint="eastAsia" w:ascii="宋体"/>
          <w:color w:val="000000" w:themeColor="text1"/>
          <w:sz w:val="24"/>
          <w:highlight w:val="none"/>
          <w:u w:val="single"/>
          <w14:textFill>
            <w14:solidFill>
              <w14:schemeClr w14:val="tx1"/>
            </w14:solidFill>
          </w14:textFill>
        </w:rPr>
        <w:t>时</w:t>
      </w:r>
      <w:r>
        <w:rPr>
          <w:rFonts w:hint="eastAsia" w:ascii="宋体"/>
          <w:color w:val="000000" w:themeColor="text1"/>
          <w:sz w:val="24"/>
          <w:highlight w:val="none"/>
          <w:u w:val="single"/>
          <w:lang w:val="en-US" w:eastAsia="zh-CN"/>
          <w14:textFill>
            <w14:solidFill>
              <w14:schemeClr w14:val="tx1"/>
            </w14:solidFill>
          </w14:textFill>
        </w:rPr>
        <w:t>3</w:t>
      </w:r>
      <w:r>
        <w:rPr>
          <w:rFonts w:hint="eastAsia" w:ascii="宋体"/>
          <w:color w:val="000000" w:themeColor="text1"/>
          <w:sz w:val="24"/>
          <w:highlight w:val="none"/>
          <w:u w:val="single"/>
          <w14:textFill>
            <w14:solidFill>
              <w14:schemeClr w14:val="tx1"/>
            </w14:solidFill>
          </w14:textFill>
        </w:rPr>
        <w:t>0分（北京时间）</w:t>
      </w:r>
      <w:r>
        <w:rPr>
          <w:rFonts w:hint="eastAsia" w:ascii="宋体"/>
          <w:color w:val="000000" w:themeColor="text1"/>
          <w:sz w:val="24"/>
          <w:highlight w:val="none"/>
          <w14:textFill>
            <w14:solidFill>
              <w14:schemeClr w14:val="tx1"/>
            </w14:solidFill>
          </w14:textFill>
        </w:rPr>
        <w:t>。</w:t>
      </w:r>
    </w:p>
    <w:p w14:paraId="11D4C346">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递交地点：阳江市江城区猫山四街33号A座2楼201开标室，如有变动将另行通知。</w:t>
      </w:r>
    </w:p>
    <w:p w14:paraId="79322C25">
      <w:pPr>
        <w:tabs>
          <w:tab w:val="left" w:pos="284"/>
        </w:tabs>
        <w:spacing w:line="360" w:lineRule="auto"/>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响应文件的递交：纸质响应文件请于磋商当日、磋商截止时间之前由被授权人送达磋商地点,逾期送达或送达的响应文件不符合本磋商文件规定以及以电报、电话、传真、电子邮件、电子标书等其他形式递交的磋商文件将不予接受。</w:t>
      </w:r>
    </w:p>
    <w:p w14:paraId="0F6395CB">
      <w:pPr>
        <w:numPr>
          <w:ilvl w:val="0"/>
          <w:numId w:val="6"/>
        </w:numPr>
        <w:tabs>
          <w:tab w:val="left" w:pos="284"/>
          <w:tab w:val="clear" w:pos="60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采购机构信息</w:t>
      </w:r>
    </w:p>
    <w:p w14:paraId="0C590424">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采购机构：</w:t>
      </w:r>
      <w:r>
        <w:rPr>
          <w:rFonts w:hint="eastAsia" w:ascii="宋体"/>
          <w:color w:val="000000" w:themeColor="text1"/>
          <w:sz w:val="24"/>
          <w:highlight w:val="none"/>
          <w:lang w:eastAsia="zh-CN"/>
          <w14:textFill>
            <w14:solidFill>
              <w14:schemeClr w14:val="tx1"/>
            </w14:solidFill>
          </w14:textFill>
        </w:rPr>
        <w:t>中华人民共和国</w:t>
      </w:r>
      <w:r>
        <w:rPr>
          <w:rFonts w:hint="eastAsia" w:ascii="宋体"/>
          <w:color w:val="000000" w:themeColor="text1"/>
          <w:sz w:val="24"/>
          <w:highlight w:val="none"/>
          <w14:textFill>
            <w14:solidFill>
              <w14:schemeClr w14:val="tx1"/>
            </w14:solidFill>
          </w14:textFill>
        </w:rPr>
        <w:t>阳江海关</w:t>
      </w:r>
    </w:p>
    <w:p w14:paraId="131A371D">
      <w:pPr>
        <w:tabs>
          <w:tab w:val="left" w:pos="284"/>
        </w:tabs>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详细地址：广东省阳江市江城区金山路一号</w:t>
      </w:r>
    </w:p>
    <w:p w14:paraId="5CC41F93">
      <w:pPr>
        <w:tabs>
          <w:tab w:val="left" w:pos="284"/>
        </w:tabs>
        <w:spacing w:line="360" w:lineRule="auto"/>
        <w:ind w:firstLine="480" w:firstLineChars="200"/>
        <w:rPr>
          <w:rFonts w:hint="eastAsia" w:ascii="宋体" w:eastAsia="宋体"/>
          <w:color w:val="000000" w:themeColor="text1"/>
          <w:sz w:val="24"/>
          <w:highlight w:val="none"/>
          <w:lang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 系 人：</w:t>
      </w:r>
      <w:r>
        <w:rPr>
          <w:rFonts w:hint="eastAsia" w:ascii="宋体"/>
          <w:color w:val="000000" w:themeColor="text1"/>
          <w:sz w:val="24"/>
          <w:highlight w:val="none"/>
          <w:lang w:eastAsia="zh-CN"/>
          <w14:textFill>
            <w14:solidFill>
              <w14:schemeClr w14:val="tx1"/>
            </w14:solidFill>
          </w14:textFill>
        </w:rPr>
        <w:t>黄生</w:t>
      </w:r>
    </w:p>
    <w:p w14:paraId="5BC6DD3E">
      <w:pPr>
        <w:tabs>
          <w:tab w:val="left" w:pos="284"/>
        </w:tabs>
        <w:spacing w:line="360" w:lineRule="auto"/>
        <w:ind w:firstLine="480" w:firstLineChars="200"/>
        <w:rPr>
          <w:rFonts w:hint="default" w:ascii="宋体" w:eastAsia="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联系电话：0750-</w:t>
      </w:r>
      <w:r>
        <w:rPr>
          <w:rFonts w:hint="eastAsia" w:ascii="宋体"/>
          <w:color w:val="000000" w:themeColor="text1"/>
          <w:sz w:val="24"/>
          <w:highlight w:val="none"/>
          <w:lang w:val="en-US" w:eastAsia="zh-CN"/>
          <w14:textFill>
            <w14:solidFill>
              <w14:schemeClr w14:val="tx1"/>
            </w14:solidFill>
          </w14:textFill>
        </w:rPr>
        <w:t>7061832</w:t>
      </w:r>
    </w:p>
    <w:p w14:paraId="2B1AD333">
      <w:pPr>
        <w:numPr>
          <w:ilvl w:val="0"/>
          <w:numId w:val="6"/>
        </w:numPr>
        <w:tabs>
          <w:tab w:val="left" w:pos="0"/>
          <w:tab w:val="left" w:pos="284"/>
          <w:tab w:val="clear" w:pos="600"/>
        </w:tabs>
        <w:spacing w:line="360" w:lineRule="auto"/>
        <w:ind w:left="0" w:firstLine="0"/>
        <w:contextualSpacing/>
        <w:rPr>
          <w:rFonts w:ascii="宋体"/>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采购代理机构信息</w:t>
      </w:r>
    </w:p>
    <w:p w14:paraId="2534016D">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采购代理机构：广东业信采购招标有限公司</w:t>
      </w:r>
    </w:p>
    <w:p w14:paraId="551CD564">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地址:阳江市江城区猫山四街33号A座2楼</w:t>
      </w:r>
    </w:p>
    <w:p w14:paraId="4DFC69BE">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联系人:冯国辉</w:t>
      </w:r>
    </w:p>
    <w:p w14:paraId="32AEEC0C">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联系电话:0662-3167266</w:t>
      </w:r>
    </w:p>
    <w:p w14:paraId="7F9370E5">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传真:0662-2669666</w:t>
      </w:r>
    </w:p>
    <w:p w14:paraId="742C879A">
      <w:pPr>
        <w:tabs>
          <w:tab w:val="left" w:pos="0"/>
          <w:tab w:val="left" w:pos="284"/>
        </w:tabs>
        <w:spacing w:line="360" w:lineRule="auto"/>
        <w:ind w:left="972" w:leftChars="177" w:hanging="600"/>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邮编:529500</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3D65B73">
      <w:pPr>
        <w:tabs>
          <w:tab w:val="left" w:pos="8190"/>
          <w:tab w:val="left" w:pos="9040"/>
        </w:tabs>
        <w:adjustRightInd w:val="0"/>
        <w:spacing w:before="240" w:beforeLines="100"/>
        <w:ind w:right="-55" w:rightChars="0"/>
        <w:jc w:val="center"/>
        <w:textAlignment w:val="baseline"/>
        <w:outlineLvl w:val="0"/>
        <w:rPr>
          <w:rFonts w:ascii="宋体"/>
          <w:b/>
          <w:color w:val="000000" w:themeColor="text1"/>
          <w:kern w:val="0"/>
          <w:sz w:val="30"/>
          <w:szCs w:val="30"/>
          <w:highlight w:val="none"/>
          <w14:textFill>
            <w14:solidFill>
              <w14:schemeClr w14:val="tx1"/>
            </w14:solidFill>
          </w14:textFill>
        </w:rPr>
      </w:pPr>
      <w:bookmarkStart w:id="19" w:name="_Hlt14560614"/>
      <w:bookmarkEnd w:id="19"/>
      <w:bookmarkStart w:id="20" w:name="_Toc232395211"/>
      <w:bookmarkStart w:id="21" w:name="_Toc232176271"/>
      <w:bookmarkStart w:id="22" w:name="_Toc230099796"/>
      <w:bookmarkStart w:id="23" w:name="_Toc249525158"/>
      <w:bookmarkStart w:id="24" w:name="_Toc230583540"/>
      <w:bookmarkStart w:id="25" w:name="_Toc184043011"/>
      <w:bookmarkStart w:id="26" w:name="_Toc249515389"/>
      <w:bookmarkStart w:id="27" w:name="_Toc256342142"/>
      <w:bookmarkStart w:id="28" w:name="_Toc249515277"/>
      <w:bookmarkStart w:id="29" w:name="_Toc230013631"/>
      <w:bookmarkStart w:id="30" w:name="_Toc177995473"/>
      <w:bookmarkStart w:id="31" w:name="_Toc499711883"/>
      <w:bookmarkStart w:id="32" w:name="_Toc177189235"/>
      <w:bookmarkStart w:id="33" w:name="_Toc500746965"/>
      <w:bookmarkStart w:id="34" w:name="_Toc53722840"/>
      <w:bookmarkStart w:id="35" w:name="_Toc256342143"/>
      <w:bookmarkStart w:id="36" w:name="_Toc184043012"/>
      <w:bookmarkStart w:id="37" w:name="_Toc230013632"/>
      <w:bookmarkStart w:id="38" w:name="_Toc70687139"/>
      <w:bookmarkStart w:id="39" w:name="_Toc249515390"/>
      <w:bookmarkStart w:id="40" w:name="_Toc176882542"/>
      <w:bookmarkStart w:id="41" w:name="_Toc500747061"/>
      <w:bookmarkStart w:id="42" w:name="_Toc249525159"/>
      <w:bookmarkStart w:id="43" w:name="_Toc503063421"/>
      <w:bookmarkStart w:id="44" w:name="_Toc177817334"/>
      <w:bookmarkStart w:id="45" w:name="_Toc499711042"/>
      <w:bookmarkStart w:id="46" w:name="_Toc249515278"/>
      <w:bookmarkStart w:id="47" w:name="_Toc496324578"/>
      <w:bookmarkStart w:id="48" w:name="_Toc500747188"/>
      <w:bookmarkStart w:id="49" w:name="_Toc492955414"/>
      <w:bookmarkStart w:id="50" w:name="_Toc232395212"/>
      <w:bookmarkStart w:id="51" w:name="_Toc232176272"/>
      <w:bookmarkStart w:id="52" w:name="_Toc230583541"/>
      <w:bookmarkStart w:id="53" w:name="_Toc230099797"/>
      <w:r>
        <w:rPr>
          <w:rFonts w:hint="eastAsia" w:ascii="宋体"/>
          <w:b/>
          <w:color w:val="000000" w:themeColor="text1"/>
          <w:kern w:val="0"/>
          <w:sz w:val="30"/>
          <w:szCs w:val="30"/>
          <w:highlight w:val="none"/>
          <w14:textFill>
            <w14:solidFill>
              <w14:schemeClr w14:val="tx1"/>
            </w14:solidFill>
          </w14:textFill>
        </w:rPr>
        <w:br w:type="page"/>
      </w:r>
      <w:bookmarkStart w:id="54" w:name="_Toc16122"/>
      <w:bookmarkStart w:id="55" w:name="_Toc56534765"/>
      <w:bookmarkStart w:id="56" w:name="_Toc474350605"/>
      <w:r>
        <w:rPr>
          <w:rFonts w:hint="eastAsia" w:ascii="宋体"/>
          <w:b/>
          <w:color w:val="000000" w:themeColor="text1"/>
          <w:kern w:val="0"/>
          <w:sz w:val="30"/>
          <w:szCs w:val="30"/>
          <w:highlight w:val="none"/>
          <w14:textFill>
            <w14:solidFill>
              <w14:schemeClr w14:val="tx1"/>
            </w14:solidFill>
          </w14:textFill>
        </w:rPr>
        <w:t>第二部分  供应商须知</w:t>
      </w:r>
      <w:bookmarkEnd w:id="20"/>
      <w:bookmarkEnd w:id="21"/>
      <w:bookmarkEnd w:id="22"/>
      <w:bookmarkEnd w:id="23"/>
      <w:bookmarkEnd w:id="24"/>
      <w:bookmarkEnd w:id="25"/>
      <w:bookmarkEnd w:id="26"/>
      <w:bookmarkEnd w:id="27"/>
      <w:bookmarkEnd w:id="28"/>
      <w:bookmarkEnd w:id="29"/>
      <w:bookmarkEnd w:id="54"/>
      <w:bookmarkEnd w:id="55"/>
      <w:bookmarkEnd w:id="56"/>
    </w:p>
    <w:p w14:paraId="582A0F82">
      <w:pPr>
        <w:jc w:val="center"/>
        <w:rPr>
          <w:rFonts w:ascii="宋体"/>
          <w:b/>
          <w:color w:val="000000" w:themeColor="text1"/>
          <w:sz w:val="28"/>
          <w:szCs w:val="28"/>
          <w:highlight w:val="none"/>
          <w14:textFill>
            <w14:solidFill>
              <w14:schemeClr w14:val="tx1"/>
            </w14:solidFill>
          </w14:textFill>
        </w:rPr>
      </w:pPr>
    </w:p>
    <w:p w14:paraId="29376E78">
      <w:pPr>
        <w:jc w:val="center"/>
        <w:outlineLvl w:val="1"/>
        <w:rPr>
          <w:rFonts w:ascii="宋体"/>
          <w:b/>
          <w:color w:val="000000" w:themeColor="text1"/>
          <w:sz w:val="24"/>
          <w:highlight w:val="none"/>
          <w14:textFill>
            <w14:solidFill>
              <w14:schemeClr w14:val="tx1"/>
            </w14:solidFill>
          </w14:textFill>
        </w:rPr>
      </w:pPr>
      <w:bookmarkStart w:id="57" w:name="_Toc5094"/>
      <w:r>
        <w:rPr>
          <w:rFonts w:hint="eastAsia" w:ascii="宋体"/>
          <w:b/>
          <w:color w:val="000000" w:themeColor="text1"/>
          <w:sz w:val="24"/>
          <w:highlight w:val="none"/>
          <w:lang w:val="en-US"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供应商须知前附表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7"/>
    </w:p>
    <w:p w14:paraId="61709075">
      <w:pPr>
        <w:spacing w:line="360" w:lineRule="auto"/>
        <w:rPr>
          <w:rFonts w:ascii="宋体"/>
          <w:b/>
          <w:color w:val="000000" w:themeColor="text1"/>
          <w:sz w:val="28"/>
          <w:szCs w:val="28"/>
          <w:highlight w:val="none"/>
          <w14:textFill>
            <w14:solidFill>
              <w14:schemeClr w14:val="tx1"/>
            </w14:solidFill>
          </w14:textFill>
        </w:rPr>
      </w:pPr>
    </w:p>
    <w:p w14:paraId="024D383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注：1.本须知前附表是对供应商须知的修改和补充，如有矛盾，均以本表为准。</w:t>
      </w:r>
    </w:p>
    <w:p w14:paraId="0530990A">
      <w:pPr>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2.本附表中“★”标志的为实质性条款，如有缺项或其中一项不符合即按无效应答处理。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43"/>
        <w:gridCol w:w="1921"/>
        <w:gridCol w:w="4212"/>
      </w:tblGrid>
      <w:tr w14:paraId="26E6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3077BA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条款号</w:t>
            </w:r>
          </w:p>
        </w:tc>
        <w:tc>
          <w:tcPr>
            <w:tcW w:w="2043" w:type="dxa"/>
            <w:tcBorders>
              <w:top w:val="single" w:color="auto" w:sz="4" w:space="0"/>
              <w:left w:val="single" w:color="auto" w:sz="4" w:space="0"/>
              <w:bottom w:val="single" w:color="auto" w:sz="4" w:space="0"/>
              <w:right w:val="single" w:color="auto" w:sz="4" w:space="0"/>
            </w:tcBorders>
            <w:vAlign w:val="center"/>
          </w:tcPr>
          <w:p w14:paraId="2103E43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类别</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141901">
            <w:pPr>
              <w:spacing w:line="360" w:lineRule="auto"/>
              <w:ind w:firstLine="1320" w:firstLineChars="550"/>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内容说明</w:t>
            </w:r>
          </w:p>
        </w:tc>
      </w:tr>
      <w:tr w14:paraId="40FE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84DFA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w:t>
            </w:r>
          </w:p>
        </w:tc>
        <w:tc>
          <w:tcPr>
            <w:tcW w:w="2043" w:type="dxa"/>
            <w:tcBorders>
              <w:top w:val="single" w:color="auto" w:sz="4" w:space="0"/>
              <w:left w:val="single" w:color="auto" w:sz="4" w:space="0"/>
              <w:bottom w:val="single" w:color="auto" w:sz="4" w:space="0"/>
              <w:right w:val="single" w:color="auto" w:sz="4" w:space="0"/>
            </w:tcBorders>
            <w:vAlign w:val="center"/>
          </w:tcPr>
          <w:p w14:paraId="048F505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采购人</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CBE696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中华人民共和国阳江海关</w:t>
            </w:r>
          </w:p>
        </w:tc>
      </w:tr>
      <w:tr w14:paraId="7BBA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9D3400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2</w:t>
            </w:r>
          </w:p>
        </w:tc>
        <w:tc>
          <w:tcPr>
            <w:tcW w:w="2043" w:type="dxa"/>
            <w:tcBorders>
              <w:top w:val="single" w:color="auto" w:sz="4" w:space="0"/>
              <w:left w:val="single" w:color="auto" w:sz="4" w:space="0"/>
              <w:bottom w:val="single" w:color="auto" w:sz="4" w:space="0"/>
              <w:right w:val="single" w:color="auto" w:sz="4" w:space="0"/>
            </w:tcBorders>
            <w:vAlign w:val="center"/>
          </w:tcPr>
          <w:p w14:paraId="76876C6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采购机构</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3B5BE15">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广东业信采购招标有限公司</w:t>
            </w:r>
          </w:p>
        </w:tc>
      </w:tr>
      <w:tr w14:paraId="7A7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0923D1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3</w:t>
            </w:r>
          </w:p>
        </w:tc>
        <w:tc>
          <w:tcPr>
            <w:tcW w:w="2043" w:type="dxa"/>
            <w:tcBorders>
              <w:top w:val="single" w:color="auto" w:sz="4" w:space="0"/>
              <w:left w:val="single" w:color="auto" w:sz="4" w:space="0"/>
              <w:bottom w:val="single" w:color="auto" w:sz="4" w:space="0"/>
              <w:right w:val="single" w:color="auto" w:sz="4" w:space="0"/>
            </w:tcBorders>
            <w:vAlign w:val="center"/>
          </w:tcPr>
          <w:p w14:paraId="34BA636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采购项目名称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B173B87">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eastAsia="zh-CN"/>
                <w14:textFill>
                  <w14:solidFill>
                    <w14:schemeClr w14:val="tx1"/>
                  </w14:solidFill>
                </w14:textFill>
              </w:rPr>
              <w:t>阳江海关</w:t>
            </w:r>
            <w:r>
              <w:rPr>
                <w:rFonts w:hint="eastAsia" w:ascii="宋体"/>
                <w:bCs/>
                <w:color w:val="000000" w:themeColor="text1"/>
                <w:sz w:val="24"/>
                <w:highlight w:val="none"/>
                <w14:textFill>
                  <w14:solidFill>
                    <w14:schemeClr w14:val="tx1"/>
                  </w14:solidFill>
                </w14:textFill>
              </w:rPr>
              <w:t>2024-2025年</w:t>
            </w:r>
            <w:r>
              <w:rPr>
                <w:rFonts w:hint="eastAsia" w:ascii="宋体"/>
                <w:bCs/>
                <w:color w:val="000000" w:themeColor="text1"/>
                <w:sz w:val="24"/>
                <w:highlight w:val="none"/>
                <w:lang w:eastAsia="zh-CN"/>
                <w14:textFill>
                  <w14:solidFill>
                    <w14:schemeClr w14:val="tx1"/>
                  </w14:solidFill>
                </w14:textFill>
              </w:rPr>
              <w:t>度办公大院</w:t>
            </w:r>
            <w:r>
              <w:rPr>
                <w:rFonts w:hint="eastAsia" w:ascii="宋体"/>
                <w:bCs/>
                <w:color w:val="000000" w:themeColor="text1"/>
                <w:sz w:val="24"/>
                <w:highlight w:val="none"/>
                <w14:textFill>
                  <w14:solidFill>
                    <w14:schemeClr w14:val="tx1"/>
                  </w14:solidFill>
                </w14:textFill>
              </w:rPr>
              <w:t>物业管理服务采购项目</w:t>
            </w:r>
          </w:p>
        </w:tc>
      </w:tr>
      <w:tr w14:paraId="363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B9507A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4</w:t>
            </w:r>
          </w:p>
        </w:tc>
        <w:tc>
          <w:tcPr>
            <w:tcW w:w="2043" w:type="dxa"/>
            <w:tcBorders>
              <w:top w:val="single" w:color="auto" w:sz="4" w:space="0"/>
              <w:left w:val="single" w:color="auto" w:sz="4" w:space="0"/>
              <w:bottom w:val="single" w:color="auto" w:sz="4" w:space="0"/>
              <w:right w:val="single" w:color="auto" w:sz="4" w:space="0"/>
            </w:tcBorders>
            <w:vAlign w:val="center"/>
          </w:tcPr>
          <w:p w14:paraId="32BAEF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采购预算</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B06AE0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680000.00</w:t>
            </w:r>
            <w:r>
              <w:rPr>
                <w:rFonts w:hint="eastAsia" w:ascii="宋体"/>
                <w:bCs/>
                <w:color w:val="000000" w:themeColor="text1"/>
                <w:sz w:val="24"/>
                <w:highlight w:val="none"/>
                <w14:textFill>
                  <w14:solidFill>
                    <w14:schemeClr w14:val="tx1"/>
                  </w14:solidFill>
                </w14:textFill>
              </w:rPr>
              <w:t>元</w:t>
            </w:r>
          </w:p>
        </w:tc>
      </w:tr>
      <w:tr w14:paraId="2EBE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AEFA0B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应答基本原则</w:t>
            </w:r>
          </w:p>
        </w:tc>
      </w:tr>
      <w:tr w14:paraId="46A2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F5697E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5</w:t>
            </w:r>
          </w:p>
        </w:tc>
        <w:tc>
          <w:tcPr>
            <w:tcW w:w="2043" w:type="dxa"/>
            <w:tcBorders>
              <w:top w:val="single" w:color="auto" w:sz="4" w:space="0"/>
              <w:left w:val="single" w:color="auto" w:sz="4" w:space="0"/>
              <w:bottom w:val="single" w:color="auto" w:sz="4" w:space="0"/>
              <w:right w:val="single" w:color="auto" w:sz="4" w:space="0"/>
            </w:tcBorders>
            <w:vAlign w:val="center"/>
          </w:tcPr>
          <w:p w14:paraId="2C48AFB4">
            <w:pPr>
              <w:spacing w:line="360" w:lineRule="auto"/>
              <w:jc w:val="center"/>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w:t>
            </w:r>
            <w:r>
              <w:rPr>
                <w:rFonts w:hint="eastAsia" w:ascii="宋体"/>
                <w:bCs/>
                <w:color w:val="000000" w:themeColor="text1"/>
                <w:sz w:val="24"/>
                <w:highlight w:val="none"/>
                <w14:textFill>
                  <w14:solidFill>
                    <w14:schemeClr w14:val="tx1"/>
                  </w14:solidFill>
                </w14:textFill>
              </w:rPr>
              <w:t>资格条件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0F8A9F8">
            <w:pPr>
              <w:spacing w:line="360" w:lineRule="auto"/>
              <w:rPr>
                <w:rFonts w:ascii="宋体"/>
                <w:bCs/>
                <w:color w:val="000000" w:themeColor="text1"/>
                <w:sz w:val="24"/>
                <w:highlight w:val="none"/>
                <w14:textFill>
                  <w14:solidFill>
                    <w14:schemeClr w14:val="tx1"/>
                  </w14:solidFill>
                </w14:textFill>
              </w:rPr>
            </w:pPr>
            <w:r>
              <w:rPr>
                <w:rFonts w:hint="eastAsia" w:ascii="宋体"/>
                <w:bCs/>
                <w:color w:val="000000" w:themeColor="text1"/>
                <w:kern w:val="0"/>
                <w:sz w:val="24"/>
                <w:highlight w:val="none"/>
                <w14:textFill>
                  <w14:solidFill>
                    <w14:schemeClr w14:val="tx1"/>
                  </w14:solidFill>
                </w14:textFill>
              </w:rPr>
              <w:t>见磋商邀请</w:t>
            </w:r>
          </w:p>
        </w:tc>
      </w:tr>
      <w:tr w14:paraId="1CAC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27F27A0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应答文件编制</w:t>
            </w:r>
          </w:p>
        </w:tc>
      </w:tr>
      <w:tr w14:paraId="52EE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1DFA740">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6</w:t>
            </w:r>
          </w:p>
        </w:tc>
        <w:tc>
          <w:tcPr>
            <w:tcW w:w="2043" w:type="dxa"/>
            <w:tcBorders>
              <w:top w:val="single" w:color="auto" w:sz="4" w:space="0"/>
              <w:left w:val="single" w:color="auto" w:sz="4" w:space="0"/>
              <w:bottom w:val="single" w:color="auto" w:sz="4" w:space="0"/>
              <w:right w:val="single" w:color="auto" w:sz="4" w:space="0"/>
            </w:tcBorders>
            <w:vAlign w:val="center"/>
          </w:tcPr>
          <w:p w14:paraId="4A9C39F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响应报价</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AEC26C3">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1.报价以人民币元为计算单位。</w:t>
            </w:r>
          </w:p>
          <w:p w14:paraId="79F1F5F0">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2.按要求的格式内容填写报价。</w:t>
            </w:r>
          </w:p>
          <w:p w14:paraId="5A183398">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3.响应报价为项目现场服务价，包括但不限于人员工资、人员培训、物业管理服务、装备配置以及各项税费等与本项目有关的一切费用。</w:t>
            </w:r>
          </w:p>
          <w:p w14:paraId="3E21EE0B">
            <w:pPr>
              <w:spacing w:line="360" w:lineRule="auto"/>
              <w:ind w:firstLine="2"/>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4.响应报价为固定价格，如果成交，在采购合同有效期内不允许变动，供应商的报价应充分考虑在采购合同有效期内的风险因素。</w:t>
            </w:r>
          </w:p>
          <w:p w14:paraId="4ED2C083">
            <w:pPr>
              <w:spacing w:line="360" w:lineRule="auto"/>
              <w:ind w:firstLine="2"/>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w:t>
            </w:r>
            <w:r>
              <w:rPr>
                <w:rFonts w:ascii="宋体"/>
                <w:color w:val="000000" w:themeColor="text1"/>
                <w:sz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针对同一包，一个供应商不得提交两个或两个以上不同的磋商文件或响应报价。</w:t>
            </w:r>
          </w:p>
        </w:tc>
      </w:tr>
      <w:tr w14:paraId="5B5F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59" w:type="dxa"/>
            <w:tcBorders>
              <w:top w:val="single" w:color="auto" w:sz="4" w:space="0"/>
              <w:left w:val="single" w:color="auto" w:sz="4" w:space="0"/>
              <w:right w:val="single" w:color="auto" w:sz="4" w:space="0"/>
            </w:tcBorders>
            <w:vAlign w:val="center"/>
          </w:tcPr>
          <w:p w14:paraId="42F4253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7</w:t>
            </w:r>
          </w:p>
        </w:tc>
        <w:tc>
          <w:tcPr>
            <w:tcW w:w="2043" w:type="dxa"/>
            <w:tcBorders>
              <w:top w:val="single" w:color="auto" w:sz="4" w:space="0"/>
              <w:left w:val="single" w:color="auto" w:sz="4" w:space="0"/>
              <w:right w:val="single" w:color="auto" w:sz="4" w:space="0"/>
            </w:tcBorders>
            <w:vAlign w:val="center"/>
          </w:tcPr>
          <w:p w14:paraId="3BBAE962">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lang w:val="en-US" w:eastAsia="zh-CN"/>
                <w14:textFill>
                  <w14:solidFill>
                    <w14:schemeClr w14:val="tx1"/>
                  </w14:solidFill>
                </w14:textFill>
              </w:rPr>
              <w:t>磋商</w:t>
            </w:r>
            <w:r>
              <w:rPr>
                <w:rFonts w:hint="eastAsia" w:ascii="宋体"/>
                <w:bCs/>
                <w:color w:val="000000" w:themeColor="text1"/>
                <w:sz w:val="24"/>
                <w:highlight w:val="none"/>
                <w14:textFill>
                  <w14:solidFill>
                    <w14:schemeClr w14:val="tx1"/>
                  </w14:solidFill>
                </w14:textFill>
              </w:rPr>
              <w:t>保证金</w:t>
            </w:r>
          </w:p>
        </w:tc>
        <w:tc>
          <w:tcPr>
            <w:tcW w:w="6133" w:type="dxa"/>
            <w:gridSpan w:val="2"/>
            <w:tcBorders>
              <w:top w:val="single" w:color="auto" w:sz="4" w:space="0"/>
              <w:left w:val="single" w:color="auto" w:sz="4" w:space="0"/>
              <w:right w:val="single" w:color="auto" w:sz="4" w:space="0"/>
            </w:tcBorders>
            <w:vAlign w:val="center"/>
          </w:tcPr>
          <w:p w14:paraId="00F44808">
            <w:pPr>
              <w:snapToGrid w:val="0"/>
              <w:spacing w:line="300" w:lineRule="exact"/>
              <w:ind w:left="361" w:hanging="361" w:hangingChars="15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不收取</w:t>
            </w:r>
          </w:p>
        </w:tc>
      </w:tr>
      <w:tr w14:paraId="5CDD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6FDD90B">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8</w:t>
            </w:r>
          </w:p>
        </w:tc>
        <w:tc>
          <w:tcPr>
            <w:tcW w:w="2043" w:type="dxa"/>
            <w:tcBorders>
              <w:top w:val="single" w:color="auto" w:sz="4" w:space="0"/>
              <w:left w:val="single" w:color="auto" w:sz="4" w:space="0"/>
              <w:bottom w:val="single" w:color="auto" w:sz="4" w:space="0"/>
              <w:right w:val="single" w:color="auto" w:sz="4" w:space="0"/>
            </w:tcBorders>
            <w:vAlign w:val="center"/>
          </w:tcPr>
          <w:p w14:paraId="3E3BB85A">
            <w:pPr>
              <w:spacing w:line="360" w:lineRule="auto"/>
              <w:jc w:val="center"/>
              <w:rPr>
                <w:rFonts w:ascii="宋体"/>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应答有效期</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24EA23E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90天</w:t>
            </w:r>
            <w:r>
              <w:rPr>
                <w:rFonts w:hint="eastAsia" w:ascii="宋体"/>
                <w:color w:val="000000" w:themeColor="text1"/>
                <w:sz w:val="24"/>
                <w:highlight w:val="none"/>
                <w14:textFill>
                  <w14:solidFill>
                    <w14:schemeClr w14:val="tx1"/>
                  </w14:solidFill>
                </w14:textFill>
              </w:rPr>
              <w:t>（从磋商评审日起计算）。</w:t>
            </w:r>
          </w:p>
        </w:tc>
      </w:tr>
      <w:tr w14:paraId="735E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4E7C0FA">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应答文件准备与递交</w:t>
            </w:r>
          </w:p>
        </w:tc>
      </w:tr>
      <w:tr w14:paraId="3A1E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E37DDC">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9</w:t>
            </w:r>
          </w:p>
        </w:tc>
        <w:tc>
          <w:tcPr>
            <w:tcW w:w="2043" w:type="dxa"/>
            <w:tcBorders>
              <w:top w:val="single" w:color="auto" w:sz="4" w:space="0"/>
              <w:left w:val="single" w:color="auto" w:sz="4" w:space="0"/>
              <w:bottom w:val="single" w:color="auto" w:sz="4" w:space="0"/>
              <w:right w:val="single" w:color="auto" w:sz="4" w:space="0"/>
            </w:tcBorders>
            <w:vAlign w:val="center"/>
          </w:tcPr>
          <w:p w14:paraId="555BC4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应答文件份数</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43BA77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应答</w:t>
            </w:r>
            <w:r>
              <w:rPr>
                <w:rFonts w:hint="eastAsia" w:ascii="宋体"/>
                <w:color w:val="000000" w:themeColor="text1"/>
                <w:kern w:val="0"/>
                <w:sz w:val="24"/>
                <w:highlight w:val="none"/>
                <w14:textFill>
                  <w14:solidFill>
                    <w14:schemeClr w14:val="tx1"/>
                  </w14:solidFill>
                </w14:textFill>
              </w:rPr>
              <w:t>文件正本1份、副本</w:t>
            </w:r>
            <w:r>
              <w:rPr>
                <w:rFonts w:hint="eastAsia" w:ascii="宋体"/>
                <w:color w:val="000000" w:themeColor="text1"/>
                <w:kern w:val="0"/>
                <w:sz w:val="24"/>
                <w:highlight w:val="none"/>
                <w:lang w:val="en-US" w:eastAsia="zh-CN"/>
                <w14:textFill>
                  <w14:solidFill>
                    <w14:schemeClr w14:val="tx1"/>
                  </w14:solidFill>
                </w14:textFill>
              </w:rPr>
              <w:t>4</w:t>
            </w:r>
            <w:r>
              <w:rPr>
                <w:rFonts w:hint="eastAsia" w:ascii="宋体"/>
                <w:color w:val="000000" w:themeColor="text1"/>
                <w:kern w:val="0"/>
                <w:sz w:val="24"/>
                <w:highlight w:val="none"/>
                <w14:textFill>
                  <w14:solidFill>
                    <w14:schemeClr w14:val="tx1"/>
                  </w14:solidFill>
                </w14:textFill>
              </w:rPr>
              <w:t>份及电子版1份（光盘）。</w:t>
            </w:r>
          </w:p>
        </w:tc>
      </w:tr>
      <w:tr w14:paraId="1735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4750E1DE">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评审</w:t>
            </w:r>
          </w:p>
        </w:tc>
      </w:tr>
      <w:tr w14:paraId="2750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9354046">
            <w:pPr>
              <w:pStyle w:val="1375"/>
              <w:spacing w:line="360" w:lineRule="auto"/>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10</w:t>
            </w:r>
          </w:p>
        </w:tc>
        <w:tc>
          <w:tcPr>
            <w:tcW w:w="2043" w:type="dxa"/>
            <w:tcBorders>
              <w:top w:val="single" w:color="auto" w:sz="4" w:space="0"/>
              <w:left w:val="single" w:color="auto" w:sz="4" w:space="0"/>
              <w:bottom w:val="single" w:color="auto" w:sz="4" w:space="0"/>
              <w:right w:val="single" w:color="auto" w:sz="4" w:space="0"/>
            </w:tcBorders>
            <w:vAlign w:val="center"/>
          </w:tcPr>
          <w:p w14:paraId="3018672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落实政府采购政策</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331BAED0">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根据有关规定，本项目将对小微型企业、监狱企业及残疾人福利性单位制造的产品的报价给予</w:t>
            </w:r>
            <w:r>
              <w:rPr>
                <w:rFonts w:hint="eastAsia" w:ascii="宋体"/>
                <w:color w:val="000000" w:themeColor="text1"/>
                <w:sz w:val="24"/>
                <w:highlight w:val="none"/>
                <w:u w:val="single"/>
                <w14:textFill>
                  <w14:solidFill>
                    <w14:schemeClr w14:val="tx1"/>
                  </w14:solidFill>
                </w14:textFill>
              </w:rPr>
              <w:t>10</w:t>
            </w:r>
            <w:r>
              <w:rPr>
                <w:rFonts w:hint="eastAsia" w:ascii="宋体"/>
                <w:color w:val="000000" w:themeColor="text1"/>
                <w:sz w:val="24"/>
                <w:highlight w:val="none"/>
                <w14:textFill>
                  <w14:solidFill>
                    <w14:schemeClr w14:val="tx1"/>
                  </w14:solidFill>
                </w14:textFill>
              </w:rPr>
              <w:t>%的扣除，扣除后的报价参与评审打分。未提供有效证明材料的，评审时其响应报价不予扣除。</w:t>
            </w:r>
          </w:p>
        </w:tc>
      </w:tr>
      <w:tr w14:paraId="5021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292205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11</w:t>
            </w:r>
          </w:p>
        </w:tc>
        <w:tc>
          <w:tcPr>
            <w:tcW w:w="2043" w:type="dxa"/>
            <w:tcBorders>
              <w:top w:val="single" w:color="auto" w:sz="4" w:space="0"/>
              <w:left w:val="single" w:color="auto" w:sz="4" w:space="0"/>
              <w:bottom w:val="single" w:color="auto" w:sz="4" w:space="0"/>
              <w:right w:val="single" w:color="auto" w:sz="4" w:space="0"/>
            </w:tcBorders>
            <w:vAlign w:val="center"/>
          </w:tcPr>
          <w:p w14:paraId="1AC507D1">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评审方法</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5ED41D5">
            <w:pPr>
              <w:tabs>
                <w:tab w:val="left" w:pos="1125"/>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综合评分法</w:t>
            </w:r>
          </w:p>
        </w:tc>
      </w:tr>
      <w:tr w14:paraId="2587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C7C02C7">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12</w:t>
            </w:r>
          </w:p>
        </w:tc>
        <w:tc>
          <w:tcPr>
            <w:tcW w:w="2043" w:type="dxa"/>
            <w:tcBorders>
              <w:top w:val="single" w:color="auto" w:sz="4" w:space="0"/>
              <w:left w:val="single" w:color="auto" w:sz="4" w:space="0"/>
              <w:bottom w:val="single" w:color="auto" w:sz="4" w:space="0"/>
              <w:right w:val="single" w:color="auto" w:sz="4" w:space="0"/>
            </w:tcBorders>
            <w:vAlign w:val="center"/>
          </w:tcPr>
          <w:p w14:paraId="2804BD46">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推荐成交原则</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491137F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按综合评分由高到低的排名顺序推荐成交候选人。</w:t>
            </w:r>
          </w:p>
        </w:tc>
      </w:tr>
      <w:tr w14:paraId="7612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7D969068">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授予合同</w:t>
            </w:r>
          </w:p>
        </w:tc>
      </w:tr>
      <w:tr w14:paraId="43E7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1FE5FEF">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13</w:t>
            </w:r>
          </w:p>
        </w:tc>
        <w:tc>
          <w:tcPr>
            <w:tcW w:w="2043" w:type="dxa"/>
            <w:tcBorders>
              <w:top w:val="single" w:color="auto" w:sz="4" w:space="0"/>
              <w:left w:val="single" w:color="auto" w:sz="4" w:space="0"/>
              <w:bottom w:val="single" w:color="auto" w:sz="4" w:space="0"/>
              <w:right w:val="single" w:color="auto" w:sz="4" w:space="0"/>
            </w:tcBorders>
            <w:vAlign w:val="center"/>
          </w:tcPr>
          <w:p w14:paraId="0C758C7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履约保证金</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C85B92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1.合同签订之日起10个工作日内，供应商须按合同总金额的</w:t>
            </w:r>
            <w:r>
              <w:rPr>
                <w:rFonts w:hint="eastAsia" w:ascii="宋体"/>
                <w:color w:val="000000" w:themeColor="text1"/>
                <w:sz w:val="24"/>
                <w:highlight w:val="none"/>
                <w:u w:val="single"/>
                <w14:textFill>
                  <w14:solidFill>
                    <w14:schemeClr w14:val="tx1"/>
                  </w14:solidFill>
                </w14:textFill>
              </w:rPr>
              <w:t xml:space="preserve"> 1% </w:t>
            </w:r>
            <w:r>
              <w:rPr>
                <w:rFonts w:hint="eastAsia" w:ascii="宋体"/>
                <w:color w:val="000000" w:themeColor="text1"/>
                <w:sz w:val="24"/>
                <w:highlight w:val="none"/>
                <w14:textFill>
                  <w14:solidFill>
                    <w14:schemeClr w14:val="tx1"/>
                  </w14:solidFill>
                </w14:textFill>
              </w:rPr>
              <w:t>向采购人交纳履约保证金。</w:t>
            </w:r>
          </w:p>
          <w:p w14:paraId="48372F4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2.履约保证金以银行保函、银行电汇或转帐方式向采购人提供。</w:t>
            </w:r>
          </w:p>
          <w:p w14:paraId="434674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3.如供应商未能履行合同规定的义务，采购人有权按照本合同的约定从履约保证金进行相应扣除。供应商应在采购人扣除履约保证金之日起10个工作日内，及时补充扣除部分金额。</w:t>
            </w:r>
          </w:p>
          <w:p w14:paraId="1266B2C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4.如供应商不履行合同，或履行合同义务不符合约定使得合同目的不能实现，履约保证金不予退还。</w:t>
            </w:r>
          </w:p>
          <w:p w14:paraId="40F188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5.供应商以其提交的合同总金额的</w:t>
            </w:r>
            <w:r>
              <w:rPr>
                <w:rFonts w:hint="eastAsia" w:ascii="宋体"/>
                <w:color w:val="000000" w:themeColor="text1"/>
                <w:sz w:val="24"/>
                <w:highlight w:val="none"/>
                <w:u w:val="single"/>
                <w14:textFill>
                  <w14:solidFill>
                    <w14:schemeClr w14:val="tx1"/>
                  </w14:solidFill>
                </w14:textFill>
              </w:rPr>
              <w:t xml:space="preserve"> 1% </w:t>
            </w:r>
            <w:r>
              <w:rPr>
                <w:rFonts w:hint="eastAsia" w:ascii="宋体"/>
                <w:color w:val="000000" w:themeColor="text1"/>
                <w:sz w:val="24"/>
                <w:highlight w:val="none"/>
                <w14:textFill>
                  <w14:solidFill>
                    <w14:schemeClr w14:val="tx1"/>
                  </w14:solidFill>
                </w14:textFill>
              </w:rPr>
              <w:t>的履约保证金承担服务期间的履约担保责任，履约保证金在服务期满后，采购人凭供应商提交的退款申请，10个工作日内无息退还。</w:t>
            </w:r>
          </w:p>
        </w:tc>
      </w:tr>
      <w:tr w14:paraId="304E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5952FA58">
            <w:pPr>
              <w:pStyle w:val="1373"/>
              <w:tabs>
                <w:tab w:val="left" w:pos="420"/>
                <w:tab w:val="clear" w:pos="0"/>
              </w:tabs>
              <w:spacing w:line="360" w:lineRule="auto"/>
              <w:jc w:val="cente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合同文本主要条款</w:t>
            </w:r>
          </w:p>
        </w:tc>
      </w:tr>
      <w:tr w14:paraId="7654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0CCDB3D">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14</w:t>
            </w:r>
          </w:p>
        </w:tc>
        <w:tc>
          <w:tcPr>
            <w:tcW w:w="2043" w:type="dxa"/>
            <w:tcBorders>
              <w:top w:val="single" w:color="auto" w:sz="4" w:space="0"/>
              <w:left w:val="single" w:color="auto" w:sz="4" w:space="0"/>
              <w:bottom w:val="single" w:color="auto" w:sz="4" w:space="0"/>
              <w:right w:val="single" w:color="auto" w:sz="4" w:space="0"/>
            </w:tcBorders>
            <w:vAlign w:val="center"/>
          </w:tcPr>
          <w:p w14:paraId="142FF99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项目服务期限与地点</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701379D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1.项目服务期限：合同签订之日起一年。</w:t>
            </w:r>
          </w:p>
          <w:p w14:paraId="6537A18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2.履约地点：阳江海关办公大院</w:t>
            </w:r>
          </w:p>
        </w:tc>
      </w:tr>
      <w:tr w14:paraId="378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6BFDE0E">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15</w:t>
            </w:r>
          </w:p>
        </w:tc>
        <w:tc>
          <w:tcPr>
            <w:tcW w:w="2043" w:type="dxa"/>
            <w:tcBorders>
              <w:top w:val="single" w:color="auto" w:sz="4" w:space="0"/>
              <w:left w:val="single" w:color="auto" w:sz="4" w:space="0"/>
              <w:bottom w:val="single" w:color="auto" w:sz="4" w:space="0"/>
              <w:right w:val="single" w:color="auto" w:sz="4" w:space="0"/>
            </w:tcBorders>
            <w:vAlign w:val="center"/>
          </w:tcPr>
          <w:p w14:paraId="6B3CA6C9">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付款条件</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10D376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（一）本合同以人民币付款。</w:t>
            </w:r>
          </w:p>
          <w:p w14:paraId="7375182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（二）付款办法：</w:t>
            </w:r>
          </w:p>
          <w:p w14:paraId="00B6250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在服务期内，按月支付物业管理服务费。每月按合同约定支付上一个月的物业管理服务费，每次支付物业管理服务费金额按经采购人确认的实际服务天数、投入服务人数和使用范围支付。供应商在每月月初开具上月服务费用的正式税务发票原件交采购人审核后支付服务费，采购人在收到供应商发票的15个工作日内办理支付手续（如遇节假日顺延至第一个工作日）。如供应商提供的服务不足一个月时按日计算服务费。</w:t>
            </w:r>
          </w:p>
          <w:p w14:paraId="5416E45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若因本项目服务范围、内容和标准变更，</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有权提出服务人员的增减。</w:t>
            </w:r>
          </w:p>
          <w:p w14:paraId="4898D459">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因财政集中支付延误时间不计算在内，</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提交付款单据延迟或缺失的，</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有权相应顺延付款期限。</w:t>
            </w:r>
          </w:p>
        </w:tc>
      </w:tr>
      <w:tr w14:paraId="7210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0ECE34">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16</w:t>
            </w:r>
          </w:p>
        </w:tc>
        <w:tc>
          <w:tcPr>
            <w:tcW w:w="2043" w:type="dxa"/>
            <w:tcBorders>
              <w:top w:val="single" w:color="auto" w:sz="4" w:space="0"/>
              <w:left w:val="single" w:color="auto" w:sz="4" w:space="0"/>
              <w:bottom w:val="single" w:color="auto" w:sz="4" w:space="0"/>
              <w:right w:val="single" w:color="auto" w:sz="4" w:space="0"/>
            </w:tcBorders>
            <w:vAlign w:val="center"/>
          </w:tcPr>
          <w:p w14:paraId="42A5DD73">
            <w:pPr>
              <w:spacing w:line="360" w:lineRule="auto"/>
              <w:jc w:val="center"/>
              <w:rPr>
                <w:rFonts w:ascii="宋体"/>
                <w:bCs/>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合同签订要求</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5C068F3F">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采购合同由成交供应商凭《成交通知书》与采购人双方签订，签订时间《成交通知书》发出之日起30日内。</w:t>
            </w:r>
          </w:p>
        </w:tc>
      </w:tr>
      <w:tr w14:paraId="42A3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7A43C80">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17</w:t>
            </w:r>
          </w:p>
        </w:tc>
        <w:tc>
          <w:tcPr>
            <w:tcW w:w="2043" w:type="dxa"/>
            <w:tcBorders>
              <w:top w:val="single" w:color="auto" w:sz="4" w:space="0"/>
              <w:left w:val="single" w:color="auto" w:sz="4" w:space="0"/>
              <w:bottom w:val="single" w:color="auto" w:sz="4" w:space="0"/>
              <w:right w:val="single" w:color="auto" w:sz="4" w:space="0"/>
            </w:tcBorders>
            <w:vAlign w:val="center"/>
          </w:tcPr>
          <w:p w14:paraId="6818E5E1">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是否允许转包、分包</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1CD94DA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本项目不允许转包</w:t>
            </w:r>
            <w:r>
              <w:rPr>
                <w:rFonts w:hint="eastAsia" w:ascii="宋体"/>
                <w:color w:val="000000" w:themeColor="text1"/>
                <w:sz w:val="24"/>
                <w:szCs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分包。</w:t>
            </w:r>
          </w:p>
        </w:tc>
      </w:tr>
      <w:tr w14:paraId="4641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479BA7FE">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w:t>
            </w:r>
          </w:p>
        </w:tc>
        <w:tc>
          <w:tcPr>
            <w:tcW w:w="2043" w:type="dxa"/>
            <w:tcBorders>
              <w:top w:val="single" w:color="auto" w:sz="4" w:space="0"/>
              <w:left w:val="single" w:color="auto" w:sz="4" w:space="0"/>
              <w:bottom w:val="single" w:color="auto" w:sz="4" w:space="0"/>
              <w:right w:val="single" w:color="auto" w:sz="4" w:space="0"/>
            </w:tcBorders>
            <w:vAlign w:val="center"/>
          </w:tcPr>
          <w:p w14:paraId="64CEC5F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项目服务期限</w:t>
            </w:r>
          </w:p>
        </w:tc>
        <w:tc>
          <w:tcPr>
            <w:tcW w:w="6133" w:type="dxa"/>
            <w:gridSpan w:val="2"/>
            <w:tcBorders>
              <w:top w:val="single" w:color="auto" w:sz="4" w:space="0"/>
              <w:left w:val="single" w:color="auto" w:sz="4" w:space="0"/>
              <w:bottom w:val="single" w:color="auto" w:sz="4" w:space="0"/>
              <w:right w:val="single" w:color="auto" w:sz="4" w:space="0"/>
            </w:tcBorders>
            <w:vAlign w:val="center"/>
          </w:tcPr>
          <w:p w14:paraId="0FA6C6B8">
            <w:pPr>
              <w:pStyle w:val="29"/>
              <w:spacing w:line="360" w:lineRule="auto"/>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1年</w:t>
            </w:r>
          </w:p>
        </w:tc>
      </w:tr>
      <w:tr w14:paraId="59F3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5" w:type="dxa"/>
            <w:gridSpan w:val="4"/>
            <w:tcBorders>
              <w:top w:val="single" w:color="auto" w:sz="4" w:space="0"/>
              <w:left w:val="single" w:color="auto" w:sz="4" w:space="0"/>
              <w:bottom w:val="single" w:color="auto" w:sz="4" w:space="0"/>
              <w:right w:val="single" w:color="auto" w:sz="4" w:space="0"/>
            </w:tcBorders>
            <w:vAlign w:val="center"/>
          </w:tcPr>
          <w:p w14:paraId="068FDBD2">
            <w:pPr>
              <w:pStyle w:val="29"/>
              <w:spacing w:line="360" w:lineRule="auto"/>
              <w:jc w:val="center"/>
              <w:rPr>
                <w:rFonts w:ascii="宋体"/>
                <w:color w:val="000000" w:themeColor="text1"/>
                <w:sz w:val="24"/>
                <w:highlight w:val="none"/>
                <w14:textFill>
                  <w14:solidFill>
                    <w14:schemeClr w14:val="tx1"/>
                  </w14:solidFill>
                </w14:textFill>
              </w:rPr>
            </w:pPr>
            <w:bookmarkStart w:id="58" w:name="_Toc496324580"/>
            <w:bookmarkStart w:id="59" w:name="_Toc499711044"/>
            <w:bookmarkStart w:id="60" w:name="_Toc230013633"/>
            <w:bookmarkStart w:id="61" w:name="_Toc500747063"/>
            <w:bookmarkStart w:id="62" w:name="_Toc70687140"/>
            <w:bookmarkStart w:id="63" w:name="_Toc389620165"/>
            <w:bookmarkStart w:id="64" w:name="_Toc256342144"/>
            <w:bookmarkStart w:id="65" w:name="_Toc184043013"/>
            <w:bookmarkStart w:id="66" w:name="_Toc492955416"/>
            <w:bookmarkStart w:id="67" w:name="_Toc177189236"/>
            <w:bookmarkStart w:id="68" w:name="_Toc177995474"/>
            <w:bookmarkStart w:id="69" w:name="_Toc232395213"/>
            <w:bookmarkStart w:id="70" w:name="_Toc249515391"/>
            <w:bookmarkStart w:id="71" w:name="_Toc176882543"/>
            <w:bookmarkStart w:id="72" w:name="_Toc53722841"/>
            <w:bookmarkStart w:id="73" w:name="_Toc499711885"/>
            <w:bookmarkStart w:id="74" w:name="_Toc249515279"/>
            <w:bookmarkStart w:id="75" w:name="_Toc385992326"/>
            <w:bookmarkStart w:id="76" w:name="_Toc500747190"/>
            <w:bookmarkStart w:id="77" w:name="_Toc230099798"/>
            <w:bookmarkStart w:id="78" w:name="_Toc500746967"/>
            <w:bookmarkStart w:id="79" w:name="_Toc232176273"/>
            <w:bookmarkStart w:id="80" w:name="_Toc177817335"/>
            <w:bookmarkStart w:id="81" w:name="_Toc249525160"/>
            <w:bookmarkStart w:id="82" w:name="_Toc503063423"/>
            <w:bookmarkStart w:id="83" w:name="_Toc230583542"/>
            <w:r>
              <w:rPr>
                <w:rFonts w:hint="eastAsia" w:ascii="宋体"/>
                <w:color w:val="000000" w:themeColor="text1"/>
                <w:sz w:val="24"/>
                <w:highlight w:val="none"/>
                <w14:textFill>
                  <w14:solidFill>
                    <w14:schemeClr w14:val="tx1"/>
                  </w14:solidFill>
                </w14:textFill>
              </w:rPr>
              <w:t>其他</w:t>
            </w:r>
          </w:p>
        </w:tc>
      </w:tr>
      <w:tr w14:paraId="195C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top w:val="single" w:color="auto" w:sz="4" w:space="0"/>
              <w:left w:val="single" w:color="auto" w:sz="4" w:space="0"/>
              <w:right w:val="single" w:color="auto" w:sz="4" w:space="0"/>
            </w:tcBorders>
            <w:vAlign w:val="center"/>
          </w:tcPr>
          <w:p w14:paraId="4E3AE3B8">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w:t>
            </w:r>
          </w:p>
        </w:tc>
        <w:tc>
          <w:tcPr>
            <w:tcW w:w="2043" w:type="dxa"/>
            <w:vMerge w:val="restart"/>
            <w:tcBorders>
              <w:top w:val="single" w:color="auto" w:sz="4" w:space="0"/>
              <w:left w:val="single" w:color="auto" w:sz="4" w:space="0"/>
              <w:right w:val="single" w:color="auto" w:sz="4" w:space="0"/>
            </w:tcBorders>
            <w:vAlign w:val="center"/>
          </w:tcPr>
          <w:p w14:paraId="2A2E1DDA">
            <w:pPr>
              <w:spacing w:line="3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成交服务费</w:t>
            </w:r>
          </w:p>
          <w:p w14:paraId="0E379BE5">
            <w:pPr>
              <w:spacing w:line="360" w:lineRule="auto"/>
              <w:rPr>
                <w:rFonts w:asci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（以银行转账、电汇方式提交）</w:t>
            </w:r>
          </w:p>
        </w:tc>
        <w:tc>
          <w:tcPr>
            <w:tcW w:w="1921" w:type="dxa"/>
            <w:tcBorders>
              <w:top w:val="single" w:color="auto" w:sz="4" w:space="0"/>
              <w:left w:val="single" w:color="auto" w:sz="4" w:space="0"/>
              <w:bottom w:val="single" w:color="auto" w:sz="4" w:space="0"/>
              <w:right w:val="single" w:color="auto" w:sz="4" w:space="0"/>
            </w:tcBorders>
            <w:vAlign w:val="center"/>
          </w:tcPr>
          <w:p w14:paraId="7C42F2AC">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收费标准：</w:t>
            </w:r>
          </w:p>
        </w:tc>
        <w:tc>
          <w:tcPr>
            <w:tcW w:w="4212" w:type="dxa"/>
            <w:tcBorders>
              <w:top w:val="single" w:color="auto" w:sz="4" w:space="0"/>
              <w:left w:val="single" w:color="auto" w:sz="4" w:space="0"/>
              <w:bottom w:val="single" w:color="auto" w:sz="4" w:space="0"/>
              <w:right w:val="single" w:color="auto" w:sz="4" w:space="0"/>
            </w:tcBorders>
            <w:vAlign w:val="center"/>
          </w:tcPr>
          <w:p w14:paraId="0FD58771">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参考发改价格[2011]534号文的规定</w:t>
            </w:r>
            <w:r>
              <w:rPr>
                <w:rFonts w:hint="eastAsia" w:ascii="宋体" w:hAnsi="宋体"/>
                <w:color w:val="000000" w:themeColor="text1"/>
                <w:sz w:val="24"/>
                <w:highlight w:val="none"/>
                <w14:textFill>
                  <w14:solidFill>
                    <w14:schemeClr w14:val="tx1"/>
                  </w14:solidFill>
                </w14:textFill>
              </w:rPr>
              <w:t>，招标代理服务费按差额定率累进法计算。成交服务费由成交供应商在领取成交通知书前以银行转账方式一次性支付。</w:t>
            </w:r>
          </w:p>
        </w:tc>
      </w:tr>
      <w:tr w14:paraId="1E32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1FCAE3C3">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2F4842BE">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3494AAC8">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开户名称</w:t>
            </w:r>
          </w:p>
        </w:tc>
        <w:tc>
          <w:tcPr>
            <w:tcW w:w="4212" w:type="dxa"/>
            <w:tcBorders>
              <w:top w:val="single" w:color="auto" w:sz="4" w:space="0"/>
              <w:left w:val="single" w:color="auto" w:sz="4" w:space="0"/>
              <w:bottom w:val="single" w:color="auto" w:sz="4" w:space="0"/>
              <w:right w:val="single" w:color="auto" w:sz="4" w:space="0"/>
            </w:tcBorders>
            <w:vAlign w:val="center"/>
          </w:tcPr>
          <w:p w14:paraId="39DF5208">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广东业信采购招标有限公司</w:t>
            </w:r>
          </w:p>
        </w:tc>
      </w:tr>
      <w:tr w14:paraId="121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7911B98D">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6171B01">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18D45233">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账    号</w:t>
            </w:r>
          </w:p>
        </w:tc>
        <w:tc>
          <w:tcPr>
            <w:tcW w:w="4212" w:type="dxa"/>
            <w:tcBorders>
              <w:top w:val="single" w:color="auto" w:sz="4" w:space="0"/>
              <w:left w:val="single" w:color="auto" w:sz="4" w:space="0"/>
              <w:bottom w:val="single" w:color="auto" w:sz="4" w:space="0"/>
              <w:right w:val="single" w:color="auto" w:sz="4" w:space="0"/>
            </w:tcBorders>
            <w:vAlign w:val="center"/>
          </w:tcPr>
          <w:p w14:paraId="0FDA6A9F">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44547801040002249</w:t>
            </w:r>
          </w:p>
        </w:tc>
      </w:tr>
      <w:tr w14:paraId="04E0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427965BA">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51B6E644">
            <w:pPr>
              <w:spacing w:line="360" w:lineRule="auto"/>
              <w:rPr>
                <w:rFonts w:ascii="宋体" w:hAnsi="宋体"/>
                <w:bCs/>
                <w:color w:val="000000" w:themeColor="text1"/>
                <w:sz w:val="24"/>
                <w:highlight w:val="none"/>
                <w14:textFill>
                  <w14:solidFill>
                    <w14:schemeClr w14:val="tx1"/>
                  </w14:solidFill>
                </w14:textFill>
              </w:rPr>
            </w:pPr>
          </w:p>
        </w:tc>
        <w:tc>
          <w:tcPr>
            <w:tcW w:w="1921" w:type="dxa"/>
            <w:tcBorders>
              <w:top w:val="single" w:color="auto" w:sz="4" w:space="0"/>
              <w:left w:val="single" w:color="auto" w:sz="4" w:space="0"/>
              <w:bottom w:val="single" w:color="auto" w:sz="4" w:space="0"/>
              <w:right w:val="single" w:color="auto" w:sz="4" w:space="0"/>
            </w:tcBorders>
            <w:vAlign w:val="center"/>
          </w:tcPr>
          <w:p w14:paraId="6575514A">
            <w:pPr>
              <w:spacing w:line="30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开户银行</w:t>
            </w:r>
          </w:p>
        </w:tc>
        <w:tc>
          <w:tcPr>
            <w:tcW w:w="4212" w:type="dxa"/>
            <w:tcBorders>
              <w:top w:val="single" w:color="auto" w:sz="4" w:space="0"/>
              <w:left w:val="single" w:color="auto" w:sz="4" w:space="0"/>
              <w:bottom w:val="single" w:color="auto" w:sz="4" w:space="0"/>
              <w:right w:val="single" w:color="auto" w:sz="4" w:space="0"/>
            </w:tcBorders>
            <w:vAlign w:val="center"/>
          </w:tcPr>
          <w:p w14:paraId="00320660">
            <w:pPr>
              <w:widowControl/>
              <w:spacing w:line="300" w:lineRule="exact"/>
              <w:jc w:val="left"/>
              <w:rPr>
                <w:rFonts w:ascii="宋体" w:hAnsi="宋体"/>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中国农业银行股份有限公司阳江江城支行</w:t>
            </w:r>
          </w:p>
        </w:tc>
      </w:tr>
      <w:tr w14:paraId="0396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tcBorders>
              <w:left w:val="single" w:color="auto" w:sz="4" w:space="0"/>
              <w:right w:val="single" w:color="auto" w:sz="4" w:space="0"/>
            </w:tcBorders>
            <w:vAlign w:val="center"/>
          </w:tcPr>
          <w:p w14:paraId="25E4604C">
            <w:pPr>
              <w:spacing w:line="360" w:lineRule="auto"/>
              <w:jc w:val="center"/>
              <w:rPr>
                <w:rFonts w:hint="default" w:ascii="宋体"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20</w:t>
            </w:r>
          </w:p>
        </w:tc>
        <w:tc>
          <w:tcPr>
            <w:tcW w:w="2043" w:type="dxa"/>
            <w:vMerge w:val="restart"/>
            <w:tcBorders>
              <w:left w:val="single" w:color="auto" w:sz="4" w:space="0"/>
              <w:right w:val="single" w:color="auto" w:sz="4" w:space="0"/>
            </w:tcBorders>
            <w:vAlign w:val="center"/>
          </w:tcPr>
          <w:p w14:paraId="1ECEC529">
            <w:pPr>
              <w:spacing w:line="360" w:lineRule="auto"/>
              <w:rPr>
                <w:rFonts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信息公告媒体</w:t>
            </w:r>
          </w:p>
        </w:tc>
        <w:tc>
          <w:tcPr>
            <w:tcW w:w="1921" w:type="dxa"/>
            <w:tcBorders>
              <w:top w:val="single" w:color="auto" w:sz="4" w:space="0"/>
              <w:left w:val="single" w:color="auto" w:sz="4" w:space="0"/>
              <w:bottom w:val="single" w:color="auto" w:sz="4" w:space="0"/>
              <w:right w:val="single" w:color="auto" w:sz="4" w:space="0"/>
            </w:tcBorders>
            <w:vAlign w:val="center"/>
          </w:tcPr>
          <w:p w14:paraId="6B03AAF1">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中国政府采购网</w:t>
            </w:r>
          </w:p>
        </w:tc>
        <w:tc>
          <w:tcPr>
            <w:tcW w:w="4212" w:type="dxa"/>
            <w:tcBorders>
              <w:top w:val="single" w:color="auto" w:sz="4" w:space="0"/>
              <w:left w:val="single" w:color="auto" w:sz="4" w:space="0"/>
              <w:bottom w:val="single" w:color="auto" w:sz="4" w:space="0"/>
              <w:right w:val="single" w:color="auto" w:sz="4" w:space="0"/>
            </w:tcBorders>
            <w:vAlign w:val="center"/>
          </w:tcPr>
          <w:p w14:paraId="16181BCE">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http://www.ccgp.gov.cn/</w:t>
            </w:r>
          </w:p>
        </w:tc>
      </w:tr>
      <w:tr w14:paraId="58A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right w:val="single" w:color="auto" w:sz="4" w:space="0"/>
            </w:tcBorders>
            <w:vAlign w:val="center"/>
          </w:tcPr>
          <w:p w14:paraId="66E588D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right w:val="single" w:color="auto" w:sz="4" w:space="0"/>
            </w:tcBorders>
            <w:vAlign w:val="center"/>
          </w:tcPr>
          <w:p w14:paraId="6A83EC07">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restart"/>
            <w:tcBorders>
              <w:top w:val="single" w:color="auto" w:sz="4" w:space="0"/>
              <w:left w:val="single" w:color="auto" w:sz="4" w:space="0"/>
              <w:right w:val="single" w:color="auto" w:sz="4" w:space="0"/>
            </w:tcBorders>
            <w:vAlign w:val="center"/>
          </w:tcPr>
          <w:p w14:paraId="35CAE7D8">
            <w:pPr>
              <w:spacing w:line="300" w:lineRule="exact"/>
              <w:jc w:val="cente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广东业信采购招标有限公司网</w:t>
            </w:r>
          </w:p>
        </w:tc>
        <w:tc>
          <w:tcPr>
            <w:tcW w:w="4212" w:type="dxa"/>
            <w:tcBorders>
              <w:top w:val="single" w:color="auto" w:sz="4" w:space="0"/>
              <w:left w:val="single" w:color="auto" w:sz="4" w:space="0"/>
              <w:bottom w:val="single" w:color="auto" w:sz="4" w:space="0"/>
              <w:right w:val="single" w:color="auto" w:sz="4" w:space="0"/>
            </w:tcBorders>
            <w:vAlign w:val="center"/>
          </w:tcPr>
          <w:p w14:paraId="190129D1">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fldChar w:fldCharType="begin"/>
            </w:r>
            <w:r>
              <w:rPr>
                <w:rFonts w:hint="eastAsia" w:ascii="宋体" w:hAnsi="宋体" w:eastAsia="宋体" w:cs="Times New Roman"/>
                <w:bCs/>
                <w:color w:val="000000" w:themeColor="text1"/>
                <w:sz w:val="24"/>
                <w:highlight w:val="none"/>
                <w14:textFill>
                  <w14:solidFill>
                    <w14:schemeClr w14:val="tx1"/>
                  </w14:solidFill>
                </w14:textFill>
              </w:rPr>
              <w:instrText xml:space="preserve"> HYPERLINK "http://www.gdgpo.gov.cn" </w:instrText>
            </w:r>
            <w:r>
              <w:rPr>
                <w:rFonts w:hint="eastAsia" w:ascii="宋体" w:hAnsi="宋体" w:eastAsia="宋体" w:cs="Times New Roman"/>
                <w:bCs/>
                <w:color w:val="000000" w:themeColor="text1"/>
                <w:sz w:val="24"/>
                <w:highlight w:val="none"/>
                <w14:textFill>
                  <w14:solidFill>
                    <w14:schemeClr w14:val="tx1"/>
                  </w14:solidFill>
                </w14:textFill>
              </w:rPr>
              <w:fldChar w:fldCharType="separate"/>
            </w:r>
            <w:r>
              <w:rPr>
                <w:rFonts w:hint="eastAsia" w:ascii="宋体" w:hAnsi="宋体" w:eastAsia="宋体" w:cs="Times New Roman"/>
                <w:bCs/>
                <w:color w:val="000000" w:themeColor="text1"/>
                <w:sz w:val="24"/>
                <w:highlight w:val="none"/>
                <w14:textFill>
                  <w14:solidFill>
                    <w14:schemeClr w14:val="tx1"/>
                  </w14:solidFill>
                </w14:textFill>
              </w:rPr>
              <w:t>http://www.gdgpo.</w:t>
            </w:r>
            <w:r>
              <w:rPr>
                <w:rFonts w:hint="eastAsia" w:ascii="宋体" w:hAnsi="宋体" w:eastAsia="宋体" w:cs="Times New Roman"/>
                <w:bCs/>
                <w:color w:val="000000" w:themeColor="text1"/>
                <w:sz w:val="24"/>
                <w:highlight w:val="none"/>
                <w:lang w:val="en-US" w:eastAsia="zh-CN"/>
                <w14:textFill>
                  <w14:solidFill>
                    <w14:schemeClr w14:val="tx1"/>
                  </w14:solidFill>
                </w14:textFill>
              </w:rPr>
              <w:t>com.</w:t>
            </w:r>
            <w:r>
              <w:rPr>
                <w:rFonts w:hint="eastAsia" w:ascii="宋体" w:hAnsi="宋体" w:eastAsia="宋体" w:cs="Times New Roman"/>
                <w:bCs/>
                <w:color w:val="000000" w:themeColor="text1"/>
                <w:sz w:val="24"/>
                <w:highlight w:val="none"/>
                <w14:textFill>
                  <w14:solidFill>
                    <w14:schemeClr w14:val="tx1"/>
                  </w14:solidFill>
                </w14:textFill>
              </w:rPr>
              <w:t>cn</w:t>
            </w:r>
            <w:r>
              <w:rPr>
                <w:rFonts w:hint="eastAsia" w:ascii="宋体" w:hAnsi="宋体" w:eastAsia="宋体" w:cs="Times New Roman"/>
                <w:bCs/>
                <w:color w:val="000000" w:themeColor="text1"/>
                <w:sz w:val="24"/>
                <w:highlight w:val="none"/>
                <w14:textFill>
                  <w14:solidFill>
                    <w14:schemeClr w14:val="tx1"/>
                  </w14:solidFill>
                </w14:textFill>
              </w:rPr>
              <w:fldChar w:fldCharType="end"/>
            </w:r>
          </w:p>
        </w:tc>
      </w:tr>
      <w:tr w14:paraId="0DF1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tcBorders>
              <w:left w:val="single" w:color="auto" w:sz="4" w:space="0"/>
              <w:bottom w:val="single" w:color="auto" w:sz="4" w:space="0"/>
              <w:right w:val="single" w:color="auto" w:sz="4" w:space="0"/>
            </w:tcBorders>
            <w:vAlign w:val="center"/>
          </w:tcPr>
          <w:p w14:paraId="484FCA4F">
            <w:pPr>
              <w:spacing w:line="360" w:lineRule="auto"/>
              <w:jc w:val="center"/>
              <w:rPr>
                <w:rFonts w:ascii="宋体"/>
                <w:color w:val="000000" w:themeColor="text1"/>
                <w:sz w:val="24"/>
                <w:highlight w:val="none"/>
                <w14:textFill>
                  <w14:solidFill>
                    <w14:schemeClr w14:val="tx1"/>
                  </w14:solidFill>
                </w14:textFill>
              </w:rPr>
            </w:pPr>
          </w:p>
        </w:tc>
        <w:tc>
          <w:tcPr>
            <w:tcW w:w="2043" w:type="dxa"/>
            <w:vMerge w:val="continue"/>
            <w:tcBorders>
              <w:left w:val="single" w:color="auto" w:sz="4" w:space="0"/>
              <w:bottom w:val="single" w:color="auto" w:sz="4" w:space="0"/>
              <w:right w:val="single" w:color="auto" w:sz="4" w:space="0"/>
            </w:tcBorders>
            <w:vAlign w:val="center"/>
          </w:tcPr>
          <w:p w14:paraId="54D097B2">
            <w:pPr>
              <w:spacing w:line="360" w:lineRule="auto"/>
              <w:rPr>
                <w:rFonts w:ascii="宋体" w:hAnsi="宋体"/>
                <w:bCs/>
                <w:color w:val="000000" w:themeColor="text1"/>
                <w:sz w:val="24"/>
                <w:highlight w:val="none"/>
                <w14:textFill>
                  <w14:solidFill>
                    <w14:schemeClr w14:val="tx1"/>
                  </w14:solidFill>
                </w14:textFill>
              </w:rPr>
            </w:pPr>
          </w:p>
        </w:tc>
        <w:tc>
          <w:tcPr>
            <w:tcW w:w="1921" w:type="dxa"/>
            <w:vMerge w:val="continue"/>
            <w:tcBorders>
              <w:left w:val="single" w:color="auto" w:sz="4" w:space="0"/>
              <w:bottom w:val="single" w:color="auto" w:sz="4" w:space="0"/>
              <w:right w:val="single" w:color="auto" w:sz="4" w:space="0"/>
            </w:tcBorders>
            <w:vAlign w:val="center"/>
          </w:tcPr>
          <w:p w14:paraId="32A47F9D">
            <w:pPr>
              <w:spacing w:line="300" w:lineRule="exact"/>
              <w:jc w:val="center"/>
              <w:rPr>
                <w:rFonts w:hint="eastAsia" w:ascii="宋体" w:hAnsi="宋体"/>
                <w:bCs/>
                <w:color w:val="000000" w:themeColor="text1"/>
                <w:sz w:val="24"/>
                <w:highlight w:val="none"/>
                <w14:textFill>
                  <w14:solidFill>
                    <w14:schemeClr w14:val="tx1"/>
                  </w14:solidFill>
                </w14:textFill>
              </w:rPr>
            </w:pPr>
          </w:p>
        </w:tc>
        <w:tc>
          <w:tcPr>
            <w:tcW w:w="4212" w:type="dxa"/>
            <w:tcBorders>
              <w:top w:val="single" w:color="auto" w:sz="4" w:space="0"/>
              <w:left w:val="single" w:color="auto" w:sz="4" w:space="0"/>
              <w:bottom w:val="single" w:color="auto" w:sz="4" w:space="0"/>
              <w:right w:val="single" w:color="auto" w:sz="4" w:space="0"/>
            </w:tcBorders>
            <w:vAlign w:val="center"/>
          </w:tcPr>
          <w:p w14:paraId="275AD9EB">
            <w:pPr>
              <w:spacing w:line="300" w:lineRule="exact"/>
              <w:jc w:val="left"/>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sz w:val="24"/>
                <w:highlight w:val="none"/>
                <w14:textFill>
                  <w14:solidFill>
                    <w14:schemeClr w14:val="tx1"/>
                  </w14:solidFill>
                </w14:textFill>
              </w:rPr>
              <w:t>http://www.yjcg.cc</w:t>
            </w:r>
          </w:p>
        </w:tc>
      </w:tr>
      <w:bookmarkEnd w:id="16"/>
    </w:tbl>
    <w:p w14:paraId="36703F49">
      <w:pPr>
        <w:jc w:val="center"/>
        <w:outlineLvl w:val="1"/>
        <w:rPr>
          <w:rFonts w:ascii="宋体"/>
          <w:b/>
          <w:color w:val="000000" w:themeColor="text1"/>
          <w:sz w:val="24"/>
          <w:highlight w:val="none"/>
          <w14:textFill>
            <w14:solidFill>
              <w14:schemeClr w14:val="tx1"/>
            </w14:solidFill>
          </w14:textFill>
        </w:rPr>
      </w:pPr>
    </w:p>
    <w:p w14:paraId="319FC3C1">
      <w:pPr>
        <w:pStyle w:val="36"/>
        <w:jc w:val="center"/>
        <w:rPr>
          <w:rFonts w:cs="Times New Roman"/>
          <w:b/>
          <w:color w:val="000000" w:themeColor="text1"/>
          <w:kern w:val="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s="Times New Roman"/>
          <w:b/>
          <w:color w:val="000000" w:themeColor="text1"/>
          <w:kern w:val="2"/>
          <w:highlight w:val="none"/>
          <w14:textFill>
            <w14:solidFill>
              <w14:schemeClr w14:val="tx1"/>
            </w14:solidFill>
          </w14:textFill>
        </w:rPr>
        <w:t>一、总则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5D0A97">
      <w:pPr>
        <w:pStyle w:val="5"/>
        <w:numPr>
          <w:ilvl w:val="0"/>
          <w:numId w:val="7"/>
        </w:numPr>
        <w:rPr>
          <w:rFonts w:ascii="宋体"/>
          <w:color w:val="000000" w:themeColor="text1"/>
          <w:sz w:val="24"/>
          <w:szCs w:val="21"/>
          <w:highlight w:val="none"/>
          <w14:textFill>
            <w14:solidFill>
              <w14:schemeClr w14:val="tx1"/>
            </w14:solidFill>
          </w14:textFill>
        </w:rPr>
      </w:pPr>
      <w:bookmarkStart w:id="84" w:name="_Hlt14560612"/>
      <w:bookmarkEnd w:id="84"/>
      <w:bookmarkStart w:id="85" w:name="_Toc184043014"/>
      <w:bookmarkStart w:id="86" w:name="_Toc249525161"/>
      <w:bookmarkStart w:id="87" w:name="_Toc56534766"/>
      <w:bookmarkStart w:id="88" w:name="_Toc249515392"/>
      <w:bookmarkStart w:id="89" w:name="_Toc249515280"/>
      <w:r>
        <w:rPr>
          <w:rFonts w:hint="eastAsia" w:ascii="宋体"/>
          <w:color w:val="000000" w:themeColor="text1"/>
          <w:sz w:val="24"/>
          <w:szCs w:val="21"/>
          <w:highlight w:val="none"/>
          <w14:textFill>
            <w14:solidFill>
              <w14:schemeClr w14:val="tx1"/>
            </w14:solidFill>
          </w14:textFill>
        </w:rPr>
        <w:t>项目说明</w:t>
      </w:r>
      <w:bookmarkEnd w:id="85"/>
      <w:bookmarkEnd w:id="86"/>
      <w:bookmarkEnd w:id="87"/>
      <w:bookmarkEnd w:id="88"/>
      <w:bookmarkEnd w:id="89"/>
    </w:p>
    <w:p w14:paraId="4B14513C">
      <w:pPr>
        <w:pStyle w:val="57"/>
        <w:widowControl w:val="0"/>
        <w:numPr>
          <w:ilvl w:val="1"/>
          <w:numId w:val="7"/>
        </w:numPr>
        <w:tabs>
          <w:tab w:val="left" w:pos="360"/>
          <w:tab w:val="left" w:pos="588"/>
        </w:tabs>
        <w:spacing w:before="0" w:beforeAutospacing="0" w:after="0" w:afterAutospacing="0"/>
        <w:textAlignment w:val="auto"/>
        <w:rPr>
          <w:rFonts w:ascii="宋体"/>
          <w:color w:val="000000" w:themeColor="text1"/>
          <w:kern w:val="24"/>
          <w:szCs w:val="21"/>
          <w:highlight w:val="none"/>
          <w14:textFill>
            <w14:solidFill>
              <w14:schemeClr w14:val="tx1"/>
            </w14:solidFill>
          </w14:textFill>
        </w:rPr>
      </w:pPr>
      <w:r>
        <w:rPr>
          <w:rFonts w:hint="eastAsia" w:ascii="宋体"/>
          <w:color w:val="000000" w:themeColor="text1"/>
          <w:kern w:val="24"/>
          <w:szCs w:val="21"/>
          <w:highlight w:val="none"/>
          <w14:textFill>
            <w14:solidFill>
              <w14:schemeClr w14:val="tx1"/>
            </w14:solidFill>
          </w14:textFill>
        </w:rPr>
        <w:t xml:space="preserve"> 项目说明见“供应商须知前附表”。</w:t>
      </w:r>
    </w:p>
    <w:p w14:paraId="6A520E80">
      <w:pPr>
        <w:pStyle w:val="5"/>
        <w:numPr>
          <w:ilvl w:val="0"/>
          <w:numId w:val="7"/>
        </w:numPr>
        <w:rPr>
          <w:rFonts w:ascii="宋体"/>
          <w:color w:val="000000" w:themeColor="text1"/>
          <w:sz w:val="24"/>
          <w:szCs w:val="21"/>
          <w:highlight w:val="none"/>
          <w14:textFill>
            <w14:solidFill>
              <w14:schemeClr w14:val="tx1"/>
            </w14:solidFill>
          </w14:textFill>
        </w:rPr>
      </w:pPr>
      <w:bookmarkStart w:id="90" w:name="_Toc249515393"/>
      <w:bookmarkStart w:id="91" w:name="_Toc249525162"/>
      <w:bookmarkStart w:id="92" w:name="_Toc56534767"/>
      <w:bookmarkStart w:id="93" w:name="_Toc70687142"/>
      <w:bookmarkStart w:id="94" w:name="_Toc249515281"/>
      <w:bookmarkStart w:id="95" w:name="_Toc184043015"/>
      <w:r>
        <w:rPr>
          <w:rFonts w:hint="eastAsia" w:ascii="宋体"/>
          <w:color w:val="000000" w:themeColor="text1"/>
          <w:sz w:val="24"/>
          <w:szCs w:val="21"/>
          <w:highlight w:val="none"/>
          <w14:textFill>
            <w14:solidFill>
              <w14:schemeClr w14:val="tx1"/>
            </w14:solidFill>
          </w14:textFill>
        </w:rPr>
        <w:t>定义</w:t>
      </w:r>
      <w:bookmarkEnd w:id="90"/>
      <w:bookmarkEnd w:id="91"/>
      <w:bookmarkEnd w:id="92"/>
      <w:bookmarkEnd w:id="93"/>
      <w:bookmarkEnd w:id="94"/>
      <w:bookmarkEnd w:id="95"/>
    </w:p>
    <w:p w14:paraId="57602329">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“采购人”系指中华人民共和国阳江海关。</w:t>
      </w:r>
    </w:p>
    <w:p w14:paraId="712D17A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“采购机构”系指广东业信采购招标有限公司。</w:t>
      </w:r>
    </w:p>
    <w:p w14:paraId="4B3FB434">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“供应商”系指响应采购人要求，向采购人提交响应文件的</w:t>
      </w:r>
      <w:r>
        <w:rPr>
          <w:rFonts w:hint="eastAsia" w:ascii="宋体"/>
          <w:color w:val="000000" w:themeColor="text1"/>
          <w:kern w:val="0"/>
          <w:sz w:val="24"/>
          <w:highlight w:val="none"/>
          <w14:textFill>
            <w14:solidFill>
              <w14:schemeClr w14:val="tx1"/>
            </w14:solidFill>
          </w14:textFill>
        </w:rPr>
        <w:t>参与竞争的企业法人、非企业法人的其他组织或者自然人</w:t>
      </w:r>
      <w:r>
        <w:rPr>
          <w:rFonts w:hint="eastAsia" w:ascii="宋体"/>
          <w:color w:val="000000" w:themeColor="text1"/>
          <w:sz w:val="24"/>
          <w:highlight w:val="none"/>
          <w14:textFill>
            <w14:solidFill>
              <w14:schemeClr w14:val="tx1"/>
            </w14:solidFill>
          </w14:textFill>
        </w:rPr>
        <w:t>。</w:t>
      </w:r>
    </w:p>
    <w:p w14:paraId="06F271F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“★”标志的为实质性条款，如有其中一项不符合即被视为非实质性响应予以拒绝。</w:t>
      </w:r>
    </w:p>
    <w:p w14:paraId="281E1B58">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“中小企业”系指满足《政府采购促进中小企业发展管理办法》(财库〔2020〕46号)第二条规定的企业。</w:t>
      </w:r>
    </w:p>
    <w:p w14:paraId="69E9984B">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“监狱企业”系指《财政部、司法部关于政府采购支持监狱企业发展有关问题的通知》（财库〔2014〕68号）第一条规定的企业。</w:t>
      </w:r>
    </w:p>
    <w:p w14:paraId="0B38E77D">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“残疾人福利性单位” 系指满足《财政部、民政部 中国残疾人联合会关于促进残疾人就业政府采购政策的通知》（财库【2017】141号）第一条规定的单位。</w:t>
      </w:r>
    </w:p>
    <w:p w14:paraId="4F4038C6">
      <w:pPr>
        <w:pStyle w:val="5"/>
        <w:numPr>
          <w:ilvl w:val="0"/>
          <w:numId w:val="7"/>
        </w:numPr>
        <w:rPr>
          <w:rFonts w:ascii="宋体"/>
          <w:color w:val="000000" w:themeColor="text1"/>
          <w:sz w:val="24"/>
          <w:szCs w:val="21"/>
          <w:highlight w:val="none"/>
          <w14:textFill>
            <w14:solidFill>
              <w14:schemeClr w14:val="tx1"/>
            </w14:solidFill>
          </w14:textFill>
        </w:rPr>
      </w:pPr>
      <w:bookmarkStart w:id="96" w:name="_Toc249515282"/>
      <w:bookmarkStart w:id="97" w:name="_Toc184043016"/>
      <w:bookmarkStart w:id="98" w:name="_Toc70687143"/>
      <w:bookmarkStart w:id="99" w:name="_Toc249515394"/>
      <w:bookmarkStart w:id="100" w:name="_Toc56534768"/>
      <w:bookmarkStart w:id="101" w:name="_Toc389620168"/>
      <w:bookmarkStart w:id="102" w:name="_Toc249525163"/>
      <w:bookmarkStart w:id="103" w:name="_Toc385992329"/>
      <w:r>
        <w:rPr>
          <w:rFonts w:hint="eastAsia" w:ascii="宋体"/>
          <w:color w:val="000000" w:themeColor="text1"/>
          <w:sz w:val="24"/>
          <w:szCs w:val="21"/>
          <w:highlight w:val="none"/>
          <w14:textFill>
            <w14:solidFill>
              <w14:schemeClr w14:val="tx1"/>
            </w14:solidFill>
          </w14:textFill>
        </w:rPr>
        <w:t>合格的</w:t>
      </w:r>
      <w:bookmarkEnd w:id="96"/>
      <w:bookmarkEnd w:id="97"/>
      <w:bookmarkEnd w:id="98"/>
      <w:bookmarkEnd w:id="99"/>
      <w:bookmarkEnd w:id="100"/>
      <w:bookmarkEnd w:id="101"/>
      <w:bookmarkEnd w:id="102"/>
      <w:bookmarkEnd w:id="103"/>
      <w:r>
        <w:rPr>
          <w:rFonts w:hint="eastAsia" w:ascii="宋体"/>
          <w:color w:val="000000" w:themeColor="text1"/>
          <w:sz w:val="24"/>
          <w:szCs w:val="21"/>
          <w:highlight w:val="none"/>
          <w14:textFill>
            <w14:solidFill>
              <w14:schemeClr w14:val="tx1"/>
            </w14:solidFill>
          </w14:textFill>
        </w:rPr>
        <w:t>供应商</w:t>
      </w:r>
    </w:p>
    <w:p w14:paraId="4C565F83">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供应商基本资质要求详见本项目供应商须知前附表。</w:t>
      </w:r>
    </w:p>
    <w:p w14:paraId="76F6FCA0">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供应商应遵守《中华人民共和国政府采购法》及其它有关的中国法律和法规。</w:t>
      </w:r>
    </w:p>
    <w:p w14:paraId="5392EA29">
      <w:pPr>
        <w:pStyle w:val="5"/>
        <w:numPr>
          <w:ilvl w:val="0"/>
          <w:numId w:val="7"/>
        </w:numPr>
        <w:rPr>
          <w:rFonts w:ascii="宋体"/>
          <w:color w:val="000000" w:themeColor="text1"/>
          <w:sz w:val="24"/>
          <w:szCs w:val="21"/>
          <w:highlight w:val="none"/>
          <w14:textFill>
            <w14:solidFill>
              <w14:schemeClr w14:val="tx1"/>
            </w14:solidFill>
          </w14:textFill>
        </w:rPr>
      </w:pPr>
      <w:bookmarkStart w:id="104" w:name="_Toc249515395"/>
      <w:bookmarkStart w:id="105" w:name="_Toc389620169"/>
      <w:bookmarkStart w:id="106" w:name="_Toc70687144"/>
      <w:bookmarkStart w:id="107" w:name="_Toc56534769"/>
      <w:bookmarkStart w:id="108" w:name="_Toc249515283"/>
      <w:bookmarkStart w:id="109" w:name="_Toc249525164"/>
      <w:bookmarkStart w:id="110" w:name="_Toc184043017"/>
      <w:bookmarkStart w:id="111" w:name="_Toc385992330"/>
      <w:r>
        <w:rPr>
          <w:rFonts w:hint="eastAsia" w:ascii="宋体"/>
          <w:color w:val="000000" w:themeColor="text1"/>
          <w:sz w:val="24"/>
          <w:szCs w:val="21"/>
          <w:highlight w:val="none"/>
          <w14:textFill>
            <w14:solidFill>
              <w14:schemeClr w14:val="tx1"/>
            </w14:solidFill>
          </w14:textFill>
        </w:rPr>
        <w:t>响应费用</w:t>
      </w:r>
      <w:bookmarkEnd w:id="104"/>
      <w:bookmarkEnd w:id="105"/>
      <w:bookmarkEnd w:id="106"/>
      <w:bookmarkEnd w:id="107"/>
      <w:bookmarkEnd w:id="108"/>
      <w:bookmarkEnd w:id="109"/>
      <w:bookmarkEnd w:id="110"/>
      <w:bookmarkEnd w:id="111"/>
    </w:p>
    <w:p w14:paraId="6A41A6A2">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供应商应承担所有与编写和提交响应文件有关的费用，无论响应过程和结果如何，采购人在任何情况下均无义务和责任承担这些费用。</w:t>
      </w:r>
    </w:p>
    <w:p w14:paraId="19AE4167">
      <w:pPr>
        <w:jc w:val="center"/>
        <w:outlineLvl w:val="1"/>
        <w:rPr>
          <w:rFonts w:ascii="宋体"/>
          <w:b/>
          <w:color w:val="000000" w:themeColor="text1"/>
          <w:sz w:val="24"/>
          <w:highlight w:val="none"/>
          <w14:textFill>
            <w14:solidFill>
              <w14:schemeClr w14:val="tx1"/>
            </w14:solidFill>
          </w14:textFill>
        </w:rPr>
      </w:pPr>
      <w:bookmarkStart w:id="112" w:name="_Toc500746968"/>
      <w:bookmarkStart w:id="113" w:name="_Toc249525165"/>
      <w:bookmarkStart w:id="114" w:name="_Toc53722842"/>
      <w:bookmarkStart w:id="115" w:name="_Toc232176274"/>
      <w:bookmarkStart w:id="116" w:name="_Toc230583543"/>
      <w:bookmarkStart w:id="117" w:name="_Toc230099799"/>
      <w:bookmarkStart w:id="118" w:name="_Toc492955417"/>
      <w:bookmarkStart w:id="119" w:name="_Toc177817336"/>
      <w:bookmarkStart w:id="120" w:name="_Toc500747064"/>
      <w:bookmarkStart w:id="121" w:name="_Toc177189237"/>
      <w:bookmarkStart w:id="122" w:name="_Toc389620170"/>
      <w:bookmarkStart w:id="123" w:name="_Toc232395214"/>
      <w:bookmarkStart w:id="124" w:name="_Toc249515396"/>
      <w:bookmarkStart w:id="125" w:name="_Toc249515284"/>
      <w:bookmarkStart w:id="126" w:name="_Toc499711045"/>
      <w:bookmarkStart w:id="127" w:name="_Toc230013634"/>
      <w:bookmarkStart w:id="128" w:name="_Toc503063424"/>
      <w:bookmarkStart w:id="129" w:name="_Toc499711886"/>
      <w:bookmarkStart w:id="130" w:name="_Toc256342145"/>
      <w:bookmarkStart w:id="131" w:name="_Toc70687145"/>
      <w:bookmarkStart w:id="132" w:name="_Toc385992331"/>
      <w:bookmarkStart w:id="133" w:name="_Toc176882544"/>
      <w:bookmarkStart w:id="134" w:name="_Toc177995475"/>
      <w:bookmarkStart w:id="135" w:name="_Toc500747191"/>
      <w:bookmarkStart w:id="136" w:name="_Toc496324581"/>
      <w:bookmarkStart w:id="137" w:name="_Toc184043018"/>
    </w:p>
    <w:p w14:paraId="78071CBF">
      <w:pPr>
        <w:jc w:val="center"/>
        <w:outlineLvl w:val="1"/>
        <w:rPr>
          <w:rFonts w:ascii="宋体"/>
          <w:b/>
          <w:color w:val="000000" w:themeColor="text1"/>
          <w:sz w:val="24"/>
          <w:highlight w:val="none"/>
          <w14:textFill>
            <w14:solidFill>
              <w14:schemeClr w14:val="tx1"/>
            </w14:solidFill>
          </w14:textFill>
        </w:rPr>
      </w:pPr>
    </w:p>
    <w:p w14:paraId="0145A1D3">
      <w:pPr>
        <w:jc w:val="center"/>
        <w:outlineLvl w:val="1"/>
        <w:rPr>
          <w:rFonts w:ascii="宋体"/>
          <w:b/>
          <w:color w:val="000000" w:themeColor="text1"/>
          <w:sz w:val="24"/>
          <w:highlight w:val="none"/>
          <w14:textFill>
            <w14:solidFill>
              <w14:schemeClr w14:val="tx1"/>
            </w14:solidFill>
          </w14:textFill>
        </w:rPr>
      </w:pPr>
    </w:p>
    <w:p w14:paraId="541DBCB7">
      <w:pPr>
        <w:jc w:val="center"/>
        <w:outlineLvl w:val="1"/>
        <w:rPr>
          <w:rFonts w:ascii="宋体"/>
          <w:b/>
          <w:color w:val="000000" w:themeColor="text1"/>
          <w:sz w:val="24"/>
          <w:highlight w:val="none"/>
          <w14:textFill>
            <w14:solidFill>
              <w14:schemeClr w14:val="tx1"/>
            </w14:solidFill>
          </w14:textFill>
        </w:rPr>
      </w:pPr>
      <w:bookmarkStart w:id="138" w:name="_Toc21877"/>
      <w:r>
        <w:rPr>
          <w:rFonts w:hint="eastAsia" w:ascii="宋体"/>
          <w:b/>
          <w:color w:val="000000" w:themeColor="text1"/>
          <w:sz w:val="24"/>
          <w:highlight w:val="none"/>
          <w14:textFill>
            <w14:solidFill>
              <w14:schemeClr w14:val="tx1"/>
            </w14:solidFill>
          </w14:textFill>
        </w:rPr>
        <w:t>二、竞争性磋商文件说明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315AF01">
      <w:pPr>
        <w:pStyle w:val="5"/>
        <w:numPr>
          <w:ilvl w:val="0"/>
          <w:numId w:val="7"/>
        </w:numPr>
        <w:rPr>
          <w:rFonts w:ascii="宋体"/>
          <w:color w:val="000000" w:themeColor="text1"/>
          <w:sz w:val="24"/>
          <w:szCs w:val="21"/>
          <w:highlight w:val="none"/>
          <w14:textFill>
            <w14:solidFill>
              <w14:schemeClr w14:val="tx1"/>
            </w14:solidFill>
          </w14:textFill>
        </w:rPr>
      </w:pPr>
      <w:bookmarkStart w:id="139" w:name="_Toc56534770"/>
      <w:bookmarkStart w:id="140" w:name="_Toc385992332"/>
      <w:bookmarkStart w:id="141" w:name="_Toc389620171"/>
      <w:bookmarkStart w:id="142" w:name="_Toc249515397"/>
      <w:bookmarkStart w:id="143" w:name="_Toc70687146"/>
      <w:bookmarkStart w:id="144" w:name="_Toc184043019"/>
      <w:bookmarkStart w:id="145" w:name="_Toc249515285"/>
      <w:bookmarkStart w:id="146" w:name="_Toc249525166"/>
      <w:r>
        <w:rPr>
          <w:rFonts w:hint="eastAsia" w:ascii="宋体"/>
          <w:color w:val="000000" w:themeColor="text1"/>
          <w:sz w:val="24"/>
          <w:szCs w:val="21"/>
          <w:highlight w:val="none"/>
          <w14:textFill>
            <w14:solidFill>
              <w14:schemeClr w14:val="tx1"/>
            </w14:solidFill>
          </w14:textFill>
        </w:rPr>
        <w:t>通知</w:t>
      </w:r>
      <w:bookmarkEnd w:id="139"/>
    </w:p>
    <w:p w14:paraId="5EF9946F">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对与本项目有关的通知，采购机构将以书面（包括书面材料、信函、传真、电子邮件等，下同）的形式，送达所有与通知有关的已登记备案并领取了竞争性磋商文件的供应商，传真号码以供应商登记的为准。供应商应于收到通知后按规定时间以书面方式予以回复确认。因潜在供应商提供信息有误或传真线路故障导致通知延迟送达或无法送达，采购机构不承担责任。</w:t>
      </w:r>
    </w:p>
    <w:p w14:paraId="2F20C6F1">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供应商应认真阅读磋商文件中所有的事项、格式条款和规范要求等。供应商须知晓因未对磋商文件做出全面的实质性响应所带来的一切风险。采购机构有权拒绝没有对磋商文件要求做出实质性响应的报价。</w:t>
      </w:r>
    </w:p>
    <w:p w14:paraId="0A89FBB4">
      <w:pPr>
        <w:pStyle w:val="5"/>
        <w:numPr>
          <w:ilvl w:val="0"/>
          <w:numId w:val="7"/>
        </w:numPr>
        <w:rPr>
          <w:rFonts w:ascii="宋体"/>
          <w:color w:val="000000" w:themeColor="text1"/>
          <w:sz w:val="24"/>
          <w:szCs w:val="21"/>
          <w:highlight w:val="none"/>
          <w14:textFill>
            <w14:solidFill>
              <w14:schemeClr w14:val="tx1"/>
            </w14:solidFill>
          </w14:textFill>
        </w:rPr>
      </w:pPr>
      <w:bookmarkStart w:id="147" w:name="_Toc56534771"/>
      <w:r>
        <w:rPr>
          <w:rFonts w:hint="eastAsia" w:ascii="宋体"/>
          <w:color w:val="000000" w:themeColor="text1"/>
          <w:sz w:val="24"/>
          <w:szCs w:val="21"/>
          <w:highlight w:val="none"/>
          <w14:textFill>
            <w14:solidFill>
              <w14:schemeClr w14:val="tx1"/>
            </w14:solidFill>
          </w14:textFill>
        </w:rPr>
        <w:t>竞争性磋商文件的构成</w:t>
      </w:r>
      <w:bookmarkEnd w:id="140"/>
      <w:bookmarkEnd w:id="141"/>
      <w:bookmarkEnd w:id="142"/>
      <w:bookmarkEnd w:id="143"/>
      <w:bookmarkEnd w:id="144"/>
      <w:bookmarkEnd w:id="145"/>
      <w:bookmarkEnd w:id="146"/>
      <w:bookmarkEnd w:id="147"/>
    </w:p>
    <w:p w14:paraId="40B32B1E">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竞争性磋商文件用以阐明供应商所需提供的货物/服务以及其它类似的义务、磋商程序和合同条款。竞争性磋商文件包括如下五部分内容：</w:t>
      </w:r>
    </w:p>
    <w:p w14:paraId="198939D6">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磋商邀请</w:t>
      </w:r>
    </w:p>
    <w:p w14:paraId="215C8135">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供应商须知</w:t>
      </w:r>
    </w:p>
    <w:p w14:paraId="2115AB20">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合同主要条款及格式</w:t>
      </w:r>
    </w:p>
    <w:p w14:paraId="444F8D8B">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项目需求书</w:t>
      </w:r>
    </w:p>
    <w:p w14:paraId="3BE7FB1A">
      <w:pPr>
        <w:numPr>
          <w:ilvl w:val="0"/>
          <w:numId w:val="8"/>
        </w:numPr>
        <w:tabs>
          <w:tab w:val="left" w:pos="588"/>
        </w:tabs>
        <w:spacing w:line="360" w:lineRule="auto"/>
        <w:ind w:left="1798" w:hanging="958"/>
        <w:rPr>
          <w:rFonts w:asci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评分标准</w:t>
      </w:r>
    </w:p>
    <w:p w14:paraId="19DFC155">
      <w:pPr>
        <w:numPr>
          <w:ilvl w:val="0"/>
          <w:numId w:val="8"/>
        </w:numPr>
        <w:tabs>
          <w:tab w:val="left" w:pos="588"/>
        </w:tabs>
        <w:spacing w:line="360" w:lineRule="auto"/>
        <w:ind w:left="1798" w:hanging="958"/>
        <w:rPr>
          <w:rFonts w:ascii="宋体"/>
          <w:color w:val="000000" w:themeColor="text1"/>
          <w:sz w:val="24"/>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附件--响应文件格式</w:t>
      </w:r>
    </w:p>
    <w:p w14:paraId="3D8C37E3">
      <w:pPr>
        <w:pStyle w:val="5"/>
        <w:numPr>
          <w:ilvl w:val="0"/>
          <w:numId w:val="7"/>
        </w:numPr>
        <w:rPr>
          <w:color w:val="000000" w:themeColor="text1"/>
          <w:sz w:val="24"/>
          <w:szCs w:val="24"/>
          <w:highlight w:val="none"/>
          <w14:textFill>
            <w14:solidFill>
              <w14:schemeClr w14:val="tx1"/>
            </w14:solidFill>
          </w14:textFill>
        </w:rPr>
      </w:pPr>
      <w:bookmarkStart w:id="148" w:name="_Toc184043020"/>
      <w:bookmarkStart w:id="149" w:name="_Toc249515286"/>
      <w:bookmarkStart w:id="150" w:name="_Toc385992333"/>
      <w:bookmarkStart w:id="151" w:name="_Toc249525167"/>
      <w:bookmarkStart w:id="152" w:name="_Toc70687147"/>
      <w:bookmarkStart w:id="153" w:name="_Toc249515398"/>
      <w:bookmarkStart w:id="154" w:name="_Toc389620172"/>
      <w:bookmarkStart w:id="155" w:name="_Toc56534772"/>
      <w:r>
        <w:rPr>
          <w:rFonts w:hint="eastAsia" w:ascii="宋体"/>
          <w:color w:val="000000" w:themeColor="text1"/>
          <w:sz w:val="24"/>
          <w:szCs w:val="21"/>
          <w:highlight w:val="none"/>
          <w14:textFill>
            <w14:solidFill>
              <w14:schemeClr w14:val="tx1"/>
            </w14:solidFill>
          </w14:textFill>
        </w:rPr>
        <w:t>竞争性磋商文件的澄清</w:t>
      </w:r>
      <w:bookmarkEnd w:id="148"/>
      <w:bookmarkEnd w:id="149"/>
      <w:bookmarkEnd w:id="150"/>
      <w:bookmarkEnd w:id="151"/>
      <w:bookmarkEnd w:id="152"/>
      <w:bookmarkEnd w:id="153"/>
      <w:bookmarkEnd w:id="154"/>
      <w:r>
        <w:rPr>
          <w:rFonts w:hint="eastAsia" w:ascii="宋体"/>
          <w:color w:val="000000" w:themeColor="text1"/>
          <w:sz w:val="24"/>
          <w:szCs w:val="21"/>
          <w:highlight w:val="none"/>
          <w14:textFill>
            <w14:solidFill>
              <w14:schemeClr w14:val="tx1"/>
            </w14:solidFill>
          </w14:textFill>
        </w:rPr>
        <w:t>和修改</w:t>
      </w:r>
      <w:bookmarkEnd w:id="155"/>
      <w:bookmarkStart w:id="156" w:name="_Toc499711046"/>
      <w:bookmarkStart w:id="157" w:name="_Toc496324582"/>
      <w:bookmarkStart w:id="158" w:name="_Toc385992335"/>
      <w:bookmarkStart w:id="159" w:name="_Toc53722843"/>
      <w:bookmarkStart w:id="160" w:name="_Toc70687149"/>
      <w:bookmarkStart w:id="161" w:name="_Toc500747065"/>
      <w:bookmarkStart w:id="162" w:name="_Toc492955418"/>
      <w:bookmarkStart w:id="163" w:name="_Toc503063425"/>
      <w:bookmarkStart w:id="164" w:name="_Toc500746969"/>
      <w:bookmarkStart w:id="165" w:name="_Toc389620174"/>
      <w:bookmarkStart w:id="166" w:name="_Toc499711887"/>
      <w:bookmarkStart w:id="167" w:name="_Toc500747192"/>
    </w:p>
    <w:p w14:paraId="51C6D6F7">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询问：任何已从采购机构规定的渠道获取了磋商文件的潜在供应，在发现磋商文件存在混淆或错乱等问题时，可以在获取磋商文件之日起三个工作日内以电话、电子邮件等方式向采购机构提出询问，采购机构将在收到询问后的一个工作日内以提出询问的同样方式予以答复，询问不能作为投诉的前提。如果潜在供应商认为磋商文件的部分设置使自己的权益受到损害，请按本磋商文件第36条规定提出质疑。</w:t>
      </w:r>
    </w:p>
    <w:p w14:paraId="3B429199">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澄清和修改：</w:t>
      </w:r>
    </w:p>
    <w:p w14:paraId="0D4311AD">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磋商文件发出后，采购机构有权对磋商文件进行澄清和修改，澄清或修改内文件为磋商文件的组成部分，对所有获取了磋商文件的潜在供应商均具有约束力。</w:t>
      </w:r>
    </w:p>
    <w:p w14:paraId="28C5D46E">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对磋商文件的澄清和修改，将在本次磋商公告的媒体上发布变更公告，并书面通知已获取磋商文件的潜在供应商，供应商应于收到补充文件后按规定的时间以书面形式回复确认。</w:t>
      </w:r>
    </w:p>
    <w:p w14:paraId="4FE4E6EA">
      <w:pPr>
        <w:numPr>
          <w:ilvl w:val="1"/>
          <w:numId w:val="7"/>
        </w:numPr>
        <w:tabs>
          <w:tab w:val="left" w:pos="360"/>
          <w:tab w:val="left" w:pos="588"/>
        </w:tabs>
        <w:spacing w:line="360" w:lineRule="auto"/>
        <w:rPr>
          <w:rFonts w:ascii="宋体"/>
          <w:color w:val="000000" w:themeColor="text1"/>
          <w:kern w:val="24"/>
          <w:sz w:val="24"/>
          <w:szCs w:val="2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如果澄清或修改内容可能影响响应文件编制的，澄清或修改内文件将在磋商截止时间至少五日前发出，不足上述时间的，采购机构将会顺延提交磋商文件的截止时间。磋商截止时间变更在提交响应文件截至时间三日前在本次磋商公告的媒体上发布变更公告。并通知所有从采购机构规定的渠道获取了磋商文件的潜在商，采购机构和供应商的权利及义务将受到新的截止期的约束。</w:t>
      </w:r>
    </w:p>
    <w:p w14:paraId="45085070">
      <w:pPr>
        <w:numPr>
          <w:ilvl w:val="1"/>
          <w:numId w:val="7"/>
        </w:numPr>
        <w:tabs>
          <w:tab w:val="left" w:pos="360"/>
          <w:tab w:val="left" w:pos="588"/>
        </w:tabs>
        <w:spacing w:line="360" w:lineRule="auto"/>
        <w:rPr>
          <w:color w:val="000000" w:themeColor="text1"/>
          <w:highlight w:val="none"/>
          <w14:textFill>
            <w14:solidFill>
              <w14:schemeClr w14:val="tx1"/>
            </w14:solidFill>
          </w14:textFill>
        </w:rPr>
      </w:pPr>
      <w:r>
        <w:rPr>
          <w:rFonts w:hint="eastAsia" w:ascii="宋体"/>
          <w:color w:val="000000" w:themeColor="text1"/>
          <w:kern w:val="24"/>
          <w:sz w:val="24"/>
          <w:szCs w:val="21"/>
          <w:highlight w:val="none"/>
          <w14:textFill>
            <w14:solidFill>
              <w14:schemeClr w14:val="tx1"/>
            </w14:solidFill>
          </w14:textFill>
        </w:rPr>
        <w:t xml:space="preserve"> 采购机构如果需要组织已获取磋商文件的潜在供应商现场考察或召磋商前答疑等活动，将会在磋商公告及磋商文件中明示，采购机构不再另行通知。</w:t>
      </w:r>
    </w:p>
    <w:p w14:paraId="57E94873">
      <w:pPr>
        <w:jc w:val="center"/>
        <w:outlineLvl w:val="1"/>
        <w:rPr>
          <w:rFonts w:ascii="宋体"/>
          <w:b/>
          <w:color w:val="000000" w:themeColor="text1"/>
          <w:sz w:val="24"/>
          <w:highlight w:val="none"/>
          <w14:textFill>
            <w14:solidFill>
              <w14:schemeClr w14:val="tx1"/>
            </w14:solidFill>
          </w14:textFill>
        </w:rPr>
      </w:pPr>
      <w:bookmarkStart w:id="168" w:name="_Toc249515400"/>
      <w:bookmarkStart w:id="169" w:name="_Toc249515288"/>
      <w:bookmarkStart w:id="170" w:name="_Toc184043022"/>
      <w:bookmarkStart w:id="171" w:name="_Toc256342146"/>
      <w:bookmarkStart w:id="172" w:name="_Toc249525169"/>
      <w:bookmarkStart w:id="173" w:name="_Toc177995476"/>
      <w:bookmarkStart w:id="174" w:name="_Toc230013635"/>
      <w:bookmarkStart w:id="175" w:name="_Toc230099800"/>
      <w:bookmarkStart w:id="176" w:name="_Toc177189238"/>
      <w:bookmarkStart w:id="177" w:name="_Toc176882545"/>
      <w:bookmarkStart w:id="178" w:name="_Toc177817337"/>
      <w:bookmarkStart w:id="179" w:name="_Toc232395215"/>
      <w:bookmarkStart w:id="180" w:name="_Toc232176275"/>
      <w:bookmarkStart w:id="181" w:name="_Toc230583544"/>
    </w:p>
    <w:p w14:paraId="07E1CA74">
      <w:pPr>
        <w:jc w:val="center"/>
        <w:outlineLvl w:val="1"/>
        <w:rPr>
          <w:rFonts w:ascii="宋体"/>
          <w:b/>
          <w:color w:val="000000" w:themeColor="text1"/>
          <w:sz w:val="24"/>
          <w:szCs w:val="21"/>
          <w:highlight w:val="none"/>
          <w14:textFill>
            <w14:solidFill>
              <w14:schemeClr w14:val="tx1"/>
            </w14:solidFill>
          </w14:textFill>
        </w:rPr>
      </w:pPr>
      <w:bookmarkStart w:id="182" w:name="_Toc10114"/>
      <w:r>
        <w:rPr>
          <w:rFonts w:hint="eastAsia" w:ascii="宋体"/>
          <w:b/>
          <w:color w:val="000000" w:themeColor="text1"/>
          <w:sz w:val="24"/>
          <w:highlight w:val="none"/>
          <w14:textFill>
            <w14:solidFill>
              <w14:schemeClr w14:val="tx1"/>
            </w14:solidFill>
          </w14:textFill>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DA33B55">
      <w:pPr>
        <w:pStyle w:val="5"/>
        <w:numPr>
          <w:ilvl w:val="0"/>
          <w:numId w:val="7"/>
        </w:numPr>
        <w:rPr>
          <w:rFonts w:ascii="宋体"/>
          <w:color w:val="000000" w:themeColor="text1"/>
          <w:sz w:val="24"/>
          <w:szCs w:val="21"/>
          <w:highlight w:val="none"/>
          <w14:textFill>
            <w14:solidFill>
              <w14:schemeClr w14:val="tx1"/>
            </w14:solidFill>
          </w14:textFill>
        </w:rPr>
      </w:pPr>
      <w:bookmarkStart w:id="183" w:name="_Toc70687150"/>
      <w:bookmarkStart w:id="184" w:name="_Toc56534773"/>
      <w:bookmarkStart w:id="185" w:name="_Toc249515401"/>
      <w:bookmarkStart w:id="186" w:name="_Toc249515289"/>
      <w:bookmarkStart w:id="187" w:name="_Toc184043023"/>
      <w:bookmarkStart w:id="188" w:name="_Toc249525170"/>
      <w:bookmarkStart w:id="189" w:name="_Toc385992337"/>
      <w:bookmarkStart w:id="190" w:name="_Toc389620176"/>
      <w:r>
        <w:rPr>
          <w:rFonts w:hint="eastAsia" w:ascii="宋体"/>
          <w:color w:val="000000" w:themeColor="text1"/>
          <w:sz w:val="24"/>
          <w:szCs w:val="21"/>
          <w:highlight w:val="none"/>
          <w14:textFill>
            <w14:solidFill>
              <w14:schemeClr w14:val="tx1"/>
            </w14:solidFill>
          </w14:textFill>
        </w:rPr>
        <w:t>响应文件语言</w:t>
      </w:r>
      <w:bookmarkEnd w:id="183"/>
      <w:bookmarkEnd w:id="184"/>
      <w:bookmarkEnd w:id="185"/>
      <w:bookmarkEnd w:id="186"/>
      <w:bookmarkEnd w:id="187"/>
      <w:bookmarkEnd w:id="188"/>
    </w:p>
    <w:p w14:paraId="37B6E2D3">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响应文件及与响应相关的所有文件均应以中文书写。</w:t>
      </w:r>
    </w:p>
    <w:p w14:paraId="4E581C52">
      <w:pPr>
        <w:pStyle w:val="5"/>
        <w:numPr>
          <w:ilvl w:val="0"/>
          <w:numId w:val="7"/>
        </w:numPr>
        <w:rPr>
          <w:rFonts w:ascii="宋体"/>
          <w:color w:val="000000" w:themeColor="text1"/>
          <w:sz w:val="24"/>
          <w:szCs w:val="21"/>
          <w:highlight w:val="none"/>
          <w14:textFill>
            <w14:solidFill>
              <w14:schemeClr w14:val="tx1"/>
            </w14:solidFill>
          </w14:textFill>
        </w:rPr>
      </w:pPr>
      <w:bookmarkStart w:id="191" w:name="_Toc184043024"/>
      <w:bookmarkStart w:id="192" w:name="_Toc249515290"/>
      <w:bookmarkStart w:id="193" w:name="_Toc249525171"/>
      <w:bookmarkStart w:id="194" w:name="_Toc249515402"/>
      <w:bookmarkStart w:id="195" w:name="_Toc56534774"/>
      <w:bookmarkStart w:id="196" w:name="_Toc70687151"/>
      <w:r>
        <w:rPr>
          <w:rFonts w:hint="eastAsia" w:ascii="宋体"/>
          <w:color w:val="000000" w:themeColor="text1"/>
          <w:sz w:val="24"/>
          <w:szCs w:val="21"/>
          <w:highlight w:val="none"/>
          <w14:textFill>
            <w14:solidFill>
              <w14:schemeClr w14:val="tx1"/>
            </w14:solidFill>
          </w14:textFill>
        </w:rPr>
        <w:t>计量单位</w:t>
      </w:r>
      <w:bookmarkEnd w:id="189"/>
      <w:bookmarkEnd w:id="190"/>
      <w:bookmarkEnd w:id="191"/>
      <w:bookmarkEnd w:id="192"/>
      <w:bookmarkEnd w:id="193"/>
      <w:bookmarkEnd w:id="194"/>
      <w:bookmarkEnd w:id="195"/>
      <w:bookmarkEnd w:id="196"/>
    </w:p>
    <w:p w14:paraId="69B890FF">
      <w:pPr>
        <w:numPr>
          <w:ilvl w:val="1"/>
          <w:numId w:val="7"/>
        </w:numPr>
        <w:tabs>
          <w:tab w:val="left" w:pos="360"/>
          <w:tab w:val="left" w:pos="588"/>
        </w:tabs>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除在竞争性磋商文件的技术规格中另有规定外，计量单位应使用中华人民共和国法定计量单位。</w:t>
      </w:r>
    </w:p>
    <w:p w14:paraId="402F1061">
      <w:pPr>
        <w:pStyle w:val="5"/>
        <w:numPr>
          <w:ilvl w:val="0"/>
          <w:numId w:val="7"/>
        </w:numPr>
        <w:rPr>
          <w:rFonts w:ascii="宋体"/>
          <w:color w:val="000000" w:themeColor="text1"/>
          <w:sz w:val="24"/>
          <w:szCs w:val="21"/>
          <w:highlight w:val="none"/>
          <w14:textFill>
            <w14:solidFill>
              <w14:schemeClr w14:val="tx1"/>
            </w14:solidFill>
          </w14:textFill>
        </w:rPr>
      </w:pPr>
      <w:r>
        <w:rPr>
          <w:rFonts w:hint="eastAsia" w:ascii="宋体"/>
          <w:color w:val="000000" w:themeColor="text1"/>
          <w:sz w:val="24"/>
          <w:szCs w:val="21"/>
          <w:highlight w:val="none"/>
          <w14:textFill>
            <w14:solidFill>
              <w14:schemeClr w14:val="tx1"/>
            </w14:solidFill>
          </w14:textFill>
        </w:rPr>
        <w:t>应答文件的组成</w:t>
      </w:r>
    </w:p>
    <w:p w14:paraId="24B84BB7">
      <w:pPr>
        <w:tabs>
          <w:tab w:val="left" w:pos="588"/>
        </w:tabs>
        <w:spacing w:line="360" w:lineRule="auto"/>
        <w:ind w:firstLine="2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10.1 供应商编写的应答文件应包括以下两类文件：</w:t>
      </w:r>
    </w:p>
    <w:p w14:paraId="7650E9B3">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第一类文件：资格审核材料</w:t>
      </w:r>
    </w:p>
    <w:p w14:paraId="6643A4BE">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（一）供应商营业执照或自然人的身份证明（仅限自然人参与应答）复印件；</w:t>
      </w:r>
    </w:p>
    <w:p w14:paraId="70CDD98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（二）供应商税务登记证复印件（已提交三证合一证件的，可不单独提供此件）；</w:t>
      </w:r>
    </w:p>
    <w:p w14:paraId="0928609B">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供应商必须具有良好的商业信誉和健全的财务会计制度（提供202</w:t>
      </w: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年度财务状况报告或202</w:t>
      </w: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年度任意一个月的财务报表或基本开户行出具的资信证明）。</w:t>
      </w:r>
    </w:p>
    <w:p w14:paraId="6771C0ED">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（四）供应商距磋商日六个月内任意一次缴纳税收及社会保障资金的有效票据凭证复印件(缴纳税收的有效票据凭证为增值税、营业税或企业所得税的税收有效票据凭证）；</w:t>
      </w:r>
    </w:p>
    <w:p w14:paraId="0B61761A">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（五）按附件格式提供供应商参加本次采购活动前三年内在经营活动中没有重大违法记录的书面声明。</w:t>
      </w:r>
    </w:p>
    <w:p w14:paraId="65E92243">
      <w:pPr>
        <w:tabs>
          <w:tab w:val="left" w:pos="360"/>
          <w:tab w:val="left" w:pos="588"/>
        </w:tabs>
        <w:spacing w:line="360" w:lineRule="auto"/>
        <w:ind w:firstLine="480" w:firstLineChars="20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（六）具备履行合同所必需的设备和专业技术能力的证明材料。</w:t>
      </w:r>
    </w:p>
    <w:p w14:paraId="645572CF">
      <w:pPr>
        <w:spacing w:line="360" w:lineRule="auto"/>
        <w:rPr>
          <w:rFonts w:ascii="宋体"/>
          <w:b/>
          <w:color w:val="000000" w:themeColor="text1"/>
          <w:kern w:val="0"/>
          <w:sz w:val="24"/>
          <w:szCs w:val="21"/>
          <w:highlight w:val="none"/>
          <w14:textFill>
            <w14:solidFill>
              <w14:schemeClr w14:val="tx1"/>
            </w14:solidFill>
          </w14:textFill>
        </w:rPr>
      </w:pPr>
      <w:r>
        <w:rPr>
          <w:rFonts w:hint="eastAsia" w:ascii="宋体"/>
          <w:b/>
          <w:color w:val="000000" w:themeColor="text1"/>
          <w:kern w:val="0"/>
          <w:sz w:val="24"/>
          <w:szCs w:val="21"/>
          <w:highlight w:val="none"/>
          <w14:textFill>
            <w14:solidFill>
              <w14:schemeClr w14:val="tx1"/>
            </w14:solidFill>
          </w14:textFill>
        </w:rPr>
        <w:t>第二类文件：评审证明材料</w:t>
      </w:r>
    </w:p>
    <w:p w14:paraId="675FBEE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（一）磋商响应函，格式见附件；</w:t>
      </w:r>
    </w:p>
    <w:p w14:paraId="5AC5F76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（二）报价一览表，格式见附件；</w:t>
      </w:r>
    </w:p>
    <w:p w14:paraId="4E7061B8">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（三）法定代表人（负责人）证明书，格式见附件；</w:t>
      </w:r>
    </w:p>
    <w:p w14:paraId="0FAF8E14">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（四）法定代表人授权书，格式见附件；</w:t>
      </w:r>
    </w:p>
    <w:p w14:paraId="315B7549">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（五）供应商资格声明文件，格式见附件；</w:t>
      </w:r>
    </w:p>
    <w:p w14:paraId="4341220B">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w:t>
      </w:r>
      <w:r>
        <w:rPr>
          <w:rFonts w:hint="eastAsia" w:ascii="宋体"/>
          <w:color w:val="000000" w:themeColor="text1"/>
          <w:kern w:val="0"/>
          <w:sz w:val="24"/>
          <w:highlight w:val="none"/>
          <w:lang w:eastAsia="zh-CN"/>
          <w14:textFill>
            <w14:solidFill>
              <w14:schemeClr w14:val="tx1"/>
            </w14:solidFill>
          </w14:textFill>
        </w:rPr>
        <w:t>项目需求</w:t>
      </w:r>
      <w:r>
        <w:rPr>
          <w:rFonts w:hint="eastAsia" w:ascii="宋体"/>
          <w:color w:val="000000" w:themeColor="text1"/>
          <w:kern w:val="0"/>
          <w:sz w:val="24"/>
          <w:highlight w:val="none"/>
          <w14:textFill>
            <w14:solidFill>
              <w14:schemeClr w14:val="tx1"/>
            </w14:solidFill>
          </w14:textFill>
        </w:rPr>
        <w:t>偏离表，格式见附件；</w:t>
      </w:r>
    </w:p>
    <w:p w14:paraId="458178D1">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w:t>
      </w:r>
      <w:r>
        <w:rPr>
          <w:rFonts w:hint="eastAsia" w:ascii="宋体"/>
          <w:color w:val="000000" w:themeColor="text1"/>
          <w:kern w:val="0"/>
          <w:sz w:val="24"/>
          <w:highlight w:val="none"/>
          <w:lang w:eastAsia="zh-CN"/>
          <w14:textFill>
            <w14:solidFill>
              <w14:schemeClr w14:val="tx1"/>
            </w14:solidFill>
          </w14:textFill>
        </w:rPr>
        <w:t>实质性条款</w:t>
      </w:r>
      <w:r>
        <w:rPr>
          <w:rFonts w:hint="eastAsia" w:ascii="宋体"/>
          <w:color w:val="000000" w:themeColor="text1"/>
          <w:kern w:val="0"/>
          <w:sz w:val="24"/>
          <w:highlight w:val="none"/>
          <w14:textFill>
            <w14:solidFill>
              <w14:schemeClr w14:val="tx1"/>
            </w14:solidFill>
          </w14:textFill>
        </w:rPr>
        <w:t>偏离表，格式见附件；</w:t>
      </w:r>
    </w:p>
    <w:p w14:paraId="10B431DF">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（八）供应商基本情况表，格式见附件；</w:t>
      </w:r>
    </w:p>
    <w:p w14:paraId="30C5364D">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（九）拟投入本项目的团队情况表，格式见附件；</w:t>
      </w:r>
    </w:p>
    <w:p w14:paraId="7B72DF6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（十）拟投入本项目的项目经理简介，格式见附件；</w:t>
      </w:r>
    </w:p>
    <w:p w14:paraId="5C4176F9">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（十一）</w:t>
      </w:r>
      <w:r>
        <w:rPr>
          <w:rFonts w:hint="eastAsia" w:ascii="宋体"/>
          <w:color w:val="000000" w:themeColor="text1"/>
          <w:kern w:val="0"/>
          <w:sz w:val="24"/>
          <w:highlight w:val="none"/>
          <w:lang w:eastAsia="zh-CN"/>
          <w14:textFill>
            <w14:solidFill>
              <w14:schemeClr w14:val="tx1"/>
            </w14:solidFill>
          </w14:textFill>
        </w:rPr>
        <w:t>质疑函</w:t>
      </w:r>
      <w:r>
        <w:rPr>
          <w:rFonts w:hint="eastAsia" w:ascii="宋体"/>
          <w:color w:val="000000" w:themeColor="text1"/>
          <w:kern w:val="0"/>
          <w:sz w:val="24"/>
          <w:highlight w:val="none"/>
          <w14:textFill>
            <w14:solidFill>
              <w14:schemeClr w14:val="tx1"/>
            </w14:solidFill>
          </w14:textFill>
        </w:rPr>
        <w:t>，格式见附件；</w:t>
      </w:r>
    </w:p>
    <w:p w14:paraId="1AD27B76">
      <w:pPr>
        <w:spacing w:line="360" w:lineRule="auto"/>
        <w:ind w:firstLine="240" w:firstLineChars="100"/>
        <w:rPr>
          <w:rFonts w:hint="eastAsia"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（十</w:t>
      </w:r>
      <w:r>
        <w:rPr>
          <w:rFonts w:hint="eastAsia" w:ascii="宋体"/>
          <w:color w:val="000000" w:themeColor="text1"/>
          <w:kern w:val="0"/>
          <w:sz w:val="24"/>
          <w:highlight w:val="none"/>
          <w:lang w:eastAsia="zh-CN"/>
          <w14:textFill>
            <w14:solidFill>
              <w14:schemeClr w14:val="tx1"/>
            </w14:solidFill>
          </w14:textFill>
        </w:rPr>
        <w:t>二</w:t>
      </w:r>
      <w:r>
        <w:rPr>
          <w:rFonts w:hint="eastAsia" w:ascii="宋体"/>
          <w:color w:val="000000" w:themeColor="text1"/>
          <w:kern w:val="0"/>
          <w:sz w:val="24"/>
          <w:highlight w:val="none"/>
          <w14:textFill>
            <w14:solidFill>
              <w14:schemeClr w14:val="tx1"/>
            </w14:solidFill>
          </w14:textFill>
        </w:rPr>
        <w:t>）没有重大违法记录的书面声明，格式见附件；</w:t>
      </w:r>
    </w:p>
    <w:p w14:paraId="460E248B">
      <w:pPr>
        <w:pStyle w:val="36"/>
        <w:spacing w:line="360" w:lineRule="auto"/>
        <w:ind w:left="239" w:leftChars="114"/>
        <w:rPr>
          <w:color w:val="000000" w:themeColor="text1"/>
          <w:kern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三</w:t>
      </w:r>
      <w:r>
        <w:rPr>
          <w:rFonts w:hint="eastAsia"/>
          <w:color w:val="000000" w:themeColor="text1"/>
          <w:szCs w:val="21"/>
          <w:highlight w:val="none"/>
          <w14:textFill>
            <w14:solidFill>
              <w14:schemeClr w14:val="tx1"/>
            </w14:solidFill>
          </w14:textFill>
        </w:rPr>
        <w:t>）</w:t>
      </w:r>
      <w:r>
        <w:rPr>
          <w:rFonts w:hint="eastAsia"/>
          <w:color w:val="000000" w:themeColor="text1"/>
          <w:kern w:val="24"/>
          <w:highlight w:val="none"/>
          <w14:textFill>
            <w14:solidFill>
              <w14:schemeClr w14:val="tx1"/>
            </w14:solidFill>
          </w14:textFill>
        </w:rPr>
        <w:t>当供应商为中小企业时，须提供《中小企业声明函》，格式见附件；监狱企业参加本次采购活动的，应当提供由省级以上监狱管理局、戒毒管理局(含新疆生产建设兵团)出具的属于监狱企业的证明文件；残疾人福利性单位须提供《残疾人福利性单位声明函》格式见附件；</w:t>
      </w:r>
    </w:p>
    <w:p w14:paraId="18FF3BD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四</w:t>
      </w:r>
      <w:r>
        <w:rPr>
          <w:rFonts w:hint="eastAsia"/>
          <w:color w:val="000000" w:themeColor="text1"/>
          <w:szCs w:val="21"/>
          <w:highlight w:val="none"/>
          <w14:textFill>
            <w14:solidFill>
              <w14:schemeClr w14:val="tx1"/>
            </w14:solidFill>
          </w14:textFill>
        </w:rPr>
        <w:t>）银行资信证明</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6F16DDAD">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五</w:t>
      </w:r>
      <w:r>
        <w:rPr>
          <w:rFonts w:hint="eastAsia"/>
          <w:color w:val="000000" w:themeColor="text1"/>
          <w:szCs w:val="21"/>
          <w:highlight w:val="none"/>
          <w14:textFill>
            <w14:solidFill>
              <w14:schemeClr w14:val="tx1"/>
            </w14:solidFill>
          </w14:textFill>
        </w:rPr>
        <w:t>）项目服务方案</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AAEC9E9">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六</w:t>
      </w:r>
      <w:r>
        <w:rPr>
          <w:rFonts w:hint="eastAsia"/>
          <w:color w:val="000000" w:themeColor="text1"/>
          <w:szCs w:val="21"/>
          <w:highlight w:val="none"/>
          <w14:textFill>
            <w14:solidFill>
              <w14:schemeClr w14:val="tx1"/>
            </w14:solidFill>
          </w14:textFill>
        </w:rPr>
        <w:t>）同</w:t>
      </w:r>
      <w:r>
        <w:rPr>
          <w:rFonts w:hint="eastAsia"/>
          <w:color w:val="000000" w:themeColor="text1"/>
          <w:szCs w:val="21"/>
          <w:highlight w:val="none"/>
          <w:lang w:val="en-US" w:eastAsia="zh-CN"/>
          <w14:textFill>
            <w14:solidFill>
              <w14:schemeClr w14:val="tx1"/>
            </w14:solidFill>
          </w14:textFill>
        </w:rPr>
        <w:t>类</w:t>
      </w:r>
      <w:r>
        <w:rPr>
          <w:rFonts w:hint="eastAsia"/>
          <w:color w:val="000000" w:themeColor="text1"/>
          <w:szCs w:val="21"/>
          <w:highlight w:val="none"/>
          <w14:textFill>
            <w14:solidFill>
              <w14:schemeClr w14:val="tx1"/>
            </w14:solidFill>
          </w14:textFill>
        </w:rPr>
        <w:t>业绩一览表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71147FE6">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七</w:t>
      </w:r>
      <w:r>
        <w:rPr>
          <w:rFonts w:hint="eastAsia"/>
          <w:color w:val="000000" w:themeColor="text1"/>
          <w:szCs w:val="21"/>
          <w:highlight w:val="none"/>
          <w14:textFill>
            <w14:solidFill>
              <w14:schemeClr w14:val="tx1"/>
            </w14:solidFill>
          </w14:textFill>
        </w:rPr>
        <w:t>）承诺函</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139BDB5F">
      <w:pPr>
        <w:pStyle w:val="36"/>
        <w:spacing w:line="360" w:lineRule="auto"/>
        <w:ind w:left="239" w:leftChars="114"/>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w:t>
      </w:r>
      <w:r>
        <w:rPr>
          <w:rFonts w:hint="eastAsia"/>
          <w:color w:val="000000" w:themeColor="text1"/>
          <w:szCs w:val="21"/>
          <w:highlight w:val="none"/>
          <w:lang w:eastAsia="zh-CN"/>
          <w14:textFill>
            <w14:solidFill>
              <w14:schemeClr w14:val="tx1"/>
            </w14:solidFill>
          </w14:textFill>
        </w:rPr>
        <w:t>八</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最终报价一览表，</w:t>
      </w:r>
      <w:r>
        <w:rPr>
          <w:rFonts w:hint="eastAsia"/>
          <w:color w:val="000000" w:themeColor="text1"/>
          <w:highlight w:val="none"/>
          <w14:textFill>
            <w14:solidFill>
              <w14:schemeClr w14:val="tx1"/>
            </w14:solidFill>
          </w14:textFill>
        </w:rPr>
        <w:t>格式见附件</w:t>
      </w:r>
      <w:r>
        <w:rPr>
          <w:rFonts w:hint="eastAsia"/>
          <w:color w:val="000000" w:themeColor="text1"/>
          <w:szCs w:val="21"/>
          <w:highlight w:val="none"/>
          <w14:textFill>
            <w14:solidFill>
              <w14:schemeClr w14:val="tx1"/>
            </w14:solidFill>
          </w14:textFill>
        </w:rPr>
        <w:t>；</w:t>
      </w:r>
    </w:p>
    <w:p w14:paraId="32060B9B">
      <w:pPr>
        <w:pStyle w:val="36"/>
        <w:spacing w:line="360" w:lineRule="auto"/>
        <w:ind w:left="239" w:leftChars="114"/>
        <w:rPr>
          <w:color w:val="000000" w:themeColor="text1"/>
          <w:kern w:val="24"/>
          <w:highlight w:val="none"/>
          <w14:textFill>
            <w14:solidFill>
              <w14:schemeClr w14:val="tx1"/>
            </w14:solidFill>
          </w14:textFill>
        </w:rPr>
      </w:pPr>
    </w:p>
    <w:p w14:paraId="16C5DD11">
      <w:pPr>
        <w:tabs>
          <w:tab w:val="left" w:pos="588"/>
        </w:tabs>
        <w:spacing w:line="36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重要提示：</w:t>
      </w:r>
    </w:p>
    <w:p w14:paraId="4FDCF9A9">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1、供应商提供的以上材料必须真实有效，任何一项的虚假将导致无效应答，如发现提供虚假材料者，将按政府采购法律有关规定对当事人进行处罚。</w:t>
      </w:r>
    </w:p>
    <w:p w14:paraId="6F293038">
      <w:pPr>
        <w:tabs>
          <w:tab w:val="left" w:pos="588"/>
        </w:tabs>
        <w:spacing w:line="360" w:lineRule="auto"/>
        <w:ind w:firstLine="472" w:firstLineChars="196"/>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2、上述文件中，所有带“★”的证明材料原件或复印件必须逐项加盖供应商公章，由制造商提供的相关材料须同时逐项加盖供应商公章和制造商公章，任何一项签章不完整都会导致无效应答。</w:t>
      </w:r>
    </w:p>
    <w:p w14:paraId="4854FB85">
      <w:pPr>
        <w:tabs>
          <w:tab w:val="left" w:pos="588"/>
        </w:tabs>
        <w:spacing w:line="360" w:lineRule="auto"/>
        <w:ind w:firstLine="472" w:firstLineChars="196"/>
        <w:rPr>
          <w:rFonts w:ascii="宋体"/>
          <w:b/>
          <w:color w:val="000000" w:themeColor="text1"/>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3、要求提供证明材料原件的，除另行要求外必须将原件装订在应答文件正本中，副本以复印件代替。</w:t>
      </w:r>
    </w:p>
    <w:p w14:paraId="58B34226">
      <w:pPr>
        <w:pStyle w:val="5"/>
        <w:numPr>
          <w:ilvl w:val="0"/>
          <w:numId w:val="7"/>
        </w:numPr>
        <w:rPr>
          <w:rFonts w:ascii="宋体"/>
          <w:color w:val="000000" w:themeColor="text1"/>
          <w:sz w:val="24"/>
          <w:szCs w:val="21"/>
          <w:highlight w:val="none"/>
          <w14:textFill>
            <w14:solidFill>
              <w14:schemeClr w14:val="tx1"/>
            </w14:solidFill>
          </w14:textFill>
        </w:rPr>
      </w:pPr>
      <w:bookmarkStart w:id="197" w:name="_Toc385992339"/>
      <w:bookmarkStart w:id="198" w:name="_Toc184043026"/>
      <w:bookmarkStart w:id="199" w:name="_Toc389620178"/>
      <w:bookmarkStart w:id="200" w:name="_Toc249525173"/>
      <w:bookmarkStart w:id="201" w:name="_Toc249515404"/>
      <w:bookmarkStart w:id="202" w:name="_Toc249515292"/>
      <w:bookmarkStart w:id="203" w:name="_Toc56534776"/>
      <w:bookmarkStart w:id="204" w:name="_Toc70687153"/>
      <w:r>
        <w:rPr>
          <w:rFonts w:hint="eastAsia" w:ascii="宋体"/>
          <w:color w:val="000000" w:themeColor="text1"/>
          <w:sz w:val="24"/>
          <w:highlight w:val="none"/>
          <w14:textFill>
            <w14:solidFill>
              <w14:schemeClr w14:val="tx1"/>
            </w14:solidFill>
          </w14:textFill>
        </w:rPr>
        <w:t>应答文件格式</w:t>
      </w:r>
      <w:bookmarkEnd w:id="197"/>
      <w:bookmarkEnd w:id="198"/>
      <w:bookmarkEnd w:id="199"/>
      <w:bookmarkEnd w:id="200"/>
      <w:bookmarkEnd w:id="201"/>
      <w:bookmarkEnd w:id="202"/>
      <w:bookmarkEnd w:id="203"/>
      <w:bookmarkEnd w:id="204"/>
    </w:p>
    <w:p w14:paraId="008F4573">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对于竞争性磋商文件第五章中已经提供了格式的响应文件内容，供应商必须按提供的响应文件格式进行填写和编制，没有提供格式的可自行设计。</w:t>
      </w:r>
    </w:p>
    <w:p w14:paraId="49AA9DEC">
      <w:pPr>
        <w:pStyle w:val="5"/>
        <w:numPr>
          <w:ilvl w:val="0"/>
          <w:numId w:val="7"/>
        </w:numPr>
        <w:rPr>
          <w:rFonts w:ascii="宋体"/>
          <w:color w:val="000000" w:themeColor="text1"/>
          <w:sz w:val="24"/>
          <w:szCs w:val="21"/>
          <w:highlight w:val="none"/>
          <w14:textFill>
            <w14:solidFill>
              <w14:schemeClr w14:val="tx1"/>
            </w14:solidFill>
          </w14:textFill>
        </w:rPr>
      </w:pPr>
      <w:bookmarkStart w:id="205" w:name="_Toc56534777"/>
      <w:r>
        <w:rPr>
          <w:rFonts w:hint="eastAsia" w:ascii="宋体"/>
          <w:color w:val="000000" w:themeColor="text1"/>
          <w:sz w:val="24"/>
          <w:szCs w:val="21"/>
          <w:highlight w:val="none"/>
          <w14:textFill>
            <w14:solidFill>
              <w14:schemeClr w14:val="tx1"/>
            </w14:solidFill>
          </w14:textFill>
        </w:rPr>
        <w:t>响应报价</w:t>
      </w:r>
      <w:bookmarkEnd w:id="205"/>
    </w:p>
    <w:p w14:paraId="14129CF8">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响应报价应包括供应商为完成竞争性磋商文件中规定的本项目采购内容和范围所需要的全部费用，具体包括但不限于供应商须知前附表第4项列出的内容，以及与所报货物/服务相关的所有税费。供应商估算错误或漏项的风险一律由供应商承担。</w:t>
      </w:r>
    </w:p>
    <w:p w14:paraId="2B164846">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供应商的报价在合同执行过程中是固定不变的，未经采购人许可不得以任何理由予以变更。以可调整的价格提交的响应文件将作为非实质性响应而予以拒绝。</w:t>
      </w:r>
    </w:p>
    <w:p w14:paraId="38212A4B">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供应商对每种货物或服务只允许有一个报价，采购人不接受有任何选择的报价。</w:t>
      </w:r>
    </w:p>
    <w:p w14:paraId="10B736CE">
      <w:pPr>
        <w:pStyle w:val="5"/>
        <w:numPr>
          <w:ilvl w:val="0"/>
          <w:numId w:val="7"/>
        </w:numPr>
        <w:rPr>
          <w:rFonts w:ascii="宋体"/>
          <w:color w:val="000000" w:themeColor="text1"/>
          <w:sz w:val="24"/>
          <w:szCs w:val="21"/>
          <w:highlight w:val="none"/>
          <w14:textFill>
            <w14:solidFill>
              <w14:schemeClr w14:val="tx1"/>
            </w14:solidFill>
          </w14:textFill>
        </w:rPr>
      </w:pPr>
      <w:bookmarkStart w:id="206" w:name="_Toc249525175"/>
      <w:bookmarkStart w:id="207" w:name="_Toc389620180"/>
      <w:bookmarkStart w:id="208" w:name="_Toc184043028"/>
      <w:bookmarkStart w:id="209" w:name="_Toc385992341"/>
      <w:bookmarkStart w:id="210" w:name="_Toc56534778"/>
      <w:bookmarkStart w:id="211" w:name="_Toc249515294"/>
      <w:bookmarkStart w:id="212" w:name="_Toc249515406"/>
      <w:bookmarkStart w:id="213" w:name="_Toc70687155"/>
      <w:r>
        <w:rPr>
          <w:rFonts w:hint="eastAsia" w:ascii="宋体"/>
          <w:color w:val="000000" w:themeColor="text1"/>
          <w:sz w:val="24"/>
          <w:szCs w:val="21"/>
          <w:highlight w:val="none"/>
          <w14:textFill>
            <w14:solidFill>
              <w14:schemeClr w14:val="tx1"/>
            </w14:solidFill>
          </w14:textFill>
        </w:rPr>
        <w:t>报价货币</w:t>
      </w:r>
      <w:bookmarkEnd w:id="206"/>
      <w:bookmarkEnd w:id="207"/>
      <w:bookmarkEnd w:id="208"/>
      <w:bookmarkEnd w:id="209"/>
      <w:bookmarkEnd w:id="210"/>
      <w:bookmarkEnd w:id="211"/>
      <w:bookmarkEnd w:id="212"/>
      <w:bookmarkEnd w:id="213"/>
    </w:p>
    <w:p w14:paraId="70A2292D">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 xml:space="preserve"> 磋商响应函、</w:t>
      </w:r>
      <w:r>
        <w:rPr>
          <w:rFonts w:hint="eastAsia" w:ascii="宋体" w:cs="宋体"/>
          <w:color w:val="000000" w:themeColor="text1"/>
          <w:kern w:val="24"/>
          <w:sz w:val="24"/>
          <w:highlight w:val="none"/>
          <w14:textFill>
            <w14:solidFill>
              <w14:schemeClr w14:val="tx1"/>
            </w14:solidFill>
          </w14:textFill>
        </w:rPr>
        <w:t>响应报价一览表</w:t>
      </w:r>
      <w:r>
        <w:rPr>
          <w:rFonts w:hint="eastAsia" w:ascii="宋体"/>
          <w:color w:val="000000" w:themeColor="text1"/>
          <w:kern w:val="24"/>
          <w:sz w:val="24"/>
          <w:highlight w:val="none"/>
          <w14:textFill>
            <w14:solidFill>
              <w14:schemeClr w14:val="tx1"/>
            </w14:solidFill>
          </w14:textFill>
        </w:rPr>
        <w:t>、最终报价表等所有报价一律用人民币填报。采购人不接受任何非人民币币种的报价。</w:t>
      </w:r>
      <w:bookmarkStart w:id="214" w:name="_Toc389620181"/>
      <w:bookmarkStart w:id="215" w:name="_Toc385992342"/>
    </w:p>
    <w:bookmarkEnd w:id="214"/>
    <w:bookmarkEnd w:id="215"/>
    <w:p w14:paraId="5C7C8713">
      <w:pPr>
        <w:pStyle w:val="5"/>
        <w:numPr>
          <w:ilvl w:val="0"/>
          <w:numId w:val="7"/>
        </w:numPr>
        <w:rPr>
          <w:rFonts w:ascii="宋体"/>
          <w:color w:val="000000" w:themeColor="text1"/>
          <w:sz w:val="24"/>
          <w:szCs w:val="21"/>
          <w:highlight w:val="none"/>
          <w14:textFill>
            <w14:solidFill>
              <w14:schemeClr w14:val="tx1"/>
            </w14:solidFill>
          </w14:textFill>
        </w:rPr>
      </w:pPr>
      <w:bookmarkStart w:id="216" w:name="_Toc249525177"/>
      <w:bookmarkStart w:id="217" w:name="_Toc249515408"/>
      <w:bookmarkStart w:id="218" w:name="_Toc249515296"/>
      <w:bookmarkStart w:id="219" w:name="_Toc56534780"/>
      <w:r>
        <w:rPr>
          <w:rFonts w:hint="eastAsia" w:ascii="宋体"/>
          <w:color w:val="000000" w:themeColor="text1"/>
          <w:sz w:val="24"/>
          <w:szCs w:val="21"/>
          <w:highlight w:val="none"/>
          <w14:textFill>
            <w14:solidFill>
              <w14:schemeClr w14:val="tx1"/>
            </w14:solidFill>
          </w14:textFill>
        </w:rPr>
        <w:t>磋商有效期</w:t>
      </w:r>
      <w:bookmarkEnd w:id="216"/>
      <w:bookmarkEnd w:id="217"/>
      <w:bookmarkEnd w:id="218"/>
      <w:bookmarkEnd w:id="219"/>
    </w:p>
    <w:p w14:paraId="24E88BB7">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磋商有效期见本须知前附表。在磋商有效期内，所有响应文件均保持有效。响应文件的有效期比本须知规定的有效期短的，将被视为非实质响应，采购人有权拒绝。</w:t>
      </w:r>
    </w:p>
    <w:p w14:paraId="33999AC2">
      <w:pPr>
        <w:numPr>
          <w:ilvl w:val="1"/>
          <w:numId w:val="7"/>
        </w:numPr>
        <w:tabs>
          <w:tab w:val="left" w:pos="360"/>
          <w:tab w:val="left" w:pos="588"/>
        </w:tabs>
        <w:spacing w:line="360" w:lineRule="auto"/>
        <w:rPr>
          <w:rFonts w:ascii="宋体"/>
          <w:color w:val="000000" w:themeColor="text1"/>
          <w:kern w:val="24"/>
          <w:sz w:val="24"/>
          <w:highlight w:val="none"/>
          <w14:textFill>
            <w14:solidFill>
              <w14:schemeClr w14:val="tx1"/>
            </w14:solidFill>
          </w14:textFill>
        </w:rPr>
      </w:pPr>
      <w:r>
        <w:rPr>
          <w:rFonts w:hint="eastAsia" w:ascii="宋体"/>
          <w:color w:val="000000" w:themeColor="text1"/>
          <w:kern w:val="24"/>
          <w:sz w:val="24"/>
          <w:highlight w:val="none"/>
          <w14:textFill>
            <w14:solidFill>
              <w14:schemeClr w14:val="tx1"/>
            </w14:solidFill>
          </w14:textFill>
        </w:rPr>
        <w:t>特殊情况下，采购人可于原磋商有效期满之前要求供应商同意延长有效期，要求与答复均应为书面形式。</w:t>
      </w:r>
    </w:p>
    <w:p w14:paraId="4144249A">
      <w:pPr>
        <w:pStyle w:val="5"/>
        <w:numPr>
          <w:ilvl w:val="0"/>
          <w:numId w:val="7"/>
        </w:numPr>
        <w:rPr>
          <w:rFonts w:ascii="宋体"/>
          <w:color w:val="000000" w:themeColor="text1"/>
          <w:sz w:val="24"/>
          <w:szCs w:val="21"/>
          <w:highlight w:val="none"/>
          <w14:textFill>
            <w14:solidFill>
              <w14:schemeClr w14:val="tx1"/>
            </w14:solidFill>
          </w14:textFill>
        </w:rPr>
      </w:pPr>
      <w:bookmarkStart w:id="220" w:name="_Toc249515297"/>
      <w:bookmarkStart w:id="221" w:name="_Toc56534781"/>
      <w:bookmarkStart w:id="222" w:name="_Toc249525178"/>
      <w:bookmarkStart w:id="223" w:name="_Toc70687160"/>
      <w:bookmarkStart w:id="224" w:name="_Toc249515409"/>
      <w:bookmarkStart w:id="225" w:name="_Toc385992346"/>
      <w:bookmarkStart w:id="226" w:name="_Toc389620185"/>
      <w:bookmarkStart w:id="227" w:name="_Toc184043033"/>
      <w:r>
        <w:rPr>
          <w:rFonts w:hint="eastAsia" w:ascii="宋体"/>
          <w:color w:val="000000" w:themeColor="text1"/>
          <w:sz w:val="24"/>
          <w:szCs w:val="21"/>
          <w:highlight w:val="none"/>
          <w14:textFill>
            <w14:solidFill>
              <w14:schemeClr w14:val="tx1"/>
            </w14:solidFill>
          </w14:textFill>
        </w:rPr>
        <w:t>响应文件的制作和签署</w:t>
      </w:r>
      <w:bookmarkEnd w:id="220"/>
      <w:bookmarkEnd w:id="221"/>
      <w:bookmarkEnd w:id="222"/>
      <w:bookmarkEnd w:id="223"/>
      <w:bookmarkEnd w:id="224"/>
      <w:bookmarkEnd w:id="225"/>
      <w:bookmarkEnd w:id="226"/>
      <w:bookmarkEnd w:id="227"/>
    </w:p>
    <w:p w14:paraId="64C4ED8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准备一份响应文件正本和“供应商须知前附表”中规定数目的副本及电子版本（使用WORD、EXCEL格式，采用光盘形式），每套响应文件须清楚地标明“正本”、“副本”、“电子版本”。若正本和副本不符，以正本为准；若电子版与纸制文件不符，以纸制文件为准。</w:t>
      </w:r>
    </w:p>
    <w:p w14:paraId="140304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响应文件须用中文编写，每一页都应标有连续页码，不得留有空白页（如隔页纸）。</w:t>
      </w:r>
    </w:p>
    <w:p w14:paraId="537D1691">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响应文件的正本，一律用不褪色的墨水书写或打印，加盖供应商单位公章，并由供应商的法定代表人或其授权的代理人签署。响应文件的副本可采用正本的复印件。</w:t>
      </w:r>
    </w:p>
    <w:p w14:paraId="7DBF06B5">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任何行间插字、涂改或增删，必须由响应文件签字人将姓或首字母在旁边签字才有效。</w:t>
      </w:r>
    </w:p>
    <w:p w14:paraId="3AA54CD4">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采购人拒绝接受以电报、电话、传真、电子邮件形式递交的响应文件。</w:t>
      </w:r>
    </w:p>
    <w:p w14:paraId="6672E93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在磋商过程中，签订、履行、通知等事项的书面文件中的单位盖章、印章、公章等处均应使用与供应商全称相一致的标准公章，不得使用其他形式（如带有“专用章”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1F64B427">
      <w:pPr>
        <w:numPr>
          <w:ilvl w:val="1"/>
          <w:numId w:val="7"/>
        </w:numPr>
        <w:tabs>
          <w:tab w:val="left" w:pos="360"/>
          <w:tab w:val="left" w:pos="588"/>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若供应商对本项目的多个包进行报价，则文件须按包分别编制并装订提交。</w:t>
      </w:r>
    </w:p>
    <w:p w14:paraId="2C828A83">
      <w:pPr>
        <w:jc w:val="center"/>
        <w:outlineLvl w:val="1"/>
        <w:rPr>
          <w:rFonts w:ascii="宋体"/>
          <w:b/>
          <w:color w:val="000000" w:themeColor="text1"/>
          <w:sz w:val="24"/>
          <w:highlight w:val="none"/>
          <w14:textFill>
            <w14:solidFill>
              <w14:schemeClr w14:val="tx1"/>
            </w14:solidFill>
          </w14:textFill>
        </w:rPr>
      </w:pPr>
      <w:bookmarkStart w:id="228" w:name="_Hlt491765640"/>
      <w:bookmarkEnd w:id="228"/>
      <w:bookmarkStart w:id="229" w:name="_Toc249515298"/>
      <w:bookmarkStart w:id="230" w:name="_Toc177189239"/>
      <w:bookmarkStart w:id="231" w:name="_Toc496324583"/>
      <w:bookmarkStart w:id="232" w:name="_Toc53722844"/>
      <w:bookmarkStart w:id="233" w:name="_Toc230099801"/>
      <w:bookmarkStart w:id="234" w:name="_Toc500747066"/>
      <w:bookmarkStart w:id="235" w:name="_Toc500747193"/>
      <w:bookmarkStart w:id="236" w:name="_Toc385992347"/>
      <w:bookmarkStart w:id="237" w:name="_Toc389620186"/>
      <w:bookmarkStart w:id="238" w:name="_Toc70687161"/>
      <w:bookmarkStart w:id="239" w:name="_Toc176882546"/>
      <w:bookmarkStart w:id="240" w:name="_Toc230013636"/>
      <w:bookmarkStart w:id="241" w:name="_Toc177817338"/>
      <w:bookmarkStart w:id="242" w:name="_Toc232395216"/>
      <w:bookmarkStart w:id="243" w:name="_Toc177995477"/>
      <w:bookmarkStart w:id="244" w:name="_Toc230583545"/>
      <w:bookmarkStart w:id="245" w:name="_Toc249525179"/>
      <w:bookmarkStart w:id="246" w:name="_Toc500746970"/>
      <w:bookmarkStart w:id="247" w:name="_Toc499711888"/>
      <w:bookmarkStart w:id="248" w:name="_Toc256342147"/>
      <w:bookmarkStart w:id="249" w:name="_Toc503063426"/>
      <w:bookmarkStart w:id="250" w:name="_Toc184043034"/>
      <w:bookmarkStart w:id="251" w:name="_Toc499711047"/>
      <w:bookmarkStart w:id="252" w:name="_Toc492955419"/>
      <w:bookmarkStart w:id="253" w:name="_Toc232176276"/>
      <w:bookmarkStart w:id="254" w:name="_Toc249515410"/>
    </w:p>
    <w:p w14:paraId="3B0C2073">
      <w:pPr>
        <w:jc w:val="center"/>
        <w:outlineLvl w:val="1"/>
        <w:rPr>
          <w:rFonts w:ascii="宋体"/>
          <w:b/>
          <w:color w:val="000000" w:themeColor="text1"/>
          <w:sz w:val="24"/>
          <w:szCs w:val="21"/>
          <w:highlight w:val="none"/>
          <w14:textFill>
            <w14:solidFill>
              <w14:schemeClr w14:val="tx1"/>
            </w14:solidFill>
          </w14:textFill>
        </w:rPr>
      </w:pPr>
      <w:bookmarkStart w:id="255" w:name="_Toc9760"/>
      <w:r>
        <w:rPr>
          <w:rFonts w:hint="eastAsia" w:ascii="宋体"/>
          <w:b/>
          <w:color w:val="000000" w:themeColor="text1"/>
          <w:sz w:val="24"/>
          <w:highlight w:val="none"/>
          <w14:textFill>
            <w14:solidFill>
              <w14:schemeClr w14:val="tx1"/>
            </w14:solidFill>
          </w14:textFill>
        </w:rPr>
        <w:t>四、响应文件的递交</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3B6A446">
      <w:pPr>
        <w:pStyle w:val="5"/>
        <w:numPr>
          <w:ilvl w:val="0"/>
          <w:numId w:val="7"/>
        </w:numPr>
        <w:rPr>
          <w:rFonts w:ascii="宋体"/>
          <w:color w:val="000000" w:themeColor="text1"/>
          <w:sz w:val="24"/>
          <w:szCs w:val="21"/>
          <w:highlight w:val="none"/>
          <w14:textFill>
            <w14:solidFill>
              <w14:schemeClr w14:val="tx1"/>
            </w14:solidFill>
          </w14:textFill>
        </w:rPr>
      </w:pPr>
      <w:bookmarkStart w:id="256" w:name="_Toc249525180"/>
      <w:bookmarkStart w:id="257" w:name="_Toc70687162"/>
      <w:bookmarkStart w:id="258" w:name="_Toc389620187"/>
      <w:bookmarkStart w:id="259" w:name="_Toc249515299"/>
      <w:bookmarkStart w:id="260" w:name="_Toc184043035"/>
      <w:bookmarkStart w:id="261" w:name="_Toc56534782"/>
      <w:bookmarkStart w:id="262" w:name="_Toc249515411"/>
      <w:bookmarkStart w:id="263" w:name="_Toc385992348"/>
      <w:r>
        <w:rPr>
          <w:rFonts w:hint="eastAsia" w:ascii="宋体"/>
          <w:color w:val="000000" w:themeColor="text1"/>
          <w:sz w:val="24"/>
          <w:szCs w:val="21"/>
          <w:highlight w:val="none"/>
          <w14:textFill>
            <w14:solidFill>
              <w14:schemeClr w14:val="tx1"/>
            </w14:solidFill>
          </w14:textFill>
        </w:rPr>
        <w:t>响应文件的密封和标记</w:t>
      </w:r>
      <w:bookmarkEnd w:id="256"/>
      <w:bookmarkEnd w:id="257"/>
      <w:bookmarkEnd w:id="258"/>
      <w:bookmarkEnd w:id="259"/>
      <w:bookmarkEnd w:id="260"/>
      <w:bookmarkEnd w:id="261"/>
      <w:bookmarkEnd w:id="262"/>
      <w:bookmarkEnd w:id="263"/>
    </w:p>
    <w:p w14:paraId="555DAD0B">
      <w:pPr>
        <w:numPr>
          <w:ilvl w:val="1"/>
          <w:numId w:val="7"/>
        </w:numPr>
        <w:tabs>
          <w:tab w:val="left" w:pos="360"/>
          <w:tab w:val="left" w:pos="588"/>
        </w:tabs>
        <w:spacing w:line="360" w:lineRule="auto"/>
        <w:rPr>
          <w:rFonts w:hint="eastAsia" w:ascii="宋体"/>
          <w:color w:val="000000" w:themeColor="text1"/>
          <w:kern w:val="0"/>
          <w:sz w:val="24"/>
          <w:highlight w:val="none"/>
          <w14:textFill>
            <w14:solidFill>
              <w14:schemeClr w14:val="tx1"/>
            </w14:solidFill>
          </w14:textFill>
        </w:rPr>
      </w:pPr>
      <w:bookmarkStart w:id="264" w:name="_Toc385992349"/>
      <w:bookmarkStart w:id="265" w:name="_Toc389620188"/>
      <w:bookmarkStart w:id="266" w:name="_Toc184043036"/>
      <w:bookmarkStart w:id="267" w:name="_Toc70687163"/>
      <w:r>
        <w:rPr>
          <w:rFonts w:hint="eastAsia" w:ascii="宋体"/>
          <w:color w:val="000000" w:themeColor="text1"/>
          <w:kern w:val="0"/>
          <w:sz w:val="24"/>
          <w:highlight w:val="none"/>
          <w14:textFill>
            <w14:solidFill>
              <w14:schemeClr w14:val="tx1"/>
            </w14:solidFill>
          </w14:textFill>
        </w:rPr>
        <w:t>供应商应将响应文件正本和所有的副本、电子文档分开密封，装在单独的信封中，且在信封上标明“正本”、“副本”、“电子文档”字样。另将响应报价一览表正本一份密封在一个信封内单独提交，并在信封上标明“响应报价一览表”字样（同时在装订成册的响应文件中仍应提供完整报价的响应报价一览表）。然后再将除装有响应报价一览表的信封外所有信封封装在一个外层信封中。</w:t>
      </w:r>
    </w:p>
    <w:p w14:paraId="7A017F91">
      <w:pPr>
        <w:numPr>
          <w:ilvl w:val="0"/>
          <w:numId w:val="0"/>
        </w:numPr>
        <w:tabs>
          <w:tab w:val="left" w:pos="360"/>
          <w:tab w:val="left" w:pos="588"/>
        </w:tabs>
        <w:spacing w:line="360" w:lineRule="auto"/>
        <w:ind w:left="284" w:leftChars="0"/>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注意：信封的所有接缝口处要用封条进行密封（要确保达到防被拆封效果），并在封条上加盖公章，如有骑缝情况需加盖骑缝盖。</w:t>
      </w:r>
    </w:p>
    <w:p w14:paraId="4ED8379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内外层信封均应：</w:t>
      </w:r>
    </w:p>
    <w:p w14:paraId="049678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（1）标明递交至“供应商须知前附表”中指明的磋商地点。</w:t>
      </w:r>
    </w:p>
    <w:p w14:paraId="38DA39F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（2）注明“供应商须知前附表”中指明的项目名称、编号/包号和“在之前不得启封”的字样，并填入“供应商须知前附表”中规定的磋商截止时间。</w:t>
      </w:r>
    </w:p>
    <w:p w14:paraId="41A71E62">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内层信封应写明供应商名称和地址，以便若其响应文件被宣布为“迟到”时，能原封退回。</w:t>
      </w:r>
    </w:p>
    <w:p w14:paraId="1A61B65C">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如果外层信封未按本须知要求加写标记和密封,采购机构对误投或过早启封概不负责。</w:t>
      </w:r>
    </w:p>
    <w:p w14:paraId="26A1F706">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供应商须由其合法的授权人在磋商当日磋商截止时间之前将响应文件送达在规定的磋商地点并经采购机构签字确认。供应商须承担因未送达并签字所造成的一切责任。</w:t>
      </w:r>
    </w:p>
    <w:bookmarkEnd w:id="264"/>
    <w:bookmarkEnd w:id="265"/>
    <w:p w14:paraId="4F5D57DE">
      <w:pPr>
        <w:pStyle w:val="5"/>
        <w:numPr>
          <w:ilvl w:val="0"/>
          <w:numId w:val="7"/>
        </w:numPr>
        <w:rPr>
          <w:rFonts w:ascii="宋体"/>
          <w:color w:val="000000" w:themeColor="text1"/>
          <w:sz w:val="24"/>
          <w:szCs w:val="21"/>
          <w:highlight w:val="none"/>
          <w14:textFill>
            <w14:solidFill>
              <w14:schemeClr w14:val="tx1"/>
            </w14:solidFill>
          </w14:textFill>
        </w:rPr>
      </w:pPr>
      <w:bookmarkStart w:id="268" w:name="_Toc249525181"/>
      <w:bookmarkStart w:id="269" w:name="_Toc56534783"/>
      <w:bookmarkStart w:id="270" w:name="_Toc249515300"/>
      <w:bookmarkStart w:id="271" w:name="_Toc249515412"/>
      <w:r>
        <w:rPr>
          <w:rFonts w:hint="eastAsia" w:ascii="宋体"/>
          <w:color w:val="000000" w:themeColor="text1"/>
          <w:sz w:val="24"/>
          <w:szCs w:val="21"/>
          <w:highlight w:val="none"/>
          <w14:textFill>
            <w14:solidFill>
              <w14:schemeClr w14:val="tx1"/>
            </w14:solidFill>
          </w14:textFill>
        </w:rPr>
        <w:t>响应文件递交截止时间</w:t>
      </w:r>
      <w:bookmarkEnd w:id="266"/>
      <w:bookmarkEnd w:id="267"/>
      <w:bookmarkEnd w:id="268"/>
      <w:bookmarkEnd w:id="269"/>
      <w:bookmarkEnd w:id="270"/>
      <w:bookmarkEnd w:id="271"/>
    </w:p>
    <w:p w14:paraId="6A7D7EC9">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供应商应在磋商文件规定的磋商截止时间之前将响应文件递交至采购机构。磋商截止时间和响应文件递交地点详见前附表。</w:t>
      </w:r>
    </w:p>
    <w:p w14:paraId="0D1BAD5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采购机构可以按本须知第7条规定，通知修改磋商文件适当延长磋商截止期。在此情况下，采购机构和供应商受磋商截止期制约的所有权利和义务均应延长至新的截止期。</w:t>
      </w:r>
    </w:p>
    <w:p w14:paraId="5FE5B8B3">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在规定的磋商截止时间后收到的任何响应文件，采购机构将拒绝接收并原封退回。</w:t>
      </w:r>
    </w:p>
    <w:p w14:paraId="691032E7">
      <w:pPr>
        <w:numPr>
          <w:ilvl w:val="1"/>
          <w:numId w:val="7"/>
        </w:numPr>
        <w:tabs>
          <w:tab w:val="left" w:pos="360"/>
          <w:tab w:val="left" w:pos="588"/>
        </w:tabs>
        <w:spacing w:line="360" w:lineRule="auto"/>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采购机构拒绝接受以电报、电话、传真、电子邮件等非指定形式递交的报价。</w:t>
      </w:r>
    </w:p>
    <w:p w14:paraId="4B0C1248">
      <w:pPr>
        <w:rPr>
          <w:rFonts w:ascii="宋体"/>
          <w:b/>
          <w:color w:val="000000" w:themeColor="text1"/>
          <w:sz w:val="24"/>
          <w:szCs w:val="21"/>
          <w:highlight w:val="none"/>
          <w14:textFill>
            <w14:solidFill>
              <w14:schemeClr w14:val="tx1"/>
            </w14:solidFill>
          </w14:textFill>
        </w:rPr>
      </w:pPr>
      <w:bookmarkStart w:id="272" w:name="_Toc249525182"/>
      <w:bookmarkStart w:id="273" w:name="_Toc385992350"/>
      <w:bookmarkStart w:id="274" w:name="_Toc249515413"/>
      <w:bookmarkStart w:id="275" w:name="_Toc70687164"/>
      <w:bookmarkStart w:id="276" w:name="_Toc249515301"/>
      <w:bookmarkStart w:id="277" w:name="_Toc389620189"/>
      <w:bookmarkStart w:id="278" w:name="_Toc56534784"/>
      <w:bookmarkStart w:id="279" w:name="_Toc184043037"/>
      <w:r>
        <w:rPr>
          <w:rFonts w:hint="eastAsia" w:ascii="宋体"/>
          <w:b/>
          <w:color w:val="000000" w:themeColor="text1"/>
          <w:sz w:val="24"/>
          <w:szCs w:val="21"/>
          <w:highlight w:val="none"/>
          <w14:textFill>
            <w14:solidFill>
              <w14:schemeClr w14:val="tx1"/>
            </w14:solidFill>
          </w14:textFill>
        </w:rPr>
        <w:t>18. 迟交的响应文件</w:t>
      </w:r>
      <w:bookmarkEnd w:id="272"/>
      <w:bookmarkEnd w:id="273"/>
      <w:bookmarkEnd w:id="274"/>
      <w:bookmarkEnd w:id="275"/>
      <w:bookmarkEnd w:id="276"/>
      <w:bookmarkEnd w:id="277"/>
      <w:bookmarkEnd w:id="278"/>
      <w:bookmarkEnd w:id="279"/>
    </w:p>
    <w:p w14:paraId="05D06A98">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18.1采购人将拒绝接收并原封退回在响应文件递交截止时间后收到的任何响应文件。</w:t>
      </w:r>
    </w:p>
    <w:p w14:paraId="07CC4BBD">
      <w:pPr>
        <w:pStyle w:val="5"/>
        <w:tabs>
          <w:tab w:val="left" w:pos="360"/>
        </w:tabs>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19. 磋商文件的补充、修改、撤回和撤销</w:t>
      </w:r>
    </w:p>
    <w:p w14:paraId="0110AA3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19.1供应商在磋商截止时间之前。可以对已提交响应文件后进行补充、修改或撤回，补充、修改材料的签章及封装等须符合磋商文件要求，否则不予认可。</w:t>
      </w:r>
    </w:p>
    <w:p w14:paraId="4F1A0E6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19.2在磋商截止时间之后，供应商不得对其响应文件做任何修改。</w:t>
      </w:r>
    </w:p>
    <w:p w14:paraId="4C67EF6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19.3供应商不得在磋商时间起至磋商文件有效期期满前撤销其响应文件，否则将按规定追究相关法律责任。</w:t>
      </w:r>
    </w:p>
    <w:p w14:paraId="3BE3794C">
      <w:pPr>
        <w:tabs>
          <w:tab w:val="left" w:pos="0"/>
        </w:tabs>
        <w:rPr>
          <w:rFonts w:ascii="宋体"/>
          <w:b/>
          <w:color w:val="000000" w:themeColor="text1"/>
          <w:kern w:val="0"/>
          <w:sz w:val="24"/>
          <w:highlight w:val="none"/>
          <w14:textFill>
            <w14:solidFill>
              <w14:schemeClr w14:val="tx1"/>
            </w14:solidFill>
          </w14:textFill>
        </w:rPr>
      </w:pPr>
      <w:r>
        <w:rPr>
          <w:rFonts w:hint="eastAsia" w:ascii="宋体"/>
          <w:b/>
          <w:color w:val="000000" w:themeColor="text1"/>
          <w:kern w:val="0"/>
          <w:sz w:val="24"/>
          <w:highlight w:val="none"/>
          <w14:textFill>
            <w14:solidFill>
              <w14:schemeClr w14:val="tx1"/>
            </w14:solidFill>
          </w14:textFill>
        </w:rPr>
        <w:t>20.</w:t>
      </w:r>
      <w:r>
        <w:rPr>
          <w:rFonts w:hint="eastAsia" w:ascii="Calibri" w:hAnsi="Calibri"/>
          <w:color w:val="000000" w:themeColor="text1"/>
          <w:szCs w:val="22"/>
          <w:highlight w:val="none"/>
          <w14:textFill>
            <w14:solidFill>
              <w14:schemeClr w14:val="tx1"/>
            </w14:solidFill>
          </w14:textFill>
        </w:rPr>
        <w:t xml:space="preserve"> </w:t>
      </w:r>
      <w:r>
        <w:rPr>
          <w:rFonts w:hint="eastAsia" w:ascii="宋体"/>
          <w:b/>
          <w:color w:val="000000" w:themeColor="text1"/>
          <w:kern w:val="0"/>
          <w:sz w:val="24"/>
          <w:highlight w:val="none"/>
          <w14:textFill>
            <w14:solidFill>
              <w14:schemeClr w14:val="tx1"/>
            </w14:solidFill>
          </w14:textFill>
        </w:rPr>
        <w:t>样品检测</w:t>
      </w:r>
    </w:p>
    <w:p w14:paraId="413C8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280" w:name="EBcaf7084a4e91498ab68ae82d88182f2b"/>
      <w:r>
        <w:rPr>
          <w:rFonts w:hint="eastAsia" w:ascii="宋体"/>
          <w:color w:val="000000" w:themeColor="text1"/>
          <w:kern w:val="0"/>
          <w:sz w:val="24"/>
          <w:highlight w:val="none"/>
          <w14:textFill>
            <w14:solidFill>
              <w14:schemeClr w14:val="tx1"/>
            </w14:solidFill>
          </w14:textFill>
        </w:rPr>
        <w:t>20.1根据项目要求定</w:t>
      </w:r>
      <w:bookmarkEnd w:id="280"/>
      <w:r>
        <w:rPr>
          <w:rFonts w:hint="eastAsia" w:ascii="宋体"/>
          <w:color w:val="000000" w:themeColor="text1"/>
          <w:kern w:val="0"/>
          <w:sz w:val="24"/>
          <w:highlight w:val="none"/>
          <w14:textFill>
            <w14:solidFill>
              <w14:schemeClr w14:val="tx1"/>
            </w14:solidFill>
          </w14:textFill>
        </w:rPr>
        <w:t>。</w:t>
      </w:r>
    </w:p>
    <w:p w14:paraId="24174025">
      <w:pPr>
        <w:jc w:val="center"/>
        <w:outlineLvl w:val="1"/>
        <w:rPr>
          <w:rFonts w:hint="eastAsia" w:ascii="宋体"/>
          <w:b/>
          <w:color w:val="000000" w:themeColor="text1"/>
          <w:sz w:val="24"/>
          <w:highlight w:val="none"/>
          <w14:textFill>
            <w14:solidFill>
              <w14:schemeClr w14:val="tx1"/>
            </w14:solidFill>
          </w14:textFill>
        </w:rPr>
      </w:pPr>
      <w:bookmarkStart w:id="281" w:name="_Toc214357452"/>
      <w:bookmarkStart w:id="282" w:name="_Toc232395217"/>
      <w:bookmarkStart w:id="283" w:name="_Toc232176277"/>
      <w:bookmarkStart w:id="284" w:name="_Toc249515303"/>
      <w:bookmarkStart w:id="285" w:name="_Toc256342148"/>
      <w:bookmarkStart w:id="286" w:name="_Toc249515415"/>
      <w:bookmarkStart w:id="287" w:name="_Toc249525184"/>
      <w:bookmarkStart w:id="288" w:name="_Toc176882547"/>
      <w:bookmarkStart w:id="289" w:name="_Toc503063427"/>
      <w:bookmarkStart w:id="290" w:name="_Toc385992352"/>
      <w:bookmarkStart w:id="291" w:name="_Toc389620191"/>
      <w:bookmarkStart w:id="292" w:name="_Toc499711048"/>
      <w:bookmarkStart w:id="293" w:name="_Toc177189240"/>
      <w:bookmarkStart w:id="294" w:name="_Toc500747067"/>
      <w:bookmarkStart w:id="295" w:name="_Toc184043039"/>
      <w:bookmarkStart w:id="296" w:name="_Toc500747194"/>
      <w:bookmarkStart w:id="297" w:name="_Toc177995478"/>
      <w:bookmarkStart w:id="298" w:name="_Toc492955420"/>
      <w:bookmarkStart w:id="299" w:name="_Toc177817339"/>
      <w:bookmarkStart w:id="300" w:name="_Toc500746971"/>
      <w:bookmarkStart w:id="301" w:name="_Toc496324584"/>
      <w:bookmarkStart w:id="302" w:name="_Toc70687166"/>
      <w:bookmarkStart w:id="303" w:name="_Toc499711889"/>
      <w:bookmarkStart w:id="304" w:name="_Toc53722845"/>
    </w:p>
    <w:p w14:paraId="27737100">
      <w:pPr>
        <w:jc w:val="center"/>
        <w:outlineLvl w:val="1"/>
        <w:rPr>
          <w:rFonts w:ascii="宋体"/>
          <w:b/>
          <w:color w:val="000000" w:themeColor="text1"/>
          <w:sz w:val="24"/>
          <w:highlight w:val="none"/>
          <w14:textFill>
            <w14:solidFill>
              <w14:schemeClr w14:val="tx1"/>
            </w14:solidFill>
          </w14:textFill>
        </w:rPr>
      </w:pPr>
      <w:bookmarkStart w:id="305" w:name="_Toc24874"/>
      <w:r>
        <w:rPr>
          <w:rFonts w:hint="eastAsia" w:ascii="宋体"/>
          <w:b/>
          <w:color w:val="000000" w:themeColor="text1"/>
          <w:sz w:val="24"/>
          <w:highlight w:val="none"/>
          <w14:textFill>
            <w14:solidFill>
              <w14:schemeClr w14:val="tx1"/>
            </w14:solidFill>
          </w14:textFill>
        </w:rPr>
        <w:t>五、</w:t>
      </w:r>
      <w:bookmarkEnd w:id="281"/>
      <w:bookmarkEnd w:id="282"/>
      <w:bookmarkEnd w:id="283"/>
      <w:r>
        <w:rPr>
          <w:rFonts w:hint="eastAsia" w:ascii="宋体"/>
          <w:b/>
          <w:color w:val="000000" w:themeColor="text1"/>
          <w:sz w:val="24"/>
          <w:highlight w:val="none"/>
          <w14:textFill>
            <w14:solidFill>
              <w14:schemeClr w14:val="tx1"/>
            </w14:solidFill>
          </w14:textFill>
        </w:rPr>
        <w:t>磋商与评审</w:t>
      </w:r>
      <w:bookmarkEnd w:id="284"/>
      <w:bookmarkEnd w:id="285"/>
      <w:bookmarkEnd w:id="286"/>
      <w:bookmarkEnd w:id="287"/>
      <w:bookmarkEnd w:id="305"/>
    </w:p>
    <w:p w14:paraId="374DD4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21.响应文件递交</w:t>
      </w:r>
    </w:p>
    <w:p w14:paraId="179655C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21.1磋商时间和地点见供应商须知前附表。</w:t>
      </w:r>
    </w:p>
    <w:p w14:paraId="6E359B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21.2供应商参加磋商的代表必须签名报到并出示供应商代表身份证，供应商代表必须与响应文件中相关授权人一致。</w:t>
      </w:r>
    </w:p>
    <w:p w14:paraId="01140682">
      <w:pPr>
        <w:tabs>
          <w:tab w:val="left" w:pos="360"/>
          <w:tab w:val="left" w:pos="588"/>
        </w:tabs>
        <w:spacing w:line="360" w:lineRule="auto"/>
        <w:ind w:left="284"/>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21.3递交响应文件的供应商不足三家，不进行磋商（政府采购管理部门批准的除外），供应商当场取回响应文件，并签字确认。</w:t>
      </w:r>
    </w:p>
    <w:p w14:paraId="337D3E90">
      <w:pPr>
        <w:rPr>
          <w:rFonts w:ascii="宋体"/>
          <w:b/>
          <w:color w:val="000000" w:themeColor="text1"/>
          <w:sz w:val="24"/>
          <w:highlight w:val="none"/>
          <w14:textFill>
            <w14:solidFill>
              <w14:schemeClr w14:val="tx1"/>
            </w14:solidFill>
          </w14:textFill>
        </w:rPr>
      </w:pPr>
      <w:bookmarkStart w:id="306" w:name="_Toc249525186"/>
      <w:bookmarkStart w:id="307" w:name="_Toc56534787"/>
      <w:bookmarkStart w:id="308" w:name="_Toc249515417"/>
      <w:bookmarkStart w:id="309" w:name="_Toc249515305"/>
      <w:bookmarkStart w:id="310" w:name="_Toc83547667"/>
      <w:r>
        <w:rPr>
          <w:rFonts w:hint="eastAsia" w:ascii="宋体"/>
          <w:b/>
          <w:color w:val="000000" w:themeColor="text1"/>
          <w:sz w:val="24"/>
          <w:highlight w:val="none"/>
          <w14:textFill>
            <w14:solidFill>
              <w14:schemeClr w14:val="tx1"/>
            </w14:solidFill>
          </w14:textFill>
        </w:rPr>
        <w:t>22．磋商小组</w:t>
      </w:r>
      <w:bookmarkEnd w:id="306"/>
      <w:bookmarkEnd w:id="307"/>
      <w:bookmarkEnd w:id="308"/>
      <w:bookmarkEnd w:id="309"/>
    </w:p>
    <w:p w14:paraId="784E0EA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22.1采购机构根据有关法律法规，由采购人代表和阳江海关专家库中随机抽取的相关专家组成评标委员会，负责具体磋商评审事务。</w:t>
      </w:r>
    </w:p>
    <w:p w14:paraId="76C4CC9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22.2磋商小组以磋商文件为依据，对供应商的响应文件进行审查、澄清、评估和比较，并做出评审意见，不寻求磋商文件及符合规定的澄清文件以外的其他证据。</w:t>
      </w:r>
    </w:p>
    <w:p w14:paraId="36CEFE9E">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23.供应商、响应文件的符合性审查与澄清</w:t>
      </w:r>
    </w:p>
    <w:p w14:paraId="2240828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23.1通过“信用中国”网站查询供应商信用情况，磋商当日查询到被列入失信被执行人、重大税收违法案件当事人名单、政府采购严重违法失信行为记录名单且在有效期内的供应商均被认定为不合格供应商。</w:t>
      </w:r>
    </w:p>
    <w:p w14:paraId="2E3056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23.2响应文件符合性检查，磋商小组依据磋商文件，对响应文件的有效性、完整性以及对磋商文件中所有标明“★”号条款的响应程度进行逐项审查，以确定供应商是否对磋商文件的实质性要求做出响应。</w:t>
      </w:r>
    </w:p>
    <w:p w14:paraId="2D91DA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23.3 响应文件的澄清，在磋商期间，磋商小组有权以书面方式要求供应商对其响应文件中含义不明确、对同类问题表述不一致或者有明显文字和计算错误的内容作必要的澄清。供应商澄清应在磋商小组规定的时间内以书面方式进行，并不得超出磋商文件范围或者改变响应文件的实质性内容，澄清文件将作为响应文件内容的一部分。</w:t>
      </w:r>
    </w:p>
    <w:p w14:paraId="7BA247E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23.4供应商磋商</w:t>
      </w:r>
      <w:r>
        <w:rPr>
          <w:rFonts w:hint="eastAsia" w:ascii="宋体"/>
          <w:color w:val="000000" w:themeColor="text1"/>
          <w:kern w:val="0"/>
          <w:sz w:val="24"/>
          <w:highlight w:val="none"/>
          <w:lang w:val="en-US" w:eastAsia="zh-CN"/>
          <w14:textFill>
            <w14:solidFill>
              <w14:schemeClr w14:val="tx1"/>
            </w14:solidFill>
          </w14:textFill>
        </w:rPr>
        <w:t>报价</w:t>
      </w:r>
      <w:r>
        <w:rPr>
          <w:rFonts w:hint="eastAsia" w:ascii="宋体"/>
          <w:color w:val="000000" w:themeColor="text1"/>
          <w:kern w:val="0"/>
          <w:sz w:val="24"/>
          <w:highlight w:val="none"/>
          <w14:textFill>
            <w14:solidFill>
              <w14:schemeClr w14:val="tx1"/>
            </w14:solidFill>
          </w14:textFill>
        </w:rPr>
        <w:t>有可能影响产品质量或者不能诚信履约，磋商小组应当要求供应商在磋商现场合理的时间内提供书面说明，并提交相关证明材料；供应商不能证明其报价合理性的，磋商小组应当将其作为无效报价处理。</w:t>
      </w:r>
    </w:p>
    <w:p w14:paraId="0DA15F4E">
      <w:pPr>
        <w:rPr>
          <w:rFonts w:ascii="宋体"/>
          <w:b/>
          <w:color w:val="000000" w:themeColor="text1"/>
          <w:sz w:val="24"/>
          <w:highlight w:val="none"/>
          <w14:textFill>
            <w14:solidFill>
              <w14:schemeClr w14:val="tx1"/>
            </w14:solidFill>
          </w14:textFill>
        </w:rPr>
      </w:pPr>
      <w:bookmarkStart w:id="311" w:name="_Toc249525187"/>
      <w:bookmarkStart w:id="312" w:name="_Toc249515306"/>
      <w:bookmarkStart w:id="313" w:name="_Toc56534788"/>
      <w:bookmarkStart w:id="314" w:name="_Toc249515418"/>
      <w:r>
        <w:rPr>
          <w:rFonts w:hint="eastAsia" w:ascii="宋体"/>
          <w:b/>
          <w:color w:val="000000" w:themeColor="text1"/>
          <w:sz w:val="24"/>
          <w:highlight w:val="none"/>
          <w14:textFill>
            <w14:solidFill>
              <w14:schemeClr w14:val="tx1"/>
            </w14:solidFill>
          </w14:textFill>
        </w:rPr>
        <w:t>24．</w:t>
      </w:r>
      <w:bookmarkEnd w:id="310"/>
      <w:bookmarkEnd w:id="311"/>
      <w:bookmarkEnd w:id="312"/>
      <w:bookmarkEnd w:id="313"/>
      <w:bookmarkEnd w:id="314"/>
      <w:bookmarkStart w:id="315" w:name="_Toc249515307"/>
      <w:bookmarkStart w:id="316" w:name="_Toc249525188"/>
      <w:bookmarkStart w:id="317" w:name="_Toc249515419"/>
      <w:bookmarkStart w:id="318" w:name="_Toc56534789"/>
      <w:bookmarkStart w:id="319" w:name="_Toc83547671"/>
      <w:r>
        <w:rPr>
          <w:rFonts w:hint="eastAsia" w:ascii="宋体"/>
          <w:b/>
          <w:color w:val="000000" w:themeColor="text1"/>
          <w:sz w:val="24"/>
          <w:highlight w:val="none"/>
          <w14:textFill>
            <w14:solidFill>
              <w14:schemeClr w14:val="tx1"/>
            </w14:solidFill>
          </w14:textFill>
        </w:rPr>
        <w:t>响应偏离与非实质性响应</w:t>
      </w:r>
      <w:bookmarkEnd w:id="315"/>
      <w:bookmarkEnd w:id="316"/>
      <w:bookmarkEnd w:id="317"/>
      <w:bookmarkEnd w:id="318"/>
    </w:p>
    <w:p w14:paraId="3FB40A9B">
      <w:pPr>
        <w:rPr>
          <w:color w:val="000000" w:themeColor="text1"/>
          <w:highlight w:val="none"/>
          <w14:textFill>
            <w14:solidFill>
              <w14:schemeClr w14:val="tx1"/>
            </w14:solidFill>
          </w14:textFill>
        </w:rPr>
      </w:pPr>
    </w:p>
    <w:p w14:paraId="6528384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24.1对于响应文件中不构成实质性偏离的不正规、不一致或不规则，磋商小组可以接受。</w:t>
      </w:r>
    </w:p>
    <w:p w14:paraId="0D50DD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24.2在比较与评价之前，根据本须知的规定，磋商小组要审查每份响应文件是否实质上响应了磋商文件的要求。实质上响应的报价应该是与磋商文件要求的全部条款、条件和规格相符，没有重大偏离的报价。对关键条款，例如适用法律、缴税等内容的偏离、保留和反对，将被认为是实质上的偏离。</w:t>
      </w:r>
    </w:p>
    <w:p w14:paraId="2BB42F3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24.3响应文件存在下列情形之一的，其响应无效，供应商不得通过补充、澄清、修正或撤销等形式使其响应成为有效响应：</w:t>
      </w:r>
    </w:p>
    <w:p w14:paraId="4121694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（1）未按照磋商文件规定进行签署、盖章及封装的；</w:t>
      </w:r>
    </w:p>
    <w:p w14:paraId="71F607E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（2）供应商未通过资格条件审查或符合性审查的；</w:t>
      </w:r>
    </w:p>
    <w:p w14:paraId="77E091B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（3）响应文件含有采购人不能接受的附加条件的；</w:t>
      </w:r>
    </w:p>
    <w:p w14:paraId="6631125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（4）不满足磋商文件其他“★”号条款的；</w:t>
      </w:r>
    </w:p>
    <w:p w14:paraId="7C0FE7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（5）法律、法规规定的其他无效磋商情形；</w:t>
      </w:r>
    </w:p>
    <w:p w14:paraId="2187A39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（6）响应与事实不符或提供虚假或失实资料的。</w:t>
      </w:r>
    </w:p>
    <w:p w14:paraId="100AEC45">
      <w:pPr>
        <w:tabs>
          <w:tab w:val="left" w:pos="0"/>
        </w:tabs>
        <w:ind w:left="480" w:hanging="48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25.磋商与评审</w:t>
      </w:r>
    </w:p>
    <w:p w14:paraId="4BB27A9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1参加磋商的供应商应由其法定代表人或本项目的授权代表作为磋商代表，磋商过程中可有商务、技术及售后服务等人员（总人数不超过5人）共同参加磋商。磋商过程文件须由供应商的法定代表人或本项目的授权代表签字。</w:t>
      </w:r>
    </w:p>
    <w:p w14:paraId="2D40C37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25．2</w:t>
      </w:r>
      <w:bookmarkStart w:id="320" w:name="_Hlk508665445"/>
      <w:r>
        <w:rPr>
          <w:rFonts w:hint="eastAsia" w:ascii="宋体"/>
          <w:color w:val="000000" w:themeColor="text1"/>
          <w:kern w:val="0"/>
          <w:sz w:val="24"/>
          <w:highlight w:val="none"/>
          <w14:textFill>
            <w14:solidFill>
              <w14:schemeClr w14:val="tx1"/>
            </w14:solidFill>
          </w14:textFill>
        </w:rPr>
        <w:t>磋商小组</w:t>
      </w:r>
      <w:bookmarkEnd w:id="320"/>
      <w:r>
        <w:rPr>
          <w:rFonts w:hint="eastAsia" w:ascii="宋体"/>
          <w:color w:val="000000" w:themeColor="text1"/>
          <w:kern w:val="0"/>
          <w:sz w:val="24"/>
          <w:highlight w:val="none"/>
          <w14:textFill>
            <w14:solidFill>
              <w14:schemeClr w14:val="tx1"/>
            </w14:solidFill>
          </w14:textFill>
        </w:rPr>
        <w:t>将根据各供应商的响应文件及磋商结果，按公平、公正的原则确定最终项目需求。磋商小组若对磋商文件作出实质性变动的，应当以书面形式通知所有参加磋商的供应商。磋商小组将要求各供应商对最终项目需求进行签字确认。</w:t>
      </w:r>
    </w:p>
    <w:p w14:paraId="56AB73D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26.3磋商小组将对磋商结果进行记录，磋商记录须由供应商的法定代表人或本项目的授权代表签字确认。经签字确认后的磋商记录将作为成交后采购人与供应商签署合同的依据，具有法律效力。</w:t>
      </w:r>
    </w:p>
    <w:p w14:paraId="621A8E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25.4</w:t>
      </w:r>
      <w:bookmarkStart w:id="321" w:name="_Hlk508666428"/>
      <w:r>
        <w:rPr>
          <w:rFonts w:hint="eastAsia" w:ascii="宋体"/>
          <w:color w:val="000000" w:themeColor="text1"/>
          <w:kern w:val="0"/>
          <w:sz w:val="24"/>
          <w:highlight w:val="none"/>
          <w14:textFill>
            <w14:solidFill>
              <w14:schemeClr w14:val="tx1"/>
            </w14:solidFill>
          </w14:textFill>
        </w:rPr>
        <w:t>磋商小组</w:t>
      </w:r>
      <w:bookmarkEnd w:id="321"/>
      <w:r>
        <w:rPr>
          <w:rFonts w:hint="eastAsia" w:ascii="宋体"/>
          <w:color w:val="000000" w:themeColor="text1"/>
          <w:kern w:val="0"/>
          <w:sz w:val="24"/>
          <w:highlight w:val="none"/>
          <w14:textFill>
            <w14:solidFill>
              <w14:schemeClr w14:val="tx1"/>
            </w14:solidFill>
          </w14:textFill>
        </w:rPr>
        <w:t>分别与通过符合性审查潜在供应商进行磋商，磋商内容包括但不限于报价、技术方案等。在磋商中，磋商的任何一方不得透露与磋商有关的其他供应商的技术资料、价格和其他信息。并按磋商文件中的评审标准和方法，对其商务、技术、服务和报价等作进一步的比较和评价。磋商结束后，磋商小组应当要求所有参加磋商的供应商在规定的时间内进行最终报价。</w:t>
      </w:r>
    </w:p>
    <w:p w14:paraId="48B9B2C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25.5如出现下述情形之一的，视为供应商自动放弃本项目成交资格，其响应将被拒绝：</w:t>
      </w:r>
    </w:p>
    <w:p w14:paraId="588A160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1)供应商未按要求确认磋商小组确定的最终项目需求的；</w:t>
      </w:r>
    </w:p>
    <w:p w14:paraId="508D5A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2)最终报价未实质性响应磋商小组确定的最终项目需求的，或附有采购人无法接受的条件的。</w:t>
      </w:r>
    </w:p>
    <w:p w14:paraId="75183E1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22" w:name="_Hlk508665684"/>
      <w:r>
        <w:rPr>
          <w:rFonts w:hint="eastAsia" w:ascii="宋体"/>
          <w:color w:val="000000" w:themeColor="text1"/>
          <w:kern w:val="0"/>
          <w:sz w:val="24"/>
          <w:highlight w:val="none"/>
          <w14:textFill>
            <w14:solidFill>
              <w14:schemeClr w14:val="tx1"/>
            </w14:solidFill>
          </w14:textFill>
        </w:rPr>
        <w:t>25.</w:t>
      </w:r>
      <w:bookmarkEnd w:id="322"/>
      <w:r>
        <w:rPr>
          <w:rFonts w:hint="eastAsia" w:ascii="宋体"/>
          <w:color w:val="000000" w:themeColor="text1"/>
          <w:kern w:val="0"/>
          <w:sz w:val="24"/>
          <w:highlight w:val="none"/>
          <w14:textFill>
            <w14:solidFill>
              <w14:schemeClr w14:val="tx1"/>
            </w14:solidFill>
          </w14:textFill>
        </w:rPr>
        <w:t>6评审方法：</w:t>
      </w:r>
      <w:r>
        <w:rPr>
          <w:rFonts w:hint="eastAsia" w:ascii="宋体" w:cs="Courier New"/>
          <w:color w:val="000000" w:themeColor="text1"/>
          <w:kern w:val="0"/>
          <w:sz w:val="24"/>
          <w:highlight w:val="none"/>
          <w14:textFill>
            <w14:solidFill>
              <w14:schemeClr w14:val="tx1"/>
            </w14:solidFill>
          </w14:textFill>
        </w:rPr>
        <w:t>根据</w:t>
      </w:r>
      <w:r>
        <w:rPr>
          <w:rFonts w:hint="eastAsia" w:ascii="宋体" w:cs="Courier New"/>
          <w:color w:val="000000" w:themeColor="text1"/>
          <w:kern w:val="0"/>
          <w:sz w:val="24"/>
          <w:highlight w:val="none"/>
          <w:lang w:val="en-US" w:eastAsia="zh-CN"/>
          <w14:textFill>
            <w14:solidFill>
              <w14:schemeClr w14:val="tx1"/>
            </w14:solidFill>
          </w14:textFill>
        </w:rPr>
        <w:t xml:space="preserve">《财政部关于印发&lt;政府采购竞争性磋商采购方式管理暂行办法&gt;的通知》(财库[2014]214号) </w:t>
      </w:r>
      <w:r>
        <w:rPr>
          <w:rFonts w:hint="eastAsia" w:ascii="宋体" w:cs="Courier New"/>
          <w:color w:val="000000" w:themeColor="text1"/>
          <w:kern w:val="0"/>
          <w:sz w:val="24"/>
          <w:highlight w:val="none"/>
          <w14:textFill>
            <w14:solidFill>
              <w14:schemeClr w14:val="tx1"/>
            </w14:solidFill>
          </w14:textFill>
        </w:rPr>
        <w:t>，以综合评分法对提交最后报价的供应商的响应文件和最后报价进行综合评分。</w:t>
      </w:r>
      <w:r>
        <w:rPr>
          <w:rFonts w:hint="eastAsia" w:ascii="宋体"/>
          <w:color w:val="000000" w:themeColor="text1"/>
          <w:kern w:val="0"/>
          <w:sz w:val="24"/>
          <w:highlight w:val="none"/>
          <w14:textFill>
            <w14:solidFill>
              <w14:schemeClr w14:val="tx1"/>
            </w14:solidFill>
          </w14:textFill>
        </w:rPr>
        <w:t>评审办法及评审标准详见磋商文件第五部分。</w:t>
      </w:r>
    </w:p>
    <w:p w14:paraId="72884FBC">
      <w:pPr>
        <w:tabs>
          <w:tab w:val="left" w:pos="360"/>
          <w:tab w:val="left" w:pos="588"/>
        </w:tabs>
        <w:spacing w:line="360" w:lineRule="auto"/>
        <w:ind w:left="284"/>
        <w:rPr>
          <w:rFonts w:ascii="宋体"/>
          <w:bCs/>
          <w:color w:val="000000" w:themeColor="text1"/>
          <w:kern w:val="0"/>
          <w:sz w:val="24"/>
          <w:highlight w:val="none"/>
          <w14:textFill>
            <w14:solidFill>
              <w14:schemeClr w14:val="tx1"/>
            </w14:solidFill>
          </w14:textFill>
        </w:rPr>
      </w:pPr>
      <w:bookmarkStart w:id="323" w:name="_Hlk508665402"/>
      <w:r>
        <w:rPr>
          <w:rFonts w:hint="eastAsia" w:ascii="宋体"/>
          <w:color w:val="000000" w:themeColor="text1"/>
          <w:kern w:val="0"/>
          <w:sz w:val="24"/>
          <w:highlight w:val="none"/>
          <w14:textFill>
            <w14:solidFill>
              <w14:schemeClr w14:val="tx1"/>
            </w14:solidFill>
          </w14:textFill>
        </w:rPr>
        <w:t>25.</w:t>
      </w:r>
      <w:bookmarkEnd w:id="323"/>
      <w:r>
        <w:rPr>
          <w:rFonts w:hint="eastAsia" w:ascii="宋体"/>
          <w:color w:val="000000" w:themeColor="text1"/>
          <w:kern w:val="0"/>
          <w:sz w:val="24"/>
          <w:highlight w:val="none"/>
          <w14:textFill>
            <w14:solidFill>
              <w14:schemeClr w14:val="tx1"/>
            </w14:solidFill>
          </w14:textFill>
        </w:rPr>
        <w:t>7参加磋商的中小企业应当提供有效的《中小企业声明函》（格式见附件），参加磋商的监狱企业应当提供由省级以上监狱管理局、戒毒管理局（含新疆生产建设兵团）出具的属于监狱企业的证明文件，参加磋商的残疾人福利性单位应当提供《残疾人福利性单位声明函》，否则评标时不得被认定。本项目上述企业单位制造的产品在评审时给予报价10%的扣除，用扣除后的价格参与评审打分，即参加评审的价格=响应报价×(1-10%)。未提供相关声明函或证明文件的评审时其响应报价不予扣除，同时具备上述两种及以上类型的企业单位，不重复享受政策优惠。</w:t>
      </w:r>
      <w:bookmarkStart w:id="324" w:name="_Toc164608660"/>
      <w:bookmarkStart w:id="325" w:name="_Toc127151747"/>
      <w:bookmarkStart w:id="326" w:name="_Toc520356170"/>
      <w:bookmarkStart w:id="327" w:name="_Toc150774646"/>
      <w:bookmarkStart w:id="328" w:name="_Toc195842911"/>
      <w:bookmarkStart w:id="329" w:name="_Toc127161460"/>
      <w:bookmarkStart w:id="330" w:name="_Toc56534791"/>
      <w:bookmarkStart w:id="331" w:name="_Ref467307010"/>
      <w:bookmarkStart w:id="332" w:name="_Toc150509297"/>
      <w:bookmarkStart w:id="333" w:name="_Toc142311048"/>
      <w:bookmarkStart w:id="334" w:name="_Toc149720839"/>
      <w:bookmarkStart w:id="335" w:name="_Toc151193716"/>
      <w:bookmarkStart w:id="336" w:name="_Toc150774751"/>
      <w:bookmarkStart w:id="337" w:name="_Toc150480784"/>
      <w:bookmarkStart w:id="338" w:name="_Toc249515422"/>
      <w:bookmarkStart w:id="339" w:name="_Toc127151546"/>
      <w:bookmarkStart w:id="340" w:name="_Toc249515310"/>
      <w:bookmarkStart w:id="341" w:name="_Toc151193644"/>
      <w:bookmarkStart w:id="342" w:name="_Toc151193860"/>
      <w:bookmarkStart w:id="343" w:name="_Toc164229387"/>
      <w:bookmarkStart w:id="344" w:name="_Toc151193934"/>
      <w:bookmarkStart w:id="345" w:name="_Toc164229241"/>
      <w:bookmarkStart w:id="346" w:name="_Toc151193788"/>
      <w:bookmarkStart w:id="347" w:name="_Toc151190173"/>
      <w:bookmarkStart w:id="348" w:name="_Toc164608815"/>
      <w:bookmarkStart w:id="349" w:name="_Toc249525191"/>
      <w:bookmarkStart w:id="350" w:name="_Toc164351640"/>
    </w:p>
    <w:p w14:paraId="054ACAB1">
      <w:pPr>
        <w:rPr>
          <w:rFonts w:ascii="宋体"/>
          <w:b/>
          <w:bCs/>
          <w:color w:val="000000" w:themeColor="text1"/>
          <w:sz w:val="24"/>
          <w:szCs w:val="21"/>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26.成交候选人的推荐原则</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256483EF">
      <w:pPr>
        <w:rPr>
          <w:color w:val="000000" w:themeColor="text1"/>
          <w:highlight w:val="none"/>
          <w14:textFill>
            <w14:solidFill>
              <w14:schemeClr w14:val="tx1"/>
            </w14:solidFill>
          </w14:textFill>
        </w:rPr>
      </w:pPr>
    </w:p>
    <w:bookmarkEnd w:id="319"/>
    <w:p w14:paraId="6552258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26.1磋商小组将根据评审结果，对实质上响应磋商文件的供应商按照综合评分由高至低的顺序进行评标排序。得分相同的，按照响应报价由低到高的顺序排列，得分与响应报价均相同的，按照技术指标优劣（技术得分由高至低）顺序排列。</w:t>
      </w:r>
    </w:p>
    <w:p w14:paraId="0AE3803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26.2前附表中另有规定成交候选人推荐原则的，以前附表规定为准。</w:t>
      </w:r>
    </w:p>
    <w:p w14:paraId="609AC86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26.3磋商小组将根据评审排序，依次推荐前三名供应商为成交候选人。</w:t>
      </w:r>
    </w:p>
    <w:p w14:paraId="786FD76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26.4提供相同品牌产品且通过资格审查、符合性审查的不同供应商参加同一项目项下报价的，按一家供应商计算，评审后得分最高的同品牌供应商获得成交人推荐资格；评审得分相同的，由采购人确定一个供应商获得成交人推荐资格，其他同品牌供应商不作为成交候选人。非单一产品采购项目，以本磋商文件确定的核心产品为准，多家供应商提供相同核心产品品牌的，按上述规定处理。</w:t>
      </w:r>
    </w:p>
    <w:p w14:paraId="7B32BEC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27.废标</w:t>
      </w:r>
    </w:p>
    <w:p w14:paraId="6F7FCE8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27.1出现下列情况之一时，磋商小组有权决定废标，并将理由通知所有供应商：</w:t>
      </w:r>
    </w:p>
    <w:p w14:paraId="7849006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递交响应文件的供应商不足三家（政府采购管理部门批准的除外；符合财库[2014]214号第三条第四项情形的；政府购买服务项目（含政府和社会资本合作项目），在采购过程中符合要求的供应商（社会资本）只有2家的。）的；</w:t>
      </w:r>
    </w:p>
    <w:p w14:paraId="6967EE08">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（2）通过资格条件审查或符合性审查的供应商不足三家的；</w:t>
      </w:r>
    </w:p>
    <w:p w14:paraId="377484B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（3）出现影响采购公正的违法、违规行为的；</w:t>
      </w:r>
    </w:p>
    <w:p w14:paraId="7F8E7C1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（4）因重大变故，采购任务取消的。</w:t>
      </w:r>
    </w:p>
    <w:p w14:paraId="28C91F85">
      <w:pPr>
        <w:tabs>
          <w:tab w:val="left" w:pos="588"/>
        </w:tabs>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 xml:space="preserve">28.串标 </w:t>
      </w:r>
      <w:r>
        <w:rPr>
          <w:rFonts w:hint="eastAsia" w:ascii="宋体"/>
          <w:color w:val="000000" w:themeColor="text1"/>
          <w:sz w:val="24"/>
          <w:highlight w:val="none"/>
          <w14:textFill>
            <w14:solidFill>
              <w14:schemeClr w14:val="tx1"/>
            </w14:solidFill>
          </w14:textFill>
        </w:rPr>
        <w:t xml:space="preserve"> </w:t>
      </w:r>
    </w:p>
    <w:p w14:paraId="4B7F10D1">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28.1供应商有《政府采购法实施条例》第七十四条规定情形之一的，属于恶意串通，其响应无效，并按有关规定追究法律责任。</w:t>
      </w:r>
    </w:p>
    <w:p w14:paraId="09EA616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28.2供应商有下列情形之一的，视为串通投标，其响应无效。</w:t>
      </w:r>
    </w:p>
    <w:p w14:paraId="1D0B7DDE">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（1）不同供应商的响应文件由同一单位或者个人编制；</w:t>
      </w:r>
    </w:p>
    <w:p w14:paraId="6BC1FD8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（2）不同供应商委托同一单位或者个人办理磋商事宜；</w:t>
      </w:r>
    </w:p>
    <w:p w14:paraId="30E77EA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（3）不同供应商的响应文件载明的项目管理成员或者联系人员为同一人；</w:t>
      </w:r>
    </w:p>
    <w:p w14:paraId="16FFB9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（4）不同供应商的响应文件异常一致或者响应报价呈规律性差异；</w:t>
      </w:r>
    </w:p>
    <w:p w14:paraId="2822D64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（5）不同供应商的响应文件相互混装。</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54C5975C">
      <w:pPr>
        <w:jc w:val="center"/>
        <w:outlineLvl w:val="1"/>
        <w:rPr>
          <w:rFonts w:ascii="宋体"/>
          <w:b/>
          <w:color w:val="000000" w:themeColor="text1"/>
          <w:sz w:val="24"/>
          <w:highlight w:val="none"/>
          <w14:textFill>
            <w14:solidFill>
              <w14:schemeClr w14:val="tx1"/>
            </w14:solidFill>
          </w14:textFill>
        </w:rPr>
      </w:pPr>
      <w:bookmarkStart w:id="351" w:name="_Hlt491765714"/>
      <w:bookmarkEnd w:id="351"/>
      <w:bookmarkStart w:id="352" w:name="_Hlt497729446"/>
      <w:bookmarkEnd w:id="352"/>
      <w:bookmarkStart w:id="353" w:name="_Toc249515311"/>
      <w:bookmarkStart w:id="354" w:name="_Toc249515423"/>
      <w:bookmarkStart w:id="355" w:name="_Toc256342149"/>
      <w:bookmarkStart w:id="356" w:name="_Toc3019"/>
      <w:bookmarkStart w:id="357" w:name="_Toc232176278"/>
      <w:bookmarkStart w:id="358" w:name="_Toc249525192"/>
      <w:bookmarkStart w:id="359" w:name="_Toc232395218"/>
      <w:bookmarkStart w:id="360" w:name="_Toc492955421"/>
      <w:bookmarkStart w:id="361" w:name="_Toc500747195"/>
      <w:bookmarkStart w:id="362" w:name="_Toc500746972"/>
      <w:bookmarkStart w:id="363" w:name="_Toc177189241"/>
      <w:bookmarkStart w:id="364" w:name="_Toc503063428"/>
      <w:bookmarkStart w:id="365" w:name="_Toc389620199"/>
      <w:bookmarkStart w:id="366" w:name="_Toc499711890"/>
      <w:bookmarkStart w:id="367" w:name="_Toc385992360"/>
      <w:bookmarkStart w:id="368" w:name="_Toc496324585"/>
      <w:bookmarkStart w:id="369" w:name="_Toc70687174"/>
      <w:bookmarkStart w:id="370" w:name="_Toc177995479"/>
      <w:bookmarkStart w:id="371" w:name="_Toc53722846"/>
      <w:bookmarkStart w:id="372" w:name="_Toc177817340"/>
      <w:bookmarkStart w:id="373" w:name="_Toc499711049"/>
      <w:bookmarkStart w:id="374" w:name="_Toc500747068"/>
      <w:bookmarkStart w:id="375" w:name="_Toc176882548"/>
      <w:bookmarkStart w:id="376" w:name="_Toc184043047"/>
      <w:r>
        <w:rPr>
          <w:rFonts w:hint="eastAsia" w:ascii="宋体"/>
          <w:b/>
          <w:color w:val="000000" w:themeColor="text1"/>
          <w:sz w:val="24"/>
          <w:highlight w:val="none"/>
          <w14:textFill>
            <w14:solidFill>
              <w14:schemeClr w14:val="tx1"/>
            </w14:solidFill>
          </w14:textFill>
        </w:rPr>
        <w:t>六、授予合同</w:t>
      </w:r>
      <w:bookmarkEnd w:id="353"/>
      <w:bookmarkEnd w:id="354"/>
      <w:bookmarkEnd w:id="355"/>
      <w:bookmarkEnd w:id="356"/>
      <w:bookmarkEnd w:id="357"/>
      <w:bookmarkEnd w:id="358"/>
      <w:bookmarkEnd w:id="359"/>
    </w:p>
    <w:p w14:paraId="2A25D604">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29.定标准则</w:t>
      </w:r>
    </w:p>
    <w:p w14:paraId="4F48E04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29.1采购人将按</w:t>
      </w:r>
      <w:bookmarkStart w:id="377" w:name="_Hlk508667593"/>
      <w:r>
        <w:rPr>
          <w:rFonts w:hint="eastAsia" w:ascii="宋体"/>
          <w:color w:val="000000" w:themeColor="text1"/>
          <w:kern w:val="0"/>
          <w:sz w:val="24"/>
          <w:highlight w:val="none"/>
          <w14:textFill>
            <w14:solidFill>
              <w14:schemeClr w14:val="tx1"/>
            </w14:solidFill>
          </w14:textFill>
        </w:rPr>
        <w:t>磋商小组</w:t>
      </w:r>
      <w:bookmarkEnd w:id="377"/>
      <w:r>
        <w:rPr>
          <w:rFonts w:hint="eastAsia" w:ascii="宋体"/>
          <w:color w:val="000000" w:themeColor="text1"/>
          <w:kern w:val="0"/>
          <w:sz w:val="24"/>
          <w:highlight w:val="none"/>
          <w14:textFill>
            <w14:solidFill>
              <w14:schemeClr w14:val="tx1"/>
            </w14:solidFill>
          </w14:textFill>
        </w:rPr>
        <w:t>推荐的成交候选人名单排序确定第一成交候选人为成交供应商</w:t>
      </w:r>
      <w:r>
        <w:rPr>
          <w:rFonts w:hint="eastAsia" w:ascii="宋体" w:cs="宋体"/>
          <w:color w:val="000000" w:themeColor="text1"/>
          <w:kern w:val="0"/>
          <w:sz w:val="24"/>
          <w:highlight w:val="none"/>
          <w14:textFill>
            <w14:solidFill>
              <w14:schemeClr w14:val="tx1"/>
            </w14:solidFill>
          </w14:textFill>
        </w:rPr>
        <w:t>。成交供应商因不可抗力或自身原因放弃成交资格的，采购人可以按照</w:t>
      </w:r>
      <w:r>
        <w:rPr>
          <w:rFonts w:hint="eastAsia" w:ascii="宋体"/>
          <w:color w:val="000000" w:themeColor="text1"/>
          <w:kern w:val="0"/>
          <w:sz w:val="24"/>
          <w:highlight w:val="none"/>
          <w14:textFill>
            <w14:solidFill>
              <w14:schemeClr w14:val="tx1"/>
            </w14:solidFill>
          </w14:textFill>
        </w:rPr>
        <w:t>磋商小组</w:t>
      </w:r>
      <w:r>
        <w:rPr>
          <w:rFonts w:hint="eastAsia" w:ascii="宋体" w:cs="宋体"/>
          <w:color w:val="000000" w:themeColor="text1"/>
          <w:kern w:val="0"/>
          <w:sz w:val="24"/>
          <w:highlight w:val="none"/>
          <w14:textFill>
            <w14:solidFill>
              <w14:schemeClr w14:val="tx1"/>
            </w14:solidFill>
          </w14:textFill>
        </w:rPr>
        <w:t>推荐的成交候选人名单排序，确定下一候选人为成交供应商，也可以重新组织采购活动。</w:t>
      </w:r>
    </w:p>
    <w:p w14:paraId="6465632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29.2采购机构不承诺报价最低的供应商为成交供应商。</w:t>
      </w:r>
    </w:p>
    <w:p w14:paraId="33A3A66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29.3采购机构有权组织磋商小组对拟确定的成交供应商所提供的证明材料进行核实，如发现不符，将按提供虚假材料行为处罚，并按第29.1条重新确定成交供应商。</w:t>
      </w:r>
    </w:p>
    <w:p w14:paraId="51074C6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30.成交通知</w:t>
      </w:r>
    </w:p>
    <w:p w14:paraId="168A146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30.1成交供应商确定后，采购机构在指定媒体上公告成交结果，同时向成交供应商发出《成交通知书》。遇有质疑或投诉处理改变原成交结果，采购机构将在指定媒体上公告新的成交结果，同时向新的成交供应商发出《成交通知书》，原《成交通知书》自然失效。</w:t>
      </w:r>
    </w:p>
    <w:p w14:paraId="54C87E56">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31.接受和拒绝任何或所有投标的权力</w:t>
      </w:r>
    </w:p>
    <w:p w14:paraId="2680B89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31.1为维护国家和社会公共利益，采购人保留在授标之前任何时候接受或拒绝任何投标的权力，且对受影响的供应商不承担任何责任。</w:t>
      </w:r>
    </w:p>
    <w:p w14:paraId="67C33483">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32.签订合同</w:t>
      </w:r>
    </w:p>
    <w:p w14:paraId="0A06FC0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32.1采购人应当在成交通知书发出之日起三十日内，与持有《成交通知书》的成交人签订合同。成交人无正当理由拒绝与采购人签订合同的，将承担相应的法律责任。</w:t>
      </w:r>
    </w:p>
    <w:p w14:paraId="1A85E91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32.2成交通知书、成交人的响应文件及双方确认的澄清文件等，均为有法律约束力的经济合同组成的一部分。</w:t>
      </w:r>
    </w:p>
    <w:p w14:paraId="617338E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32.3成交人在磋商期间按照磋商文件的要求提供的任何文稿，包括：报告、说明、规划书、建议书和方案设计等书面材料或电子文档，其使用权和版权都归采购机构所有（但该知识产权具有人身专属性的权利内容仍属成交人所有）。</w:t>
      </w:r>
    </w:p>
    <w:p w14:paraId="11069199">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33.采购人追加采购数量的权利</w:t>
      </w:r>
    </w:p>
    <w:p w14:paraId="207BCA2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33.1在合同履行中，采购人需追加与合同标的相同货物或服务的，在不改变合同其他条款的前提下，采购人有权与成交人协商签订补充合同，但所有补充合同的采购金额不得超过原合同采购金额10%。</w:t>
      </w:r>
    </w:p>
    <w:p w14:paraId="066AD73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34.履约保证金</w:t>
      </w:r>
    </w:p>
    <w:p w14:paraId="512A70C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bookmarkStart w:id="378" w:name="EB01d2710321eb4f95bf7905b0c3239922"/>
      <w:r>
        <w:rPr>
          <w:rFonts w:hint="eastAsia" w:ascii="宋体"/>
          <w:color w:val="000000" w:themeColor="text1"/>
          <w:kern w:val="0"/>
          <w:sz w:val="24"/>
          <w:highlight w:val="none"/>
          <w14:textFill>
            <w14:solidFill>
              <w14:schemeClr w14:val="tx1"/>
            </w14:solidFill>
          </w14:textFill>
        </w:rPr>
        <w:t xml:space="preserve">34.1本项目的成交人须按磋商文件中规定的履约保证金形式向采购人提交履约保证金。 </w:t>
      </w:r>
    </w:p>
    <w:p w14:paraId="2DD3071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34.2履约保证金的提交时间、金额、形式及有效期见前附表。</w:t>
      </w:r>
      <w:bookmarkEnd w:id="378"/>
    </w:p>
    <w:p w14:paraId="34D412F2">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35.重新授予合同</w:t>
      </w:r>
    </w:p>
    <w:p w14:paraId="166A69F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35.1如果成交人没有按照上述第32.1条规定执行，采购机构有权取消该成交决定，采购人可以按照磋商小组推荐的成交候选人名单排序，将合同授予下一成交候选人或重新组织采购确定成交供应商。</w:t>
      </w:r>
    </w:p>
    <w:p w14:paraId="55830875">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36.保证金</w:t>
      </w:r>
    </w:p>
    <w:p w14:paraId="0D07DE8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36.1 供应商应按磋商文件规定的金额和期限交纳磋商保证金，磋商保证金作为响应文件的组成部分。</w:t>
      </w:r>
    </w:p>
    <w:p w14:paraId="501CD7B5">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36.2磋商保证金金额、交纳形式、交纳时间及磋商保证金账户。</w:t>
      </w:r>
    </w:p>
    <w:p w14:paraId="57A0139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 1)汇款账号必须与供应商的名称相一致，否则将不予受理。</w:t>
      </w:r>
    </w:p>
    <w:p w14:paraId="56B24D9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36.3凡未按规定交纳磋商保证金的报价响应，其报价响应被确定为响应无效。</w:t>
      </w:r>
    </w:p>
    <w:p w14:paraId="6C447EF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36.4如无质疑或投诉，未成交的供应商保证金，在成交通知书发出后5个工作日内不计利息原额退还；如有质疑或投诉，招标采购单位将在质疑和投诉处理完毕后不计利息原额退还。</w:t>
      </w:r>
    </w:p>
    <w:p w14:paraId="1DA823A6">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36.5成交供应商的磋商保证金,在成交供应商与采购人签订采购合同并执行了缴交成交服务费的规定后5个工作日内不计利息原额退还。</w:t>
      </w:r>
    </w:p>
    <w:p w14:paraId="7771D93B">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36.6 若有下列情况之一，磋商保证金将被没收，因此而造成采购人的损失须由供应商承担：</w:t>
      </w:r>
    </w:p>
    <w:p w14:paraId="22EFDA7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 供应商在磋商文件规定的报价有效期内撤回其响应文件；</w:t>
      </w:r>
    </w:p>
    <w:p w14:paraId="65AF8E52">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 成交后无正当理由不与采购人签订合同的；</w:t>
      </w:r>
    </w:p>
    <w:p w14:paraId="17FB09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 成交供应商在规定期限内未能按本须知的规定提交履约保证金（如有）；</w:t>
      </w:r>
    </w:p>
    <w:p w14:paraId="23D95F09">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 成交后未按磋商文件中的规定缴付成交服务费；</w:t>
      </w:r>
    </w:p>
    <w:p w14:paraId="7E99015A">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5) 有违反国家有关法律法规的行为。</w:t>
      </w:r>
    </w:p>
    <w:p w14:paraId="576A4232">
      <w:pPr>
        <w:rPr>
          <w:rFonts w:ascii="Calibri" w:hAnsi="Calibri"/>
          <w:color w:val="000000" w:themeColor="text1"/>
          <w:szCs w:val="22"/>
          <w:highlight w:val="none"/>
          <w14:textFill>
            <w14:solidFill>
              <w14:schemeClr w14:val="tx1"/>
            </w14:solidFill>
          </w14:textFill>
        </w:rPr>
      </w:pPr>
      <w:bookmarkStart w:id="379" w:name="EB17f66e60af9642f2bbc4d0da719042ab"/>
      <w:r>
        <w:rPr>
          <w:rFonts w:hint="eastAsia" w:ascii="Calibri" w:hAnsi="Calibri"/>
          <w:color w:val="000000" w:themeColor="text1"/>
          <w:sz w:val="20"/>
          <w:szCs w:val="22"/>
          <w:highlight w:val="none"/>
          <w14:textFill>
            <w14:solidFill>
              <w14:schemeClr w14:val="tx1"/>
            </w14:solidFill>
          </w14:textFill>
        </w:rPr>
        <w:t xml:space="preserve"> </w:t>
      </w:r>
      <w:bookmarkEnd w:id="379"/>
    </w:p>
    <w:p w14:paraId="2CF4B0D8">
      <w:pPr>
        <w:jc w:val="center"/>
        <w:outlineLvl w:val="1"/>
        <w:rPr>
          <w:rFonts w:ascii="宋体"/>
          <w:b/>
          <w:color w:val="000000" w:themeColor="text1"/>
          <w:sz w:val="24"/>
          <w:highlight w:val="none"/>
          <w14:textFill>
            <w14:solidFill>
              <w14:schemeClr w14:val="tx1"/>
            </w14:solidFill>
          </w14:textFill>
        </w:rPr>
      </w:pPr>
    </w:p>
    <w:p w14:paraId="02C56C43">
      <w:pPr>
        <w:jc w:val="center"/>
        <w:outlineLvl w:val="1"/>
        <w:rPr>
          <w:rFonts w:ascii="宋体"/>
          <w:b/>
          <w:color w:val="000000" w:themeColor="text1"/>
          <w:sz w:val="24"/>
          <w:highlight w:val="none"/>
          <w14:textFill>
            <w14:solidFill>
              <w14:schemeClr w14:val="tx1"/>
            </w14:solidFill>
          </w14:textFill>
        </w:rPr>
      </w:pPr>
      <w:bookmarkStart w:id="380" w:name="_Toc14168"/>
      <w:r>
        <w:rPr>
          <w:rFonts w:hint="eastAsia" w:ascii="宋体"/>
          <w:b/>
          <w:color w:val="000000" w:themeColor="text1"/>
          <w:sz w:val="24"/>
          <w:highlight w:val="none"/>
          <w14:textFill>
            <w14:solidFill>
              <w14:schemeClr w14:val="tx1"/>
            </w14:solidFill>
          </w14:textFill>
        </w:rPr>
        <w:t>七、质疑提出与处理</w:t>
      </w:r>
      <w:bookmarkEnd w:id="380"/>
    </w:p>
    <w:p w14:paraId="08E08ACE">
      <w:pPr>
        <w:rPr>
          <w:rFonts w:ascii="宋体"/>
          <w:b/>
          <w:color w:val="000000" w:themeColor="text1"/>
          <w:sz w:val="24"/>
          <w:highlight w:val="none"/>
          <w14:textFill>
            <w14:solidFill>
              <w14:schemeClr w14:val="tx1"/>
            </w14:solidFill>
          </w14:textFill>
        </w:rPr>
      </w:pPr>
    </w:p>
    <w:p w14:paraId="43A7DF48">
      <w:pPr>
        <w:rPr>
          <w:rFonts w:ascii="宋体"/>
          <w:b/>
          <w:color w:val="000000" w:themeColor="text1"/>
          <w:sz w:val="24"/>
          <w:highlight w:val="none"/>
          <w14:textFill>
            <w14:solidFill>
              <w14:schemeClr w14:val="tx1"/>
            </w14:solidFill>
          </w14:textFill>
        </w:rPr>
      </w:pPr>
    </w:p>
    <w:p w14:paraId="77FAABD7">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37.质疑提出</w:t>
      </w:r>
    </w:p>
    <w:p w14:paraId="4112E37C">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37.1供应商认为磋商文件、评审过程及成交结果使自己的权益受到损害的，可以在知道或应知权益受到损害之日起七个工作日内提出，针对同一采购程序环节的质疑应一次性提出。</w:t>
      </w:r>
    </w:p>
    <w:p w14:paraId="5AADBA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37.2供应商质疑应当有明确的事项，并符合下列要求：</w:t>
      </w:r>
    </w:p>
    <w:p w14:paraId="5B80F2B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（1）提出质疑的供应商应当是按规定取得磋商文件并参与评审活动的供应商；</w:t>
      </w:r>
    </w:p>
    <w:p w14:paraId="2EBE7B2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（2）提出质疑应当在法定质疑期限内（以当面送达日期或信函快递发出日期为准）；</w:t>
      </w:r>
    </w:p>
    <w:p w14:paraId="4EBAE533">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（3）提出质疑应当提供事实依据和证明材料，证明材料应当内容真实、来源合法；</w:t>
      </w:r>
    </w:p>
    <w:p w14:paraId="29238774">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785AF8FF">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37.3质疑函应当按附件格式通过当面送达或信函快递等原件方式向采购机构递交，采购构不接受电子邮件、传真等非原件方式递交的质疑函，格式见附件。</w:t>
      </w:r>
    </w:p>
    <w:p w14:paraId="734A2EE8">
      <w:pPr>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38.质疑处理</w:t>
      </w:r>
    </w:p>
    <w:p w14:paraId="03072180">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38.1对于依法提出的供应商质疑，采购机构将在收到质疑函之日起（以当面送达日期或信函快递收到日期为准）七个工作日内书面答复质疑供应商。</w:t>
      </w:r>
    </w:p>
    <w:p w14:paraId="5728F047">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38.2质疑答复函将通过来人领取或信函邮寄、快递等原件方式向质疑供应商送达，不得以电子邮件、传真等非原件方式送达质疑供应商。</w:t>
      </w:r>
    </w:p>
    <w:p w14:paraId="488CDD1D">
      <w:pPr>
        <w:tabs>
          <w:tab w:val="left" w:pos="360"/>
          <w:tab w:val="left" w:pos="588"/>
        </w:tabs>
        <w:spacing w:line="360" w:lineRule="auto"/>
        <w:ind w:left="284"/>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38.3质疑供应商提出质疑不符合磋商文件37.2和37.3要求的，采购机构将不予受理。</w:t>
      </w:r>
    </w:p>
    <w:p w14:paraId="2A154390">
      <w:pPr>
        <w:tabs>
          <w:tab w:val="left" w:pos="0"/>
        </w:tabs>
        <w:ind w:left="480" w:hanging="480"/>
        <w:rPr>
          <w:rFonts w:ascii="宋体"/>
          <w:color w:val="000000" w:themeColor="text1"/>
          <w:kern w:val="0"/>
          <w:sz w:val="24"/>
          <w:highlight w:val="none"/>
          <w14:textFill>
            <w14:solidFill>
              <w14:schemeClr w14:val="tx1"/>
            </w14:solidFill>
          </w14:textFill>
        </w:rPr>
      </w:pPr>
    </w:p>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242AB95F">
      <w:pPr>
        <w:tabs>
          <w:tab w:val="left" w:pos="360"/>
          <w:tab w:val="left" w:pos="588"/>
        </w:tabs>
        <w:spacing w:line="360" w:lineRule="auto"/>
        <w:rPr>
          <w:rFonts w:ascii="宋体" w:cs="宋体"/>
          <w:color w:val="000000" w:themeColor="text1"/>
          <w:sz w:val="30"/>
          <w:szCs w:val="30"/>
          <w:highlight w:val="none"/>
          <w14:textFill>
            <w14:solidFill>
              <w14:schemeClr w14:val="tx1"/>
            </w14:solidFill>
          </w14:textFill>
        </w:rPr>
        <w:sectPr>
          <w:footerReference r:id="rId3" w:type="default"/>
          <w:pgSz w:w="11907" w:h="16840"/>
          <w:pgMar w:top="1758" w:right="1361" w:bottom="1588" w:left="1361" w:header="851" w:footer="851" w:gutter="0"/>
          <w:cols w:space="720" w:num="1"/>
          <w:docGrid w:linePitch="462" w:charSpace="0"/>
        </w:sectPr>
      </w:pPr>
      <w:bookmarkStart w:id="381" w:name="_Toc232395220"/>
      <w:bookmarkStart w:id="382" w:name="_Toc256342150"/>
      <w:bookmarkStart w:id="383" w:name="_Toc230583547"/>
      <w:bookmarkStart w:id="384" w:name="_Toc249525201"/>
      <w:bookmarkStart w:id="385" w:name="_Toc249515320"/>
      <w:bookmarkStart w:id="386" w:name="_Toc249515432"/>
      <w:bookmarkStart w:id="387" w:name="_Toc413748880"/>
      <w:bookmarkStart w:id="388" w:name="_Toc232176280"/>
    </w:p>
    <w:bookmarkEnd w:id="17"/>
    <w:bookmarkEnd w:id="381"/>
    <w:bookmarkEnd w:id="382"/>
    <w:bookmarkEnd w:id="383"/>
    <w:bookmarkEnd w:id="384"/>
    <w:bookmarkEnd w:id="385"/>
    <w:bookmarkEnd w:id="386"/>
    <w:bookmarkEnd w:id="387"/>
    <w:bookmarkEnd w:id="388"/>
    <w:p w14:paraId="36897B1E">
      <w:pPr>
        <w:tabs>
          <w:tab w:val="left" w:pos="9240"/>
        </w:tabs>
        <w:adjustRightInd w:val="0"/>
        <w:spacing w:before="240" w:beforeLines="100"/>
        <w:ind w:right="145" w:rightChars="0"/>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389" w:name="_Toc101545312"/>
      <w:bookmarkStart w:id="390" w:name="_Toc13906"/>
      <w:bookmarkStart w:id="391" w:name="_Toc56534799"/>
      <w:bookmarkStart w:id="392" w:name="_Toc474350612"/>
      <w:bookmarkStart w:id="393" w:name="_Toc249515482"/>
      <w:bookmarkStart w:id="394" w:name="_Toc50753036"/>
      <w:bookmarkStart w:id="395" w:name="_Toc496324623"/>
      <w:bookmarkStart w:id="396" w:name="_Toc232176282"/>
      <w:bookmarkStart w:id="397" w:name="_Toc230583552"/>
      <w:bookmarkStart w:id="398" w:name="_Toc177995483"/>
      <w:bookmarkStart w:id="399" w:name="_Toc53722865"/>
      <w:bookmarkStart w:id="400" w:name="_Toc184043058"/>
      <w:bookmarkStart w:id="401" w:name="_Toc500747106"/>
      <w:bookmarkStart w:id="402" w:name="_Toc499711928"/>
      <w:bookmarkStart w:id="403" w:name="_Toc177817344"/>
      <w:bookmarkStart w:id="404" w:name="_Toc176882552"/>
      <w:bookmarkStart w:id="405" w:name="_Toc256342152"/>
      <w:bookmarkStart w:id="406" w:name="_Toc230013638"/>
      <w:bookmarkStart w:id="407" w:name="_Toc249525250"/>
      <w:bookmarkStart w:id="408" w:name="_Toc503063458"/>
      <w:bookmarkStart w:id="409" w:name="_Toc232395222"/>
      <w:bookmarkStart w:id="410" w:name="_Toc70687202"/>
      <w:bookmarkStart w:id="411" w:name="_Toc230099803"/>
      <w:bookmarkStart w:id="412" w:name="_Toc177189245"/>
      <w:bookmarkStart w:id="413" w:name="_Toc500747010"/>
      <w:bookmarkStart w:id="414" w:name="_Toc499711087"/>
      <w:bookmarkStart w:id="415" w:name="_Toc500747233"/>
      <w:bookmarkStart w:id="416" w:name="_Toc249515369"/>
      <w:bookmarkStart w:id="417" w:name="_Toc492955459"/>
      <w:r>
        <w:rPr>
          <w:rFonts w:hint="eastAsia" w:ascii="宋体" w:cs="宋体"/>
          <w:b/>
          <w:bCs/>
          <w:color w:val="000000" w:themeColor="text1"/>
          <w:kern w:val="0"/>
          <w:sz w:val="30"/>
          <w:szCs w:val="30"/>
          <w:highlight w:val="none"/>
          <w14:textFill>
            <w14:solidFill>
              <w14:schemeClr w14:val="tx1"/>
            </w14:solidFill>
          </w14:textFill>
        </w:rPr>
        <w:t>第三部分 合同主要条款及格式</w:t>
      </w:r>
      <w:bookmarkEnd w:id="389"/>
      <w:bookmarkEnd w:id="390"/>
    </w:p>
    <w:p w14:paraId="42000B99">
      <w:pPr>
        <w:spacing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编号：</w:t>
      </w:r>
      <w:r>
        <w:rPr>
          <w:rFonts w:hint="eastAsia" w:ascii="宋体"/>
          <w:color w:val="000000" w:themeColor="text1"/>
          <w:sz w:val="24"/>
          <w:highlight w:val="none"/>
          <w:u w:val="single"/>
          <w14:textFill>
            <w14:solidFill>
              <w14:schemeClr w14:val="tx1"/>
            </w14:solidFill>
          </w14:textFill>
        </w:rPr>
        <w:t xml:space="preserve"> </w:t>
      </w:r>
      <w:r>
        <w:rPr>
          <w:rFonts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bookmarkEnd w:id="391"/>
    <w:bookmarkEnd w:id="392"/>
    <w:p w14:paraId="0AB84491">
      <w:pPr>
        <w:wordWrap w:val="0"/>
        <w:spacing w:line="360" w:lineRule="auto"/>
        <w:ind w:right="630"/>
        <w:jc w:val="center"/>
        <w:rPr>
          <w:rFonts w:ascii="宋体"/>
          <w:b/>
          <w:bCs/>
          <w:color w:val="000000" w:themeColor="text1"/>
          <w:kern w:val="0"/>
          <w:sz w:val="30"/>
          <w:szCs w:val="30"/>
          <w:highlight w:val="none"/>
          <w14:textFill>
            <w14:solidFill>
              <w14:schemeClr w14:val="tx1"/>
            </w14:solidFill>
          </w14:textFill>
        </w:rPr>
      </w:pPr>
    </w:p>
    <w:p w14:paraId="47438CD9">
      <w:pPr>
        <w:spacing w:line="360" w:lineRule="auto"/>
        <w:contextualSpacing/>
        <w:jc w:val="center"/>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阳江海关202</w:t>
      </w:r>
      <w:r>
        <w:rPr>
          <w:rFonts w:hint="eastAsia"/>
          <w:b/>
          <w:bCs/>
          <w:color w:val="000000" w:themeColor="text1"/>
          <w:sz w:val="24"/>
          <w:szCs w:val="28"/>
          <w:highlight w:val="none"/>
          <w:lang w:val="en-US" w:eastAsia="zh-CN"/>
          <w14:textFill>
            <w14:solidFill>
              <w14:schemeClr w14:val="tx1"/>
            </w14:solidFill>
          </w14:textFill>
        </w:rPr>
        <w:t>4</w:t>
      </w:r>
      <w:r>
        <w:rPr>
          <w:rFonts w:hint="eastAsia"/>
          <w:b/>
          <w:bCs/>
          <w:color w:val="000000" w:themeColor="text1"/>
          <w:sz w:val="24"/>
          <w:szCs w:val="28"/>
          <w:highlight w:val="none"/>
          <w14:textFill>
            <w14:solidFill>
              <w14:schemeClr w14:val="tx1"/>
            </w14:solidFill>
          </w14:textFill>
        </w:rPr>
        <w:t>-202</w:t>
      </w:r>
      <w:r>
        <w:rPr>
          <w:rFonts w:hint="eastAsia"/>
          <w:b/>
          <w:bCs/>
          <w:color w:val="000000" w:themeColor="text1"/>
          <w:sz w:val="24"/>
          <w:szCs w:val="28"/>
          <w:highlight w:val="none"/>
          <w:lang w:val="en-US" w:eastAsia="zh-CN"/>
          <w14:textFill>
            <w14:solidFill>
              <w14:schemeClr w14:val="tx1"/>
            </w14:solidFill>
          </w14:textFill>
        </w:rPr>
        <w:t>5</w:t>
      </w:r>
      <w:r>
        <w:rPr>
          <w:rFonts w:hint="eastAsia"/>
          <w:b/>
          <w:bCs/>
          <w:color w:val="000000" w:themeColor="text1"/>
          <w:sz w:val="24"/>
          <w:szCs w:val="28"/>
          <w:highlight w:val="none"/>
          <w14:textFill>
            <w14:solidFill>
              <w14:schemeClr w14:val="tx1"/>
            </w14:solidFill>
          </w14:textFill>
        </w:rPr>
        <w:t>年度办公大院物业管理服务项目</w:t>
      </w:r>
    </w:p>
    <w:p w14:paraId="2F266DE9">
      <w:pPr>
        <w:spacing w:line="360" w:lineRule="auto"/>
        <w:contextualSpacing/>
        <w:jc w:val="center"/>
        <w:rPr>
          <w:b/>
          <w:bCs/>
          <w:color w:val="000000" w:themeColor="text1"/>
          <w:sz w:val="24"/>
          <w:szCs w:val="28"/>
          <w:highlight w:val="none"/>
          <w14:textFill>
            <w14:solidFill>
              <w14:schemeClr w14:val="tx1"/>
            </w14:solidFill>
          </w14:textFill>
        </w:rPr>
      </w:pPr>
      <w:r>
        <w:rPr>
          <w:b/>
          <w:bCs/>
          <w:color w:val="000000" w:themeColor="text1"/>
          <w:sz w:val="24"/>
          <w:szCs w:val="28"/>
          <w:highlight w:val="none"/>
          <w14:textFill>
            <w14:solidFill>
              <w14:schemeClr w14:val="tx1"/>
            </w14:solidFill>
          </w14:textFill>
        </w:rPr>
        <w:t>服务协议书（参考范本）</w:t>
      </w:r>
    </w:p>
    <w:p w14:paraId="252993AD">
      <w:pPr>
        <w:spacing w:line="360" w:lineRule="auto"/>
        <w:ind w:left="7" w:right="5395" w:hanging="10"/>
        <w:contextualSpacing/>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以下简称“</w:t>
      </w:r>
      <w:r>
        <w:rPr>
          <w:color w:val="000000" w:themeColor="text1"/>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14:paraId="5E0BA941">
      <w:pPr>
        <w:spacing w:line="360" w:lineRule="auto"/>
        <w:ind w:left="7" w:right="5395" w:hanging="10"/>
        <w:contextualSpacing/>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供应</w:t>
      </w:r>
      <w:r>
        <w:rPr>
          <w:rFonts w:hint="eastAsia"/>
          <w:color w:val="000000" w:themeColor="text1"/>
          <w:sz w:val="24"/>
          <w:highlight w:val="none"/>
          <w14:textFill>
            <w14:solidFill>
              <w14:schemeClr w14:val="tx1"/>
            </w14:solidFill>
          </w14:textFill>
        </w:rPr>
        <w:t>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以下简称“</w:t>
      </w:r>
      <w:r>
        <w:rPr>
          <w:color w:val="000000" w:themeColor="text1"/>
          <w:sz w:val="24"/>
          <w:highlight w:val="none"/>
          <w14:textFill>
            <w14:solidFill>
              <w14:schemeClr w14:val="tx1"/>
            </w14:solidFill>
          </w14:textFill>
        </w:rPr>
        <w:t>乙方</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14:paraId="51E95286">
      <w:pPr>
        <w:spacing w:line="360" w:lineRule="auto"/>
        <w:ind w:firstLine="420"/>
        <w:contextualSpacing/>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乙方为甲方</w:t>
      </w:r>
      <w:r>
        <w:rPr>
          <w:rFonts w:hint="eastAsia"/>
          <w:color w:val="000000" w:themeColor="text1"/>
          <w:highlight w:val="none"/>
          <w14:textFill>
            <w14:solidFill>
              <w14:schemeClr w14:val="tx1"/>
            </w14:solidFill>
          </w14:textFill>
        </w:rPr>
        <w:t>办公大院物业管理</w:t>
      </w:r>
      <w:r>
        <w:rPr>
          <w:color w:val="000000" w:themeColor="text1"/>
          <w:highlight w:val="none"/>
          <w14:textFill>
            <w14:solidFill>
              <w14:schemeClr w14:val="tx1"/>
            </w14:solidFill>
          </w14:textFill>
        </w:rPr>
        <w:t>单位，根据《中华人民共和国民法典</w:t>
      </w:r>
      <w:r>
        <w:rPr>
          <w:rFonts w:hint="eastAsia"/>
          <w:color w:val="000000" w:themeColor="text1"/>
          <w:highlight w:val="none"/>
          <w14:textFill>
            <w14:solidFill>
              <w14:schemeClr w14:val="tx1"/>
            </w14:solidFill>
          </w14:textFill>
        </w:rPr>
        <w:t>》、《物业管理条例》</w:t>
      </w:r>
      <w:r>
        <w:rPr>
          <w:color w:val="000000" w:themeColor="text1"/>
          <w:highlight w:val="none"/>
          <w14:textFill>
            <w14:solidFill>
              <w14:schemeClr w14:val="tx1"/>
            </w14:solidFill>
          </w14:textFill>
        </w:rPr>
        <w:t>以及《</w:t>
      </w:r>
      <w:r>
        <w:rPr>
          <w:rFonts w:hint="eastAsia"/>
          <w:color w:val="000000" w:themeColor="text1"/>
          <w:highlight w:val="none"/>
          <w14:textFill>
            <w14:solidFill>
              <w14:schemeClr w14:val="tx1"/>
            </w14:solidFill>
          </w14:textFill>
        </w:rPr>
        <w:t>阳江海关202</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年度办公大院物业管理服务项目</w:t>
      </w:r>
      <w:r>
        <w:rPr>
          <w:color w:val="000000" w:themeColor="text1"/>
          <w:highlight w:val="none"/>
          <w14:textFill>
            <w14:solidFill>
              <w14:schemeClr w14:val="tx1"/>
            </w14:solidFill>
          </w14:textFill>
        </w:rPr>
        <w:t>》的采购结果，经甲、乙</w:t>
      </w:r>
      <w:r>
        <w:rPr>
          <w:rFonts w:hint="eastAsia"/>
          <w:color w:val="000000" w:themeColor="text1"/>
          <w:highlight w:val="none"/>
          <w14:textFill>
            <w14:solidFill>
              <w14:schemeClr w14:val="tx1"/>
            </w14:solidFill>
          </w14:textFill>
        </w:rPr>
        <w:t>双</w:t>
      </w:r>
      <w:r>
        <w:rPr>
          <w:color w:val="000000" w:themeColor="text1"/>
          <w:highlight w:val="none"/>
          <w14:textFill>
            <w14:solidFill>
              <w14:schemeClr w14:val="tx1"/>
            </w14:solidFill>
          </w14:textFill>
        </w:rPr>
        <w:t>方友好协商，就</w:t>
      </w:r>
      <w:r>
        <w:rPr>
          <w:rFonts w:hint="eastAsia"/>
          <w:color w:val="000000" w:themeColor="text1"/>
          <w:highlight w:val="none"/>
          <w14:textFill>
            <w14:solidFill>
              <w14:schemeClr w14:val="tx1"/>
            </w14:solidFill>
          </w14:textFill>
        </w:rPr>
        <w:t>甲方办公大院物业管理</w:t>
      </w:r>
      <w:r>
        <w:rPr>
          <w:color w:val="000000" w:themeColor="text1"/>
          <w:highlight w:val="none"/>
          <w14:textFill>
            <w14:solidFill>
              <w14:schemeClr w14:val="tx1"/>
            </w14:solidFill>
          </w14:textFill>
        </w:rPr>
        <w:t>事宜达成如下协议</w:t>
      </w:r>
      <w:r>
        <w:rPr>
          <w:rFonts w:hint="eastAsia"/>
          <w:color w:val="000000" w:themeColor="text1"/>
          <w:highlight w:val="none"/>
          <w14:textFill>
            <w14:solidFill>
              <w14:schemeClr w14:val="tx1"/>
            </w14:solidFill>
          </w14:textFill>
        </w:rPr>
        <w:t>：</w:t>
      </w:r>
    </w:p>
    <w:p w14:paraId="7865571B">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第一条  项目的名称、项目总价和项目内容的清单</w:t>
      </w:r>
    </w:p>
    <w:p w14:paraId="13B0078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（一）项目名称：</w:t>
      </w:r>
      <w:r>
        <w:rPr>
          <w:rFonts w:hint="eastAsia" w:ascii="宋体" w:hAnsi="宋体" w:cs="宋体"/>
          <w:color w:val="000000" w:themeColor="text1"/>
          <w:sz w:val="24"/>
          <w:highlight w:val="none"/>
          <w:lang w:eastAsia="zh-CN"/>
          <w14:textFill>
            <w14:solidFill>
              <w14:schemeClr w14:val="tx1"/>
            </w14:solidFill>
          </w14:textFill>
        </w:rPr>
        <w:t>阳江海关</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年度</w:t>
      </w:r>
      <w:r>
        <w:rPr>
          <w:rFonts w:hint="eastAsia" w:ascii="宋体" w:hAnsi="宋体" w:cs="宋体"/>
          <w:color w:val="000000" w:themeColor="text1"/>
          <w:sz w:val="24"/>
          <w:highlight w:val="none"/>
          <w:lang w:eastAsia="zh-CN"/>
          <w14:textFill>
            <w14:solidFill>
              <w14:schemeClr w14:val="tx1"/>
            </w14:solidFill>
          </w14:textFill>
        </w:rPr>
        <w:t>办公大院</w:t>
      </w:r>
      <w:r>
        <w:rPr>
          <w:rFonts w:hint="eastAsia" w:ascii="宋体" w:hAnsi="宋体" w:cs="宋体"/>
          <w:color w:val="000000" w:themeColor="text1"/>
          <w:sz w:val="24"/>
          <w:highlight w:val="none"/>
          <w14:textFill>
            <w14:solidFill>
              <w14:schemeClr w14:val="tx1"/>
            </w14:solidFill>
          </w14:textFill>
        </w:rPr>
        <w:t>物业管理服务采购项目；</w:t>
      </w:r>
    </w:p>
    <w:p w14:paraId="258C266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（二）项目总价是物业管理服务项目的含税全包价。项目总价</w:t>
      </w:r>
      <w:r>
        <w:rPr>
          <w:rFonts w:hint="eastAsia" w:ascii="宋体" w:hAnsi="宋体" w:cs="宋体"/>
          <w:color w:val="000000" w:themeColor="text1"/>
          <w:sz w:val="24"/>
          <w:highlight w:val="none"/>
          <w:lang w:val="en-US" w:eastAsia="zh-CN"/>
          <w14:textFill>
            <w14:solidFill>
              <w14:schemeClr w14:val="tx1"/>
            </w14:solidFill>
          </w14:textFill>
        </w:rPr>
        <w:t>按实际服务数量计算</w:t>
      </w:r>
      <w:r>
        <w:rPr>
          <w:rFonts w:hint="eastAsia" w:ascii="宋体" w:hAnsi="宋体" w:cs="宋体"/>
          <w:color w:val="000000" w:themeColor="text1"/>
          <w:sz w:val="24"/>
          <w:highlight w:val="none"/>
          <w14:textFill>
            <w14:solidFill>
              <w14:schemeClr w14:val="tx1"/>
            </w14:solidFill>
          </w14:textFill>
        </w:rPr>
        <w:t>，所有价格变动的风险均由乙方承担,甲方不需再向乙方支付任何其他费用。</w:t>
      </w:r>
    </w:p>
    <w:p w14:paraId="26DC7B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项目总价为</w:t>
      </w:r>
      <w:r>
        <w:rPr>
          <w:rFonts w:hint="eastAsia" w:ascii="宋体" w:hAnsi="宋体" w:cs="宋体"/>
          <w:color w:val="000000" w:themeColor="text1"/>
          <w:sz w:val="24"/>
          <w:highlight w:val="none"/>
          <w:u w:val="single"/>
          <w14:textFill>
            <w14:solidFill>
              <w14:schemeClr w14:val="tx1"/>
            </w14:solidFill>
          </w14:textFill>
        </w:rPr>
        <w:t>（小写）        元</w:t>
      </w:r>
      <w:r>
        <w:rPr>
          <w:rFonts w:hint="eastAsia" w:ascii="宋体" w:hAnsi="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14:textFill>
            <w14:solidFill>
              <w14:schemeClr w14:val="tx1"/>
            </w14:solidFill>
          </w14:textFill>
        </w:rPr>
        <w:t>（大写）                              元</w:t>
      </w:r>
      <w:r>
        <w:rPr>
          <w:rFonts w:hint="eastAsia" w:ascii="宋体" w:hAnsi="宋体" w:cs="宋体"/>
          <w:color w:val="000000" w:themeColor="text1"/>
          <w:sz w:val="24"/>
          <w:highlight w:val="none"/>
          <w14:textFill>
            <w14:solidFill>
              <w14:schemeClr w14:val="tx1"/>
            </w14:solidFill>
          </w14:textFill>
        </w:rPr>
        <w:t>人民币；甲方按月支付乙方物业管理服务费</w:t>
      </w:r>
      <w:r>
        <w:rPr>
          <w:rFonts w:hint="eastAsia" w:ascii="宋体" w:hAnsi="宋体" w:cs="宋体"/>
          <w:color w:val="000000" w:themeColor="text1"/>
          <w:sz w:val="24"/>
          <w:highlight w:val="none"/>
          <w:u w:val="single"/>
          <w14:textFill>
            <w14:solidFill>
              <w14:schemeClr w14:val="tx1"/>
            </w14:solidFill>
          </w14:textFill>
        </w:rPr>
        <w:t>（小写）        元</w:t>
      </w:r>
      <w:r>
        <w:rPr>
          <w:rFonts w:hint="eastAsia" w:ascii="宋体" w:hAnsi="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14:textFill>
            <w14:solidFill>
              <w14:schemeClr w14:val="tx1"/>
            </w14:solidFill>
          </w14:textFill>
        </w:rPr>
        <w:t>（大写）         元</w:t>
      </w:r>
      <w:r>
        <w:rPr>
          <w:rFonts w:hint="eastAsia" w:ascii="宋体" w:hAnsi="宋体" w:cs="宋体"/>
          <w:color w:val="000000" w:themeColor="text1"/>
          <w:sz w:val="24"/>
          <w:highlight w:val="none"/>
          <w14:textFill>
            <w14:solidFill>
              <w14:schemeClr w14:val="tx1"/>
            </w14:solidFill>
          </w14:textFill>
        </w:rPr>
        <w:t>人民币。</w:t>
      </w:r>
    </w:p>
    <w:p w14:paraId="22DA571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（三）项目内容：</w:t>
      </w:r>
    </w:p>
    <w:p w14:paraId="4C93775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1、服务内容：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6724"/>
        <w:gridCol w:w="1463"/>
      </w:tblGrid>
      <w:tr w14:paraId="5A55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6" w:type="pct"/>
          </w:tcPr>
          <w:p w14:paraId="4B37D54D">
            <w:pPr>
              <w:spacing w:line="5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服务项目</w:t>
            </w:r>
          </w:p>
        </w:tc>
        <w:tc>
          <w:tcPr>
            <w:tcW w:w="3576" w:type="pct"/>
          </w:tcPr>
          <w:p w14:paraId="6EBCA20F">
            <w:pPr>
              <w:spacing w:line="5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服务内容</w:t>
            </w:r>
          </w:p>
        </w:tc>
        <w:tc>
          <w:tcPr>
            <w:tcW w:w="778" w:type="pct"/>
          </w:tcPr>
          <w:p w14:paraId="02ECF86C">
            <w:pPr>
              <w:spacing w:line="5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主要地点</w:t>
            </w:r>
          </w:p>
        </w:tc>
      </w:tr>
      <w:tr w14:paraId="019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Merge w:val="restart"/>
            <w:vAlign w:val="center"/>
          </w:tcPr>
          <w:p w14:paraId="0391697F">
            <w:pPr>
              <w:spacing w:line="5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安全保卫</w:t>
            </w:r>
          </w:p>
        </w:tc>
        <w:tc>
          <w:tcPr>
            <w:tcW w:w="3576" w:type="pct"/>
          </w:tcPr>
          <w:p w14:paraId="01701A98">
            <w:pPr>
              <w:numPr>
                <w:ilvl w:val="0"/>
                <w:numId w:val="0"/>
              </w:numPr>
              <w:spacing w:line="560" w:lineRule="exact"/>
              <w:rPr>
                <w:rFonts w:hint="eastAsia" w:eastAsia="宋体" w:cs="Calibri"/>
                <w:b w:val="0"/>
                <w:bCs w:val="0"/>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Calibri"/>
                <w:b w:val="0"/>
                <w:bCs w:val="0"/>
                <w:color w:val="000000" w:themeColor="text1"/>
                <w:kern w:val="0"/>
                <w:sz w:val="24"/>
                <w:szCs w:val="24"/>
                <w:highlight w:val="none"/>
                <w:lang w:val="en-US" w:eastAsia="zh-CN" w:bidi="ar-SA"/>
                <w14:textFill>
                  <w14:solidFill>
                    <w14:schemeClr w14:val="tx1"/>
                  </w14:solidFill>
                </w14:textFill>
              </w:rPr>
              <w:t>1.</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建立</w:t>
            </w:r>
            <w:r>
              <w:rPr>
                <w:rFonts w:hint="eastAsia" w:cs="Calibri"/>
                <w:b w:val="0"/>
                <w:bCs w:val="0"/>
                <w:color w:val="000000" w:themeColor="text1"/>
                <w:kern w:val="0"/>
                <w:sz w:val="24"/>
                <w:szCs w:val="24"/>
                <w:highlight w:val="none"/>
                <w:lang w:val="en-US" w:eastAsia="zh-CN"/>
                <w14:textFill>
                  <w14:solidFill>
                    <w14:schemeClr w14:val="tx1"/>
                  </w14:solidFill>
                </w14:textFill>
              </w:rPr>
              <w:t>保安</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服务相关制度，并按照执行</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对巡查、值守及异常情况等做好相关记录，填写规范，保存完好</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配备</w:t>
            </w:r>
            <w:r>
              <w:rPr>
                <w:rFonts w:hint="eastAsia" w:cs="Calibri"/>
                <w:b w:val="0"/>
                <w:bCs w:val="0"/>
                <w:color w:val="000000" w:themeColor="text1"/>
                <w:kern w:val="0"/>
                <w:sz w:val="24"/>
                <w:szCs w:val="24"/>
                <w:highlight w:val="none"/>
                <w:lang w:val="en-US" w:eastAsia="zh-CN"/>
                <w14:textFill>
                  <w14:solidFill>
                    <w14:schemeClr w14:val="tx1"/>
                  </w14:solidFill>
                </w14:textFill>
              </w:rPr>
              <w:t>保安</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服务必要的器材</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p>
          <w:p w14:paraId="706F48D8">
            <w:pPr>
              <w:numPr>
                <w:ilvl w:val="0"/>
                <w:numId w:val="0"/>
              </w:numPr>
              <w:spacing w:line="560" w:lineRule="exact"/>
              <w:rPr>
                <w:rFonts w:ascii="宋体" w:hAnsi="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行政机关办公场所的日间及夜间安保巡逻，日间时段（7：30-20：00）至少每3小时一次；夜间时段（20：00-次日7：30）4号办公楼（实验楼）巡逻至少4次、其他办公楼及大院区域至少3次；处置并及时上报巡查过程中发现的异常情况。</w:t>
            </w:r>
          </w:p>
        </w:tc>
        <w:tc>
          <w:tcPr>
            <w:tcW w:w="778" w:type="pct"/>
          </w:tcPr>
          <w:p w14:paraId="0239D201">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阳江海关办公大院及各办公建筑内部</w:t>
            </w:r>
          </w:p>
        </w:tc>
      </w:tr>
      <w:tr w14:paraId="3BDA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Merge w:val="continue"/>
          </w:tcPr>
          <w:p w14:paraId="23A5CCCF">
            <w:pPr>
              <w:spacing w:line="560" w:lineRule="exact"/>
              <w:rPr>
                <w:rFonts w:ascii="宋体" w:hAnsi="宋体" w:cs="宋体"/>
                <w:color w:val="000000" w:themeColor="text1"/>
                <w:sz w:val="24"/>
                <w:szCs w:val="24"/>
                <w:highlight w:val="none"/>
                <w14:textFill>
                  <w14:solidFill>
                    <w14:schemeClr w14:val="tx1"/>
                  </w14:solidFill>
                </w14:textFill>
              </w:rPr>
            </w:pPr>
          </w:p>
        </w:tc>
        <w:tc>
          <w:tcPr>
            <w:tcW w:w="3576" w:type="pct"/>
          </w:tcPr>
          <w:p w14:paraId="2DDCCD13">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1.根据我关要求开展交通引导、场地管理和控制、灯光管理、公共设施管理以及其他公共秩序维护工作；我关如开展大型举行大型会议和大型活动，及时增派相匹配的人员维持秩序</w:t>
            </w:r>
            <w:r>
              <w:rPr>
                <w:rFonts w:hint="eastAsia" w:ascii="宋体" w:hAnsi="宋体" w:cs="宋体"/>
                <w:color w:val="000000" w:themeColor="text1"/>
                <w:sz w:val="24"/>
                <w:szCs w:val="24"/>
                <w:highlight w:val="none"/>
                <w:lang w:eastAsia="zh-CN"/>
                <w14:textFill>
                  <w14:solidFill>
                    <w14:schemeClr w14:val="tx1"/>
                  </w14:solidFill>
                </w14:textFill>
              </w:rPr>
              <w:t>。</w:t>
            </w:r>
          </w:p>
          <w:p w14:paraId="426A2818">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协助开展消防安全检查、防风防汛措施、应急演练以及突发情况控制措施。</w:t>
            </w:r>
          </w:p>
        </w:tc>
        <w:tc>
          <w:tcPr>
            <w:tcW w:w="778" w:type="pct"/>
          </w:tcPr>
          <w:p w14:paraId="24AD9977">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阳江海关办公大院整体范围</w:t>
            </w:r>
          </w:p>
        </w:tc>
      </w:tr>
      <w:tr w14:paraId="3BB2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646" w:type="pct"/>
            <w:vMerge w:val="continue"/>
          </w:tcPr>
          <w:p w14:paraId="2364CEAE">
            <w:pPr>
              <w:spacing w:line="560" w:lineRule="exact"/>
              <w:rPr>
                <w:rFonts w:ascii="宋体" w:hAnsi="宋体" w:cs="宋体"/>
                <w:color w:val="000000" w:themeColor="text1"/>
                <w:sz w:val="24"/>
                <w:szCs w:val="24"/>
                <w:highlight w:val="none"/>
                <w14:textFill>
                  <w14:solidFill>
                    <w14:schemeClr w14:val="tx1"/>
                  </w14:solidFill>
                </w14:textFill>
              </w:rPr>
            </w:pPr>
          </w:p>
        </w:tc>
        <w:tc>
          <w:tcPr>
            <w:tcW w:w="3576" w:type="pct"/>
          </w:tcPr>
          <w:p w14:paraId="1EECB0C6">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1.门岗值守。大院出入口24小时双人值岗，做好人员车辆进出登记和管理</w:t>
            </w:r>
            <w:r>
              <w:rPr>
                <w:rFonts w:hint="eastAsia" w:ascii="宋体" w:hAnsi="宋体" w:cs="宋体"/>
                <w:color w:val="000000" w:themeColor="text1"/>
                <w:sz w:val="24"/>
                <w:szCs w:val="24"/>
                <w:highlight w:val="none"/>
                <w:lang w:eastAsia="zh-CN"/>
                <w14:textFill>
                  <w14:solidFill>
                    <w14:schemeClr w14:val="tx1"/>
                  </w14:solidFill>
                </w14:textFill>
              </w:rPr>
              <w:t>。</w:t>
            </w:r>
          </w:p>
          <w:p w14:paraId="1C55E9D1">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2.安全监控。保持24小时对重点区域（根据我关监控摄像头设置）的远程监控，做好监控记录</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778" w:type="pct"/>
          </w:tcPr>
          <w:p w14:paraId="15C60D41">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大院出入口（东风路）值班门岗</w:t>
            </w:r>
          </w:p>
        </w:tc>
      </w:tr>
      <w:tr w14:paraId="7896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Align w:val="center"/>
          </w:tcPr>
          <w:p w14:paraId="0B9BE8A8">
            <w:pPr>
              <w:spacing w:line="5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绿化维护</w:t>
            </w:r>
          </w:p>
        </w:tc>
        <w:tc>
          <w:tcPr>
            <w:tcW w:w="3576" w:type="pct"/>
          </w:tcPr>
          <w:p w14:paraId="4E183AA3">
            <w:pPr>
              <w:spacing w:line="56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制定绿化服务的工作制度及工作计划，并按照执行</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做好绿化服务工作记录，填写规范</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作业时采取安全防护措施，防止对作业人员或他人造成伤害。</w:t>
            </w:r>
          </w:p>
          <w:p w14:paraId="1133065A">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大院绿化草坪修剪</w:t>
            </w:r>
            <w:r>
              <w:rPr>
                <w:rFonts w:hint="eastAsia" w:ascii="宋体" w:hAnsi="宋体" w:cs="宋体"/>
                <w:color w:val="000000" w:themeColor="text1"/>
                <w:sz w:val="24"/>
                <w:szCs w:val="24"/>
                <w:highlight w:val="none"/>
                <w:lang w:eastAsia="zh-CN"/>
                <w14:textFill>
                  <w14:solidFill>
                    <w14:schemeClr w14:val="tx1"/>
                  </w14:solidFill>
                </w14:textFill>
              </w:rPr>
              <w:t>和</w:t>
            </w:r>
            <w:r>
              <w:rPr>
                <w:rFonts w:hint="eastAsia" w:ascii="宋体" w:hAnsi="宋体" w:cs="宋体"/>
                <w:color w:val="000000" w:themeColor="text1"/>
                <w:sz w:val="24"/>
                <w:szCs w:val="24"/>
                <w:highlight w:val="none"/>
                <w14:textFill>
                  <w14:solidFill>
                    <w14:schemeClr w14:val="tx1"/>
                  </w14:solidFill>
                </w14:textFill>
              </w:rPr>
              <w:t>低矮植物</w:t>
            </w:r>
            <w:r>
              <w:rPr>
                <w:rFonts w:hint="eastAsia" w:ascii="宋体" w:hAnsi="宋体" w:cs="宋体"/>
                <w:color w:val="000000" w:themeColor="text1"/>
                <w:sz w:val="24"/>
                <w:szCs w:val="24"/>
                <w:highlight w:val="none"/>
                <w:lang w:eastAsia="zh-CN"/>
                <w14:textFill>
                  <w14:solidFill>
                    <w14:schemeClr w14:val="tx1"/>
                  </w14:solidFill>
                </w14:textFill>
              </w:rPr>
              <w:t>修剪、</w:t>
            </w:r>
            <w:r>
              <w:rPr>
                <w:rFonts w:hint="eastAsia" w:ascii="宋体" w:hAnsi="宋体" w:cs="宋体"/>
                <w:color w:val="000000" w:themeColor="text1"/>
                <w:sz w:val="24"/>
                <w:szCs w:val="24"/>
                <w:highlight w:val="none"/>
                <w14:textFill>
                  <w14:solidFill>
                    <w14:schemeClr w14:val="tx1"/>
                  </w14:solidFill>
                </w14:textFill>
              </w:rPr>
              <w:t>施肥、除草，</w:t>
            </w:r>
            <w:r>
              <w:rPr>
                <w:rFonts w:hint="eastAsia" w:ascii="宋体" w:hAnsi="宋体" w:cs="宋体"/>
                <w:color w:val="000000" w:themeColor="text1"/>
                <w:sz w:val="24"/>
                <w:szCs w:val="24"/>
                <w:highlight w:val="none"/>
                <w:lang w:eastAsia="zh-CN"/>
                <w14:textFill>
                  <w14:solidFill>
                    <w14:schemeClr w14:val="tx1"/>
                  </w14:solidFill>
                </w14:textFill>
              </w:rPr>
              <w:t>菜园果蔬</w:t>
            </w:r>
            <w:r>
              <w:rPr>
                <w:rFonts w:hint="eastAsia" w:ascii="宋体" w:hAnsi="宋体" w:cs="宋体"/>
                <w:color w:val="000000" w:themeColor="text1"/>
                <w:sz w:val="24"/>
                <w:szCs w:val="24"/>
                <w:highlight w:val="none"/>
                <w14:textFill>
                  <w14:solidFill>
                    <w14:schemeClr w14:val="tx1"/>
                  </w14:solidFill>
                </w14:textFill>
              </w:rPr>
              <w:t>施肥、除草，以及协助开展病虫害防治等</w:t>
            </w:r>
            <w:r>
              <w:rPr>
                <w:rFonts w:hint="eastAsia" w:ascii="宋体" w:hAnsi="宋体" w:cs="宋体"/>
                <w:color w:val="000000" w:themeColor="text1"/>
                <w:sz w:val="24"/>
                <w:szCs w:val="24"/>
                <w:highlight w:val="none"/>
                <w:lang w:eastAsia="zh-CN"/>
                <w14:textFill>
                  <w14:solidFill>
                    <w14:schemeClr w14:val="tx1"/>
                  </w14:solidFill>
                </w14:textFill>
              </w:rPr>
              <w:t>。</w:t>
            </w:r>
          </w:p>
          <w:p w14:paraId="671E97DA">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.建筑物楼顶、阶梯以及周边区域杂植杂草清除；根据我关要求，协助开展公共区域清洁卫生</w:t>
            </w:r>
            <w:r>
              <w:rPr>
                <w:rFonts w:hint="eastAsia" w:ascii="宋体" w:hAnsi="宋体" w:cs="宋体"/>
                <w:color w:val="000000" w:themeColor="text1"/>
                <w:sz w:val="24"/>
                <w:szCs w:val="24"/>
                <w:highlight w:val="none"/>
                <w:lang w:eastAsia="zh-CN"/>
                <w14:textFill>
                  <w14:solidFill>
                    <w14:schemeClr w14:val="tx1"/>
                  </w14:solidFill>
                </w14:textFill>
              </w:rPr>
              <w:t>。</w:t>
            </w:r>
          </w:p>
          <w:p w14:paraId="07FCEDC0">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.协助开展抗旱、防风防汛相关工作</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778" w:type="pct"/>
          </w:tcPr>
          <w:p w14:paraId="5480FBA5">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办公大院绿化区域</w:t>
            </w:r>
          </w:p>
        </w:tc>
      </w:tr>
      <w:tr w14:paraId="3D64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Align w:val="center"/>
          </w:tcPr>
          <w:p w14:paraId="79B8B916">
            <w:pPr>
              <w:spacing w:line="5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卫生服务</w:t>
            </w:r>
          </w:p>
        </w:tc>
        <w:tc>
          <w:tcPr>
            <w:tcW w:w="3576" w:type="pct"/>
          </w:tcPr>
          <w:p w14:paraId="64C0C44F">
            <w:pPr>
              <w:numPr>
                <w:ilvl w:val="0"/>
                <w:numId w:val="9"/>
              </w:numPr>
              <w:spacing w:line="560" w:lineRule="exact"/>
              <w:rPr>
                <w:rFonts w:hint="eastAsia" w:eastAsia="宋体" w:cs="Calibri"/>
                <w:b w:val="0"/>
                <w:bCs w:val="0"/>
                <w:color w:val="000000" w:themeColor="text1"/>
                <w:kern w:val="0"/>
                <w:sz w:val="24"/>
                <w:szCs w:val="24"/>
                <w:highlight w:val="none"/>
                <w:lang w:val="en-US" w:eastAsia="zh-CN"/>
                <w14:textFill>
                  <w14:solidFill>
                    <w14:schemeClr w14:val="tx1"/>
                  </w14:solidFill>
                </w14:textFill>
              </w:rPr>
            </w:pP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建立保洁服务的工作制度及工作计划，并按照执行</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r>
              <w:rPr>
                <w:rFonts w:hint="eastAsia" w:ascii="Calibri" w:hAnsi="Calibri" w:eastAsia="宋体" w:cs="Calibri"/>
                <w:b w:val="0"/>
                <w:bCs w:val="0"/>
                <w:color w:val="000000" w:themeColor="text1"/>
                <w:kern w:val="0"/>
                <w:sz w:val="24"/>
                <w:szCs w:val="24"/>
                <w:highlight w:val="none"/>
                <w:lang w:val="en-US" w:eastAsia="zh-CN"/>
                <w14:textFill>
                  <w14:solidFill>
                    <w14:schemeClr w14:val="tx1"/>
                  </w14:solidFill>
                </w14:textFill>
              </w:rPr>
              <w:t>做好保洁服务工作记录，记录填写规范、保存完好</w:t>
            </w:r>
            <w:r>
              <w:rPr>
                <w:rFonts w:hint="eastAsia" w:eastAsia="宋体" w:cs="Calibri"/>
                <w:b w:val="0"/>
                <w:bCs w:val="0"/>
                <w:color w:val="000000" w:themeColor="text1"/>
                <w:kern w:val="0"/>
                <w:sz w:val="24"/>
                <w:szCs w:val="24"/>
                <w:highlight w:val="none"/>
                <w:lang w:val="en-US" w:eastAsia="zh-CN"/>
                <w14:textFill>
                  <w14:solidFill>
                    <w14:schemeClr w14:val="tx1"/>
                  </w14:solidFill>
                </w14:textFill>
              </w:rPr>
              <w:t>。</w:t>
            </w:r>
          </w:p>
          <w:p w14:paraId="0AE39B5D">
            <w:pPr>
              <w:numPr>
                <w:ilvl w:val="0"/>
                <w:numId w:val="9"/>
              </w:numPr>
              <w:spacing w:line="56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建筑物内部公共区域清洁，楼顶天面及周边区域（排水渠）清洁工作；大院公共区域（道路、停车场）清洁工作；协助开展防风防汛相关清洁工作</w:t>
            </w:r>
            <w:r>
              <w:rPr>
                <w:rFonts w:hint="eastAsia" w:ascii="宋体" w:hAnsi="宋体" w:cs="宋体"/>
                <w:color w:val="000000" w:themeColor="text1"/>
                <w:sz w:val="24"/>
                <w:szCs w:val="24"/>
                <w:highlight w:val="none"/>
                <w:lang w:eastAsia="zh-CN"/>
                <w14:textFill>
                  <w14:solidFill>
                    <w14:schemeClr w14:val="tx1"/>
                  </w14:solidFill>
                </w14:textFill>
              </w:rPr>
              <w:t>。</w:t>
            </w:r>
          </w:p>
          <w:p w14:paraId="34A0BF9D">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.食堂清洁保洁及餐具清洗，协助落实食堂卫生措施</w:t>
            </w:r>
            <w:r>
              <w:rPr>
                <w:rFonts w:hint="eastAsia" w:ascii="宋体" w:hAnsi="宋体" w:cs="宋体"/>
                <w:color w:val="000000" w:themeColor="text1"/>
                <w:sz w:val="24"/>
                <w:szCs w:val="24"/>
                <w:highlight w:val="none"/>
                <w:lang w:eastAsia="zh-CN"/>
                <w14:textFill>
                  <w14:solidFill>
                    <w14:schemeClr w14:val="tx1"/>
                  </w14:solidFill>
                </w14:textFill>
              </w:rPr>
              <w:t>。</w:t>
            </w:r>
          </w:p>
          <w:p w14:paraId="4FB0D674">
            <w:pPr>
              <w:spacing w:line="5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4.协助开展办公室、值班室日常清洁以及会务</w:t>
            </w:r>
            <w:r>
              <w:rPr>
                <w:rFonts w:hint="eastAsia" w:ascii="宋体" w:hAnsi="宋体" w:cs="宋体"/>
                <w:color w:val="000000" w:themeColor="text1"/>
                <w:sz w:val="24"/>
                <w:szCs w:val="24"/>
                <w:highlight w:val="none"/>
                <w:lang w:eastAsia="zh-CN"/>
                <w14:textFill>
                  <w14:solidFill>
                    <w14:schemeClr w14:val="tx1"/>
                  </w14:solidFill>
                </w14:textFill>
              </w:rPr>
              <w:t>、餐饮</w:t>
            </w:r>
            <w:r>
              <w:rPr>
                <w:rFonts w:hint="eastAsia" w:ascii="宋体" w:hAnsi="宋体" w:cs="宋体"/>
                <w:color w:val="000000" w:themeColor="text1"/>
                <w:sz w:val="24"/>
                <w:szCs w:val="24"/>
                <w:highlight w:val="none"/>
                <w14:textFill>
                  <w14:solidFill>
                    <w14:schemeClr w14:val="tx1"/>
                  </w14:solidFill>
                </w14:textFill>
              </w:rPr>
              <w:t>服务工作</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778" w:type="pct"/>
          </w:tcPr>
          <w:p w14:paraId="21B0DFD6">
            <w:pPr>
              <w:spacing w:line="5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阳江海关办公大院及各办公建筑</w:t>
            </w:r>
          </w:p>
        </w:tc>
      </w:tr>
    </w:tbl>
    <w:p w14:paraId="57BA1C4D">
      <w:pPr>
        <w:numPr>
          <w:ilvl w:val="0"/>
          <w:numId w:val="10"/>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服务队伍人员配置表：</w:t>
      </w:r>
    </w:p>
    <w:tbl>
      <w:tblPr>
        <w:tblStyle w:val="61"/>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902"/>
        <w:gridCol w:w="1717"/>
        <w:gridCol w:w="4622"/>
      </w:tblGrid>
      <w:tr w14:paraId="4C27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63337C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902" w:type="dxa"/>
            <w:shd w:val="clear" w:color="auto" w:fill="auto"/>
            <w:vAlign w:val="center"/>
          </w:tcPr>
          <w:p w14:paraId="6F13E88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717" w:type="dxa"/>
            <w:shd w:val="clear" w:color="auto" w:fill="auto"/>
            <w:vAlign w:val="center"/>
          </w:tcPr>
          <w:p w14:paraId="3CDA41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人数(人)</w:t>
            </w:r>
          </w:p>
        </w:tc>
        <w:tc>
          <w:tcPr>
            <w:tcW w:w="4622" w:type="dxa"/>
            <w:shd w:val="clear" w:color="auto" w:fill="auto"/>
            <w:vAlign w:val="center"/>
          </w:tcPr>
          <w:p w14:paraId="0449A2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3075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715DC0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902" w:type="dxa"/>
            <w:shd w:val="clear" w:color="auto" w:fill="auto"/>
            <w:vAlign w:val="center"/>
          </w:tcPr>
          <w:p w14:paraId="03DCE3B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现场经理</w:t>
            </w:r>
          </w:p>
        </w:tc>
        <w:tc>
          <w:tcPr>
            <w:tcW w:w="1717" w:type="dxa"/>
            <w:shd w:val="clear" w:color="auto" w:fill="auto"/>
            <w:vAlign w:val="center"/>
          </w:tcPr>
          <w:p w14:paraId="1684FE4B">
            <w:pPr>
              <w:spacing w:line="360" w:lineRule="auto"/>
              <w:jc w:val="center"/>
              <w:rPr>
                <w:rFonts w:ascii="宋体" w:hAnsi="宋体" w:cs="宋体"/>
                <w:color w:val="000000" w:themeColor="text1"/>
                <w:sz w:val="24"/>
                <w:highlight w:val="none"/>
                <w14:textFill>
                  <w14:solidFill>
                    <w14:schemeClr w14:val="tx1"/>
                  </w14:solidFill>
                </w14:textFill>
              </w:rPr>
            </w:pPr>
          </w:p>
        </w:tc>
        <w:tc>
          <w:tcPr>
            <w:tcW w:w="4622" w:type="dxa"/>
            <w:vMerge w:val="restart"/>
            <w:shd w:val="clear" w:color="auto" w:fill="auto"/>
            <w:vAlign w:val="center"/>
          </w:tcPr>
          <w:p w14:paraId="75560C8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根据甲方需求及乙方响应承诺补充</w:t>
            </w:r>
            <w:r>
              <w:rPr>
                <w:rFonts w:hint="eastAsia" w:ascii="宋体" w:hAnsi="宋体" w:cs="宋体"/>
                <w:b/>
                <w:color w:val="000000" w:themeColor="text1"/>
                <w:sz w:val="24"/>
                <w:highlight w:val="none"/>
                <w:lang w:eastAsia="zh-CN"/>
                <w14:textFill>
                  <w14:solidFill>
                    <w14:schemeClr w14:val="tx1"/>
                  </w14:solidFill>
                </w14:textFill>
              </w:rPr>
              <w:t>人数</w:t>
            </w:r>
            <w:r>
              <w:rPr>
                <w:rFonts w:hint="eastAsia" w:ascii="宋体" w:hAnsi="宋体" w:cs="宋体"/>
                <w:b/>
                <w:color w:val="000000" w:themeColor="text1"/>
                <w:sz w:val="24"/>
                <w:highlight w:val="none"/>
                <w14:textFill>
                  <w14:solidFill>
                    <w14:schemeClr w14:val="tx1"/>
                  </w14:solidFill>
                </w14:textFill>
              </w:rPr>
              <w:t>。</w:t>
            </w:r>
          </w:p>
        </w:tc>
      </w:tr>
      <w:tr w14:paraId="1FF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0685E9B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902" w:type="dxa"/>
            <w:shd w:val="clear" w:color="auto" w:fill="auto"/>
            <w:vAlign w:val="center"/>
          </w:tcPr>
          <w:p w14:paraId="49E2C31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保安员</w:t>
            </w:r>
          </w:p>
        </w:tc>
        <w:tc>
          <w:tcPr>
            <w:tcW w:w="1717" w:type="dxa"/>
            <w:shd w:val="clear" w:color="auto" w:fill="auto"/>
            <w:vAlign w:val="center"/>
          </w:tcPr>
          <w:p w14:paraId="2604993F">
            <w:pPr>
              <w:spacing w:line="360" w:lineRule="auto"/>
              <w:jc w:val="center"/>
              <w:rPr>
                <w:rFonts w:ascii="宋体" w:hAnsi="宋体" w:cs="宋体"/>
                <w:color w:val="000000" w:themeColor="text1"/>
                <w:sz w:val="24"/>
                <w:highlight w:val="none"/>
                <w14:textFill>
                  <w14:solidFill>
                    <w14:schemeClr w14:val="tx1"/>
                  </w14:solidFill>
                </w14:textFill>
              </w:rPr>
            </w:pPr>
          </w:p>
        </w:tc>
        <w:tc>
          <w:tcPr>
            <w:tcW w:w="4622" w:type="dxa"/>
            <w:vMerge w:val="continue"/>
            <w:shd w:val="clear" w:color="auto" w:fill="auto"/>
            <w:vAlign w:val="center"/>
          </w:tcPr>
          <w:p w14:paraId="04F65081">
            <w:pPr>
              <w:spacing w:line="360" w:lineRule="auto"/>
              <w:rPr>
                <w:rFonts w:ascii="宋体" w:hAnsi="宋体" w:cs="宋体"/>
                <w:color w:val="000000" w:themeColor="text1"/>
                <w:sz w:val="24"/>
                <w:highlight w:val="none"/>
                <w14:textFill>
                  <w14:solidFill>
                    <w14:schemeClr w14:val="tx1"/>
                  </w14:solidFill>
                </w14:textFill>
              </w:rPr>
            </w:pPr>
          </w:p>
        </w:tc>
      </w:tr>
      <w:tr w14:paraId="617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61C1FB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902" w:type="dxa"/>
            <w:shd w:val="clear" w:color="auto" w:fill="auto"/>
            <w:vAlign w:val="center"/>
          </w:tcPr>
          <w:p w14:paraId="2099DD0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清洁工</w:t>
            </w:r>
          </w:p>
        </w:tc>
        <w:tc>
          <w:tcPr>
            <w:tcW w:w="1717" w:type="dxa"/>
            <w:shd w:val="clear" w:color="auto" w:fill="auto"/>
            <w:vAlign w:val="center"/>
          </w:tcPr>
          <w:p w14:paraId="70A2FEF3">
            <w:pPr>
              <w:spacing w:line="360" w:lineRule="auto"/>
              <w:jc w:val="center"/>
              <w:rPr>
                <w:rFonts w:ascii="宋体" w:hAnsi="宋体" w:cs="宋体"/>
                <w:color w:val="000000" w:themeColor="text1"/>
                <w:sz w:val="24"/>
                <w:highlight w:val="none"/>
                <w14:textFill>
                  <w14:solidFill>
                    <w14:schemeClr w14:val="tx1"/>
                  </w14:solidFill>
                </w14:textFill>
              </w:rPr>
            </w:pPr>
          </w:p>
        </w:tc>
        <w:tc>
          <w:tcPr>
            <w:tcW w:w="4622" w:type="dxa"/>
            <w:vMerge w:val="continue"/>
            <w:shd w:val="clear" w:color="auto" w:fill="auto"/>
            <w:vAlign w:val="center"/>
          </w:tcPr>
          <w:p w14:paraId="26F92F21">
            <w:pPr>
              <w:spacing w:line="360" w:lineRule="auto"/>
              <w:rPr>
                <w:rFonts w:ascii="宋体" w:hAnsi="宋体" w:cs="宋体"/>
                <w:color w:val="000000" w:themeColor="text1"/>
                <w:sz w:val="24"/>
                <w:highlight w:val="none"/>
                <w14:textFill>
                  <w14:solidFill>
                    <w14:schemeClr w14:val="tx1"/>
                  </w14:solidFill>
                </w14:textFill>
              </w:rPr>
            </w:pPr>
          </w:p>
        </w:tc>
      </w:tr>
      <w:tr w14:paraId="21BD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4C1BF42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902" w:type="dxa"/>
            <w:shd w:val="clear" w:color="auto" w:fill="auto"/>
            <w:vAlign w:val="center"/>
          </w:tcPr>
          <w:p w14:paraId="43B90EC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绿化工</w:t>
            </w:r>
          </w:p>
        </w:tc>
        <w:tc>
          <w:tcPr>
            <w:tcW w:w="1717" w:type="dxa"/>
            <w:shd w:val="clear" w:color="auto" w:fill="auto"/>
            <w:vAlign w:val="center"/>
          </w:tcPr>
          <w:p w14:paraId="5E608D48">
            <w:pPr>
              <w:spacing w:line="360" w:lineRule="auto"/>
              <w:jc w:val="center"/>
              <w:rPr>
                <w:rFonts w:ascii="宋体" w:hAnsi="宋体" w:cs="宋体"/>
                <w:color w:val="000000" w:themeColor="text1"/>
                <w:sz w:val="24"/>
                <w:highlight w:val="none"/>
                <w14:textFill>
                  <w14:solidFill>
                    <w14:schemeClr w14:val="tx1"/>
                  </w14:solidFill>
                </w14:textFill>
              </w:rPr>
            </w:pPr>
          </w:p>
        </w:tc>
        <w:tc>
          <w:tcPr>
            <w:tcW w:w="4622" w:type="dxa"/>
            <w:vMerge w:val="continue"/>
            <w:shd w:val="clear" w:color="auto" w:fill="auto"/>
            <w:vAlign w:val="center"/>
          </w:tcPr>
          <w:p w14:paraId="7EA7C041">
            <w:pPr>
              <w:spacing w:line="360" w:lineRule="auto"/>
              <w:rPr>
                <w:rFonts w:ascii="宋体" w:hAnsi="宋体" w:cs="宋体"/>
                <w:color w:val="000000" w:themeColor="text1"/>
                <w:sz w:val="24"/>
                <w:highlight w:val="none"/>
                <w14:textFill>
                  <w14:solidFill>
                    <w14:schemeClr w14:val="tx1"/>
                  </w14:solidFill>
                </w14:textFill>
              </w:rPr>
            </w:pPr>
          </w:p>
        </w:tc>
      </w:tr>
      <w:tr w14:paraId="08FD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dxa"/>
            <w:shd w:val="clear" w:color="auto" w:fill="auto"/>
            <w:vAlign w:val="center"/>
          </w:tcPr>
          <w:p w14:paraId="62E6529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902" w:type="dxa"/>
            <w:shd w:val="clear" w:color="auto" w:fill="auto"/>
            <w:vAlign w:val="center"/>
          </w:tcPr>
          <w:p w14:paraId="0D36D80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洗碗工</w:t>
            </w:r>
          </w:p>
        </w:tc>
        <w:tc>
          <w:tcPr>
            <w:tcW w:w="1717" w:type="dxa"/>
            <w:shd w:val="clear" w:color="auto" w:fill="auto"/>
            <w:vAlign w:val="center"/>
          </w:tcPr>
          <w:p w14:paraId="5143B45F">
            <w:pPr>
              <w:spacing w:line="360" w:lineRule="auto"/>
              <w:rPr>
                <w:rFonts w:ascii="宋体" w:hAnsi="宋体" w:cs="宋体"/>
                <w:color w:val="000000" w:themeColor="text1"/>
                <w:sz w:val="24"/>
                <w:highlight w:val="none"/>
                <w14:textFill>
                  <w14:solidFill>
                    <w14:schemeClr w14:val="tx1"/>
                  </w14:solidFill>
                </w14:textFill>
              </w:rPr>
            </w:pPr>
          </w:p>
        </w:tc>
        <w:tc>
          <w:tcPr>
            <w:tcW w:w="4622" w:type="dxa"/>
            <w:vMerge w:val="continue"/>
            <w:shd w:val="clear" w:color="auto" w:fill="auto"/>
            <w:vAlign w:val="center"/>
          </w:tcPr>
          <w:p w14:paraId="0FA060C9">
            <w:pPr>
              <w:spacing w:line="360" w:lineRule="auto"/>
              <w:rPr>
                <w:rFonts w:ascii="宋体" w:hAnsi="宋体" w:cs="宋体"/>
                <w:color w:val="000000" w:themeColor="text1"/>
                <w:sz w:val="24"/>
                <w:highlight w:val="none"/>
                <w14:textFill>
                  <w14:solidFill>
                    <w14:schemeClr w14:val="tx1"/>
                  </w14:solidFill>
                </w14:textFill>
              </w:rPr>
            </w:pPr>
          </w:p>
        </w:tc>
      </w:tr>
      <w:tr w14:paraId="6F00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gridSpan w:val="2"/>
            <w:shd w:val="clear" w:color="auto" w:fill="auto"/>
            <w:vAlign w:val="center"/>
          </w:tcPr>
          <w:p w14:paraId="0D04926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合计</w:t>
            </w:r>
          </w:p>
        </w:tc>
        <w:tc>
          <w:tcPr>
            <w:tcW w:w="1717" w:type="dxa"/>
            <w:shd w:val="clear" w:color="auto" w:fill="auto"/>
            <w:vAlign w:val="center"/>
          </w:tcPr>
          <w:p w14:paraId="564238D2">
            <w:pPr>
              <w:spacing w:line="360" w:lineRule="auto"/>
              <w:rPr>
                <w:rFonts w:ascii="宋体" w:hAnsi="宋体" w:cs="宋体"/>
                <w:color w:val="000000" w:themeColor="text1"/>
                <w:sz w:val="24"/>
                <w:highlight w:val="none"/>
                <w14:textFill>
                  <w14:solidFill>
                    <w14:schemeClr w14:val="tx1"/>
                  </w14:solidFill>
                </w14:textFill>
              </w:rPr>
            </w:pPr>
          </w:p>
        </w:tc>
        <w:tc>
          <w:tcPr>
            <w:tcW w:w="4622" w:type="dxa"/>
            <w:shd w:val="clear" w:color="auto" w:fill="auto"/>
            <w:vAlign w:val="center"/>
          </w:tcPr>
          <w:p w14:paraId="29E6A155">
            <w:pPr>
              <w:spacing w:line="360" w:lineRule="auto"/>
              <w:rPr>
                <w:rFonts w:ascii="宋体" w:hAnsi="宋体" w:cs="宋体"/>
                <w:color w:val="000000" w:themeColor="text1"/>
                <w:sz w:val="24"/>
                <w:highlight w:val="none"/>
                <w14:textFill>
                  <w14:solidFill>
                    <w14:schemeClr w14:val="tx1"/>
                  </w14:solidFill>
                </w14:textFill>
              </w:rPr>
            </w:pPr>
          </w:p>
        </w:tc>
      </w:tr>
    </w:tbl>
    <w:p w14:paraId="720CEB81">
      <w:pPr>
        <w:pStyle w:val="29"/>
        <w:rPr>
          <w:b/>
          <w:color w:val="000000" w:themeColor="text1"/>
          <w:highlight w:val="none"/>
          <w14:textFill>
            <w14:solidFill>
              <w14:schemeClr w14:val="tx1"/>
            </w14:solidFill>
          </w14:textFill>
        </w:rPr>
      </w:pPr>
    </w:p>
    <w:p w14:paraId="4795EE7C">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第二条  服务的质量要求</w:t>
      </w:r>
    </w:p>
    <w:p w14:paraId="7D83207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（一）按照采购文件、</w:t>
      </w:r>
      <w:r>
        <w:rPr>
          <w:rFonts w:hint="eastAsia" w:ascii="宋体" w:hAnsi="宋体" w:cs="宋体"/>
          <w:color w:val="000000" w:themeColor="text1"/>
          <w:sz w:val="24"/>
          <w:highlight w:val="none"/>
          <w:lang w:eastAsia="zh-CN"/>
          <w14:textFill>
            <w14:solidFill>
              <w14:schemeClr w14:val="tx1"/>
            </w14:solidFill>
          </w14:textFill>
        </w:rPr>
        <w:t>乙方的</w:t>
      </w:r>
      <w:r>
        <w:rPr>
          <w:rFonts w:hint="eastAsia" w:ascii="宋体" w:hAnsi="宋体" w:cs="宋体"/>
          <w:color w:val="000000" w:themeColor="text1"/>
          <w:sz w:val="24"/>
          <w:highlight w:val="none"/>
          <w14:textFill>
            <w14:solidFill>
              <w14:schemeClr w14:val="tx1"/>
            </w14:solidFill>
          </w14:textFill>
        </w:rPr>
        <w:t>响应文件、澄清文件和成交通知书的要求执行；</w:t>
      </w:r>
    </w:p>
    <w:p w14:paraId="5EB2856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（二）乙方具体服务要求：</w:t>
      </w:r>
    </w:p>
    <w:p w14:paraId="3D3A2C5E">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现场经理负责物业管理服务现场管理工作，落实物业管理服务制度，负责协调全部物业人员的管理，全方位掌握服务质量，及时更新和应答甲方服务要求，与甲方日常沟通对接，做好物业管理记录；向甲方提出公共设施维护建议等。</w:t>
      </w:r>
    </w:p>
    <w:p w14:paraId="376F31A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、根据有关法律法规及本合同的约定，制定物业管理制度，经甲方审定通过后在本物业区域内实施物业管理。制度包括但不限于：员工管理制度、安全保卫制度、清洁卫生管理制度；</w:t>
      </w:r>
    </w:p>
    <w:p w14:paraId="3884E38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、遵守各项管理法规和合同规定的责任要求，根据甲方授权对物业实施综合管理，确保实现各项管理目标，并承担相应责任，自觉接受物业主管部门及有关政府部门和甲方检查监督。</w:t>
      </w:r>
    </w:p>
    <w:p w14:paraId="2B83D84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、告知物业管理服务的有关规定，并有权要求甲方及物业使用人配合乙方的管理服务行为；</w:t>
      </w:r>
    </w:p>
    <w:p w14:paraId="2EFC7E0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、对物业使用人违反物业管理制度的行为，有权根据情节轻重采取劝阻、制止，及时提请甲方有关部门处理等措施；</w:t>
      </w:r>
    </w:p>
    <w:p w14:paraId="2CEF950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、未经甲方书面同意，乙方不得将本物业的管理服务责任转让给第三方，不允许乙方分包或转包甲方委托的管理项目内容，乙方转包或分包项目内容的，甲方有权解除合同，同时甲方不予退还履约保证金；</w:t>
      </w:r>
    </w:p>
    <w:p w14:paraId="6B9967A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、对所聘用人员须进行严格审核，保证聘用人员身体健康、无违法犯罪记录。根据甲方要求，乙方有义务对甲方工作人员进行岗位及业务培训。</w:t>
      </w:r>
    </w:p>
    <w:p w14:paraId="3B08421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在物业日常管理过程中发生的事故应及时采取措施处理，同时并告知甲方,经调查，若属于乙方责任的，由乙方承担相应责任；若属于甲方责任的，应向乙方支付采取处理措施时所需要的相关合理费用。物业设施设备需要维修和更新、改造的，应及时告知甲方，由甲方负责维修或更换。</w:t>
      </w:r>
    </w:p>
    <w:p w14:paraId="2991BC3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、现场工作人员应按岗位统一着装，佩带统一工作证件，有良好的仪容仪表、言行规范。</w:t>
      </w:r>
    </w:p>
    <w:p w14:paraId="39CD16C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、建立资料的收集、分类整理、归档管理制度。在日常管理中要建立交接班等登记制度，所有制度均要上报甲方存档。</w:t>
      </w:r>
    </w:p>
    <w:p w14:paraId="0505A9E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、每季度向甲方发放意见征询表，以便甲方进行监督。</w:t>
      </w:r>
    </w:p>
    <w:p w14:paraId="05B985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乙方的物业管理服务人员要有符合国家规定的上岗证，要严格政审，没有刑事犯罪记录，人员聘用要经甲方审定，同时，在双方约定的服务范围内，乙方的物业管理人员须听从甲方调动指挥，但甲方需提前告知乙方。</w:t>
      </w:r>
    </w:p>
    <w:p w14:paraId="7DFE13C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、乙方工作人员的工资、社会保险等福利,必须符合国家有关规定。</w:t>
      </w:r>
    </w:p>
    <w:p w14:paraId="60AA9E1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、乙方工作人员应严格遵守安全操作规程。乙方因管理或操作不当在工作过程中发生工伤事故由乙方负全责及连带责任。</w:t>
      </w:r>
    </w:p>
    <w:p w14:paraId="5F1641B8">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、乙方现场工作人员，应接受甲方管理部门的监督和指导。因乙方人员工作质量、工作态度、个人言行引起投诉，影响较大的，经查证情况属实，甲方有权</w:t>
      </w:r>
      <w:r>
        <w:rPr>
          <w:rFonts w:hint="eastAsia" w:ascii="宋体" w:hAnsi="宋体" w:cs="宋体"/>
          <w:color w:val="000000" w:themeColor="text1"/>
          <w:sz w:val="24"/>
          <w:highlight w:val="none"/>
          <w:lang w:val="en-US" w:eastAsia="zh-CN"/>
          <w14:textFill>
            <w14:solidFill>
              <w14:schemeClr w14:val="tx1"/>
            </w14:solidFill>
          </w14:textFill>
        </w:rPr>
        <w:t>要求更换工作人员并</w:t>
      </w:r>
      <w:r>
        <w:rPr>
          <w:rFonts w:hint="eastAsia" w:ascii="宋体" w:hAnsi="宋体" w:cs="宋体"/>
          <w:color w:val="000000" w:themeColor="text1"/>
          <w:sz w:val="24"/>
          <w:highlight w:val="none"/>
          <w14:textFill>
            <w14:solidFill>
              <w14:schemeClr w14:val="tx1"/>
            </w14:solidFill>
          </w14:textFill>
        </w:rPr>
        <w:t>视情节轻重扣除乙方当月部份或全部承包费</w:t>
      </w:r>
      <w:r>
        <w:rPr>
          <w:rFonts w:hint="eastAsia" w:ascii="宋体" w:hAnsi="宋体" w:cs="宋体"/>
          <w:color w:val="000000" w:themeColor="text1"/>
          <w:sz w:val="24"/>
          <w:highlight w:val="none"/>
          <w:lang w:val="en-US" w:eastAsia="zh-CN"/>
          <w14:textFill>
            <w14:solidFill>
              <w14:schemeClr w14:val="tx1"/>
            </w14:solidFill>
          </w14:textFill>
        </w:rPr>
        <w:t>。</w:t>
      </w:r>
    </w:p>
    <w:p w14:paraId="0940A9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、对于甲方临时的业务调动，如属于正常的业务调动，在不影响乙方的管理工作的前提下，乙方应无偿积极予以配合。</w:t>
      </w:r>
    </w:p>
    <w:p w14:paraId="2D1A6FE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、对本物业的公用设施、物业管理用房（仅指门卫室）不得擅自占用和改变使用功能，如需要在本物业内改、扩建或完善配套项目，须与甲方协商，经甲方同意后报有关部门批准方可实施。</w:t>
      </w:r>
    </w:p>
    <w:p w14:paraId="118B4D5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、对于甲方临时的工作（活动）需要，在双方约定的服务范围内，乙方应无偿的积极予以配合。乙方人员的配合情况将列入考核评分标准。</w:t>
      </w:r>
    </w:p>
    <w:p w14:paraId="3A5EA06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本合同终止时，乙方必须在合同终止之日起15个日历日内向甲方移交本物业，并向甲方移交全部管理用房、档案资料及有关财产，乙方不得影印及向外泄露甲方所有资料，一经发现甲方将有权追究乙方的法律责任；乙方及乙方人员对在履行合同中了解、知悉甲方的情况予以保密，不得向第三方透露。</w:t>
      </w:r>
    </w:p>
    <w:p w14:paraId="5D5C7EEE">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第三条  服务期</w:t>
      </w:r>
    </w:p>
    <w:p w14:paraId="7488815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服务期一年，即202</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年X月X日起至202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年X月X日止。</w:t>
      </w:r>
    </w:p>
    <w:p w14:paraId="69EC1CB5">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第四条  项目支付</w:t>
      </w:r>
    </w:p>
    <w:p w14:paraId="308E18E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（一）在服务期内，</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cs="宋体"/>
          <w:color w:val="000000" w:themeColor="text1"/>
          <w:sz w:val="24"/>
          <w:highlight w:val="none"/>
          <w14:textFill>
            <w14:solidFill>
              <w14:schemeClr w14:val="tx1"/>
            </w14:solidFill>
          </w14:textFill>
        </w:rPr>
        <w:t>按月支付</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cs="宋体"/>
          <w:color w:val="000000" w:themeColor="text1"/>
          <w:sz w:val="24"/>
          <w:highlight w:val="none"/>
          <w14:textFill>
            <w14:solidFill>
              <w14:schemeClr w14:val="tx1"/>
            </w14:solidFill>
          </w14:textFill>
        </w:rPr>
        <w:t>物业管理服务费</w:t>
      </w:r>
      <w:r>
        <w:rPr>
          <w:rFonts w:hint="eastAsia" w:ascii="宋体" w:hAnsi="宋体" w:cs="宋体"/>
          <w:color w:val="000000" w:themeColor="text1"/>
          <w:sz w:val="24"/>
          <w:highlight w:val="none"/>
          <w:lang w:eastAsia="zh-CN"/>
          <w14:textFill>
            <w14:solidFill>
              <w14:schemeClr w14:val="tx1"/>
            </w14:solidFill>
          </w14:textFill>
        </w:rPr>
        <w:t>（按照合同总价款平均至每月为</w:t>
      </w:r>
      <w:r>
        <w:rPr>
          <w:rFonts w:hint="eastAsia" w:ascii="宋体" w:hAnsi="宋体" w:cs="宋体"/>
          <w:color w:val="000000" w:themeColor="text1"/>
          <w:sz w:val="24"/>
          <w:highlight w:val="none"/>
          <w:u w:val="single"/>
          <w14:textFill>
            <w14:solidFill>
              <w14:schemeClr w14:val="tx1"/>
            </w14:solidFill>
          </w14:textFill>
        </w:rPr>
        <w:t>（小写）        元</w:t>
      </w:r>
      <w:r>
        <w:rPr>
          <w:rFonts w:hint="eastAsia" w:ascii="宋体" w:hAnsi="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u w:val="single"/>
          <w14:textFill>
            <w14:solidFill>
              <w14:schemeClr w14:val="tx1"/>
            </w14:solidFill>
          </w14:textFill>
        </w:rPr>
        <w:t>（大写）                      元</w:t>
      </w:r>
      <w:r>
        <w:rPr>
          <w:rFonts w:hint="eastAsia" w:ascii="宋体" w:hAnsi="宋体" w:cs="宋体"/>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实际</w:t>
      </w:r>
      <w:r>
        <w:rPr>
          <w:rFonts w:hint="eastAsia" w:ascii="宋体" w:hAnsi="宋体" w:cs="宋体"/>
          <w:color w:val="000000" w:themeColor="text1"/>
          <w:sz w:val="24"/>
          <w:highlight w:val="none"/>
          <w14:textFill>
            <w14:solidFill>
              <w14:schemeClr w14:val="tx1"/>
            </w14:solidFill>
          </w14:textFill>
        </w:rPr>
        <w:t>支付</w:t>
      </w:r>
      <w:r>
        <w:rPr>
          <w:rFonts w:hint="eastAsia" w:ascii="宋体" w:hAnsi="宋体" w:cs="宋体"/>
          <w:color w:val="000000" w:themeColor="text1"/>
          <w:sz w:val="24"/>
          <w:highlight w:val="none"/>
          <w:lang w:eastAsia="zh-CN"/>
          <w14:textFill>
            <w14:solidFill>
              <w14:schemeClr w14:val="tx1"/>
            </w14:solidFill>
          </w14:textFill>
        </w:rPr>
        <w:t>的</w:t>
      </w:r>
      <w:r>
        <w:rPr>
          <w:rFonts w:hint="eastAsia" w:ascii="宋体" w:hAnsi="宋体" w:cs="宋体"/>
          <w:color w:val="000000" w:themeColor="text1"/>
          <w:sz w:val="24"/>
          <w:highlight w:val="none"/>
          <w14:textFill>
            <w14:solidFill>
              <w14:schemeClr w14:val="tx1"/>
            </w14:solidFill>
          </w14:textFill>
        </w:rPr>
        <w:t>物业管理服务费</w:t>
      </w:r>
      <w:r>
        <w:rPr>
          <w:rFonts w:hint="eastAsia" w:ascii="宋体" w:hAnsi="宋体" w:cs="宋体"/>
          <w:color w:val="000000" w:themeColor="text1"/>
          <w:sz w:val="24"/>
          <w:highlight w:val="none"/>
          <w:lang w:eastAsia="zh-CN"/>
          <w14:textFill>
            <w14:solidFill>
              <w14:schemeClr w14:val="tx1"/>
            </w14:solidFill>
          </w14:textFill>
        </w:rPr>
        <w:t>月度费用</w:t>
      </w:r>
      <w:r>
        <w:rPr>
          <w:rFonts w:hint="eastAsia" w:ascii="宋体" w:hAnsi="宋体" w:cs="宋体"/>
          <w:color w:val="000000" w:themeColor="text1"/>
          <w:sz w:val="24"/>
          <w:highlight w:val="none"/>
          <w14:textFill>
            <w14:solidFill>
              <w14:schemeClr w14:val="tx1"/>
            </w14:solidFill>
          </w14:textFill>
        </w:rPr>
        <w:t>金额按经甲方确认的实际服务天数、投入服务人数和使用范围支付。</w:t>
      </w:r>
    </w:p>
    <w:p w14:paraId="44AD9AF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乙方在每月月初开具上月服务费用的</w:t>
      </w:r>
      <w:r>
        <w:rPr>
          <w:rFonts w:hint="eastAsia" w:ascii="宋体" w:hAnsi="宋体" w:cs="宋体"/>
          <w:color w:val="000000" w:themeColor="text1"/>
          <w:sz w:val="24"/>
          <w:highlight w:val="none"/>
          <w:lang w:eastAsia="zh-CN"/>
          <w14:textFill>
            <w14:solidFill>
              <w14:schemeClr w14:val="tx1"/>
            </w14:solidFill>
          </w14:textFill>
        </w:rPr>
        <w:t>结算清单</w:t>
      </w:r>
      <w:r>
        <w:rPr>
          <w:rFonts w:hint="eastAsia" w:ascii="宋体" w:hAnsi="宋体" w:cs="宋体"/>
          <w:color w:val="000000" w:themeColor="text1"/>
          <w:sz w:val="24"/>
          <w:highlight w:val="none"/>
          <w14:textFill>
            <w14:solidFill>
              <w14:schemeClr w14:val="tx1"/>
            </w14:solidFill>
          </w14:textFill>
        </w:rPr>
        <w:t>交甲方审核，</w:t>
      </w:r>
      <w:r>
        <w:rPr>
          <w:rFonts w:hint="eastAsia" w:ascii="宋体" w:hAnsi="宋体" w:cs="宋体"/>
          <w:color w:val="000000" w:themeColor="text1"/>
          <w:sz w:val="24"/>
          <w:highlight w:val="none"/>
          <w:lang w:eastAsia="zh-CN"/>
          <w14:textFill>
            <w14:solidFill>
              <w14:schemeClr w14:val="tx1"/>
            </w14:solidFill>
          </w14:textFill>
        </w:rPr>
        <w:t>审核通过后</w:t>
      </w:r>
      <w:r>
        <w:rPr>
          <w:rFonts w:hint="eastAsia" w:ascii="宋体" w:hAnsi="宋体" w:cs="宋体"/>
          <w:color w:val="000000" w:themeColor="text1"/>
          <w:sz w:val="24"/>
          <w:highlight w:val="none"/>
          <w14:textFill>
            <w14:solidFill>
              <w14:schemeClr w14:val="tx1"/>
            </w14:solidFill>
          </w14:textFill>
        </w:rPr>
        <w:t>甲方在收到乙方</w:t>
      </w:r>
      <w:r>
        <w:rPr>
          <w:rFonts w:hint="eastAsia" w:ascii="宋体" w:hAnsi="宋体" w:cs="宋体"/>
          <w:color w:val="000000" w:themeColor="text1"/>
          <w:sz w:val="24"/>
          <w:highlight w:val="none"/>
          <w:lang w:eastAsia="zh-CN"/>
          <w14:textFill>
            <w14:solidFill>
              <w14:schemeClr w14:val="tx1"/>
            </w14:solidFill>
          </w14:textFill>
        </w:rPr>
        <w:t>开具的正式</w:t>
      </w:r>
      <w:r>
        <w:rPr>
          <w:rFonts w:hint="eastAsia" w:ascii="宋体" w:hAnsi="宋体" w:cs="宋体"/>
          <w:color w:val="000000" w:themeColor="text1"/>
          <w:sz w:val="24"/>
          <w:highlight w:val="none"/>
          <w14:textFill>
            <w14:solidFill>
              <w14:schemeClr w14:val="tx1"/>
            </w14:solidFill>
          </w14:textFill>
        </w:rPr>
        <w:t>发票的15个工作日内办理支付手续（如遇节假日顺延至第一个工作日）。如乙方提供的服务不足一个月，按日计算服务费。</w:t>
      </w:r>
    </w:p>
    <w:p w14:paraId="083498F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（二）若因本项目服务范围、内容和标准变更，甲方有权提出服务人员的增减。</w:t>
      </w:r>
    </w:p>
    <w:p w14:paraId="2B6387C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（三）因财政集中支付延误时间不计算在内，乙方提交付款单据延迟或缺失的，甲方有权相应顺延付款期限。</w:t>
      </w:r>
    </w:p>
    <w:p w14:paraId="48724160">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第五条 履约保证金</w:t>
      </w:r>
    </w:p>
    <w:p w14:paraId="6CEAE90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（一）合同签订之日起10个工作日内，乙方须按合同总金额的 1% 向甲方交纳履约保证金。履约保证金以银行保函、银行电汇或转帐方式向甲方提供。</w:t>
      </w:r>
    </w:p>
    <w:p w14:paraId="4BF32D6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服务期满后，甲方凭乙方提交的书面申请，于10个工作日内无息退还。如乙方不履行合同，或履行合同义务不符合约定使得合同目的不能实现，履约保证金不予退还。</w:t>
      </w:r>
    </w:p>
    <w:p w14:paraId="206625F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（二）如乙方未能履行合同规定的义务，甲方有权按照本合同的约定从履约保证金进行相应扣除。乙方应在甲方扣除履约保证金之日起10个工作日内，及时补充扣除部分金额。</w:t>
      </w:r>
    </w:p>
    <w:p w14:paraId="0DF4F74D">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第六条  奖惩措施</w:t>
      </w:r>
    </w:p>
    <w:p w14:paraId="1AAD467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w:t>
      </w:r>
      <w:r>
        <w:rPr>
          <w:rFonts w:hint="eastAsia" w:ascii="宋体" w:hAnsi="宋体" w:cs="宋体"/>
          <w:color w:val="000000" w:themeColor="text1"/>
          <w:sz w:val="24"/>
          <w:highlight w:val="none"/>
          <w:lang w:val="en-US" w:eastAsia="zh-CN"/>
          <w14:textFill>
            <w14:solidFill>
              <w14:schemeClr w14:val="tx1"/>
            </w14:solidFill>
          </w14:textFill>
        </w:rPr>
        <w:t>因乙方严重违约、受到有效投诉达3宗/季以上或因重大管理失误或操作不当累计造成甲方损失超过10,000元的，甲方有权立即终止物业管理服务单方解除合同且履约保证金不退还。因乙方原因或其物业服务人员的行为造成甲方的损失，由乙方赔偿</w:t>
      </w:r>
      <w:r>
        <w:rPr>
          <w:rFonts w:hint="eastAsia" w:ascii="宋体" w:hAnsi="宋体" w:cs="宋体"/>
          <w:color w:val="000000" w:themeColor="text1"/>
          <w:sz w:val="24"/>
          <w:highlight w:val="none"/>
          <w14:textFill>
            <w14:solidFill>
              <w14:schemeClr w14:val="tx1"/>
            </w14:solidFill>
          </w14:textFill>
        </w:rPr>
        <w:t>。</w:t>
      </w:r>
    </w:p>
    <w:p w14:paraId="078C5C15">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（二）服务期内，甲方每月根据物业管理服务标准、乙方响应承诺，以及考核检查范围对乙方的服务质量进行检查</w:t>
      </w:r>
      <w:r>
        <w:rPr>
          <w:rFonts w:hint="eastAsia" w:ascii="宋体" w:hAnsi="宋体" w:cs="宋体"/>
          <w:color w:val="000000" w:themeColor="text1"/>
          <w:sz w:val="24"/>
          <w:highlight w:val="none"/>
          <w:lang w:eastAsia="zh-CN"/>
          <w14:textFill>
            <w14:solidFill>
              <w14:schemeClr w14:val="tx1"/>
            </w14:solidFill>
          </w14:textFill>
        </w:rPr>
        <w:t>：</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33"/>
        <w:gridCol w:w="696"/>
        <w:gridCol w:w="5724"/>
        <w:gridCol w:w="1291"/>
      </w:tblGrid>
      <w:tr w14:paraId="6315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blHeader/>
        </w:trPr>
        <w:tc>
          <w:tcPr>
            <w:tcW w:w="227" w:type="pct"/>
            <w:vAlign w:val="center"/>
          </w:tcPr>
          <w:p w14:paraId="607AC8AB">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660" w:type="pct"/>
            <w:vAlign w:val="center"/>
          </w:tcPr>
          <w:p w14:paraId="75CDD449">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检查项目</w:t>
            </w:r>
          </w:p>
        </w:tc>
        <w:tc>
          <w:tcPr>
            <w:tcW w:w="374" w:type="pct"/>
            <w:vAlign w:val="center"/>
          </w:tcPr>
          <w:p w14:paraId="78CD059A">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编号</w:t>
            </w:r>
          </w:p>
        </w:tc>
        <w:tc>
          <w:tcPr>
            <w:tcW w:w="3047" w:type="pct"/>
            <w:vAlign w:val="center"/>
          </w:tcPr>
          <w:p w14:paraId="1B52E6A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考核检查范围</w:t>
            </w:r>
          </w:p>
        </w:tc>
        <w:tc>
          <w:tcPr>
            <w:tcW w:w="690" w:type="pct"/>
            <w:vAlign w:val="center"/>
          </w:tcPr>
          <w:p w14:paraId="056C15CE">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不达标扣分</w:t>
            </w:r>
          </w:p>
        </w:tc>
      </w:tr>
      <w:tr w14:paraId="0141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7" w:type="pct"/>
            <w:vMerge w:val="restart"/>
            <w:vAlign w:val="center"/>
          </w:tcPr>
          <w:p w14:paraId="4C10E88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660" w:type="pct"/>
            <w:vMerge w:val="restart"/>
            <w:vAlign w:val="center"/>
          </w:tcPr>
          <w:p w14:paraId="7217F36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仪容仪表</w:t>
            </w:r>
          </w:p>
          <w:p w14:paraId="4929F9C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职业礼仪</w:t>
            </w:r>
          </w:p>
        </w:tc>
        <w:tc>
          <w:tcPr>
            <w:tcW w:w="374" w:type="pct"/>
            <w:vAlign w:val="center"/>
          </w:tcPr>
          <w:p w14:paraId="23FA535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047" w:type="pct"/>
            <w:vAlign w:val="center"/>
          </w:tcPr>
          <w:p w14:paraId="3F72946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统一着装，制服平整，着深色鞋且干净。</w:t>
            </w:r>
          </w:p>
        </w:tc>
        <w:tc>
          <w:tcPr>
            <w:tcW w:w="690" w:type="pct"/>
            <w:vAlign w:val="center"/>
          </w:tcPr>
          <w:p w14:paraId="68605A1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4EFC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227" w:type="pct"/>
            <w:vMerge w:val="continue"/>
            <w:vAlign w:val="center"/>
          </w:tcPr>
          <w:p w14:paraId="3C62FF5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00E6AAF0">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11053FB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047" w:type="pct"/>
            <w:vAlign w:val="center"/>
          </w:tcPr>
          <w:p w14:paraId="3D6917D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上班时精神状态良好，头发符合规定，无外露纹身，不蓄胡须。</w:t>
            </w:r>
          </w:p>
        </w:tc>
        <w:tc>
          <w:tcPr>
            <w:tcW w:w="690" w:type="pct"/>
            <w:vAlign w:val="center"/>
          </w:tcPr>
          <w:p w14:paraId="474F79D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59C4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 w:type="pct"/>
            <w:vMerge w:val="continue"/>
            <w:vAlign w:val="center"/>
          </w:tcPr>
          <w:p w14:paraId="0FC0BAB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0DBBB229">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4161A89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047" w:type="pct"/>
            <w:vAlign w:val="center"/>
          </w:tcPr>
          <w:p w14:paraId="0C094CB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值班时无串岗、脱岗、打瞌睡等不符合规定的现象。</w:t>
            </w:r>
          </w:p>
        </w:tc>
        <w:tc>
          <w:tcPr>
            <w:tcW w:w="690" w:type="pct"/>
            <w:vAlign w:val="center"/>
          </w:tcPr>
          <w:p w14:paraId="74BD30A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r>
      <w:tr w14:paraId="52C7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27" w:type="pct"/>
            <w:vMerge w:val="continue"/>
            <w:vAlign w:val="center"/>
          </w:tcPr>
          <w:p w14:paraId="5AC20A2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1230D89C">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60E150D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047" w:type="pct"/>
            <w:vAlign w:val="center"/>
          </w:tcPr>
          <w:p w14:paraId="544A2A8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与他人沟通使用文明用语，与业主单位员工和大院住户融洽相处。</w:t>
            </w:r>
          </w:p>
        </w:tc>
        <w:tc>
          <w:tcPr>
            <w:tcW w:w="690" w:type="pct"/>
            <w:vAlign w:val="center"/>
          </w:tcPr>
          <w:p w14:paraId="160A966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7685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 w:type="pct"/>
            <w:vMerge w:val="continue"/>
            <w:vAlign w:val="center"/>
          </w:tcPr>
          <w:p w14:paraId="6F57BDF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200F9AE3">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008EED5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3047" w:type="pct"/>
            <w:vAlign w:val="center"/>
          </w:tcPr>
          <w:p w14:paraId="30D42B1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岗位物品摆放整齐，值班记录本干净、记录规范、无乱写乱画，值班岗位干净整洁、无垃圾。</w:t>
            </w:r>
          </w:p>
        </w:tc>
        <w:tc>
          <w:tcPr>
            <w:tcW w:w="690" w:type="pct"/>
            <w:vAlign w:val="center"/>
          </w:tcPr>
          <w:p w14:paraId="3473DB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6462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7" w:type="pct"/>
            <w:vMerge w:val="restart"/>
            <w:vAlign w:val="center"/>
          </w:tcPr>
          <w:p w14:paraId="140F2B7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660" w:type="pct"/>
            <w:vMerge w:val="restart"/>
            <w:vAlign w:val="center"/>
          </w:tcPr>
          <w:p w14:paraId="26D1A7A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治安管理</w:t>
            </w:r>
          </w:p>
        </w:tc>
        <w:tc>
          <w:tcPr>
            <w:tcW w:w="374" w:type="pct"/>
            <w:vAlign w:val="center"/>
          </w:tcPr>
          <w:p w14:paraId="7D4C676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3047" w:type="pct"/>
            <w:vAlign w:val="center"/>
          </w:tcPr>
          <w:p w14:paraId="2FC3DC02">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治安辖区内不发生治安事件。</w:t>
            </w:r>
          </w:p>
        </w:tc>
        <w:tc>
          <w:tcPr>
            <w:tcW w:w="690" w:type="pct"/>
            <w:vAlign w:val="center"/>
          </w:tcPr>
          <w:p w14:paraId="1F3F1DF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r>
      <w:tr w14:paraId="7B6D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 w:type="pct"/>
            <w:vMerge w:val="continue"/>
            <w:vAlign w:val="center"/>
          </w:tcPr>
          <w:p w14:paraId="21C8B68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74766CEC">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686E8A6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3047" w:type="pct"/>
            <w:vAlign w:val="center"/>
          </w:tcPr>
          <w:p w14:paraId="78883AC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出入口24小时值勤，公共区域每班巡查不低于业主要求。</w:t>
            </w:r>
          </w:p>
        </w:tc>
        <w:tc>
          <w:tcPr>
            <w:tcW w:w="690" w:type="pct"/>
            <w:vAlign w:val="center"/>
          </w:tcPr>
          <w:p w14:paraId="660308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47B3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7" w:type="pct"/>
            <w:vMerge w:val="restart"/>
            <w:vAlign w:val="center"/>
          </w:tcPr>
          <w:p w14:paraId="2C8451B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660" w:type="pct"/>
            <w:vMerge w:val="restart"/>
            <w:vAlign w:val="center"/>
          </w:tcPr>
          <w:p w14:paraId="284CCB7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秩序管理</w:t>
            </w:r>
          </w:p>
        </w:tc>
        <w:tc>
          <w:tcPr>
            <w:tcW w:w="374" w:type="pct"/>
            <w:vAlign w:val="center"/>
          </w:tcPr>
          <w:p w14:paraId="7014CFA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3047" w:type="pct"/>
            <w:vAlign w:val="center"/>
          </w:tcPr>
          <w:p w14:paraId="6916C2B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做好进出人员、机动车辆登记，交通秩序维护得当，未出现车辆（摩托车）乱停乱靠、阻挡车道或外来人员未经登记进入大院等情况。</w:t>
            </w:r>
          </w:p>
        </w:tc>
        <w:tc>
          <w:tcPr>
            <w:tcW w:w="690" w:type="pct"/>
            <w:vAlign w:val="center"/>
          </w:tcPr>
          <w:p w14:paraId="6F5BF11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77AE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7" w:type="pct"/>
            <w:vMerge w:val="continue"/>
            <w:vAlign w:val="center"/>
          </w:tcPr>
          <w:p w14:paraId="0C69B94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008B192C">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68E1D67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3047" w:type="pct"/>
            <w:vAlign w:val="center"/>
          </w:tcPr>
          <w:p w14:paraId="63DF9D2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巡查发现异常情况处置妥当、汇报及时</w:t>
            </w:r>
          </w:p>
        </w:tc>
        <w:tc>
          <w:tcPr>
            <w:tcW w:w="690" w:type="pct"/>
            <w:vAlign w:val="center"/>
          </w:tcPr>
          <w:p w14:paraId="4E0A6CB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r>
      <w:tr w14:paraId="20A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7" w:type="pct"/>
            <w:vMerge w:val="restart"/>
            <w:vAlign w:val="center"/>
          </w:tcPr>
          <w:p w14:paraId="7BA1E54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w:t>
            </w:r>
          </w:p>
        </w:tc>
        <w:tc>
          <w:tcPr>
            <w:tcW w:w="660" w:type="pct"/>
            <w:vMerge w:val="restart"/>
            <w:vAlign w:val="center"/>
          </w:tcPr>
          <w:p w14:paraId="74C16ED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日常管理</w:t>
            </w:r>
          </w:p>
        </w:tc>
        <w:tc>
          <w:tcPr>
            <w:tcW w:w="374" w:type="pct"/>
            <w:vAlign w:val="center"/>
          </w:tcPr>
          <w:p w14:paraId="4D35F6C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3047" w:type="pct"/>
            <w:vAlign w:val="center"/>
          </w:tcPr>
          <w:p w14:paraId="6F7E296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爱护业主公物，保护业主财产安全，开展日常管理时，注重节水、节能，积极配合能耗管理</w:t>
            </w:r>
          </w:p>
        </w:tc>
        <w:tc>
          <w:tcPr>
            <w:tcW w:w="690" w:type="pct"/>
            <w:vAlign w:val="center"/>
          </w:tcPr>
          <w:p w14:paraId="486AE2F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6019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7" w:type="pct"/>
            <w:vMerge w:val="continue"/>
            <w:vAlign w:val="center"/>
          </w:tcPr>
          <w:p w14:paraId="28A5409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1A850E1F">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6F2F5C9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3047" w:type="pct"/>
            <w:vAlign w:val="center"/>
          </w:tcPr>
          <w:p w14:paraId="43431DC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配置的物业管理服务人员数不低于采购响应承诺。</w:t>
            </w:r>
          </w:p>
        </w:tc>
        <w:tc>
          <w:tcPr>
            <w:tcW w:w="690" w:type="pct"/>
            <w:vAlign w:val="center"/>
          </w:tcPr>
          <w:p w14:paraId="7D7CF9F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72C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7" w:type="pct"/>
            <w:vMerge w:val="continue"/>
            <w:vAlign w:val="center"/>
          </w:tcPr>
          <w:p w14:paraId="5738ECBC">
            <w:pP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4EF4AE9E">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3F02C7E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3047" w:type="pct"/>
            <w:vAlign w:val="center"/>
          </w:tcPr>
          <w:p w14:paraId="1F237D8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积极配合业主、居委会、派出所开展的各项工作（如应急演练、人口普查、垃圾分类等）。</w:t>
            </w:r>
          </w:p>
        </w:tc>
        <w:tc>
          <w:tcPr>
            <w:tcW w:w="690" w:type="pct"/>
            <w:vAlign w:val="center"/>
          </w:tcPr>
          <w:p w14:paraId="656D91F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59C1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7" w:type="pct"/>
            <w:vMerge w:val="restart"/>
            <w:vAlign w:val="center"/>
          </w:tcPr>
          <w:p w14:paraId="37987A8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w:t>
            </w:r>
          </w:p>
        </w:tc>
        <w:tc>
          <w:tcPr>
            <w:tcW w:w="660" w:type="pct"/>
            <w:vMerge w:val="restart"/>
            <w:vAlign w:val="center"/>
          </w:tcPr>
          <w:p w14:paraId="2F7B3BD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卫生服务、绿化管理</w:t>
            </w:r>
          </w:p>
        </w:tc>
        <w:tc>
          <w:tcPr>
            <w:tcW w:w="374" w:type="pct"/>
            <w:vAlign w:val="center"/>
          </w:tcPr>
          <w:p w14:paraId="0A5A5F9B">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3047" w:type="pct"/>
            <w:vAlign w:val="center"/>
          </w:tcPr>
          <w:p w14:paraId="7411BEE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实行标准化绿化维护、清洁保洁，有专业管理并检查，做好检查记录。</w:t>
            </w:r>
          </w:p>
        </w:tc>
        <w:tc>
          <w:tcPr>
            <w:tcW w:w="690" w:type="pct"/>
            <w:vAlign w:val="center"/>
          </w:tcPr>
          <w:p w14:paraId="14C01EC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5972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7" w:type="pct"/>
            <w:vMerge w:val="continue"/>
            <w:vAlign w:val="center"/>
          </w:tcPr>
          <w:p w14:paraId="7BB8D90E">
            <w:pP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78EF1F62">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3E78CE7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3047" w:type="pct"/>
            <w:vAlign w:val="center"/>
          </w:tcPr>
          <w:p w14:paraId="1669E69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大院绿化维护，绿地机剪及除草、树木修剪、树木杀虫施肥浇水是否及时。</w:t>
            </w:r>
          </w:p>
        </w:tc>
        <w:tc>
          <w:tcPr>
            <w:tcW w:w="690" w:type="pct"/>
            <w:vAlign w:val="center"/>
          </w:tcPr>
          <w:p w14:paraId="1BA94AA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6F16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7" w:type="pct"/>
            <w:vMerge w:val="continue"/>
            <w:vAlign w:val="center"/>
          </w:tcPr>
          <w:p w14:paraId="7307506D">
            <w:pP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5EE68F48">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52A1373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3047" w:type="pct"/>
            <w:vAlign w:val="center"/>
          </w:tcPr>
          <w:p w14:paraId="6ABC708C">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公共走道、地面、墙面、门厅、楼梯、电梯、飘台、地下室、护檐、栏杆、卫生间、天台等所有公共场所保持清洁，无随意堆放杂物。</w:t>
            </w:r>
          </w:p>
        </w:tc>
        <w:tc>
          <w:tcPr>
            <w:tcW w:w="690" w:type="pct"/>
            <w:vAlign w:val="center"/>
          </w:tcPr>
          <w:p w14:paraId="2F74A9D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3E73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7" w:type="pct"/>
            <w:vMerge w:val="continue"/>
            <w:vAlign w:val="center"/>
          </w:tcPr>
          <w:p w14:paraId="32278D1E">
            <w:pP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4E60C725">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52F6EC2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3047" w:type="pct"/>
            <w:vAlign w:val="center"/>
          </w:tcPr>
          <w:p w14:paraId="018A518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洗碗清洁、饭堂餐具清洗、墙面、墙身、通道天花、卫生间、玻璃门清洁是否到位、公用卫生卷纸、擦手纸、洗手液、香球、香盒、垃圾袋日常消耗品更换补充是否及时。</w:t>
            </w:r>
          </w:p>
        </w:tc>
        <w:tc>
          <w:tcPr>
            <w:tcW w:w="690" w:type="pct"/>
            <w:vAlign w:val="center"/>
          </w:tcPr>
          <w:p w14:paraId="768ECF5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r w14:paraId="6DC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27" w:type="pct"/>
            <w:vMerge w:val="continue"/>
            <w:vAlign w:val="center"/>
          </w:tcPr>
          <w:p w14:paraId="78142FC8">
            <w:pPr>
              <w:rPr>
                <w:rFonts w:hint="eastAsia" w:ascii="宋体" w:hAnsi="宋体" w:eastAsia="宋体" w:cs="宋体"/>
                <w:color w:val="000000" w:themeColor="text1"/>
                <w:sz w:val="24"/>
                <w:szCs w:val="24"/>
                <w:highlight w:val="none"/>
                <w14:textFill>
                  <w14:solidFill>
                    <w14:schemeClr w14:val="tx1"/>
                  </w14:solidFill>
                </w14:textFill>
              </w:rPr>
            </w:pPr>
          </w:p>
        </w:tc>
        <w:tc>
          <w:tcPr>
            <w:tcW w:w="660" w:type="pct"/>
            <w:vMerge w:val="continue"/>
            <w:vAlign w:val="center"/>
          </w:tcPr>
          <w:p w14:paraId="00B683BA">
            <w:pPr>
              <w:rPr>
                <w:rFonts w:hint="eastAsia" w:ascii="宋体" w:hAnsi="宋体" w:eastAsia="宋体" w:cs="宋体"/>
                <w:color w:val="000000" w:themeColor="text1"/>
                <w:sz w:val="24"/>
                <w:szCs w:val="24"/>
                <w:highlight w:val="none"/>
                <w14:textFill>
                  <w14:solidFill>
                    <w14:schemeClr w14:val="tx1"/>
                  </w14:solidFill>
                </w14:textFill>
              </w:rPr>
            </w:pPr>
          </w:p>
        </w:tc>
        <w:tc>
          <w:tcPr>
            <w:tcW w:w="374" w:type="pct"/>
            <w:vAlign w:val="center"/>
          </w:tcPr>
          <w:p w14:paraId="75EC151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3047" w:type="pct"/>
            <w:vAlign w:val="center"/>
          </w:tcPr>
          <w:p w14:paraId="6906C08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做好会议室整理清洁、茶具清洁等会务服务工作</w:t>
            </w:r>
          </w:p>
        </w:tc>
        <w:tc>
          <w:tcPr>
            <w:tcW w:w="690" w:type="pct"/>
            <w:vAlign w:val="center"/>
          </w:tcPr>
          <w:p w14:paraId="215698C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r>
    </w:tbl>
    <w:p w14:paraId="064CC22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次发现一个不达标项目，甲方有权从当月物业管理费中扣减300元作为惩罚，并相应扣分。如当月扣分超过15分，甲方有权扣减当月物业管理费1000元；如服务期内出现3次月扣分超过15分或连续两月扣分超过15分，甲方有权立即终止物业管理服务。</w:t>
      </w:r>
      <w:r>
        <w:rPr>
          <w:rFonts w:hint="eastAsia" w:ascii="宋体" w:hAnsi="宋体" w:cs="宋体"/>
          <w:color w:val="000000" w:themeColor="text1"/>
          <w:sz w:val="24"/>
          <w:highlight w:val="none"/>
          <w:lang w:val="en-US" w:eastAsia="zh-CN"/>
          <w14:textFill>
            <w14:solidFill>
              <w14:schemeClr w14:val="tx1"/>
            </w14:solidFill>
          </w14:textFill>
        </w:rPr>
        <w:t>甲方有权立即终止物业管理服务并单方解除合同且履约保证金不退还。</w:t>
      </w:r>
    </w:p>
    <w:p w14:paraId="7F28BFE4">
      <w:pPr>
        <w:spacing w:line="360" w:lineRule="auto"/>
        <w:rPr>
          <w:rFonts w:hint="eastAsia" w:ascii="宋体" w:hAnsi="宋体" w:cs="宋体"/>
          <w:b/>
          <w:bCs/>
          <w:color w:val="000000" w:themeColor="text1"/>
          <w:sz w:val="24"/>
          <w:highlight w:val="none"/>
          <w14:textFill>
            <w14:solidFill>
              <w14:schemeClr w14:val="tx1"/>
            </w14:solidFill>
          </w14:textFill>
        </w:rPr>
      </w:pPr>
    </w:p>
    <w:p w14:paraId="406EC4F1">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第七条  乙方的违约责任</w:t>
      </w:r>
    </w:p>
    <w:p w14:paraId="2E11172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乙方未能按合同约定提供服务、未能达到服务质量标准的，甲方有权要求乙方限期整改；乙方逾期未整改或存在其他严重违约情形的，甲方有权解除合同并没收乙方的履约保证金；乙方的行为给甲方造成经济损失的，乙方应按甲方损失的100%给予赔偿。若甲方解除合同，乙方应在5个工作日内退出甲方所提供的办公场地，自行处置由乙方购置的相关装备、服装、工具并搬离甲方场所，乙方逾期处理的，视为乙方放弃物品所有权，由甲方自行处理，</w:t>
      </w:r>
      <w:r>
        <w:rPr>
          <w:rFonts w:hint="eastAsia" w:ascii="宋体" w:hAnsi="宋体" w:cs="宋体"/>
          <w:color w:val="000000" w:themeColor="text1"/>
          <w:sz w:val="24"/>
          <w:highlight w:val="none"/>
          <w:lang w:val="en-US" w:eastAsia="zh-CN"/>
          <w14:textFill>
            <w14:solidFill>
              <w14:schemeClr w14:val="tx1"/>
            </w14:solidFill>
          </w14:textFill>
        </w:rPr>
        <w:t>因此产生的费用及造成的损失由乙方承担</w:t>
      </w:r>
      <w:r>
        <w:rPr>
          <w:rFonts w:hint="eastAsia" w:ascii="宋体" w:hAnsi="宋体" w:cs="宋体"/>
          <w:color w:val="000000" w:themeColor="text1"/>
          <w:sz w:val="24"/>
          <w:highlight w:val="none"/>
          <w14:textFill>
            <w14:solidFill>
              <w14:schemeClr w14:val="tx1"/>
            </w14:solidFill>
          </w14:textFill>
        </w:rPr>
        <w:t>。</w:t>
      </w:r>
    </w:p>
    <w:p w14:paraId="25EE8C0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乙方在合同约定的服务期内，未做好物业管理工作人员所需要的安全教育及安全措施，导致乙方工作人员在甲方工作范围内发生事故的，一切责任由乙方负责；服务期内，由于乙方直接责任造成甲方人员或第三方人身伤亡和财产损失的，由乙方负责全部赔偿。</w:t>
      </w:r>
    </w:p>
    <w:p w14:paraId="1D819A3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（三）乙方在合同约定的服务期内，发生隐瞒物业管理服务人员犯罪史、病史的</w:t>
      </w:r>
      <w:r>
        <w:rPr>
          <w:rFonts w:hint="eastAsia" w:ascii="宋体" w:hAnsi="宋体" w:cs="宋体"/>
          <w:color w:val="000000" w:themeColor="text1"/>
          <w:sz w:val="24"/>
          <w:highlight w:val="none"/>
          <w:lang w:val="en-US" w:eastAsia="zh-CN"/>
          <w14:textFill>
            <w14:solidFill>
              <w14:schemeClr w14:val="tx1"/>
            </w14:solidFill>
          </w14:textFill>
        </w:rPr>
        <w:t>或物业管理服务人员不符合甲方要求的</w:t>
      </w:r>
      <w:r>
        <w:rPr>
          <w:rFonts w:hint="eastAsia" w:ascii="宋体" w:hAnsi="宋体" w:cs="宋体"/>
          <w:color w:val="000000" w:themeColor="text1"/>
          <w:sz w:val="24"/>
          <w:highlight w:val="none"/>
          <w14:textFill>
            <w14:solidFill>
              <w14:schemeClr w14:val="tx1"/>
            </w14:solidFill>
          </w14:textFill>
        </w:rPr>
        <w:t>，甲方有权要求乙方限期更换服务人员。乙方逾期未更换或拒不更换的，甲方有权解除合同并没收乙方的履约保证金。若甲方解除合同，乙方应在5个工作日内退出甲方所提供的办公场地，自行处置由乙方购置的相关装备、服装、工具并搬离甲方场所，乙方逾期处理的，视为乙方放弃物品所有权，由甲方自行处理，</w:t>
      </w:r>
      <w:r>
        <w:rPr>
          <w:rFonts w:hint="eastAsia" w:ascii="宋体" w:hAnsi="宋体" w:cs="宋体"/>
          <w:color w:val="000000" w:themeColor="text1"/>
          <w:sz w:val="24"/>
          <w:highlight w:val="none"/>
          <w:lang w:val="en-US" w:eastAsia="zh-CN"/>
          <w14:textFill>
            <w14:solidFill>
              <w14:schemeClr w14:val="tx1"/>
            </w14:solidFill>
          </w14:textFill>
        </w:rPr>
        <w:t>因此产生的费用及造成的损失由乙方承担</w:t>
      </w:r>
      <w:r>
        <w:rPr>
          <w:rFonts w:hint="eastAsia" w:ascii="宋体" w:hAnsi="宋体" w:cs="宋体"/>
          <w:color w:val="000000" w:themeColor="text1"/>
          <w:sz w:val="24"/>
          <w:highlight w:val="none"/>
          <w14:textFill>
            <w14:solidFill>
              <w14:schemeClr w14:val="tx1"/>
            </w14:solidFill>
          </w14:textFill>
        </w:rPr>
        <w:t>。</w:t>
      </w:r>
    </w:p>
    <w:p w14:paraId="4735A26F">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第八条  甲方的违约责任</w:t>
      </w:r>
    </w:p>
    <w:p w14:paraId="1AD2CA7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（一）甲方逾期付款的，自逾期之日起至付款之日止每日应向乙方偿付逾期未付的金额的</w:t>
      </w:r>
      <w:r>
        <w:rPr>
          <w:rFonts w:hint="eastAsia" w:ascii="宋体" w:hAnsi="宋体" w:cs="宋体"/>
          <w:color w:val="000000" w:themeColor="text1"/>
          <w:sz w:val="24"/>
          <w:highlight w:val="none"/>
          <w:lang w:eastAsia="zh-CN"/>
          <w14:textFill>
            <w14:solidFill>
              <w14:schemeClr w14:val="tx1"/>
            </w14:solidFill>
          </w14:textFill>
        </w:rPr>
        <w:t>万</w:t>
      </w:r>
      <w:r>
        <w:rPr>
          <w:rFonts w:hint="eastAsia" w:ascii="宋体" w:hAnsi="宋体" w:cs="宋体"/>
          <w:color w:val="000000" w:themeColor="text1"/>
          <w:sz w:val="24"/>
          <w:highlight w:val="none"/>
          <w14:textFill>
            <w14:solidFill>
              <w14:schemeClr w14:val="tx1"/>
            </w14:solidFill>
          </w14:textFill>
        </w:rPr>
        <w:t>分之</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作为违约金。</w:t>
      </w:r>
    </w:p>
    <w:p w14:paraId="3869902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（二）甲方违反合同规定拒绝接受符合要求的货物或服务的，应当承担由此而对乙方造成的损失。</w:t>
      </w:r>
    </w:p>
    <w:p w14:paraId="50840398">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第九条  不可抗力</w:t>
      </w:r>
    </w:p>
    <w:p w14:paraId="475297F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59EE88D2">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第十条  争议的解决</w:t>
      </w:r>
    </w:p>
    <w:p w14:paraId="5C06EEF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（一）若执行本合同的过程中发生纠纷，双方当事人应当及时协商解决；协商不成时，可向</w:t>
      </w:r>
      <w:r>
        <w:rPr>
          <w:rFonts w:hint="eastAsia" w:ascii="宋体" w:hAnsi="宋体" w:cs="宋体"/>
          <w:color w:val="000000" w:themeColor="text1"/>
          <w:sz w:val="24"/>
          <w:highlight w:val="none"/>
          <w:lang w:eastAsia="zh-CN"/>
          <w14:textFill>
            <w14:solidFill>
              <w14:schemeClr w14:val="tx1"/>
            </w14:solidFill>
          </w14:textFill>
        </w:rPr>
        <w:t>甲</w:t>
      </w:r>
      <w:r>
        <w:rPr>
          <w:rFonts w:hint="eastAsia" w:ascii="宋体" w:hAnsi="宋体" w:cs="宋体"/>
          <w:color w:val="000000" w:themeColor="text1"/>
          <w:sz w:val="24"/>
          <w:highlight w:val="none"/>
          <w14:textFill>
            <w14:solidFill>
              <w14:schemeClr w14:val="tx1"/>
            </w14:solidFill>
          </w14:textFill>
        </w:rPr>
        <w:t>方所在地有管辖权的人民法院提起诉讼。败诉方（或违约方）应承担因解决争议而产生的相关费用（包括但不限于公证费、评估费、鉴定费、保全费、诉讼费、送达费、执行费、交通费、住宿费、律师费等费用）</w:t>
      </w:r>
    </w:p>
    <w:p w14:paraId="58CC2DE9">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第十一条  监督和管理</w:t>
      </w:r>
    </w:p>
    <w:p w14:paraId="2016317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（一）双方均应配合政府采购监督管理部门对合同履行情况的监督检查，如实反映情况和提交资料。</w:t>
      </w:r>
    </w:p>
    <w:p w14:paraId="203771A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在签订和履行本合同中知悉的甲方的全部信息均为甲方的工作秘密。无论何种原因终止、解除本合同的，乙方同意对在签订和履行本合同中知悉的甲方的秘密承担保密义务。乙方违反上述约定的，应当承担相应法律后果，并向甲方偿付合同总价的百分之三作为惩罚性违约金。该条约定的保密义务的期限为无限期，且保密义务不因本合同的中止、解除、终止而中止、解除、或终止。</w:t>
      </w:r>
    </w:p>
    <w:p w14:paraId="055AAAAD">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第十二条  附则</w:t>
      </w:r>
    </w:p>
    <w:p w14:paraId="74BC0A8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（一）本合同一式叁份，甲方执贰份，乙方执壹份，每份均具有同等法律效力。</w:t>
      </w:r>
    </w:p>
    <w:p w14:paraId="7584FEE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（二）本合同自甲乙双方</w:t>
      </w:r>
      <w:r>
        <w:rPr>
          <w:rFonts w:hint="eastAsia" w:ascii="宋体" w:hAnsi="宋体" w:cs="宋体"/>
          <w:color w:val="000000" w:themeColor="text1"/>
          <w:sz w:val="24"/>
          <w:highlight w:val="none"/>
          <w:lang w:eastAsia="zh-CN"/>
          <w14:textFill>
            <w14:solidFill>
              <w14:schemeClr w14:val="tx1"/>
            </w14:solidFill>
          </w14:textFill>
        </w:rPr>
        <w:t>盖章及法定代表人或授权代表签字</w:t>
      </w:r>
      <w:r>
        <w:rPr>
          <w:rFonts w:hint="eastAsia" w:ascii="宋体" w:hAnsi="宋体" w:cs="宋体"/>
          <w:color w:val="000000" w:themeColor="text1"/>
          <w:sz w:val="24"/>
          <w:highlight w:val="none"/>
          <w14:textFill>
            <w14:solidFill>
              <w14:schemeClr w14:val="tx1"/>
            </w14:solidFill>
          </w14:textFill>
        </w:rPr>
        <w:t>后生效。</w:t>
      </w:r>
    </w:p>
    <w:p w14:paraId="2A22732E">
      <w:pPr>
        <w:spacing w:line="360" w:lineRule="auto"/>
        <w:rPr>
          <w:rFonts w:ascii="宋体" w:hAnsi="宋体" w:cs="宋体"/>
          <w:color w:val="000000" w:themeColor="text1"/>
          <w:sz w:val="24"/>
          <w:highlight w:val="none"/>
          <w14:textFill>
            <w14:solidFill>
              <w14:schemeClr w14:val="tx1"/>
            </w14:solidFill>
          </w14:textFill>
        </w:rPr>
      </w:pPr>
    </w:p>
    <w:p w14:paraId="3A16539D">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甲方：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lang w:eastAsia="zh-CN"/>
          <w14:textFill>
            <w14:solidFill>
              <w14:schemeClr w14:val="tx1"/>
            </w14:solidFill>
          </w14:textFill>
        </w:rPr>
        <w:t>：</w:t>
      </w:r>
    </w:p>
    <w:p w14:paraId="1811C55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lang w:eastAsia="zh-CN"/>
          <w14:textFill>
            <w14:solidFill>
              <w14:schemeClr w14:val="tx1"/>
            </w14:solidFill>
          </w14:textFill>
        </w:rPr>
        <w:t>或</w:t>
      </w:r>
      <w:r>
        <w:rPr>
          <w:rFonts w:hint="eastAsia" w:ascii="宋体" w:hAnsi="宋体" w:cs="宋体"/>
          <w:color w:val="000000" w:themeColor="text1"/>
          <w:sz w:val="24"/>
          <w:highlight w:val="none"/>
          <w14:textFill>
            <w14:solidFill>
              <w14:schemeClr w14:val="tx1"/>
            </w14:solidFill>
          </w14:textFill>
        </w:rPr>
        <w:t xml:space="preserve">                      法定代表人</w:t>
      </w:r>
      <w:r>
        <w:rPr>
          <w:rFonts w:hint="eastAsia" w:ascii="宋体" w:hAnsi="宋体" w:cs="宋体"/>
          <w:color w:val="000000" w:themeColor="text1"/>
          <w:sz w:val="24"/>
          <w:highlight w:val="none"/>
          <w:lang w:eastAsia="zh-CN"/>
          <w14:textFill>
            <w14:solidFill>
              <w14:schemeClr w14:val="tx1"/>
            </w14:solidFill>
          </w14:textFill>
        </w:rPr>
        <w:t>或</w:t>
      </w:r>
    </w:p>
    <w:p w14:paraId="0912DB4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                      委托代理人：</w:t>
      </w:r>
    </w:p>
    <w:p w14:paraId="7FF6BD7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                            地址：</w:t>
      </w:r>
    </w:p>
    <w:p w14:paraId="4A69E8B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                        开户银行：</w:t>
      </w:r>
    </w:p>
    <w:p w14:paraId="4040B46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帐号：                            帐号：</w:t>
      </w:r>
    </w:p>
    <w:p w14:paraId="53261E0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                            电话：</w:t>
      </w:r>
    </w:p>
    <w:p w14:paraId="7FBD1581">
      <w:pPr>
        <w:pStyle w:val="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            日期：    年   月   日</w:t>
      </w:r>
    </w:p>
    <w:p w14:paraId="4A53BB8C">
      <w:pPr>
        <w:adjustRightInd w:val="0"/>
        <w:spacing w:before="240" w:beforeLines="100"/>
        <w:ind w:right="958"/>
        <w:jc w:val="center"/>
        <w:textAlignment w:val="baseline"/>
        <w:outlineLvl w:val="0"/>
        <w:rPr>
          <w:rFonts w:hint="eastAsia" w:ascii="宋体" w:cs="宋体"/>
          <w:b/>
          <w:bCs/>
          <w:color w:val="000000" w:themeColor="text1"/>
          <w:kern w:val="0"/>
          <w:sz w:val="30"/>
          <w:szCs w:val="30"/>
          <w:highlight w:val="none"/>
          <w14:textFill>
            <w14:solidFill>
              <w14:schemeClr w14:val="tx1"/>
            </w14:solidFill>
          </w14:textFill>
        </w:rPr>
      </w:pPr>
      <w:r>
        <w:rPr>
          <w:rFonts w:hint="eastAsia" w:ascii="宋体" w:cs="宋体"/>
          <w:b/>
          <w:bCs/>
          <w:color w:val="000000" w:themeColor="text1"/>
          <w:kern w:val="0"/>
          <w:sz w:val="30"/>
          <w:szCs w:val="30"/>
          <w:highlight w:val="none"/>
          <w14:textFill>
            <w14:solidFill>
              <w14:schemeClr w14:val="tx1"/>
            </w14:solidFill>
          </w14:textFill>
        </w:rPr>
        <w:t xml:space="preserve">     </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4172B929">
      <w:pPr>
        <w:adjustRightInd w:val="0"/>
        <w:spacing w:before="240" w:beforeLines="100"/>
        <w:ind w:right="958"/>
        <w:jc w:val="center"/>
        <w:textAlignment w:val="baseline"/>
        <w:outlineLvl w:val="0"/>
        <w:rPr>
          <w:rFonts w:ascii="宋体" w:cs="宋体"/>
          <w:b/>
          <w:bCs/>
          <w:color w:val="000000" w:themeColor="text1"/>
          <w:kern w:val="0"/>
          <w:sz w:val="30"/>
          <w:szCs w:val="30"/>
          <w:highlight w:val="none"/>
          <w14:textFill>
            <w14:solidFill>
              <w14:schemeClr w14:val="tx1"/>
            </w14:solidFill>
          </w14:textFill>
        </w:rPr>
      </w:pPr>
      <w:bookmarkStart w:id="418" w:name="_Toc101545313"/>
      <w:bookmarkStart w:id="419" w:name="_Toc70064615"/>
      <w:bookmarkStart w:id="420" w:name="_Toc56534807"/>
      <w:bookmarkStart w:id="421" w:name="EB5d66604eb87a47a4905597ef53b5bce8"/>
      <w:bookmarkStart w:id="422" w:name="_Toc46196324"/>
      <w:r>
        <w:rPr>
          <w:rFonts w:hint="eastAsia" w:ascii="宋体" w:cs="宋体"/>
          <w:b/>
          <w:bCs/>
          <w:color w:val="000000" w:themeColor="text1"/>
          <w:kern w:val="0"/>
          <w:sz w:val="30"/>
          <w:szCs w:val="30"/>
          <w:highlight w:val="none"/>
          <w14:textFill>
            <w14:solidFill>
              <w14:schemeClr w14:val="tx1"/>
            </w14:solidFill>
          </w14:textFill>
        </w:rPr>
        <w:br w:type="page"/>
      </w:r>
      <w:bookmarkStart w:id="423" w:name="_Toc26806"/>
      <w:r>
        <w:rPr>
          <w:rFonts w:hint="eastAsia" w:ascii="宋体" w:cs="宋体"/>
          <w:b/>
          <w:bCs/>
          <w:color w:val="000000" w:themeColor="text1"/>
          <w:kern w:val="0"/>
          <w:sz w:val="30"/>
          <w:szCs w:val="30"/>
          <w:highlight w:val="none"/>
          <w14:textFill>
            <w14:solidFill>
              <w14:schemeClr w14:val="tx1"/>
            </w14:solidFill>
          </w14:textFill>
        </w:rPr>
        <w:t>第四部分 项目需求书</w:t>
      </w:r>
      <w:bookmarkEnd w:id="418"/>
      <w:bookmarkEnd w:id="423"/>
    </w:p>
    <w:p w14:paraId="6CBE1BAC">
      <w:pPr>
        <w:spacing w:after="181"/>
        <w:ind w:left="43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w:t>
      </w:r>
    </w:p>
    <w:p w14:paraId="04ED37F6">
      <w:pPr>
        <w:spacing w:line="424" w:lineRule="auto"/>
        <w:ind w:left="9"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1.响应供应商须对本项目单位的服务进行整体响应，任何只对其中一部分内容进行的响应都被视为无效响应。</w:t>
      </w:r>
    </w:p>
    <w:p w14:paraId="01809901">
      <w:pPr>
        <w:spacing w:after="181"/>
        <w:ind w:left="10" w:right="8" w:hanging="1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2.用户需求书中打“★”号条款为实质性条款，响应供应商如有任何一条负偏离则导致响应无效。</w:t>
      </w:r>
    </w:p>
    <w:p w14:paraId="458B324C">
      <w:pPr>
        <w:spacing w:line="56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一、</w:t>
      </w:r>
      <w:r>
        <w:rPr>
          <w:rFonts w:hint="eastAsia" w:ascii="宋体" w:hAnsi="宋体" w:cs="宋体"/>
          <w:b/>
          <w:color w:val="000000" w:themeColor="text1"/>
          <w:szCs w:val="21"/>
          <w:highlight w:val="none"/>
          <w14:textFill>
            <w14:solidFill>
              <w14:schemeClr w14:val="tx1"/>
            </w14:solidFill>
          </w14:textFill>
        </w:rPr>
        <w:t>服务地点：</w:t>
      </w:r>
      <w:r>
        <w:rPr>
          <w:rFonts w:hint="eastAsia" w:ascii="宋体" w:hAnsi="宋体" w:cs="宋体"/>
          <w:color w:val="000000" w:themeColor="text1"/>
          <w:szCs w:val="21"/>
          <w:highlight w:val="none"/>
          <w14:textFill>
            <w14:solidFill>
              <w14:schemeClr w14:val="tx1"/>
            </w14:solidFill>
          </w14:textFill>
        </w:rPr>
        <w:t>阳江海关办公大院。</w:t>
      </w:r>
    </w:p>
    <w:p w14:paraId="2ECCA043">
      <w:pPr>
        <w:spacing w:line="56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 xml:space="preserve">服务内容：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6724"/>
        <w:gridCol w:w="1463"/>
      </w:tblGrid>
      <w:tr w14:paraId="2390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6" w:type="pct"/>
          </w:tcPr>
          <w:p w14:paraId="1033AA11">
            <w:pPr>
              <w:spacing w:line="5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服务项目</w:t>
            </w:r>
          </w:p>
        </w:tc>
        <w:tc>
          <w:tcPr>
            <w:tcW w:w="3576" w:type="pct"/>
          </w:tcPr>
          <w:p w14:paraId="2947535F">
            <w:pPr>
              <w:spacing w:line="5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服务内容</w:t>
            </w:r>
          </w:p>
        </w:tc>
        <w:tc>
          <w:tcPr>
            <w:tcW w:w="778" w:type="pct"/>
          </w:tcPr>
          <w:p w14:paraId="5FDFFE0C">
            <w:pPr>
              <w:spacing w:line="56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主要地点</w:t>
            </w:r>
          </w:p>
        </w:tc>
      </w:tr>
      <w:tr w14:paraId="0A19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Merge w:val="restart"/>
            <w:vAlign w:val="center"/>
          </w:tcPr>
          <w:p w14:paraId="2BEA0463">
            <w:pPr>
              <w:spacing w:line="5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安全保卫</w:t>
            </w:r>
          </w:p>
        </w:tc>
        <w:tc>
          <w:tcPr>
            <w:tcW w:w="3576" w:type="pct"/>
          </w:tcPr>
          <w:p w14:paraId="4A71A966">
            <w:pPr>
              <w:numPr>
                <w:ilvl w:val="0"/>
                <w:numId w:val="0"/>
              </w:numPr>
              <w:spacing w:line="560" w:lineRule="exact"/>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建立保安服务相关制度，并按照执行。对巡查、值守及异常情况等做好相关记录，填写规范，保存完好。配备保安服务必要的器材。</w:t>
            </w:r>
          </w:p>
          <w:p w14:paraId="636AC5FA">
            <w:pPr>
              <w:numPr>
                <w:ilvl w:val="0"/>
                <w:numId w:val="0"/>
              </w:num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行政机关办公场所的日间及夜间安保巡逻，日间时段（7：30-20：00）至少每3小时一次；夜间时段（20：00-次日7：30）4号办公楼（实验楼）巡逻至少4次、其他办公楼及大院区域至少3次；处置并及时上报巡查过程中发现的异常情况。</w:t>
            </w:r>
          </w:p>
        </w:tc>
        <w:tc>
          <w:tcPr>
            <w:tcW w:w="778" w:type="pct"/>
          </w:tcPr>
          <w:p w14:paraId="6452D38E">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阳江海关办公大院及各办公建筑内部</w:t>
            </w:r>
          </w:p>
        </w:tc>
      </w:tr>
      <w:tr w14:paraId="4858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Merge w:val="continue"/>
          </w:tcPr>
          <w:p w14:paraId="01A952D7">
            <w:pPr>
              <w:spacing w:line="560" w:lineRule="exact"/>
              <w:rPr>
                <w:rFonts w:hint="eastAsia" w:ascii="宋体" w:hAnsi="宋体" w:eastAsia="宋体" w:cs="宋体"/>
                <w:color w:val="000000" w:themeColor="text1"/>
                <w:szCs w:val="21"/>
                <w:highlight w:val="none"/>
                <w14:textFill>
                  <w14:solidFill>
                    <w14:schemeClr w14:val="tx1"/>
                  </w14:solidFill>
                </w14:textFill>
              </w:rPr>
            </w:pPr>
          </w:p>
        </w:tc>
        <w:tc>
          <w:tcPr>
            <w:tcW w:w="3576" w:type="pct"/>
          </w:tcPr>
          <w:p w14:paraId="25E6C3BE">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1.根据我关要求开展交通引导、场地管理和控制、灯光管理、公共设施管理以及其他公共秩序维护工作；我关如开展大型举行大型会议和大型活动，及时增派相匹配的人员维持秩序</w:t>
            </w:r>
            <w:r>
              <w:rPr>
                <w:rFonts w:hint="eastAsia" w:ascii="宋体" w:hAnsi="宋体" w:eastAsia="宋体" w:cs="宋体"/>
                <w:color w:val="000000" w:themeColor="text1"/>
                <w:szCs w:val="21"/>
                <w:highlight w:val="none"/>
                <w:lang w:eastAsia="zh-CN"/>
                <w14:textFill>
                  <w14:solidFill>
                    <w14:schemeClr w14:val="tx1"/>
                  </w14:solidFill>
                </w14:textFill>
              </w:rPr>
              <w:t>。</w:t>
            </w:r>
          </w:p>
          <w:p w14:paraId="2381F13D">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协助开展消防安全检查、防风防汛措施、应急演练以及突发情况控制措施。</w:t>
            </w:r>
          </w:p>
        </w:tc>
        <w:tc>
          <w:tcPr>
            <w:tcW w:w="778" w:type="pct"/>
          </w:tcPr>
          <w:p w14:paraId="79290320">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阳江海关办公大院整体范围</w:t>
            </w:r>
          </w:p>
        </w:tc>
      </w:tr>
      <w:tr w14:paraId="065D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6" w:type="pct"/>
            <w:vMerge w:val="continue"/>
          </w:tcPr>
          <w:p w14:paraId="7BAE6AA6">
            <w:pPr>
              <w:spacing w:line="560" w:lineRule="exact"/>
              <w:rPr>
                <w:rFonts w:hint="eastAsia" w:ascii="宋体" w:hAnsi="宋体" w:eastAsia="宋体" w:cs="宋体"/>
                <w:color w:val="000000" w:themeColor="text1"/>
                <w:szCs w:val="21"/>
                <w:highlight w:val="none"/>
                <w14:textFill>
                  <w14:solidFill>
                    <w14:schemeClr w14:val="tx1"/>
                  </w14:solidFill>
                </w14:textFill>
              </w:rPr>
            </w:pPr>
          </w:p>
        </w:tc>
        <w:tc>
          <w:tcPr>
            <w:tcW w:w="3576" w:type="pct"/>
          </w:tcPr>
          <w:p w14:paraId="5A39A417">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1.门岗值守。大院出入口24小时双人值岗，做好人员车辆进出登记和管理</w:t>
            </w:r>
            <w:r>
              <w:rPr>
                <w:rFonts w:hint="eastAsia" w:ascii="宋体" w:hAnsi="宋体" w:eastAsia="宋体" w:cs="宋体"/>
                <w:color w:val="000000" w:themeColor="text1"/>
                <w:szCs w:val="21"/>
                <w:highlight w:val="none"/>
                <w:lang w:eastAsia="zh-CN"/>
                <w14:textFill>
                  <w14:solidFill>
                    <w14:schemeClr w14:val="tx1"/>
                  </w14:solidFill>
                </w14:textFill>
              </w:rPr>
              <w:t>。</w:t>
            </w:r>
          </w:p>
          <w:p w14:paraId="4EFCFE28">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2.安全监控。保持24小时对重点区域（根据我关监控摄像头设置）的远程监控，做好监控记录</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778" w:type="pct"/>
          </w:tcPr>
          <w:p w14:paraId="0E2F8B30">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大院出入口（东风路）值班门岗</w:t>
            </w:r>
          </w:p>
        </w:tc>
      </w:tr>
      <w:tr w14:paraId="29E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Align w:val="center"/>
          </w:tcPr>
          <w:p w14:paraId="297D334A">
            <w:pPr>
              <w:spacing w:line="5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绿化维护</w:t>
            </w:r>
          </w:p>
        </w:tc>
        <w:tc>
          <w:tcPr>
            <w:tcW w:w="3576" w:type="pct"/>
          </w:tcPr>
          <w:p w14:paraId="5FD32D22">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制定绿化服务的工作制度及工作计划，并按照执行。做好绿化服务工作记录，填写规范。作业时采取安全防护措施，防止对作业人员或他人造成伤害。</w:t>
            </w:r>
          </w:p>
          <w:p w14:paraId="2A5E5FF3">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大院绿化草坪修剪</w:t>
            </w:r>
            <w:r>
              <w:rPr>
                <w:rFonts w:hint="eastAsia" w:ascii="宋体" w:hAnsi="宋体" w:eastAsia="宋体" w:cs="宋体"/>
                <w:color w:val="000000" w:themeColor="text1"/>
                <w:szCs w:val="21"/>
                <w:highlight w:val="none"/>
                <w:lang w:eastAsia="zh-CN"/>
                <w14:textFill>
                  <w14:solidFill>
                    <w14:schemeClr w14:val="tx1"/>
                  </w14:solidFill>
                </w14:textFill>
              </w:rPr>
              <w:t>和</w:t>
            </w:r>
            <w:r>
              <w:rPr>
                <w:rFonts w:hint="eastAsia" w:ascii="宋体" w:hAnsi="宋体" w:eastAsia="宋体" w:cs="宋体"/>
                <w:color w:val="000000" w:themeColor="text1"/>
                <w:szCs w:val="21"/>
                <w:highlight w:val="none"/>
                <w14:textFill>
                  <w14:solidFill>
                    <w14:schemeClr w14:val="tx1"/>
                  </w14:solidFill>
                </w14:textFill>
              </w:rPr>
              <w:t>低矮植物</w:t>
            </w:r>
            <w:r>
              <w:rPr>
                <w:rFonts w:hint="eastAsia" w:ascii="宋体" w:hAnsi="宋体" w:eastAsia="宋体" w:cs="宋体"/>
                <w:color w:val="000000" w:themeColor="text1"/>
                <w:szCs w:val="21"/>
                <w:highlight w:val="none"/>
                <w:lang w:eastAsia="zh-CN"/>
                <w14:textFill>
                  <w14:solidFill>
                    <w14:schemeClr w14:val="tx1"/>
                  </w14:solidFill>
                </w14:textFill>
              </w:rPr>
              <w:t>修剪、</w:t>
            </w:r>
            <w:r>
              <w:rPr>
                <w:rFonts w:hint="eastAsia" w:ascii="宋体" w:hAnsi="宋体" w:eastAsia="宋体" w:cs="宋体"/>
                <w:color w:val="000000" w:themeColor="text1"/>
                <w:szCs w:val="21"/>
                <w:highlight w:val="none"/>
                <w14:textFill>
                  <w14:solidFill>
                    <w14:schemeClr w14:val="tx1"/>
                  </w14:solidFill>
                </w14:textFill>
              </w:rPr>
              <w:t>施肥、除草，</w:t>
            </w:r>
            <w:r>
              <w:rPr>
                <w:rFonts w:hint="eastAsia" w:ascii="宋体" w:hAnsi="宋体" w:eastAsia="宋体" w:cs="宋体"/>
                <w:color w:val="000000" w:themeColor="text1"/>
                <w:szCs w:val="21"/>
                <w:highlight w:val="none"/>
                <w:lang w:eastAsia="zh-CN"/>
                <w14:textFill>
                  <w14:solidFill>
                    <w14:schemeClr w14:val="tx1"/>
                  </w14:solidFill>
                </w14:textFill>
              </w:rPr>
              <w:t>菜园果蔬</w:t>
            </w:r>
            <w:r>
              <w:rPr>
                <w:rFonts w:hint="eastAsia" w:ascii="宋体" w:hAnsi="宋体" w:eastAsia="宋体" w:cs="宋体"/>
                <w:color w:val="000000" w:themeColor="text1"/>
                <w:szCs w:val="21"/>
                <w:highlight w:val="none"/>
                <w14:textFill>
                  <w14:solidFill>
                    <w14:schemeClr w14:val="tx1"/>
                  </w14:solidFill>
                </w14:textFill>
              </w:rPr>
              <w:t>施肥、除草，以及协助开展病虫害防治等</w:t>
            </w:r>
            <w:r>
              <w:rPr>
                <w:rFonts w:hint="eastAsia" w:ascii="宋体" w:hAnsi="宋体" w:eastAsia="宋体" w:cs="宋体"/>
                <w:color w:val="000000" w:themeColor="text1"/>
                <w:szCs w:val="21"/>
                <w:highlight w:val="none"/>
                <w:lang w:eastAsia="zh-CN"/>
                <w14:textFill>
                  <w14:solidFill>
                    <w14:schemeClr w14:val="tx1"/>
                  </w14:solidFill>
                </w14:textFill>
              </w:rPr>
              <w:t>。</w:t>
            </w:r>
          </w:p>
          <w:p w14:paraId="63B23738">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.建筑物楼顶、阶梯以及周边区域杂植杂草清除；根据我关要求，协助开展公共区域清洁卫生</w:t>
            </w:r>
            <w:r>
              <w:rPr>
                <w:rFonts w:hint="eastAsia" w:ascii="宋体" w:hAnsi="宋体" w:eastAsia="宋体" w:cs="宋体"/>
                <w:color w:val="000000" w:themeColor="text1"/>
                <w:szCs w:val="21"/>
                <w:highlight w:val="none"/>
                <w:lang w:eastAsia="zh-CN"/>
                <w14:textFill>
                  <w14:solidFill>
                    <w14:schemeClr w14:val="tx1"/>
                  </w14:solidFill>
                </w14:textFill>
              </w:rPr>
              <w:t>。</w:t>
            </w:r>
          </w:p>
          <w:p w14:paraId="2938F555">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.协助开展抗旱、防风防汛相关工作</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778" w:type="pct"/>
          </w:tcPr>
          <w:p w14:paraId="59AC57D3">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办公大院绿化区域</w:t>
            </w:r>
          </w:p>
        </w:tc>
      </w:tr>
      <w:tr w14:paraId="5410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pct"/>
            <w:vAlign w:val="center"/>
          </w:tcPr>
          <w:p w14:paraId="37DC9D68">
            <w:pPr>
              <w:spacing w:line="5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卫生服务</w:t>
            </w:r>
          </w:p>
        </w:tc>
        <w:tc>
          <w:tcPr>
            <w:tcW w:w="3576" w:type="pct"/>
          </w:tcPr>
          <w:p w14:paraId="37D72AAE">
            <w:pPr>
              <w:numPr>
                <w:ilvl w:val="0"/>
                <w:numId w:val="9"/>
              </w:numPr>
              <w:spacing w:line="560" w:lineRule="exact"/>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建立保洁服务的工作制度及工作计划，并按照执行。做好保洁服务工作记录，记录填写规范、保存完好。</w:t>
            </w:r>
          </w:p>
          <w:p w14:paraId="3C9AB094">
            <w:pPr>
              <w:numPr>
                <w:ilvl w:val="0"/>
                <w:numId w:val="9"/>
              </w:num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建筑物内部公共区域清洁，楼顶天面及周边区域（排水渠）清洁工作；大院公共区域（道路、停车场）清洁工作；协助开展防风防汛相关清洁工作</w:t>
            </w:r>
            <w:r>
              <w:rPr>
                <w:rFonts w:hint="eastAsia" w:ascii="宋体" w:hAnsi="宋体" w:eastAsia="宋体" w:cs="宋体"/>
                <w:color w:val="000000" w:themeColor="text1"/>
                <w:szCs w:val="21"/>
                <w:highlight w:val="none"/>
                <w:lang w:eastAsia="zh-CN"/>
                <w14:textFill>
                  <w14:solidFill>
                    <w14:schemeClr w14:val="tx1"/>
                  </w14:solidFill>
                </w14:textFill>
              </w:rPr>
              <w:t>。</w:t>
            </w:r>
          </w:p>
          <w:p w14:paraId="5F33C076">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.食堂清洁保洁及餐具清洗，协助落实食堂卫生措施</w:t>
            </w:r>
            <w:r>
              <w:rPr>
                <w:rFonts w:hint="eastAsia" w:ascii="宋体" w:hAnsi="宋体" w:eastAsia="宋体" w:cs="宋体"/>
                <w:color w:val="000000" w:themeColor="text1"/>
                <w:szCs w:val="21"/>
                <w:highlight w:val="none"/>
                <w:lang w:eastAsia="zh-CN"/>
                <w14:textFill>
                  <w14:solidFill>
                    <w14:schemeClr w14:val="tx1"/>
                  </w14:solidFill>
                </w14:textFill>
              </w:rPr>
              <w:t>。</w:t>
            </w:r>
          </w:p>
          <w:p w14:paraId="693866C7">
            <w:pPr>
              <w:spacing w:line="5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4.协助开展办公室、值班室日常清洁以及会务</w:t>
            </w:r>
            <w:r>
              <w:rPr>
                <w:rFonts w:hint="eastAsia" w:ascii="宋体" w:hAnsi="宋体" w:eastAsia="宋体" w:cs="宋体"/>
                <w:color w:val="000000" w:themeColor="text1"/>
                <w:szCs w:val="21"/>
                <w:highlight w:val="none"/>
                <w:lang w:eastAsia="zh-CN"/>
                <w14:textFill>
                  <w14:solidFill>
                    <w14:schemeClr w14:val="tx1"/>
                  </w14:solidFill>
                </w14:textFill>
              </w:rPr>
              <w:t>、餐饮</w:t>
            </w:r>
            <w:r>
              <w:rPr>
                <w:rFonts w:hint="eastAsia" w:ascii="宋体" w:hAnsi="宋体" w:eastAsia="宋体" w:cs="宋体"/>
                <w:color w:val="000000" w:themeColor="text1"/>
                <w:szCs w:val="21"/>
                <w:highlight w:val="none"/>
                <w14:textFill>
                  <w14:solidFill>
                    <w14:schemeClr w14:val="tx1"/>
                  </w14:solidFill>
                </w14:textFill>
              </w:rPr>
              <w:t>服务工作</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778" w:type="pct"/>
          </w:tcPr>
          <w:p w14:paraId="6692CB2E">
            <w:pPr>
              <w:spacing w:line="5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阳江海关办公大院及各办公建筑</w:t>
            </w:r>
          </w:p>
        </w:tc>
      </w:tr>
    </w:tbl>
    <w:p w14:paraId="1BA79CF9">
      <w:pPr>
        <w:spacing w:line="56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三、</w:t>
      </w:r>
      <w:r>
        <w:rPr>
          <w:rFonts w:hint="eastAsia" w:ascii="宋体" w:hAnsi="宋体" w:cs="宋体"/>
          <w:b/>
          <w:color w:val="000000" w:themeColor="text1"/>
          <w:szCs w:val="21"/>
          <w:highlight w:val="none"/>
          <w14:textFill>
            <w14:solidFill>
              <w14:schemeClr w14:val="tx1"/>
            </w14:solidFill>
          </w14:textFill>
        </w:rPr>
        <w:t>主要服务要求。</w:t>
      </w:r>
    </w:p>
    <w:p w14:paraId="712A6068">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配置驻点物业经理，主要负责物业管理服务现场管理工作，落实物业管理服务制度，负责协调全部物业人员的管理，全方位掌握服务质量，及时更新和应答我关服务需求，与我关日常沟通对接，做好物业管理记录；向我关提出公共设施维护建议等。</w:t>
      </w:r>
    </w:p>
    <w:p w14:paraId="7F02970A">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2.安全保卫。根据我关要求做好安全保卫工作，发现安全风险隐患或安保异常情况，有能力第一时间采取合适的应急处置措施，并及时报告。</w:t>
      </w:r>
    </w:p>
    <w:p w14:paraId="414008BD">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3.卫生服务。根据我关要求开展日常办公楼、宿舍楼、食堂、值班室及户外场所清洁卫生，补充清洁用品；宿舍区楼梯的日常清洁；服从我关工作安排，协助开展会务</w:t>
      </w:r>
      <w:r>
        <w:rPr>
          <w:rFonts w:hint="eastAsia" w:ascii="宋体" w:hAnsi="宋体" w:cs="宋体"/>
          <w:color w:val="000000" w:themeColor="text1"/>
          <w:szCs w:val="21"/>
          <w:highlight w:val="none"/>
          <w:lang w:eastAsia="zh-CN"/>
          <w14:textFill>
            <w14:solidFill>
              <w14:schemeClr w14:val="tx1"/>
            </w14:solidFill>
          </w14:textFill>
        </w:rPr>
        <w:t>餐饮</w:t>
      </w:r>
      <w:r>
        <w:rPr>
          <w:rFonts w:hint="eastAsia" w:ascii="宋体" w:hAnsi="宋体" w:cs="宋体"/>
          <w:color w:val="000000" w:themeColor="text1"/>
          <w:szCs w:val="21"/>
          <w:highlight w:val="none"/>
          <w14:textFill>
            <w14:solidFill>
              <w14:schemeClr w14:val="tx1"/>
            </w14:solidFill>
          </w14:textFill>
        </w:rPr>
        <w:t>服务工作。</w:t>
      </w:r>
    </w:p>
    <w:p w14:paraId="0926663D">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4.绿化维护。服从我关工作安排开展日常绿化管理，并能协助做好病虫害防治、抗旱抗台抗涝相关工作。</w:t>
      </w:r>
    </w:p>
    <w:p w14:paraId="4CF0150A">
      <w:pPr>
        <w:spacing w:line="560" w:lineRule="exact"/>
        <w:ind w:firstLine="422" w:firstLineChars="200"/>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四、其他服务要求。</w:t>
      </w:r>
    </w:p>
    <w:p w14:paraId="1C1D26FE">
      <w:pPr>
        <w:spacing w:line="5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1、根据有关法律法规及本合同的约定，制定物业管理制度，经采购人审定通过后在本物业区域内实施物业管理。制度包括但不限于：员工管理制度、安全保卫制度、清洁卫生管理制度；</w:t>
      </w:r>
      <w:r>
        <w:rPr>
          <w:rFonts w:hint="default" w:ascii="宋体" w:hAnsi="宋体" w:cs="宋体"/>
          <w:color w:val="000000" w:themeColor="text1"/>
          <w:szCs w:val="21"/>
          <w:highlight w:val="none"/>
          <w:lang w:val="en-US" w:eastAsia="zh-CN"/>
          <w14:textFill>
            <w14:solidFill>
              <w14:schemeClr w14:val="tx1"/>
            </w14:solidFill>
          </w14:textFill>
        </w:rPr>
        <w:t>建立保密管理制度。制度内容应</w:t>
      </w:r>
      <w:r>
        <w:rPr>
          <w:rFonts w:hint="eastAsia" w:ascii="宋体" w:hAnsi="宋体" w:cs="宋体"/>
          <w:color w:val="000000" w:themeColor="text1"/>
          <w:szCs w:val="21"/>
          <w:highlight w:val="none"/>
          <w:lang w:val="en-US" w:eastAsia="zh-CN"/>
          <w14:textFill>
            <w14:solidFill>
              <w14:schemeClr w14:val="tx1"/>
            </w14:solidFill>
          </w14:textFill>
        </w:rPr>
        <w:t>当</w:t>
      </w:r>
      <w:r>
        <w:rPr>
          <w:rFonts w:hint="default" w:ascii="宋体" w:hAnsi="宋体" w:cs="宋体"/>
          <w:color w:val="000000" w:themeColor="text1"/>
          <w:szCs w:val="21"/>
          <w:highlight w:val="none"/>
          <w:lang w:val="en-US" w:eastAsia="zh-CN"/>
          <w14:textFill>
            <w14:solidFill>
              <w14:schemeClr w14:val="tx1"/>
            </w14:solidFill>
          </w14:textFill>
        </w:rPr>
        <w:t>包括但不限于：①明确重点要害岗位保密职责。②对涉密工作岗位的保密要求。每季度至少</w:t>
      </w:r>
      <w:r>
        <w:rPr>
          <w:rFonts w:hint="eastAsia" w:ascii="宋体" w:hAnsi="宋体" w:cs="宋体"/>
          <w:color w:val="000000" w:themeColor="text1"/>
          <w:szCs w:val="21"/>
          <w:highlight w:val="none"/>
          <w:lang w:val="en-US" w:eastAsia="zh-CN"/>
          <w14:textFill>
            <w14:solidFill>
              <w14:schemeClr w14:val="tx1"/>
            </w14:solidFill>
          </w14:textFill>
        </w:rPr>
        <w:t>开展</w:t>
      </w:r>
      <w:r>
        <w:rPr>
          <w:rFonts w:hint="default" w:ascii="宋体" w:hAnsi="宋体" w:cs="宋体"/>
          <w:color w:val="000000" w:themeColor="text1"/>
          <w:szCs w:val="21"/>
          <w:highlight w:val="none"/>
          <w:lang w:val="en-US" w:eastAsia="zh-CN"/>
          <w14:textFill>
            <w14:solidFill>
              <w14:schemeClr w14:val="tx1"/>
            </w14:solidFill>
          </w14:textFill>
        </w:rPr>
        <w:t>1次对服务人员进行保密、思想政治教育</w:t>
      </w:r>
      <w:r>
        <w:rPr>
          <w:rFonts w:hint="eastAsia" w:ascii="宋体" w:hAnsi="宋体" w:cs="宋体"/>
          <w:color w:val="000000" w:themeColor="text1"/>
          <w:szCs w:val="21"/>
          <w:highlight w:val="none"/>
          <w:lang w:val="en-US" w:eastAsia="zh-CN"/>
          <w14:textFill>
            <w14:solidFill>
              <w14:schemeClr w14:val="tx1"/>
            </w14:solidFill>
          </w14:textFill>
        </w:rPr>
        <w:t>的</w:t>
      </w:r>
      <w:r>
        <w:rPr>
          <w:rFonts w:hint="default" w:ascii="宋体" w:hAnsi="宋体" w:cs="宋体"/>
          <w:color w:val="000000" w:themeColor="text1"/>
          <w:szCs w:val="21"/>
          <w:highlight w:val="none"/>
          <w:lang w:val="en-US" w:eastAsia="zh-CN"/>
          <w14:textFill>
            <w14:solidFill>
              <w14:schemeClr w14:val="tx1"/>
            </w14:solidFill>
          </w14:textFill>
        </w:rPr>
        <w:t>培训，</w:t>
      </w:r>
      <w:r>
        <w:rPr>
          <w:rFonts w:hint="eastAsia" w:ascii="宋体" w:hAnsi="宋体" w:cs="宋体"/>
          <w:color w:val="000000" w:themeColor="text1"/>
          <w:szCs w:val="21"/>
          <w:highlight w:val="none"/>
          <w:lang w:val="en-US" w:eastAsia="zh-CN"/>
          <w14:textFill>
            <w14:solidFill>
              <w14:schemeClr w14:val="tx1"/>
            </w14:solidFill>
          </w14:textFill>
        </w:rPr>
        <w:t>提高</w:t>
      </w:r>
      <w:r>
        <w:rPr>
          <w:rFonts w:hint="default" w:ascii="宋体" w:hAnsi="宋体" w:cs="宋体"/>
          <w:color w:val="000000" w:themeColor="text1"/>
          <w:szCs w:val="21"/>
          <w:highlight w:val="none"/>
          <w:lang w:val="en-US" w:eastAsia="zh-CN"/>
          <w14:textFill>
            <w14:solidFill>
              <w14:schemeClr w14:val="tx1"/>
            </w14:solidFill>
          </w14:textFill>
        </w:rPr>
        <w:t>服务人员保密意识和思想政治意识。</w:t>
      </w:r>
    </w:p>
    <w:p w14:paraId="086377F1">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2、遵守各项管理法规和合同规定的责任要求，根据采购人授权对物业实施综合管理，确保实现各项管理目标，并承担相应责任，自觉接受物业主管部门及有关政府部门和采购人检查监督。</w:t>
      </w:r>
    </w:p>
    <w:p w14:paraId="2A0CE2DF">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3、告知物业管理服务的有关规定，并有权要求采购人及物业使用人配合供应商的管理服务行为；</w:t>
      </w:r>
    </w:p>
    <w:p w14:paraId="5C130F89">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4、对物业使用人违反物业管理制度的行为，有权根据情节轻重采取劝阻、制止，及时提请采购人有关部门处理等措施；</w:t>
      </w:r>
    </w:p>
    <w:p w14:paraId="4415E3A2">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经采购人书面同意，供应商不得将本物业的管理服务责任转让给第三方，不允许供应商分包或转包采购人委托的管理项目内容，供应商转包或分包项目内容的，采购人有权解除合同，同时采购人不予退还履约保证金；</w:t>
      </w:r>
    </w:p>
    <w:p w14:paraId="2F3458C7">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6、对所聘用人员须进行严格审核，保证聘用人员身体健康、无违法犯罪记录。根据采购人要求，供应商有义务对采购人工作人员进行岗位及业务培训。</w:t>
      </w:r>
    </w:p>
    <w:p w14:paraId="48201B6F">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在物业日常管理过程中发生的事故应及时采取措施处理，同时并告知采购人,经调查，若属于供应商责任的，由供应商承担相应责任；若属于采购人责任的，应向供应商支付采取处理措施时所需要的相关合理费用。物业设施设备需要维修和更新、改造的，应及时告知采购人，由采购人负责维修或更换。</w:t>
      </w:r>
    </w:p>
    <w:p w14:paraId="27F5CF1A">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8、现场工作人员应按岗位统一着装，佩带统一工作证件，有良好的仪容仪表、言行规范。</w:t>
      </w:r>
    </w:p>
    <w:p w14:paraId="399785EF">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9、建立资料的收集、分类整理、归档管理制度。在日常管理中要建立交接班等登记制度，所有制度均要上报采购人存档。</w:t>
      </w:r>
    </w:p>
    <w:p w14:paraId="0977CB66">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10、每季度向采购人发放意见征询表，以便采购人进行监督。</w:t>
      </w:r>
    </w:p>
    <w:p w14:paraId="0420073E">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供应商的物业管理服务人员要有符合国家规定的上岗证，要严格政审，没有刑事犯罪记录，人员聘用要经采购人审定，同时，在双方约定的服务范围内，供应商的物业管理人员须听从采购人调动指挥，但采购人需提前告知供应商。</w:t>
      </w:r>
    </w:p>
    <w:p w14:paraId="0B5E6F54">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12、供应商工作人员的工资、社会保险等福利,必须符合国家有关规定。</w:t>
      </w:r>
    </w:p>
    <w:p w14:paraId="507C54FC">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13、供应商工作人员应严格遵守安全操作规程。供应商因管理或操作不当在工作过程中发生工伤事故由供应商负全责及连带责任。</w:t>
      </w:r>
    </w:p>
    <w:p w14:paraId="59CE6718">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供应商现场工作人员，应接受采购人管理部门的监督和指导。因供应商人员工作质量、工作态度、个人言行引起投诉，影响较大的，经查证情况属实，采购人有权视情节轻重扣除供应商当月部份或全部承包费。</w:t>
      </w:r>
    </w:p>
    <w:p w14:paraId="4E53CE58">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15、对于采购人临时的业务调动，如属于正常的业务调动，在不影响供应商的管理工作的前提下，供应商应无偿积极予以配合。</w:t>
      </w:r>
    </w:p>
    <w:p w14:paraId="18DB8953">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16、对本物业的公用设施、物业管理用房（仅指门卫室）不得擅自占用和改变使用功能，如需要在本物业内改、扩建或完善配套项目，须与采购人协商，经采购人同意后报有关部门批准方可实施。</w:t>
      </w:r>
    </w:p>
    <w:p w14:paraId="04E7D286">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17、对于采购人临时的工作（活动）需要，在双方约定的服务范围内，供应商应无偿的积极予以配合。供应商人员的配合情况将列入考核评分标准。</w:t>
      </w:r>
    </w:p>
    <w:p w14:paraId="351DB429">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本合同终止时，供应商必须在合同终止之日起15个日历日内向采购人移交本物业，并向采购人移交全部管理用房、档案资料及有关财产，供应商不得影印及向外泄露采购人所有资料，一经发现采购人将有权追究供应商的法律责任；供应商及供应商人员对在履行合同中了解、知悉采购人的情况予以保密，不得向第三方透露。</w:t>
      </w:r>
    </w:p>
    <w:p w14:paraId="55204814">
      <w:pPr>
        <w:spacing w:line="56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五</w:t>
      </w:r>
      <w:r>
        <w:rPr>
          <w:rFonts w:hint="eastAsia" w:ascii="宋体" w:hAnsi="宋体" w:cs="宋体"/>
          <w:b/>
          <w:bCs/>
          <w:color w:val="000000" w:themeColor="text1"/>
          <w:szCs w:val="21"/>
          <w:highlight w:val="none"/>
          <w14:textFill>
            <w14:solidFill>
              <w14:schemeClr w14:val="tx1"/>
            </w14:solidFill>
          </w14:textFill>
        </w:rPr>
        <w:t>、奖惩措施</w:t>
      </w:r>
    </w:p>
    <w:p w14:paraId="1B4ED409">
      <w:pPr>
        <w:spacing w:line="56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（一）因供应商严重违约、受到有效投诉达3宗/季以上或因重大管理失误或操作不当</w:t>
      </w:r>
      <w:r>
        <w:rPr>
          <w:rFonts w:hint="eastAsia" w:ascii="宋体" w:hAnsi="宋体" w:cs="宋体"/>
          <w:color w:val="000000" w:themeColor="text1"/>
          <w:szCs w:val="21"/>
          <w:highlight w:val="none"/>
          <w:lang w:val="en-US" w:eastAsia="zh-CN"/>
          <w14:textFill>
            <w14:solidFill>
              <w14:schemeClr w14:val="tx1"/>
            </w14:solidFill>
          </w14:textFill>
        </w:rPr>
        <w:t>累计</w:t>
      </w:r>
      <w:r>
        <w:rPr>
          <w:rFonts w:hint="eastAsia" w:ascii="宋体" w:hAnsi="宋体" w:cs="宋体"/>
          <w:color w:val="000000" w:themeColor="text1"/>
          <w:szCs w:val="21"/>
          <w:highlight w:val="none"/>
          <w14:textFill>
            <w14:solidFill>
              <w14:schemeClr w14:val="tx1"/>
            </w14:solidFill>
          </w14:textFill>
        </w:rPr>
        <w:t>造成采购人损失超过10,000元的，</w:t>
      </w:r>
      <w:r>
        <w:rPr>
          <w:rFonts w:hint="eastAsia" w:ascii="宋体" w:hAnsi="宋体" w:cs="宋体"/>
          <w:color w:val="000000" w:themeColor="text1"/>
          <w:szCs w:val="21"/>
          <w:highlight w:val="none"/>
          <w:lang w:val="en-US" w:eastAsia="zh-CN"/>
          <w14:textFill>
            <w14:solidFill>
              <w14:schemeClr w14:val="tx1"/>
            </w14:solidFill>
          </w14:textFill>
        </w:rPr>
        <w:t>采购人有权立即终止物业管理服务并单方解除合同且履约保证金不退还。因供应商原因或其物业服务人员的行为造成采购人的损失，由供应商赔偿</w:t>
      </w:r>
      <w:r>
        <w:rPr>
          <w:rFonts w:hint="eastAsia" w:ascii="宋体" w:hAnsi="宋体" w:cs="宋体"/>
          <w:color w:val="000000" w:themeColor="text1"/>
          <w:szCs w:val="21"/>
          <w:highlight w:val="none"/>
          <w14:textFill>
            <w14:solidFill>
              <w14:schemeClr w14:val="tx1"/>
            </w14:solidFill>
          </w14:textFill>
        </w:rPr>
        <w:t>。</w:t>
      </w:r>
    </w:p>
    <w:p w14:paraId="3D071BC8">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期内，采购人每月根据物业管理服务标准、供应商响应承诺，以及考核检查范围对供应商的服务质量进行检查。每次发现一个不达标项目，采购人有权从当月物业管理费中扣减300元作为惩罚，并相应扣分。如当月扣分超过15分，采购人有权扣减当月物业管理费1000元；如服务期内出现3次月扣分超过15分或连续两月扣分超过15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采购人有权立即终止物业管理服务并单方解除合同且履约保证金不退还。</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41"/>
        <w:gridCol w:w="703"/>
        <w:gridCol w:w="5731"/>
        <w:gridCol w:w="1299"/>
      </w:tblGrid>
      <w:tr w14:paraId="16C5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blHeader/>
        </w:trPr>
        <w:tc>
          <w:tcPr>
            <w:tcW w:w="227" w:type="pct"/>
            <w:vAlign w:val="center"/>
          </w:tcPr>
          <w:p w14:paraId="0E7E53BA">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660" w:type="pct"/>
            <w:vAlign w:val="center"/>
          </w:tcPr>
          <w:p w14:paraId="117CA4D1">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检查项目</w:t>
            </w:r>
          </w:p>
        </w:tc>
        <w:tc>
          <w:tcPr>
            <w:tcW w:w="374" w:type="pct"/>
            <w:vAlign w:val="center"/>
          </w:tcPr>
          <w:p w14:paraId="5C6DE324">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编号</w:t>
            </w:r>
          </w:p>
        </w:tc>
        <w:tc>
          <w:tcPr>
            <w:tcW w:w="3047" w:type="pct"/>
            <w:vAlign w:val="center"/>
          </w:tcPr>
          <w:p w14:paraId="1C68702C">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考核检查范围</w:t>
            </w:r>
          </w:p>
        </w:tc>
        <w:tc>
          <w:tcPr>
            <w:tcW w:w="690" w:type="pct"/>
            <w:vAlign w:val="center"/>
          </w:tcPr>
          <w:p w14:paraId="01D79F4F">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不达标扣分</w:t>
            </w:r>
          </w:p>
        </w:tc>
      </w:tr>
      <w:tr w14:paraId="2112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7" w:type="pct"/>
            <w:vMerge w:val="restart"/>
            <w:vAlign w:val="center"/>
          </w:tcPr>
          <w:p w14:paraId="040FDD4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660" w:type="pct"/>
            <w:vMerge w:val="restart"/>
            <w:vAlign w:val="center"/>
          </w:tcPr>
          <w:p w14:paraId="52877CE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仪容仪表</w:t>
            </w:r>
          </w:p>
          <w:p w14:paraId="09301E3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职业礼仪</w:t>
            </w:r>
          </w:p>
        </w:tc>
        <w:tc>
          <w:tcPr>
            <w:tcW w:w="374" w:type="pct"/>
            <w:vAlign w:val="center"/>
          </w:tcPr>
          <w:p w14:paraId="7111F91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047" w:type="pct"/>
            <w:vAlign w:val="center"/>
          </w:tcPr>
          <w:p w14:paraId="718043B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统一着装，制服平整，着深色鞋且干净。</w:t>
            </w:r>
          </w:p>
        </w:tc>
        <w:tc>
          <w:tcPr>
            <w:tcW w:w="690" w:type="pct"/>
            <w:vAlign w:val="center"/>
          </w:tcPr>
          <w:p w14:paraId="4EA191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401C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7" w:type="pct"/>
            <w:vMerge w:val="continue"/>
            <w:vAlign w:val="center"/>
          </w:tcPr>
          <w:p w14:paraId="789519B4">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44CF043B">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6B15526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47" w:type="pct"/>
            <w:vAlign w:val="center"/>
          </w:tcPr>
          <w:p w14:paraId="60F127F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上班时精神状态良好，头发符合规定，无外露纹身，不蓄胡须。</w:t>
            </w:r>
          </w:p>
        </w:tc>
        <w:tc>
          <w:tcPr>
            <w:tcW w:w="690" w:type="pct"/>
            <w:vAlign w:val="center"/>
          </w:tcPr>
          <w:p w14:paraId="11DDA2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54E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 w:type="pct"/>
            <w:vMerge w:val="continue"/>
            <w:vAlign w:val="center"/>
          </w:tcPr>
          <w:p w14:paraId="4E3CBFBB">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4A74B10E">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4D1F307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047" w:type="pct"/>
            <w:vAlign w:val="center"/>
          </w:tcPr>
          <w:p w14:paraId="19285EC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值班时无串岗、脱岗、打瞌睡等不符合规定的现象。</w:t>
            </w:r>
          </w:p>
        </w:tc>
        <w:tc>
          <w:tcPr>
            <w:tcW w:w="690" w:type="pct"/>
            <w:vAlign w:val="center"/>
          </w:tcPr>
          <w:p w14:paraId="58624B8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r>
      <w:tr w14:paraId="24E2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27" w:type="pct"/>
            <w:vMerge w:val="continue"/>
            <w:vAlign w:val="center"/>
          </w:tcPr>
          <w:p w14:paraId="366268F0">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4454CFA1">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5E52576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047" w:type="pct"/>
            <w:vAlign w:val="center"/>
          </w:tcPr>
          <w:p w14:paraId="2B11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与他人沟通使用文明用语，与业主单位员工和大院住户融洽相处。</w:t>
            </w:r>
          </w:p>
        </w:tc>
        <w:tc>
          <w:tcPr>
            <w:tcW w:w="690" w:type="pct"/>
            <w:vAlign w:val="center"/>
          </w:tcPr>
          <w:p w14:paraId="4FA4D5A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77D4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27" w:type="pct"/>
            <w:vMerge w:val="continue"/>
            <w:vAlign w:val="center"/>
          </w:tcPr>
          <w:p w14:paraId="16471829">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5C40470C">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195380C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47" w:type="pct"/>
            <w:vAlign w:val="center"/>
          </w:tcPr>
          <w:p w14:paraId="5FC9BAA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岗位物品摆放整齐，值班记录本干净、记录规范、无乱写乱画，值班岗位干净整洁、无垃圾。</w:t>
            </w:r>
          </w:p>
        </w:tc>
        <w:tc>
          <w:tcPr>
            <w:tcW w:w="690" w:type="pct"/>
            <w:vAlign w:val="center"/>
          </w:tcPr>
          <w:p w14:paraId="01E138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7E51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7" w:type="pct"/>
            <w:vMerge w:val="restart"/>
            <w:vAlign w:val="center"/>
          </w:tcPr>
          <w:p w14:paraId="7F5296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660" w:type="pct"/>
            <w:vMerge w:val="restart"/>
            <w:vAlign w:val="center"/>
          </w:tcPr>
          <w:p w14:paraId="173BF842">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治安管理</w:t>
            </w:r>
          </w:p>
        </w:tc>
        <w:tc>
          <w:tcPr>
            <w:tcW w:w="374" w:type="pct"/>
            <w:vAlign w:val="center"/>
          </w:tcPr>
          <w:p w14:paraId="7EBC75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3047" w:type="pct"/>
            <w:vAlign w:val="center"/>
          </w:tcPr>
          <w:p w14:paraId="0ECFC79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治安辖区内不发生治安事件。</w:t>
            </w:r>
          </w:p>
        </w:tc>
        <w:tc>
          <w:tcPr>
            <w:tcW w:w="690" w:type="pct"/>
            <w:vAlign w:val="center"/>
          </w:tcPr>
          <w:p w14:paraId="0D580CD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r>
      <w:tr w14:paraId="171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 w:type="pct"/>
            <w:vMerge w:val="continue"/>
            <w:vAlign w:val="center"/>
          </w:tcPr>
          <w:p w14:paraId="235B468E">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4DC2A29F">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22EB4FF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3047" w:type="pct"/>
            <w:vAlign w:val="center"/>
          </w:tcPr>
          <w:p w14:paraId="2F193A2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出入口24小时值勤，公共区域每班巡查不低于业主要求。</w:t>
            </w:r>
          </w:p>
        </w:tc>
        <w:tc>
          <w:tcPr>
            <w:tcW w:w="690" w:type="pct"/>
            <w:vAlign w:val="center"/>
          </w:tcPr>
          <w:p w14:paraId="452FE96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4C3B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7" w:type="pct"/>
            <w:vMerge w:val="restart"/>
            <w:vAlign w:val="center"/>
          </w:tcPr>
          <w:p w14:paraId="2B560AF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p>
        </w:tc>
        <w:tc>
          <w:tcPr>
            <w:tcW w:w="660" w:type="pct"/>
            <w:vMerge w:val="restart"/>
            <w:vAlign w:val="center"/>
          </w:tcPr>
          <w:p w14:paraId="72E2653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秩序管理</w:t>
            </w:r>
          </w:p>
        </w:tc>
        <w:tc>
          <w:tcPr>
            <w:tcW w:w="374" w:type="pct"/>
            <w:vAlign w:val="center"/>
          </w:tcPr>
          <w:p w14:paraId="6DEE138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3047" w:type="pct"/>
            <w:vAlign w:val="center"/>
          </w:tcPr>
          <w:p w14:paraId="2491F1B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做好进出人员、机动车辆登记，交通秩序维护得当，未出现车辆（摩托车）乱停乱靠、阻挡车道或外来人员未经登记进入大院等情况。</w:t>
            </w:r>
          </w:p>
        </w:tc>
        <w:tc>
          <w:tcPr>
            <w:tcW w:w="690" w:type="pct"/>
            <w:vAlign w:val="center"/>
          </w:tcPr>
          <w:p w14:paraId="5D272F4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22E3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7" w:type="pct"/>
            <w:vMerge w:val="continue"/>
            <w:vAlign w:val="center"/>
          </w:tcPr>
          <w:p w14:paraId="56427EBE">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4F47C314">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560C040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3047" w:type="pct"/>
            <w:vAlign w:val="center"/>
          </w:tcPr>
          <w:p w14:paraId="0D5CF2E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巡查发现异常情况处置妥当、汇报及时</w:t>
            </w:r>
          </w:p>
        </w:tc>
        <w:tc>
          <w:tcPr>
            <w:tcW w:w="690" w:type="pct"/>
            <w:vAlign w:val="center"/>
          </w:tcPr>
          <w:p w14:paraId="2A1A553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r>
      <w:tr w14:paraId="7C76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7" w:type="pct"/>
            <w:vMerge w:val="restart"/>
            <w:vAlign w:val="center"/>
          </w:tcPr>
          <w:p w14:paraId="22A4F6B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p>
        </w:tc>
        <w:tc>
          <w:tcPr>
            <w:tcW w:w="660" w:type="pct"/>
            <w:vMerge w:val="restart"/>
            <w:vAlign w:val="center"/>
          </w:tcPr>
          <w:p w14:paraId="2350822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日常管理</w:t>
            </w:r>
          </w:p>
        </w:tc>
        <w:tc>
          <w:tcPr>
            <w:tcW w:w="374" w:type="pct"/>
            <w:vAlign w:val="center"/>
          </w:tcPr>
          <w:p w14:paraId="5D15946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3047" w:type="pct"/>
            <w:vAlign w:val="center"/>
          </w:tcPr>
          <w:p w14:paraId="0C4C9D6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爱护业主公物，保护业主财产安全，开展日常管理时，注重节水、节能，积极配合能耗管理</w:t>
            </w:r>
          </w:p>
        </w:tc>
        <w:tc>
          <w:tcPr>
            <w:tcW w:w="690" w:type="pct"/>
            <w:vAlign w:val="center"/>
          </w:tcPr>
          <w:p w14:paraId="762B8F0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5910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7" w:type="pct"/>
            <w:vMerge w:val="continue"/>
            <w:vAlign w:val="center"/>
          </w:tcPr>
          <w:p w14:paraId="16C3200C">
            <w:pPr>
              <w:jc w:val="cente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3F7BC63B">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65BCA1D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3047" w:type="pct"/>
            <w:vAlign w:val="center"/>
          </w:tcPr>
          <w:p w14:paraId="08DE7E7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配置的物业管理服务人员数不低于采购响应承诺。</w:t>
            </w:r>
          </w:p>
        </w:tc>
        <w:tc>
          <w:tcPr>
            <w:tcW w:w="690" w:type="pct"/>
            <w:vAlign w:val="center"/>
          </w:tcPr>
          <w:p w14:paraId="37F976D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5E4A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7" w:type="pct"/>
            <w:vMerge w:val="continue"/>
            <w:vAlign w:val="center"/>
          </w:tcPr>
          <w:p w14:paraId="1271FF34">
            <w:pP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63EA4F03">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10ADF5C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3047" w:type="pct"/>
            <w:vAlign w:val="center"/>
          </w:tcPr>
          <w:p w14:paraId="4DC35DB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积极配合业主、居委会、派出所开展的各项工作（如应急演练、人口普查、垃圾分类等）。</w:t>
            </w:r>
          </w:p>
        </w:tc>
        <w:tc>
          <w:tcPr>
            <w:tcW w:w="690" w:type="pct"/>
            <w:vAlign w:val="center"/>
          </w:tcPr>
          <w:p w14:paraId="43E1D7E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0B59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7" w:type="pct"/>
            <w:vMerge w:val="restart"/>
            <w:vAlign w:val="center"/>
          </w:tcPr>
          <w:p w14:paraId="0A06E6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p>
        </w:tc>
        <w:tc>
          <w:tcPr>
            <w:tcW w:w="660" w:type="pct"/>
            <w:vMerge w:val="restart"/>
            <w:vAlign w:val="center"/>
          </w:tcPr>
          <w:p w14:paraId="0CC68FA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卫生服务、绿化管理</w:t>
            </w:r>
          </w:p>
        </w:tc>
        <w:tc>
          <w:tcPr>
            <w:tcW w:w="374" w:type="pct"/>
            <w:vAlign w:val="center"/>
          </w:tcPr>
          <w:p w14:paraId="31891DC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3047" w:type="pct"/>
            <w:vAlign w:val="center"/>
          </w:tcPr>
          <w:p w14:paraId="29C083F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实行标准化绿化维护、清洁保洁，有专业管理并检查，做好检查记录。</w:t>
            </w:r>
          </w:p>
        </w:tc>
        <w:tc>
          <w:tcPr>
            <w:tcW w:w="690" w:type="pct"/>
            <w:vAlign w:val="center"/>
          </w:tcPr>
          <w:p w14:paraId="673C77D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1BA3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7" w:type="pct"/>
            <w:vMerge w:val="continue"/>
            <w:vAlign w:val="center"/>
          </w:tcPr>
          <w:p w14:paraId="661CED53">
            <w:pP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537235E6">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067FBB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3047" w:type="pct"/>
            <w:vAlign w:val="center"/>
          </w:tcPr>
          <w:p w14:paraId="0802AF4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大院绿化维护，绿地机剪及除草、树木修剪、树木杀虫施肥浇水是否及时。</w:t>
            </w:r>
          </w:p>
        </w:tc>
        <w:tc>
          <w:tcPr>
            <w:tcW w:w="690" w:type="pct"/>
            <w:vAlign w:val="center"/>
          </w:tcPr>
          <w:p w14:paraId="7048B03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0206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7" w:type="pct"/>
            <w:vMerge w:val="continue"/>
            <w:vAlign w:val="center"/>
          </w:tcPr>
          <w:p w14:paraId="2204FC85">
            <w:pP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0B2372F4">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5780A4BB">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3047" w:type="pct"/>
            <w:vAlign w:val="center"/>
          </w:tcPr>
          <w:p w14:paraId="0AB714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公共走道、地面、墙面、门厅、楼梯、电梯、飘台、地下室、护檐、栏杆、卫生间、天台等所有公共场所保持清洁，无随意堆放杂物。</w:t>
            </w:r>
          </w:p>
        </w:tc>
        <w:tc>
          <w:tcPr>
            <w:tcW w:w="690" w:type="pct"/>
            <w:vAlign w:val="center"/>
          </w:tcPr>
          <w:p w14:paraId="1BB894B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19D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7" w:type="pct"/>
            <w:vMerge w:val="continue"/>
            <w:vAlign w:val="center"/>
          </w:tcPr>
          <w:p w14:paraId="38A39304">
            <w:pP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1D0EDFCD">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70B7FAF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3047" w:type="pct"/>
            <w:vAlign w:val="center"/>
          </w:tcPr>
          <w:p w14:paraId="47811FF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洗碗清洁、饭堂餐具清洗、墙面、墙身、通道天花、卫生间、玻璃门清洁是否到位、公用卫生卷纸、擦手纸、洗手液、香球、香盒、垃圾袋日常消耗品更换补充是否及时。</w:t>
            </w:r>
          </w:p>
        </w:tc>
        <w:tc>
          <w:tcPr>
            <w:tcW w:w="690" w:type="pct"/>
            <w:vAlign w:val="center"/>
          </w:tcPr>
          <w:p w14:paraId="3DBA98C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r w14:paraId="237E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27" w:type="pct"/>
            <w:vMerge w:val="continue"/>
            <w:vAlign w:val="center"/>
          </w:tcPr>
          <w:p w14:paraId="5FB7ACCA">
            <w:pPr>
              <w:rPr>
                <w:rFonts w:ascii="宋体" w:hAnsi="宋体" w:cs="宋体"/>
                <w:color w:val="000000" w:themeColor="text1"/>
                <w:szCs w:val="21"/>
                <w:highlight w:val="none"/>
                <w14:textFill>
                  <w14:solidFill>
                    <w14:schemeClr w14:val="tx1"/>
                  </w14:solidFill>
                </w14:textFill>
              </w:rPr>
            </w:pPr>
          </w:p>
        </w:tc>
        <w:tc>
          <w:tcPr>
            <w:tcW w:w="660" w:type="pct"/>
            <w:vMerge w:val="continue"/>
            <w:vAlign w:val="center"/>
          </w:tcPr>
          <w:p w14:paraId="316B21C2">
            <w:pPr>
              <w:rPr>
                <w:rFonts w:ascii="宋体" w:hAnsi="宋体" w:cs="宋体"/>
                <w:color w:val="000000" w:themeColor="text1"/>
                <w:szCs w:val="21"/>
                <w:highlight w:val="none"/>
                <w14:textFill>
                  <w14:solidFill>
                    <w14:schemeClr w14:val="tx1"/>
                  </w14:solidFill>
                </w14:textFill>
              </w:rPr>
            </w:pPr>
          </w:p>
        </w:tc>
        <w:tc>
          <w:tcPr>
            <w:tcW w:w="374" w:type="pct"/>
            <w:vAlign w:val="center"/>
          </w:tcPr>
          <w:p w14:paraId="0C55AD8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3047" w:type="pct"/>
            <w:vAlign w:val="center"/>
          </w:tcPr>
          <w:p w14:paraId="1CDA306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做好会议室整理清洁、茶具清洁等会务服务工作</w:t>
            </w:r>
          </w:p>
        </w:tc>
        <w:tc>
          <w:tcPr>
            <w:tcW w:w="690" w:type="pct"/>
            <w:vAlign w:val="center"/>
          </w:tcPr>
          <w:p w14:paraId="4136E7D1">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r>
    </w:tbl>
    <w:p w14:paraId="3520899F">
      <w:pPr>
        <w:pStyle w:val="29"/>
        <w:spacing w:line="5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p>
    <w:p w14:paraId="47D623C1">
      <w:pPr>
        <w:pStyle w:val="36"/>
        <w:rPr>
          <w:b/>
          <w:color w:val="000000" w:themeColor="text1"/>
          <w:sz w:val="30"/>
          <w:szCs w:val="30"/>
          <w:highlight w:val="none"/>
          <w14:textFill>
            <w14:solidFill>
              <w14:schemeClr w14:val="tx1"/>
            </w14:solidFill>
          </w14:textFill>
        </w:rPr>
      </w:pPr>
    </w:p>
    <w:p w14:paraId="56081C93">
      <w:pPr>
        <w:pStyle w:val="36"/>
        <w:rPr>
          <w:b/>
          <w:color w:val="000000" w:themeColor="text1"/>
          <w:sz w:val="30"/>
          <w:szCs w:val="30"/>
          <w:highlight w:val="none"/>
          <w14:textFill>
            <w14:solidFill>
              <w14:schemeClr w14:val="tx1"/>
            </w14:solidFill>
          </w14:textFill>
        </w:rPr>
      </w:pPr>
    </w:p>
    <w:p w14:paraId="521CCE26">
      <w:pPr>
        <w:pStyle w:val="36"/>
        <w:rPr>
          <w:b/>
          <w:color w:val="000000" w:themeColor="text1"/>
          <w:sz w:val="30"/>
          <w:szCs w:val="30"/>
          <w:highlight w:val="none"/>
          <w14:textFill>
            <w14:solidFill>
              <w14:schemeClr w14:val="tx1"/>
            </w14:solidFill>
          </w14:textFill>
        </w:rPr>
      </w:pPr>
    </w:p>
    <w:p w14:paraId="5F50D7A2">
      <w:pPr>
        <w:pStyle w:val="36"/>
        <w:rPr>
          <w:b/>
          <w:color w:val="000000" w:themeColor="text1"/>
          <w:sz w:val="30"/>
          <w:szCs w:val="30"/>
          <w:highlight w:val="none"/>
          <w14:textFill>
            <w14:solidFill>
              <w14:schemeClr w14:val="tx1"/>
            </w14:solidFill>
          </w14:textFill>
        </w:rPr>
      </w:pPr>
    </w:p>
    <w:p w14:paraId="5BD8ADFD">
      <w:pPr>
        <w:pStyle w:val="36"/>
        <w:rPr>
          <w:b/>
          <w:color w:val="000000" w:themeColor="text1"/>
          <w:sz w:val="30"/>
          <w:szCs w:val="30"/>
          <w:highlight w:val="none"/>
          <w14:textFill>
            <w14:solidFill>
              <w14:schemeClr w14:val="tx1"/>
            </w14:solidFill>
          </w14:textFill>
        </w:rPr>
      </w:pPr>
    </w:p>
    <w:p w14:paraId="4FF70248">
      <w:pPr>
        <w:pStyle w:val="36"/>
        <w:rPr>
          <w:b/>
          <w:color w:val="000000" w:themeColor="text1"/>
          <w:sz w:val="30"/>
          <w:szCs w:val="30"/>
          <w:highlight w:val="none"/>
          <w14:textFill>
            <w14:solidFill>
              <w14:schemeClr w14:val="tx1"/>
            </w14:solidFill>
          </w14:textFill>
        </w:rPr>
      </w:pPr>
    </w:p>
    <w:p w14:paraId="7CB0FD0A">
      <w:pPr>
        <w:pStyle w:val="36"/>
        <w:rPr>
          <w:b/>
          <w:color w:val="000000" w:themeColor="text1"/>
          <w:sz w:val="30"/>
          <w:szCs w:val="30"/>
          <w:highlight w:val="none"/>
          <w14:textFill>
            <w14:solidFill>
              <w14:schemeClr w14:val="tx1"/>
            </w14:solidFill>
          </w14:textFill>
        </w:rPr>
      </w:pPr>
    </w:p>
    <w:bookmarkEnd w:id="419"/>
    <w:p w14:paraId="79CC444A">
      <w:pPr>
        <w:pStyle w:val="545"/>
        <w:tabs>
          <w:tab w:val="left" w:pos="284"/>
          <w:tab w:val="left" w:pos="567"/>
          <w:tab w:val="left" w:pos="1276"/>
        </w:tabs>
        <w:spacing w:line="360" w:lineRule="auto"/>
        <w:jc w:val="center"/>
        <w:outlineLvl w:val="0"/>
        <w:rPr>
          <w:rFonts w:ascii="宋体"/>
          <w:b/>
          <w:color w:val="000000" w:themeColor="text1"/>
          <w:kern w:val="0"/>
          <w:sz w:val="30"/>
          <w:szCs w:val="30"/>
          <w:highlight w:val="none"/>
          <w14:textFill>
            <w14:solidFill>
              <w14:schemeClr w14:val="tx1"/>
            </w14:solidFill>
          </w14:textFill>
        </w:rPr>
      </w:pPr>
      <w:bookmarkStart w:id="424" w:name="_Toc101545315"/>
      <w:r>
        <w:rPr>
          <w:rFonts w:hint="eastAsia" w:ascii="宋体"/>
          <w:b/>
          <w:color w:val="000000" w:themeColor="text1"/>
          <w:kern w:val="0"/>
          <w:sz w:val="30"/>
          <w:szCs w:val="30"/>
          <w:highlight w:val="none"/>
          <w14:textFill>
            <w14:solidFill>
              <w14:schemeClr w14:val="tx1"/>
            </w14:solidFill>
          </w14:textFill>
        </w:rPr>
        <w:br w:type="page"/>
      </w:r>
      <w:bookmarkStart w:id="425" w:name="_Toc26372"/>
      <w:r>
        <w:rPr>
          <w:rFonts w:hint="eastAsia" w:ascii="宋体"/>
          <w:b/>
          <w:color w:val="000000" w:themeColor="text1"/>
          <w:kern w:val="0"/>
          <w:sz w:val="30"/>
          <w:szCs w:val="30"/>
          <w:highlight w:val="none"/>
          <w14:textFill>
            <w14:solidFill>
              <w14:schemeClr w14:val="tx1"/>
            </w14:solidFill>
          </w14:textFill>
        </w:rPr>
        <w:t>第五部分 评分标准</w:t>
      </w:r>
      <w:bookmarkEnd w:id="424"/>
      <w:bookmarkEnd w:id="425"/>
    </w:p>
    <w:p w14:paraId="799E124C">
      <w:pPr>
        <w:pStyle w:val="29"/>
        <w:spacing w:line="480" w:lineRule="exact"/>
        <w:ind w:firstLine="422" w:firstLineChars="200"/>
        <w:rPr>
          <w:rFonts w:ascii="宋体" w:eastAsia="宋体"/>
          <w:b/>
          <w:color w:val="000000" w:themeColor="text1"/>
          <w:sz w:val="21"/>
          <w:szCs w:val="21"/>
          <w:highlight w:val="none"/>
          <w14:textFill>
            <w14:solidFill>
              <w14:schemeClr w14:val="tx1"/>
            </w14:solidFill>
          </w14:textFill>
        </w:rPr>
      </w:pPr>
      <w:bookmarkStart w:id="426" w:name="_Toc52027926"/>
      <w:bookmarkStart w:id="427" w:name="_Toc51756491"/>
      <w:bookmarkStart w:id="428" w:name="_Toc52021538"/>
      <w:bookmarkStart w:id="429" w:name="_Toc51939456"/>
      <w:bookmarkStart w:id="430" w:name="_Toc56353011"/>
      <w:r>
        <w:rPr>
          <w:rFonts w:hint="eastAsia" w:ascii="宋体" w:eastAsia="宋体"/>
          <w:b/>
          <w:color w:val="000000" w:themeColor="text1"/>
          <w:sz w:val="21"/>
          <w:szCs w:val="21"/>
          <w:highlight w:val="none"/>
          <w14:textFill>
            <w14:solidFill>
              <w14:schemeClr w14:val="tx1"/>
            </w14:solidFill>
          </w14:textFill>
        </w:rPr>
        <w:t>一、本项目采用综合评分法进行评标。</w:t>
      </w:r>
    </w:p>
    <w:p w14:paraId="74B2BD94">
      <w:pPr>
        <w:pStyle w:val="29"/>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磋商小组按照采购文件确定的评标标准和评标方法对报价文件进行评审和比较，首先是对报价文件进行初审，初审的内容详见《响应文件初步审查表》及“对报价文件的初审”， 对未能通过初审的报价文件作废标处理。</w:t>
      </w:r>
    </w:p>
    <w:p w14:paraId="78AA6CBC">
      <w:pPr>
        <w:pStyle w:val="47"/>
        <w:rPr>
          <w:color w:val="000000" w:themeColor="text1"/>
          <w:highlight w:val="none"/>
          <w14:textFill>
            <w14:solidFill>
              <w14:schemeClr w14:val="tx1"/>
            </w14:solidFill>
          </w14:textFill>
        </w:rPr>
      </w:pPr>
      <w:bookmarkStart w:id="431" w:name="_Toc36225211"/>
      <w:bookmarkStart w:id="432" w:name="_Toc70064616"/>
      <w:bookmarkStart w:id="433" w:name="_Toc349"/>
      <w:bookmarkStart w:id="434" w:name="_Toc27530"/>
      <w:bookmarkStart w:id="435" w:name="_Toc65085874"/>
      <w:r>
        <w:rPr>
          <w:rFonts w:hint="eastAsia"/>
          <w:color w:val="000000" w:themeColor="text1"/>
          <w:highlight w:val="none"/>
          <w14:textFill>
            <w14:solidFill>
              <w14:schemeClr w14:val="tx1"/>
            </w14:solidFill>
          </w14:textFill>
        </w:rPr>
        <w:t>《响应文件初步审查表》</w:t>
      </w:r>
      <w:bookmarkEnd w:id="431"/>
      <w:bookmarkEnd w:id="432"/>
      <w:bookmarkEnd w:id="433"/>
      <w:bookmarkEnd w:id="434"/>
      <w:bookmarkEnd w:id="435"/>
    </w:p>
    <w:tbl>
      <w:tblPr>
        <w:tblStyle w:val="6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92"/>
        <w:gridCol w:w="6410"/>
      </w:tblGrid>
      <w:tr w14:paraId="481C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88" w:type="dxa"/>
            <w:gridSpan w:val="2"/>
            <w:vAlign w:val="center"/>
          </w:tcPr>
          <w:p w14:paraId="39BC6E4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6410" w:type="dxa"/>
            <w:vAlign w:val="center"/>
          </w:tcPr>
          <w:p w14:paraId="22175BC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
                <w:bCs/>
                <w:color w:val="000000" w:themeColor="text1"/>
                <w:szCs w:val="21"/>
                <w:highlight w:val="none"/>
                <w14:textFill>
                  <w14:solidFill>
                    <w14:schemeClr w14:val="tx1"/>
                  </w14:solidFill>
                </w14:textFill>
              </w:rPr>
              <w:t>文件要求</w:t>
            </w:r>
          </w:p>
        </w:tc>
      </w:tr>
      <w:tr w14:paraId="3AA3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14:paraId="377FFBF8">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677CC5C0">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Merge w:val="restart"/>
            <w:vAlign w:val="center"/>
          </w:tcPr>
          <w:p w14:paraId="7E9A8FFB">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6410" w:type="dxa"/>
            <w:vAlign w:val="center"/>
          </w:tcPr>
          <w:p w14:paraId="522F373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响应供应商应具备《</w:t>
            </w:r>
            <w:r>
              <w:rPr>
                <w:rFonts w:hint="eastAsia" w:ascii="宋体" w:hAnsi="宋体" w:cs="宋体"/>
                <w:color w:val="000000" w:themeColor="text1"/>
                <w:szCs w:val="21"/>
                <w:highlight w:val="none"/>
                <w:lang w:eastAsia="zh-CN"/>
                <w14:textFill>
                  <w14:solidFill>
                    <w14:schemeClr w14:val="tx1"/>
                  </w14:solidFill>
                </w14:textFill>
              </w:rPr>
              <w:t>中华人民共和国</w:t>
            </w:r>
            <w:r>
              <w:rPr>
                <w:rFonts w:hint="eastAsia" w:ascii="宋体" w:hAnsi="宋体" w:cs="宋体"/>
                <w:color w:val="000000" w:themeColor="text1"/>
                <w:szCs w:val="21"/>
                <w:highlight w:val="none"/>
                <w14:textFill>
                  <w14:solidFill>
                    <w14:schemeClr w14:val="tx1"/>
                  </w14:solidFill>
                </w14:textFill>
              </w:rPr>
              <w:t>政府采购法》第二十二条规定的条件</w:t>
            </w:r>
          </w:p>
        </w:tc>
      </w:tr>
      <w:tr w14:paraId="471C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096" w:type="dxa"/>
            <w:vMerge w:val="continue"/>
            <w:vAlign w:val="center"/>
          </w:tcPr>
          <w:p w14:paraId="2E36CAC1">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428AC8E5">
            <w:pPr>
              <w:tabs>
                <w:tab w:val="left" w:pos="146"/>
              </w:tabs>
              <w:ind w:left="146"/>
              <w:rPr>
                <w:rFonts w:ascii="宋体" w:hAnsi="宋体"/>
                <w:color w:val="000000" w:themeColor="text1"/>
                <w:szCs w:val="21"/>
                <w:highlight w:val="none"/>
                <w14:textFill>
                  <w14:solidFill>
                    <w14:schemeClr w14:val="tx1"/>
                  </w14:solidFill>
                </w14:textFill>
              </w:rPr>
            </w:pPr>
          </w:p>
        </w:tc>
        <w:tc>
          <w:tcPr>
            <w:tcW w:w="6410" w:type="dxa"/>
            <w:vAlign w:val="center"/>
          </w:tcPr>
          <w:p w14:paraId="5224CDA9">
            <w:pPr>
              <w:tabs>
                <w:tab w:val="left" w:pos="0"/>
              </w:tabs>
              <w:rPr>
                <w:rFonts w:ascii="宋体" w:hAnsi="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且不处于中国政府采购网(www.ccgp.gov.cn)“政府采购严重违法失信行为信息记录”中的禁止参加政府采购活动期间。（以采购代理机构于响应截止日当天在“信用中国”网站（www.creditchina.gov.cn）及中国政府采购网(www.ccgp.gov.cn)查询结果为准，如相关失信记录已失效，供应商需提供相关证明资料）</w:t>
            </w:r>
          </w:p>
        </w:tc>
      </w:tr>
      <w:tr w14:paraId="744B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96" w:type="dxa"/>
            <w:vMerge w:val="continue"/>
            <w:vAlign w:val="center"/>
          </w:tcPr>
          <w:p w14:paraId="51F39482">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2" w:type="dxa"/>
            <w:vMerge w:val="continue"/>
            <w:vAlign w:val="center"/>
          </w:tcPr>
          <w:p w14:paraId="6157F4FA">
            <w:pPr>
              <w:tabs>
                <w:tab w:val="left" w:pos="146"/>
              </w:tabs>
              <w:ind w:left="146"/>
              <w:rPr>
                <w:rFonts w:ascii="宋体" w:hAnsi="宋体"/>
                <w:color w:val="000000" w:themeColor="text1"/>
                <w:szCs w:val="21"/>
                <w:highlight w:val="none"/>
                <w14:textFill>
                  <w14:solidFill>
                    <w14:schemeClr w14:val="tx1"/>
                  </w14:solidFill>
                </w14:textFill>
              </w:rPr>
            </w:pPr>
          </w:p>
        </w:tc>
        <w:tc>
          <w:tcPr>
            <w:tcW w:w="6410" w:type="dxa"/>
            <w:vAlign w:val="center"/>
          </w:tcPr>
          <w:p w14:paraId="38E2524B">
            <w:pPr>
              <w:tabs>
                <w:tab w:val="left" w:pos="0"/>
              </w:tabs>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单位负责人为同一人或者存在直接控股、管理关系的不同供应商，不得参加同一合同项下的政府采购活动；（提供《承诺函》承诺）</w:t>
            </w:r>
          </w:p>
        </w:tc>
      </w:tr>
      <w:tr w14:paraId="749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96" w:type="dxa"/>
            <w:vMerge w:val="restart"/>
            <w:vAlign w:val="center"/>
          </w:tcPr>
          <w:p w14:paraId="5917750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01BA957C">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992" w:type="dxa"/>
            <w:vAlign w:val="center"/>
          </w:tcPr>
          <w:p w14:paraId="7E929194">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6410" w:type="dxa"/>
            <w:vAlign w:val="center"/>
          </w:tcPr>
          <w:p w14:paraId="4FA6C4C8">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7946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96" w:type="dxa"/>
            <w:vMerge w:val="continue"/>
          </w:tcPr>
          <w:p w14:paraId="30964D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228771E7">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6410" w:type="dxa"/>
            <w:vAlign w:val="center"/>
          </w:tcPr>
          <w:p w14:paraId="2B8AF9C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2AE2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96" w:type="dxa"/>
            <w:vMerge w:val="continue"/>
          </w:tcPr>
          <w:p w14:paraId="3C82E8C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0494B0AD">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6410" w:type="dxa"/>
            <w:vAlign w:val="center"/>
          </w:tcPr>
          <w:p w14:paraId="3A6230B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r>
      <w:tr w14:paraId="6474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096" w:type="dxa"/>
            <w:vMerge w:val="continue"/>
          </w:tcPr>
          <w:p w14:paraId="0657AA6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76119D72">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本项目不接受联合体参与磋商，不允许转包，分包。（提供《承诺函》承诺）</w:t>
            </w:r>
          </w:p>
        </w:tc>
        <w:tc>
          <w:tcPr>
            <w:tcW w:w="6410" w:type="dxa"/>
            <w:vAlign w:val="center"/>
          </w:tcPr>
          <w:p w14:paraId="5BE049B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r>
      <w:tr w14:paraId="12F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14:paraId="256B6B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992" w:type="dxa"/>
            <w:vAlign w:val="center"/>
          </w:tcPr>
          <w:p w14:paraId="69EA63DA">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6410" w:type="dxa"/>
            <w:vAlign w:val="center"/>
          </w:tcPr>
          <w:p w14:paraId="1AC1CC3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r>
      <w:tr w14:paraId="463A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498" w:type="dxa"/>
            <w:gridSpan w:val="3"/>
          </w:tcPr>
          <w:p w14:paraId="18FA8956">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备注：</w:t>
            </w:r>
          </w:p>
          <w:p w14:paraId="189C3E02">
            <w:pPr>
              <w:spacing w:line="360" w:lineRule="auto"/>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1、每一项目符合的打“ √ ”不符合的打“ × ”；出现一个“ × ”的结论为“不合格”</w:t>
            </w:r>
          </w:p>
          <w:p w14:paraId="632F0AF4">
            <w:pPr>
              <w:tabs>
                <w:tab w:val="left" w:pos="0"/>
              </w:tabs>
              <w:rPr>
                <w:rFonts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2、“结论”一栏填写“合格”或“不合格”。三分之二以上的评委认为合格方为有效，否则视为不合格。</w:t>
            </w:r>
          </w:p>
        </w:tc>
      </w:tr>
    </w:tbl>
    <w:p w14:paraId="6429FC8E">
      <w:pPr>
        <w:rPr>
          <w:vanish/>
          <w:color w:val="000000" w:themeColor="text1"/>
          <w:highlight w:val="none"/>
          <w14:textFill>
            <w14:solidFill>
              <w14:schemeClr w14:val="tx1"/>
            </w14:solidFill>
          </w14:textFill>
        </w:rPr>
      </w:pPr>
    </w:p>
    <w:bookmarkEnd w:id="426"/>
    <w:bookmarkEnd w:id="427"/>
    <w:bookmarkEnd w:id="428"/>
    <w:bookmarkEnd w:id="429"/>
    <w:bookmarkEnd w:id="430"/>
    <w:p w14:paraId="1EAA0874">
      <w:pPr>
        <w:pStyle w:val="29"/>
        <w:spacing w:line="480" w:lineRule="exact"/>
        <w:rPr>
          <w:rFonts w:ascii="宋体" w:eastAsia="宋体"/>
          <w:b/>
          <w:color w:val="000000" w:themeColor="text1"/>
          <w:sz w:val="21"/>
          <w:szCs w:val="21"/>
          <w:highlight w:val="none"/>
          <w14:textFill>
            <w14:solidFill>
              <w14:schemeClr w14:val="tx1"/>
            </w14:solidFill>
          </w14:textFill>
        </w:rPr>
      </w:pPr>
      <w:r>
        <w:rPr>
          <w:rFonts w:hint="eastAsia" w:ascii="宋体" w:eastAsia="宋体"/>
          <w:b/>
          <w:color w:val="000000" w:themeColor="text1"/>
          <w:sz w:val="21"/>
          <w:szCs w:val="21"/>
          <w:highlight w:val="none"/>
          <w14:textFill>
            <w14:solidFill>
              <w14:schemeClr w14:val="tx1"/>
            </w14:solidFill>
          </w14:textFill>
        </w:rPr>
        <w:t>二、具体评分</w:t>
      </w:r>
    </w:p>
    <w:p w14:paraId="79D8CE28">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（一）评定程序</w:t>
      </w:r>
    </w:p>
    <w:p w14:paraId="256142E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技术评定：由评审小组对每个报价供应商的技术指标响应进行审核和分析；对每个报价供应商的技术指标响应进行评分，将每一个评审小组成员的评分汇集，汇集后取其算术平均值，为该报价供应商的技术评定得分。</w:t>
      </w:r>
    </w:p>
    <w:p w14:paraId="20E28907">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商务评定：由评审小组对每个报价供应商的商务指标响应进行审核和分析；对每个报价供应商的商务指标响应进行评分，将每一个评审小组成员的评分汇集，汇集后取其算术平均值，为该报价供应商的商务评定得分。</w:t>
      </w:r>
    </w:p>
    <w:p w14:paraId="2609DD8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3、价格评定：</w:t>
      </w:r>
    </w:p>
    <w:p w14:paraId="5DEADA5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（1）价格核准：评审小组对有效报价供应商的详细报价进行复核，审查是否有计算上的错误或供货范围上的错误。对错误修正的原则如下：</w:t>
      </w:r>
    </w:p>
    <w:p w14:paraId="76588911">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a.如果用数字表示的金额和用文字表示的金额不一致，以文字表示的金额为准；</w:t>
      </w:r>
    </w:p>
    <w:p w14:paraId="6050982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b.当单价和数量的乘积与总价不一致时，以单价为准，并修正总价，但单价金额小数点有明显错误的除外；</w:t>
      </w:r>
    </w:p>
    <w:p w14:paraId="288087BB">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c.当分项之和与总价不一致时，以单价为准，并修正总价。</w:t>
      </w:r>
    </w:p>
    <w:p w14:paraId="0C2A964A">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（2）价格扣除条件：</w:t>
      </w:r>
    </w:p>
    <w:p w14:paraId="7C2B79B4">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a.根据有关规定，评审小组将修正后的入围报价供应商的响应报价进行价格扣除，价格扣除的原则如下：对小型和微型企业（监狱企业、残疾人福利单位视同小型、微型企业）产品在评审时对其响应价格给予 10%的价格扣除。</w:t>
      </w:r>
    </w:p>
    <w:p w14:paraId="2D083955">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b.由评审小组对每个报价供应商的价格扣除条件进行审核和分析；对每个报价供应商的价格扣除条件进行价格扣除。</w:t>
      </w:r>
    </w:p>
    <w:p w14:paraId="0C9403F3">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（3）价格评分：</w:t>
      </w:r>
    </w:p>
    <w:p w14:paraId="71FE8B0C">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价格扣除后的价格评分：将评审小组进行价格扣除后的响应价格，取满足采购文件要求且价格扣除后的最低响应报价作为评标基准价，定评标基准价的价格评分为</w:t>
      </w:r>
      <w:r>
        <w:rPr>
          <w:rFonts w:hint="eastAsia" w:ascii="宋体" w:hAnsi="Times New Roman"/>
          <w:color w:val="000000" w:themeColor="text1"/>
          <w:szCs w:val="21"/>
          <w:highlight w:val="none"/>
          <w:lang w:val="en-US" w:eastAsia="zh-CN"/>
          <w14:textFill>
            <w14:solidFill>
              <w14:schemeClr w14:val="tx1"/>
            </w14:solidFill>
          </w14:textFill>
        </w:rPr>
        <w:t>2</w:t>
      </w:r>
      <w:r>
        <w:rPr>
          <w:rFonts w:hint="eastAsia" w:ascii="宋体" w:hAnsi="Times New Roman"/>
          <w:color w:val="000000" w:themeColor="text1"/>
          <w:szCs w:val="21"/>
          <w:highlight w:val="none"/>
          <w14:textFill>
            <w14:solidFill>
              <w14:schemeClr w14:val="tx1"/>
            </w14:solidFill>
          </w14:textFill>
        </w:rPr>
        <w:t>0分。其他报价供应商的价格分按照下列公式计算：</w:t>
      </w:r>
    </w:p>
    <w:p w14:paraId="63199445">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价格扣除后的响应报价得分＝（评标基准价/价格扣除后的响应报价）×</w:t>
      </w:r>
      <w:r>
        <w:rPr>
          <w:rFonts w:hint="eastAsia" w:ascii="宋体" w:hAnsi="Times New Roman"/>
          <w:color w:val="000000" w:themeColor="text1"/>
          <w:szCs w:val="21"/>
          <w:highlight w:val="none"/>
          <w:lang w:val="en-US" w:eastAsia="zh-CN"/>
          <w14:textFill>
            <w14:solidFill>
              <w14:schemeClr w14:val="tx1"/>
            </w14:solidFill>
          </w14:textFill>
        </w:rPr>
        <w:t>2</w:t>
      </w:r>
      <w:r>
        <w:rPr>
          <w:rFonts w:hint="eastAsia" w:ascii="宋体" w:hAnsi="Times New Roman"/>
          <w:color w:val="000000" w:themeColor="text1"/>
          <w:szCs w:val="21"/>
          <w:highlight w:val="none"/>
          <w14:textFill>
            <w14:solidFill>
              <w14:schemeClr w14:val="tx1"/>
            </w14:solidFill>
          </w14:textFill>
        </w:rPr>
        <w:t>0</w:t>
      </w:r>
    </w:p>
    <w:p w14:paraId="5DC50412">
      <w:pPr>
        <w:pStyle w:val="1327"/>
        <w:spacing w:line="360" w:lineRule="auto"/>
        <w:ind w:firstLine="420" w:firstLineChars="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价格评定得分＝价格扣除后的响应报价得分。</w:t>
      </w:r>
    </w:p>
    <w:p w14:paraId="526E91A3">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（五）、综合得分的计算</w:t>
      </w:r>
    </w:p>
    <w:p w14:paraId="7648757F">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1、综合得分=商务评定得分+技术部分评定得分+价格评定得分；</w:t>
      </w:r>
    </w:p>
    <w:p w14:paraId="5A8FE10E">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2、在评标过程中所有计算结果均精确到小数点后两位，第三位小数四舍五入；</w:t>
      </w:r>
    </w:p>
    <w:p w14:paraId="576D6BCA">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3、将综合得分从高到低排出名次，综合得分最高的第一名为第一中标候选供应商，第二名为第二中标候选供应商，以此类推。</w:t>
      </w:r>
    </w:p>
    <w:p w14:paraId="04B9AB79">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4、如果综合得分相同的，按响应报价由低到高顺序排列。综合得分和响应报价都相同的，按现场评分由高到低顺序排列。</w:t>
      </w:r>
    </w:p>
    <w:p w14:paraId="05E06400">
      <w:pPr>
        <w:pStyle w:val="1327"/>
        <w:spacing w:line="360" w:lineRule="auto"/>
        <w:ind w:firstLine="200"/>
        <w:contextualSpacing/>
        <w:rPr>
          <w:rFonts w:hint="eastAsia" w:ascii="宋体" w:hAnsi="Times New Roman"/>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（六）替补机制：中标候选人的第2-3名（如有）为该项目替补供应商。报价供应商数量少于3个或者报价供应商须知前附表规定的人数的，采购人不得开标，应当重新采购。</w:t>
      </w:r>
    </w:p>
    <w:p w14:paraId="35EDFD6D">
      <w:pPr>
        <w:pStyle w:val="1327"/>
        <w:spacing w:line="360" w:lineRule="auto"/>
        <w:ind w:firstLine="200"/>
        <w:contextualSpacing/>
        <w:rPr>
          <w:rFonts w:ascii="宋体" w:hAnsi="Times New Roman"/>
          <w:color w:val="000000" w:themeColor="text1"/>
          <w:szCs w:val="21"/>
          <w:highlight w:val="none"/>
          <w14:textFill>
            <w14:solidFill>
              <w14:schemeClr w14:val="tx1"/>
            </w14:solidFill>
          </w14:textFill>
        </w:rPr>
      </w:pPr>
    </w:p>
    <w:tbl>
      <w:tblPr>
        <w:tblStyle w:val="61"/>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2"/>
        <w:gridCol w:w="7593"/>
        <w:gridCol w:w="7"/>
        <w:gridCol w:w="709"/>
      </w:tblGrid>
      <w:tr w14:paraId="31E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52" w:type="dxa"/>
            <w:gridSpan w:val="5"/>
            <w:shd w:val="clear" w:color="auto" w:fill="auto"/>
            <w:vAlign w:val="center"/>
          </w:tcPr>
          <w:p w14:paraId="25BC0718">
            <w:pPr>
              <w:spacing w:line="360" w:lineRule="auto"/>
              <w:ind w:left="439"/>
              <w:jc w:val="center"/>
              <w:rPr>
                <w:rFonts w:ascii="宋体" w:hAnsi="宋体" w:cs="宋体"/>
                <w:bCs/>
                <w:color w:val="000000" w:themeColor="text1"/>
                <w:szCs w:val="21"/>
                <w:highlight w:val="none"/>
                <w14:textFill>
                  <w14:solidFill>
                    <w14:schemeClr w14:val="tx1"/>
                  </w14:solidFill>
                </w14:textFill>
              </w:rPr>
            </w:pPr>
            <w:bookmarkStart w:id="436" w:name="_Hlt520356241"/>
            <w:bookmarkEnd w:id="436"/>
            <w:bookmarkStart w:id="437" w:name="_Hlt86827122"/>
            <w:bookmarkEnd w:id="437"/>
            <w:bookmarkStart w:id="438" w:name="_Toc35421488"/>
            <w:r>
              <w:rPr>
                <w:color w:val="000000" w:themeColor="text1"/>
                <w:szCs w:val="21"/>
                <w:highlight w:val="none"/>
                <w14:textFill>
                  <w14:solidFill>
                    <w14:schemeClr w14:val="tx1"/>
                  </w14:solidFill>
                </w14:textFill>
              </w:rPr>
              <w:br w:type="page"/>
            </w:r>
            <w:bookmarkEnd w:id="438"/>
            <w:r>
              <w:rPr>
                <w:color w:val="000000" w:themeColor="text1"/>
                <w:szCs w:val="21"/>
                <w:highlight w:val="none"/>
                <w14:textFill>
                  <w14:solidFill>
                    <w14:schemeClr w14:val="tx1"/>
                  </w14:solidFill>
                </w14:textFill>
              </w:rPr>
              <w:br w:type="page"/>
            </w:r>
            <w:r>
              <w:rPr>
                <w:rFonts w:hint="eastAsia" w:ascii="宋体" w:hAnsi="宋体" w:cs="宋体"/>
                <w:b/>
                <w:color w:val="000000" w:themeColor="text1"/>
                <w:kern w:val="0"/>
                <w:szCs w:val="21"/>
                <w:highlight w:val="none"/>
                <w14:textFill>
                  <w14:solidFill>
                    <w14:schemeClr w14:val="tx1"/>
                  </w14:solidFill>
                </w14:textFill>
              </w:rPr>
              <w:t>商务部分评分表</w:t>
            </w:r>
          </w:p>
        </w:tc>
      </w:tr>
      <w:tr w14:paraId="02DA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21" w:type="dxa"/>
            <w:shd w:val="clear" w:color="auto" w:fill="auto"/>
            <w:vAlign w:val="center"/>
          </w:tcPr>
          <w:p w14:paraId="5B2DFD43">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评审内容</w:t>
            </w:r>
          </w:p>
        </w:tc>
        <w:tc>
          <w:tcPr>
            <w:tcW w:w="7615" w:type="dxa"/>
            <w:gridSpan w:val="2"/>
            <w:shd w:val="clear" w:color="auto" w:fill="auto"/>
            <w:vAlign w:val="center"/>
          </w:tcPr>
          <w:p w14:paraId="486B239E">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评审标准</w:t>
            </w:r>
          </w:p>
        </w:tc>
        <w:tc>
          <w:tcPr>
            <w:tcW w:w="716" w:type="dxa"/>
            <w:gridSpan w:val="2"/>
            <w:shd w:val="clear" w:color="auto" w:fill="auto"/>
            <w:vAlign w:val="center"/>
          </w:tcPr>
          <w:p w14:paraId="52C95506">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分值</w:t>
            </w:r>
          </w:p>
        </w:tc>
      </w:tr>
      <w:tr w14:paraId="457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3F0F7658">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同类项目业绩</w:t>
            </w:r>
          </w:p>
        </w:tc>
        <w:tc>
          <w:tcPr>
            <w:tcW w:w="7615" w:type="dxa"/>
            <w:gridSpan w:val="2"/>
            <w:shd w:val="clear" w:color="auto" w:fill="auto"/>
            <w:vAlign w:val="center"/>
          </w:tcPr>
          <w:p w14:paraId="71AB1C45">
            <w:pPr>
              <w:autoSpaceDN w:val="0"/>
              <w:spacing w:line="36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提供202</w:t>
            </w: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年至今服务过政府机关单位、事业单位、公益事业服务或公共服务场所的物业管理、保洁（清洁）、保安、绿化服务项目的，提供一个项目的得1分，最高得3分。</w:t>
            </w:r>
          </w:p>
          <w:p w14:paraId="0AFC0E75">
            <w:pPr>
              <w:autoSpaceDN w:val="0"/>
              <w:spacing w:line="36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注：提供合同关键页复印件，不提供不得分。关键页包括服务对象名称、合同项目名称、合同标的主要采购内容、签订合同双方的落款盖章、合同签订日期。</w:t>
            </w:r>
          </w:p>
        </w:tc>
        <w:tc>
          <w:tcPr>
            <w:tcW w:w="716" w:type="dxa"/>
            <w:gridSpan w:val="2"/>
            <w:shd w:val="clear" w:color="auto" w:fill="auto"/>
            <w:vAlign w:val="center"/>
          </w:tcPr>
          <w:p w14:paraId="5DF10586">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3分</w:t>
            </w:r>
          </w:p>
        </w:tc>
      </w:tr>
      <w:tr w14:paraId="38C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21" w:type="dxa"/>
            <w:shd w:val="clear" w:color="auto" w:fill="auto"/>
            <w:vAlign w:val="center"/>
          </w:tcPr>
          <w:p w14:paraId="0BD6122D">
            <w:pPr>
              <w:autoSpaceDN w:val="0"/>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管理经验</w:t>
            </w:r>
          </w:p>
        </w:tc>
        <w:tc>
          <w:tcPr>
            <w:tcW w:w="7615" w:type="dxa"/>
            <w:gridSpan w:val="2"/>
            <w:shd w:val="clear" w:color="auto" w:fill="auto"/>
            <w:vAlign w:val="center"/>
          </w:tcPr>
          <w:p w14:paraId="31F78A85">
            <w:pPr>
              <w:autoSpaceDN w:val="0"/>
              <w:spacing w:line="36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提供202</w:t>
            </w: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年至今服务过政府机关单位、事业单位、公益事业服务或公共服务场所的物业管理服务项目档案</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内容包含安保记录、参加服务对象应急演练、培训记录、物业检查记录、业主联系单及反馈等</w:t>
            </w:r>
            <w:r>
              <w:rPr>
                <w:rFonts w:ascii="宋体" w:hAnsi="宋体"/>
                <w:bCs/>
                <w:color w:val="000000" w:themeColor="text1"/>
                <w:szCs w:val="21"/>
                <w:highlight w:val="none"/>
                <w14:textFill>
                  <w14:solidFill>
                    <w14:schemeClr w14:val="tx1"/>
                  </w14:solidFill>
                </w14:textFill>
              </w:rPr>
              <w:t>工作日志</w:t>
            </w:r>
            <w:r>
              <w:rPr>
                <w:rFonts w:hint="eastAsia" w:ascii="宋体" w:hAnsi="宋体"/>
                <w:bCs/>
                <w:color w:val="000000" w:themeColor="text1"/>
                <w:szCs w:val="21"/>
                <w:highlight w:val="none"/>
                <w14:textFill>
                  <w14:solidFill>
                    <w14:schemeClr w14:val="tx1"/>
                  </w14:solidFill>
                </w14:textFill>
              </w:rPr>
              <w:t>类材料</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，提供一项得1分，最高得3分。</w:t>
            </w:r>
          </w:p>
          <w:p w14:paraId="0DA67585">
            <w:pPr>
              <w:autoSpaceDN w:val="0"/>
              <w:spacing w:line="36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注：提供证明材料，不提供不得分。</w:t>
            </w:r>
          </w:p>
        </w:tc>
        <w:tc>
          <w:tcPr>
            <w:tcW w:w="716" w:type="dxa"/>
            <w:gridSpan w:val="2"/>
            <w:shd w:val="clear" w:color="auto" w:fill="auto"/>
            <w:vAlign w:val="center"/>
          </w:tcPr>
          <w:p w14:paraId="1D20C34E">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3分</w:t>
            </w:r>
          </w:p>
        </w:tc>
      </w:tr>
      <w:tr w14:paraId="198A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421" w:type="dxa"/>
            <w:shd w:val="clear" w:color="auto" w:fill="auto"/>
            <w:vAlign w:val="center"/>
          </w:tcPr>
          <w:p w14:paraId="0B3696E3">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设备配置</w:t>
            </w:r>
          </w:p>
        </w:tc>
        <w:tc>
          <w:tcPr>
            <w:tcW w:w="7615" w:type="dxa"/>
            <w:gridSpan w:val="2"/>
            <w:shd w:val="clear" w:color="auto" w:fill="auto"/>
            <w:vAlign w:val="center"/>
          </w:tcPr>
          <w:p w14:paraId="08403A40">
            <w:pPr>
              <w:pStyle w:val="29"/>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根据投标人提供的应急车辆及相关器材设备进行评审：</w:t>
            </w:r>
          </w:p>
          <w:p w14:paraId="7B86FF14">
            <w:pPr>
              <w:pStyle w:val="29"/>
              <w:spacing w:after="12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1.防暴棍、盾牌、钢叉各</w:t>
            </w:r>
            <w:r>
              <w:rPr>
                <w:rFonts w:hint="eastAsia" w:ascii="宋体" w:hAnsi="宋体"/>
                <w:color w:val="000000" w:themeColor="text1"/>
                <w:sz w:val="21"/>
                <w:szCs w:val="21"/>
                <w:highlight w:val="none"/>
                <w:lang w:val="en-US" w:eastAsia="zh-CN"/>
                <w14:textFill>
                  <w14:solidFill>
                    <w14:schemeClr w14:val="tx1"/>
                  </w14:solidFill>
                </w14:textFill>
              </w:rPr>
              <w:t>10</w:t>
            </w:r>
            <w:r>
              <w:rPr>
                <w:rFonts w:hint="eastAsia" w:ascii="宋体" w:hAnsi="宋体" w:eastAsia="宋体"/>
                <w:color w:val="000000" w:themeColor="text1"/>
                <w:sz w:val="21"/>
                <w:szCs w:val="21"/>
                <w:highlight w:val="none"/>
                <w14:textFill>
                  <w14:solidFill>
                    <w14:schemeClr w14:val="tx1"/>
                  </w14:solidFill>
                </w14:textFill>
              </w:rPr>
              <w:t>条以上</w:t>
            </w:r>
            <w:r>
              <w:rPr>
                <w:rFonts w:hint="eastAsia" w:ascii="宋体" w:hAnsi="宋体"/>
                <w:color w:val="000000" w:themeColor="text1"/>
                <w:sz w:val="21"/>
                <w:szCs w:val="21"/>
                <w:highlight w:val="none"/>
                <w:lang w:eastAsia="zh-CN"/>
                <w14:textFill>
                  <w14:solidFill>
                    <w14:schemeClr w14:val="tx1"/>
                  </w14:solidFill>
                </w14:textFill>
              </w:rPr>
              <w:t>（含</w:t>
            </w:r>
            <w:r>
              <w:rPr>
                <w:rFonts w:hint="eastAsia" w:ascii="宋体" w:hAnsi="宋体"/>
                <w:color w:val="000000" w:themeColor="text1"/>
                <w:sz w:val="21"/>
                <w:szCs w:val="21"/>
                <w:highlight w:val="none"/>
                <w:lang w:val="en-US" w:eastAsia="zh-CN"/>
                <w14:textFill>
                  <w14:solidFill>
                    <w14:schemeClr w14:val="tx1"/>
                  </w14:solidFill>
                </w14:textFill>
              </w:rPr>
              <w:t>10条</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，得2分；各</w:t>
            </w:r>
            <w:r>
              <w:rPr>
                <w:rFonts w:hint="eastAsia" w:ascii="宋体" w:hAnsi="宋体"/>
                <w:color w:val="000000" w:themeColor="text1"/>
                <w:sz w:val="21"/>
                <w:szCs w:val="21"/>
                <w:highlight w:val="none"/>
                <w:lang w:val="en-US" w:eastAsia="zh-CN"/>
                <w14:textFill>
                  <w14:solidFill>
                    <w14:schemeClr w14:val="tx1"/>
                  </w14:solidFill>
                </w14:textFill>
              </w:rPr>
              <w:t>6</w:t>
            </w:r>
            <w:r>
              <w:rPr>
                <w:rFonts w:hint="eastAsia" w:ascii="宋体" w:hAnsi="宋体" w:eastAsia="宋体"/>
                <w:color w:val="000000" w:themeColor="text1"/>
                <w:sz w:val="21"/>
                <w:szCs w:val="21"/>
                <w:highlight w:val="none"/>
                <w14:textFill>
                  <w14:solidFill>
                    <w14:schemeClr w14:val="tx1"/>
                  </w14:solidFill>
                </w14:textFill>
              </w:rPr>
              <w:t>条以上</w:t>
            </w:r>
            <w:r>
              <w:rPr>
                <w:rFonts w:hint="eastAsia" w:ascii="宋体" w:hAnsi="宋体"/>
                <w:color w:val="000000" w:themeColor="text1"/>
                <w:sz w:val="21"/>
                <w:szCs w:val="21"/>
                <w:highlight w:val="none"/>
                <w:lang w:eastAsia="zh-CN"/>
                <w14:textFill>
                  <w14:solidFill>
                    <w14:schemeClr w14:val="tx1"/>
                  </w14:solidFill>
                </w14:textFill>
              </w:rPr>
              <w:t>（含</w:t>
            </w:r>
            <w:r>
              <w:rPr>
                <w:rFonts w:hint="eastAsia" w:ascii="宋体" w:hAnsi="宋体"/>
                <w:color w:val="000000" w:themeColor="text1"/>
                <w:sz w:val="21"/>
                <w:szCs w:val="21"/>
                <w:highlight w:val="none"/>
                <w:lang w:val="en-US" w:eastAsia="zh-CN"/>
                <w14:textFill>
                  <w14:solidFill>
                    <w14:schemeClr w14:val="tx1"/>
                  </w14:solidFill>
                </w14:textFill>
              </w:rPr>
              <w:t>6条</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得1分；</w:t>
            </w:r>
            <w:r>
              <w:rPr>
                <w:rFonts w:hint="eastAsia" w:ascii="宋体" w:hAnsi="宋体"/>
                <w:color w:val="000000" w:themeColor="text1"/>
                <w:sz w:val="21"/>
                <w:szCs w:val="21"/>
                <w:highlight w:val="none"/>
                <w:lang w:eastAsia="zh-CN"/>
                <w14:textFill>
                  <w14:solidFill>
                    <w14:schemeClr w14:val="tx1"/>
                  </w14:solidFill>
                </w14:textFill>
              </w:rPr>
              <w:t>否则</w:t>
            </w:r>
            <w:r>
              <w:rPr>
                <w:rFonts w:hint="eastAsia" w:ascii="宋体" w:hAnsi="宋体" w:eastAsia="宋体"/>
                <w:color w:val="000000" w:themeColor="text1"/>
                <w:sz w:val="21"/>
                <w:szCs w:val="21"/>
                <w:highlight w:val="none"/>
                <w14:textFill>
                  <w14:solidFill>
                    <w14:schemeClr w14:val="tx1"/>
                  </w14:solidFill>
                </w14:textFill>
              </w:rPr>
              <w:t>不得分；</w:t>
            </w:r>
          </w:p>
          <w:p w14:paraId="17F5F08E">
            <w:pPr>
              <w:pStyle w:val="29"/>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2.对讲机10台以上</w:t>
            </w:r>
            <w:r>
              <w:rPr>
                <w:rFonts w:hint="eastAsia" w:ascii="宋体" w:hAnsi="宋体"/>
                <w:color w:val="000000" w:themeColor="text1"/>
                <w:sz w:val="21"/>
                <w:szCs w:val="21"/>
                <w:highlight w:val="none"/>
                <w:lang w:eastAsia="zh-CN"/>
                <w14:textFill>
                  <w14:solidFill>
                    <w14:schemeClr w14:val="tx1"/>
                  </w14:solidFill>
                </w14:textFill>
              </w:rPr>
              <w:t>（含</w:t>
            </w:r>
            <w:r>
              <w:rPr>
                <w:rFonts w:hint="eastAsia" w:ascii="宋体" w:hAnsi="宋体"/>
                <w:color w:val="000000" w:themeColor="text1"/>
                <w:sz w:val="21"/>
                <w:szCs w:val="21"/>
                <w:highlight w:val="none"/>
                <w:lang w:val="en-US" w:eastAsia="zh-CN"/>
                <w14:textFill>
                  <w14:solidFill>
                    <w14:schemeClr w14:val="tx1"/>
                  </w14:solidFill>
                </w14:textFill>
              </w:rPr>
              <w:t>10台</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得2分；</w:t>
            </w:r>
            <w:r>
              <w:rPr>
                <w:rFonts w:hint="eastAsia" w:ascii="宋体" w:hAnsi="宋体"/>
                <w:color w:val="000000" w:themeColor="text1"/>
                <w:sz w:val="21"/>
                <w:szCs w:val="21"/>
                <w:highlight w:val="none"/>
                <w:lang w:val="en-US" w:eastAsia="zh-CN"/>
                <w14:textFill>
                  <w14:solidFill>
                    <w14:schemeClr w14:val="tx1"/>
                  </w14:solidFill>
                </w14:textFill>
              </w:rPr>
              <w:t>6</w:t>
            </w:r>
            <w:r>
              <w:rPr>
                <w:rFonts w:hint="eastAsia" w:ascii="宋体" w:hAnsi="宋体" w:eastAsia="宋体"/>
                <w:color w:val="000000" w:themeColor="text1"/>
                <w:sz w:val="21"/>
                <w:szCs w:val="21"/>
                <w:highlight w:val="none"/>
                <w14:textFill>
                  <w14:solidFill>
                    <w14:schemeClr w14:val="tx1"/>
                  </w14:solidFill>
                </w14:textFill>
              </w:rPr>
              <w:t>台以上</w:t>
            </w:r>
            <w:r>
              <w:rPr>
                <w:rFonts w:hint="eastAsia" w:ascii="宋体" w:hAnsi="宋体"/>
                <w:color w:val="000000" w:themeColor="text1"/>
                <w:sz w:val="21"/>
                <w:szCs w:val="21"/>
                <w:highlight w:val="none"/>
                <w:lang w:eastAsia="zh-CN"/>
                <w14:textFill>
                  <w14:solidFill>
                    <w14:schemeClr w14:val="tx1"/>
                  </w14:solidFill>
                </w14:textFill>
              </w:rPr>
              <w:t>（含</w:t>
            </w:r>
            <w:r>
              <w:rPr>
                <w:rFonts w:hint="eastAsia" w:ascii="宋体" w:hAnsi="宋体"/>
                <w:color w:val="000000" w:themeColor="text1"/>
                <w:sz w:val="21"/>
                <w:szCs w:val="21"/>
                <w:highlight w:val="none"/>
                <w:lang w:val="en-US" w:eastAsia="zh-CN"/>
                <w14:textFill>
                  <w14:solidFill>
                    <w14:schemeClr w14:val="tx1"/>
                  </w14:solidFill>
                </w14:textFill>
              </w:rPr>
              <w:t>6台</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得1分</w:t>
            </w:r>
            <w:r>
              <w:rPr>
                <w:rFonts w:hint="eastAsia" w:ascii="宋体" w:hAnsi="宋体"/>
                <w:color w:val="000000" w:themeColor="text1"/>
                <w:sz w:val="21"/>
                <w:szCs w:val="21"/>
                <w:highlight w:val="none"/>
                <w:lang w:eastAsia="zh-CN"/>
                <w14:textFill>
                  <w14:solidFill>
                    <w14:schemeClr w14:val="tx1"/>
                  </w14:solidFill>
                </w14:textFill>
              </w:rPr>
              <w:t>；否则</w:t>
            </w:r>
            <w:r>
              <w:rPr>
                <w:rFonts w:hint="eastAsia" w:ascii="宋体" w:hAnsi="宋体" w:eastAsia="宋体"/>
                <w:color w:val="000000" w:themeColor="text1"/>
                <w:sz w:val="21"/>
                <w:szCs w:val="21"/>
                <w:highlight w:val="none"/>
                <w14:textFill>
                  <w14:solidFill>
                    <w14:schemeClr w14:val="tx1"/>
                  </w14:solidFill>
                </w14:textFill>
              </w:rPr>
              <w:t>不得分</w:t>
            </w:r>
            <w:r>
              <w:rPr>
                <w:rFonts w:hint="eastAsia" w:ascii="宋体" w:hAnsi="宋体"/>
                <w:color w:val="000000" w:themeColor="text1"/>
                <w:sz w:val="21"/>
                <w:szCs w:val="21"/>
                <w:highlight w:val="none"/>
                <w:lang w:eastAsia="zh-CN"/>
                <w14:textFill>
                  <w14:solidFill>
                    <w14:schemeClr w14:val="tx1"/>
                  </w14:solidFill>
                </w14:textFill>
              </w:rPr>
              <w:t>；</w:t>
            </w:r>
          </w:p>
          <w:p w14:paraId="213D1D63">
            <w:pPr>
              <w:pStyle w:val="29"/>
              <w:spacing w:after="120"/>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3.应急车辆、洗地机、扫地车、剪（打）草机每提供1辆（台）得1分，该项最高得3分。</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同一设备不重复计分</w:t>
            </w:r>
            <w:r>
              <w:rPr>
                <w:rFonts w:hint="eastAsia" w:ascii="宋体" w:hAnsi="宋体"/>
                <w:color w:val="000000" w:themeColor="text1"/>
                <w:sz w:val="21"/>
                <w:szCs w:val="21"/>
                <w:highlight w:val="none"/>
                <w:lang w:eastAsia="zh-CN"/>
                <w14:textFill>
                  <w14:solidFill>
                    <w14:schemeClr w14:val="tx1"/>
                  </w14:solidFill>
                </w14:textFill>
              </w:rPr>
              <w:t>）</w:t>
            </w:r>
          </w:p>
          <w:p w14:paraId="31A8C99D">
            <w:pPr>
              <w:pStyle w:val="29"/>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注：以上车辆、设备及器械等须提供</w:t>
            </w:r>
            <w:r>
              <w:rPr>
                <w:rFonts w:hint="eastAsia" w:ascii="宋体" w:hAnsi="宋体" w:eastAsia="宋体"/>
                <w:b/>
                <w:color w:val="000000" w:themeColor="text1"/>
                <w:sz w:val="21"/>
                <w:szCs w:val="21"/>
                <w:highlight w:val="none"/>
                <w:lang w:eastAsia="zh-CN"/>
                <w14:textFill>
                  <w14:solidFill>
                    <w14:schemeClr w14:val="tx1"/>
                  </w14:solidFill>
                </w14:textFill>
              </w:rPr>
              <w:t>购买</w:t>
            </w:r>
            <w:r>
              <w:rPr>
                <w:rFonts w:hint="eastAsia" w:ascii="宋体" w:hAnsi="宋体" w:eastAsia="宋体"/>
                <w:b/>
                <w:color w:val="000000" w:themeColor="text1"/>
                <w:sz w:val="21"/>
                <w:szCs w:val="21"/>
                <w:highlight w:val="none"/>
                <w14:textFill>
                  <w14:solidFill>
                    <w14:schemeClr w14:val="tx1"/>
                  </w14:solidFill>
                </w14:textFill>
              </w:rPr>
              <w:t>发票并加盖投标人公章作为评审依据（应急汽车还需提供行驶证复印件）；车辆、设备如为租赁使用，需提供租赁合同及租赁费用发票等佐取材料。不提供不得分。</w:t>
            </w:r>
          </w:p>
        </w:tc>
        <w:tc>
          <w:tcPr>
            <w:tcW w:w="716" w:type="dxa"/>
            <w:gridSpan w:val="2"/>
            <w:shd w:val="clear" w:color="auto" w:fill="auto"/>
            <w:vAlign w:val="center"/>
          </w:tcPr>
          <w:p w14:paraId="1DC1A8AF">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7分</w:t>
            </w:r>
          </w:p>
        </w:tc>
      </w:tr>
      <w:tr w14:paraId="77A0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1421" w:type="dxa"/>
            <w:shd w:val="clear" w:color="auto" w:fill="auto"/>
            <w:vAlign w:val="center"/>
          </w:tcPr>
          <w:p w14:paraId="7F433FEF">
            <w:pPr>
              <w:autoSpaceDN w:val="0"/>
              <w:spacing w:line="3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团队配置</w:t>
            </w:r>
          </w:p>
        </w:tc>
        <w:tc>
          <w:tcPr>
            <w:tcW w:w="7615" w:type="dxa"/>
            <w:gridSpan w:val="2"/>
            <w:shd w:val="clear" w:color="auto" w:fill="auto"/>
            <w:vAlign w:val="center"/>
          </w:tcPr>
          <w:p w14:paraId="0E8F9DE4">
            <w:pPr>
              <w:autoSpaceDN w:val="0"/>
              <w:spacing w:line="36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对人员配置和管理团队进行评审：</w:t>
            </w:r>
          </w:p>
          <w:p w14:paraId="32103F11">
            <w:pPr>
              <w:tabs>
                <w:tab w:val="left" w:pos="0"/>
              </w:tabs>
              <w:autoSpaceDN w:val="0"/>
              <w:spacing w:line="3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1.项目负责人</w:t>
            </w:r>
            <w:r>
              <w:rPr>
                <w:rFonts w:hint="eastAsia" w:ascii="宋体" w:hAnsi="宋体" w:cs="宋体"/>
                <w:color w:val="000000" w:themeColor="text1"/>
                <w:kern w:val="0"/>
                <w:szCs w:val="21"/>
                <w:highlight w:val="none"/>
                <w14:textFill>
                  <w14:solidFill>
                    <w14:schemeClr w14:val="tx1"/>
                  </w14:solidFill>
                </w14:textFill>
              </w:rPr>
              <w:t>具有人社部门颁发的一级保安师证书，得2分；具有二级保安师证书，得1分；三级或以下的不得分；</w:t>
            </w:r>
          </w:p>
          <w:p w14:paraId="74C1E5CB">
            <w:pPr>
              <w:pStyle w:val="29"/>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2.项目负责人有以下每一项证书的得1分，该项最高得</w:t>
            </w: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分：（1）消防工程师（2）园林工程师（3）清洁管理师（4）公共安全管理师证书</w:t>
            </w:r>
            <w:r>
              <w:rPr>
                <w:rFonts w:hint="eastAsia" w:ascii="宋体" w:hAnsi="宋体"/>
                <w:color w:val="000000" w:themeColor="text1"/>
                <w:sz w:val="21"/>
                <w:szCs w:val="21"/>
                <w:highlight w:val="none"/>
                <w:lang w:eastAsia="zh-CN"/>
                <w14:textFill>
                  <w14:solidFill>
                    <w14:schemeClr w14:val="tx1"/>
                  </w14:solidFill>
                </w14:textFill>
              </w:rPr>
              <w:t>；</w:t>
            </w:r>
          </w:p>
          <w:p w14:paraId="1D936327">
            <w:pPr>
              <w:pStyle w:val="29"/>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eastAsia="宋体"/>
                <w:color w:val="000000" w:themeColor="text1"/>
                <w:sz w:val="21"/>
                <w:szCs w:val="21"/>
                <w:highlight w:val="none"/>
                <w14:textFill>
                  <w14:solidFill>
                    <w14:schemeClr w14:val="tx1"/>
                  </w14:solidFill>
                </w14:textFill>
              </w:rPr>
              <w:t>驻点管理员（现场经理）</w:t>
            </w:r>
            <w:r>
              <w:rPr>
                <w:rFonts w:hint="eastAsia" w:ascii="宋体" w:hAnsi="宋体"/>
                <w:color w:val="000000" w:themeColor="text1"/>
                <w:sz w:val="21"/>
                <w:szCs w:val="21"/>
                <w:highlight w:val="none"/>
                <w:lang w:eastAsia="zh-CN"/>
                <w14:textFill>
                  <w14:solidFill>
                    <w14:schemeClr w14:val="tx1"/>
                  </w14:solidFill>
                </w14:textFill>
              </w:rPr>
              <w:t>具有从事物业管理经验，得</w:t>
            </w:r>
            <w:r>
              <w:rPr>
                <w:rFonts w:hint="eastAsia" w:ascii="宋体" w:hAnsi="宋体"/>
                <w:color w:val="000000" w:themeColor="text1"/>
                <w:sz w:val="21"/>
                <w:szCs w:val="21"/>
                <w:highlight w:val="none"/>
                <w:lang w:val="en-US" w:eastAsia="zh-CN"/>
                <w14:textFill>
                  <w14:solidFill>
                    <w14:schemeClr w14:val="tx1"/>
                  </w14:solidFill>
                </w14:textFill>
              </w:rPr>
              <w:t>1分；</w:t>
            </w:r>
          </w:p>
          <w:p w14:paraId="421DAEDF">
            <w:pPr>
              <w:pStyle w:val="29"/>
              <w:rPr>
                <w:rFonts w:ascii="宋体" w:hAnsi="宋体" w:eastAsia="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14:textFill>
                  <w14:solidFill>
                    <w14:schemeClr w14:val="tx1"/>
                  </w14:solidFill>
                </w14:textFill>
              </w:rPr>
              <w:t>.驻点管理员（现场经理）具有以下每一项证书的得1分，该项最高得</w:t>
            </w: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eastAsia="宋体"/>
                <w:color w:val="000000" w:themeColor="text1"/>
                <w:sz w:val="21"/>
                <w:szCs w:val="21"/>
                <w:highlight w:val="none"/>
                <w14:textFill>
                  <w14:solidFill>
                    <w14:schemeClr w14:val="tx1"/>
                  </w14:solidFill>
                </w14:textFill>
              </w:rPr>
              <w:t>分：（1）保安员证（2）物业经理证</w:t>
            </w:r>
            <w:r>
              <w:rPr>
                <w:rFonts w:hint="eastAsia" w:ascii="宋体" w:hAnsi="宋体" w:eastAsia="宋体" w:cs="宋体"/>
                <w:color w:val="000000" w:themeColor="text1"/>
                <w:kern w:val="0"/>
                <w:sz w:val="21"/>
                <w:szCs w:val="21"/>
                <w:highlight w:val="none"/>
                <w14:textFill>
                  <w14:solidFill>
                    <w14:schemeClr w14:val="tx1"/>
                  </w14:solidFill>
                </w14:textFill>
              </w:rPr>
              <w:t>（3）公共安全管理师证书（4）建（构）筑物消防员证/消防设施操作员证书</w:t>
            </w:r>
            <w:r>
              <w:rPr>
                <w:rFonts w:hint="eastAsia" w:ascii="宋体" w:hAnsi="宋体" w:eastAsia="宋体"/>
                <w:color w:val="000000" w:themeColor="text1"/>
                <w:sz w:val="21"/>
                <w:szCs w:val="21"/>
                <w:highlight w:val="none"/>
                <w14:textFill>
                  <w14:solidFill>
                    <w14:schemeClr w14:val="tx1"/>
                  </w14:solidFill>
                </w14:textFill>
              </w:rPr>
              <w:t>。</w:t>
            </w:r>
          </w:p>
          <w:p w14:paraId="4C17835A">
            <w:pPr>
              <w:pStyle w:val="29"/>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注1：驻点管理员（现场经理）不能与项目负责</w:t>
            </w:r>
            <w:r>
              <w:rPr>
                <w:rFonts w:hint="eastAsia" w:ascii="宋体" w:hAnsi="宋体"/>
                <w:b/>
                <w:color w:val="000000" w:themeColor="text1"/>
                <w:sz w:val="21"/>
                <w:szCs w:val="21"/>
                <w:highlight w:val="none"/>
                <w:lang w:eastAsia="zh-CN"/>
                <w14:textFill>
                  <w14:solidFill>
                    <w14:schemeClr w14:val="tx1"/>
                  </w14:solidFill>
                </w14:textFill>
              </w:rPr>
              <w:t>人</w:t>
            </w:r>
            <w:r>
              <w:rPr>
                <w:rFonts w:hint="eastAsia" w:ascii="宋体" w:hAnsi="宋体" w:eastAsia="宋体"/>
                <w:b/>
                <w:color w:val="000000" w:themeColor="text1"/>
                <w:sz w:val="21"/>
                <w:szCs w:val="21"/>
                <w:highlight w:val="none"/>
                <w14:textFill>
                  <w14:solidFill>
                    <w14:schemeClr w14:val="tx1"/>
                  </w14:solidFill>
                </w14:textFill>
              </w:rPr>
              <w:t>为同一人。</w:t>
            </w:r>
          </w:p>
          <w:p w14:paraId="17735672">
            <w:pPr>
              <w:autoSpaceDN w:val="0"/>
              <w:spacing w:line="36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注2：须提供有效证书及证明资料复印件加盖公章和近三个月的社保证明复印件，不提供不得分。</w:t>
            </w:r>
          </w:p>
        </w:tc>
        <w:tc>
          <w:tcPr>
            <w:tcW w:w="716" w:type="dxa"/>
            <w:gridSpan w:val="2"/>
            <w:shd w:val="clear" w:color="auto" w:fill="auto"/>
            <w:vAlign w:val="center"/>
          </w:tcPr>
          <w:p w14:paraId="69487959">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7分</w:t>
            </w:r>
          </w:p>
        </w:tc>
      </w:tr>
      <w:tr w14:paraId="335B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036" w:type="dxa"/>
            <w:gridSpan w:val="3"/>
            <w:shd w:val="clear" w:color="auto" w:fill="auto"/>
            <w:vAlign w:val="center"/>
          </w:tcPr>
          <w:p w14:paraId="0819D99B">
            <w:pPr>
              <w:autoSpaceDN w:val="0"/>
              <w:spacing w:line="360" w:lineRule="exact"/>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合计</w:t>
            </w:r>
          </w:p>
        </w:tc>
        <w:tc>
          <w:tcPr>
            <w:tcW w:w="716" w:type="dxa"/>
            <w:gridSpan w:val="2"/>
            <w:shd w:val="clear" w:color="auto" w:fill="auto"/>
            <w:vAlign w:val="center"/>
          </w:tcPr>
          <w:p w14:paraId="49C2E75D">
            <w:pPr>
              <w:pStyle w:val="1327"/>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20分</w:t>
            </w:r>
          </w:p>
        </w:tc>
      </w:tr>
      <w:tr w14:paraId="058C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9752" w:type="dxa"/>
            <w:gridSpan w:val="5"/>
            <w:vAlign w:val="center"/>
          </w:tcPr>
          <w:p w14:paraId="322A60CC">
            <w:pPr>
              <w:spacing w:line="360" w:lineRule="auto"/>
              <w:jc w:val="center"/>
              <w:rPr>
                <w:rFonts w:ascii="宋体" w:hAnsi="宋体" w:cs="宋体"/>
                <w:b/>
                <w:color w:val="000000" w:themeColor="text1"/>
                <w:kern w:val="0"/>
                <w:szCs w:val="21"/>
                <w:highlight w:val="none"/>
                <w14:textFill>
                  <w14:solidFill>
                    <w14:schemeClr w14:val="tx1"/>
                  </w14:solidFill>
                </w14:textFill>
              </w:rPr>
            </w:pPr>
            <w:r>
              <w:rPr>
                <w:rFonts w:ascii="宋体"/>
                <w:b/>
                <w:color w:val="000000" w:themeColor="text1"/>
                <w:kern w:val="0"/>
                <w:sz w:val="30"/>
                <w:szCs w:val="30"/>
                <w:highlight w:val="none"/>
                <w14:textFill>
                  <w14:solidFill>
                    <w14:schemeClr w14:val="tx1"/>
                  </w14:solidFill>
                </w14:textFill>
              </w:rPr>
              <w:br w:type="page"/>
            </w:r>
            <w:r>
              <w:rPr>
                <w:rFonts w:hint="eastAsia" w:ascii="宋体" w:hAnsi="宋体" w:cs="宋体"/>
                <w:b/>
                <w:color w:val="000000" w:themeColor="text1"/>
                <w:kern w:val="0"/>
                <w:szCs w:val="21"/>
                <w:highlight w:val="none"/>
                <w14:textFill>
                  <w14:solidFill>
                    <w14:schemeClr w14:val="tx1"/>
                  </w14:solidFill>
                </w14:textFill>
              </w:rPr>
              <w:t>技术部分评分表</w:t>
            </w:r>
          </w:p>
        </w:tc>
      </w:tr>
      <w:tr w14:paraId="1114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443" w:type="dxa"/>
            <w:gridSpan w:val="2"/>
            <w:vAlign w:val="center"/>
          </w:tcPr>
          <w:p w14:paraId="7B78F288">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评审内容</w:t>
            </w:r>
          </w:p>
        </w:tc>
        <w:tc>
          <w:tcPr>
            <w:tcW w:w="7600" w:type="dxa"/>
            <w:gridSpan w:val="2"/>
            <w:tcBorders>
              <w:left w:val="single" w:color="auto" w:sz="4" w:space="0"/>
            </w:tcBorders>
            <w:vAlign w:val="center"/>
          </w:tcPr>
          <w:p w14:paraId="71232C31">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评审标准</w:t>
            </w:r>
          </w:p>
        </w:tc>
        <w:tc>
          <w:tcPr>
            <w:tcW w:w="709" w:type="dxa"/>
            <w:tcBorders>
              <w:left w:val="single" w:color="auto" w:sz="4" w:space="0"/>
            </w:tcBorders>
            <w:vAlign w:val="center"/>
          </w:tcPr>
          <w:p w14:paraId="09548DC6">
            <w:pPr>
              <w:widowControl/>
              <w:jc w:val="cente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分值</w:t>
            </w:r>
          </w:p>
        </w:tc>
      </w:tr>
      <w:tr w14:paraId="5AE3D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6" w:hRule="atLeast"/>
          <w:jc w:val="center"/>
        </w:trPr>
        <w:tc>
          <w:tcPr>
            <w:tcW w:w="1443" w:type="dxa"/>
            <w:gridSpan w:val="2"/>
            <w:tcBorders>
              <w:bottom w:val="single" w:color="auto" w:sz="4" w:space="0"/>
            </w:tcBorders>
            <w:vAlign w:val="center"/>
          </w:tcPr>
          <w:p w14:paraId="2EE9E273">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对项目整体的理解和认识程度</w:t>
            </w:r>
          </w:p>
        </w:tc>
        <w:tc>
          <w:tcPr>
            <w:tcW w:w="7600" w:type="dxa"/>
            <w:gridSpan w:val="2"/>
            <w:tcBorders>
              <w:left w:val="single" w:color="auto" w:sz="4" w:space="0"/>
            </w:tcBorders>
            <w:vAlign w:val="center"/>
          </w:tcPr>
          <w:p w14:paraId="0DD5B4EE">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1.对采购人工作环境及场地熟悉，清楚了解现场出入口、绿化区域、建筑物设置以及其他设施情况，对项目的理解和综合分析合理，</w:t>
            </w:r>
            <w:r>
              <w:rPr>
                <w:rFonts w:hint="eastAsia" w:ascii="宋体"/>
                <w:color w:val="000000" w:themeColor="text1"/>
                <w:szCs w:val="21"/>
                <w:highlight w:val="none"/>
                <w:lang w:val="en-US" w:eastAsia="zh-CN"/>
                <w14:textFill>
                  <w14:solidFill>
                    <w14:schemeClr w14:val="tx1"/>
                  </w14:solidFill>
                </w14:textFill>
              </w:rPr>
              <w:t>符合文件要求，</w:t>
            </w:r>
            <w:r>
              <w:rPr>
                <w:rFonts w:hint="eastAsia" w:ascii="宋体"/>
                <w:color w:val="000000" w:themeColor="text1"/>
                <w:szCs w:val="21"/>
                <w:highlight w:val="none"/>
                <w14:textFill>
                  <w14:solidFill>
                    <w14:schemeClr w14:val="tx1"/>
                  </w14:solidFill>
                </w14:textFill>
              </w:rPr>
              <w:t>能突出重点、难点工作，</w:t>
            </w:r>
            <w:r>
              <w:rPr>
                <w:rFonts w:hint="eastAsia" w:ascii="宋体"/>
                <w:color w:val="000000" w:themeColor="text1"/>
                <w:szCs w:val="21"/>
                <w:highlight w:val="none"/>
                <w:lang w:val="zh-CN"/>
                <w14:textFill>
                  <w14:solidFill>
                    <w14:schemeClr w14:val="tx1"/>
                  </w14:solidFill>
                </w14:textFill>
              </w:rPr>
              <w:t>有详细、合理的分析和认识</w:t>
            </w:r>
            <w:r>
              <w:rPr>
                <w:rFonts w:hint="eastAsia" w:ascii="宋体"/>
                <w:color w:val="000000" w:themeColor="text1"/>
                <w:szCs w:val="21"/>
                <w:highlight w:val="none"/>
                <w14:textFill>
                  <w14:solidFill>
                    <w14:schemeClr w14:val="tx1"/>
                  </w14:solidFill>
                </w14:textFill>
              </w:rPr>
              <w:t>的得6分；</w:t>
            </w:r>
          </w:p>
          <w:p w14:paraId="39B7A43E">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2.对采购人工作环境及场地有基本了解，对项目的理解和综合分析相对合理，</w:t>
            </w:r>
            <w:r>
              <w:rPr>
                <w:rFonts w:hint="eastAsia" w:ascii="宋体"/>
                <w:color w:val="000000" w:themeColor="text1"/>
                <w:szCs w:val="21"/>
                <w:highlight w:val="none"/>
                <w:lang w:val="en-US" w:eastAsia="zh-CN"/>
                <w14:textFill>
                  <w14:solidFill>
                    <w14:schemeClr w14:val="tx1"/>
                  </w14:solidFill>
                </w14:textFill>
              </w:rPr>
              <w:t>基本符合文件要求，</w:t>
            </w:r>
            <w:r>
              <w:rPr>
                <w:rFonts w:hint="eastAsia" w:ascii="宋体"/>
                <w:color w:val="000000" w:themeColor="text1"/>
                <w:szCs w:val="21"/>
                <w:highlight w:val="none"/>
                <w14:textFill>
                  <w14:solidFill>
                    <w14:schemeClr w14:val="tx1"/>
                  </w14:solidFill>
                </w14:textFill>
              </w:rPr>
              <w:t>难点工作，</w:t>
            </w:r>
            <w:r>
              <w:rPr>
                <w:rFonts w:hint="eastAsia" w:ascii="宋体"/>
                <w:color w:val="000000" w:themeColor="text1"/>
                <w:szCs w:val="21"/>
                <w:highlight w:val="none"/>
                <w:lang w:val="zh-CN"/>
                <w14:textFill>
                  <w14:solidFill>
                    <w14:schemeClr w14:val="tx1"/>
                  </w14:solidFill>
                </w14:textFill>
              </w:rPr>
              <w:t>有较详细、合理的分析和认识</w:t>
            </w:r>
            <w:r>
              <w:rPr>
                <w:rFonts w:hint="eastAsia" w:ascii="宋体"/>
                <w:color w:val="000000" w:themeColor="text1"/>
                <w:szCs w:val="21"/>
                <w:highlight w:val="none"/>
                <w14:textFill>
                  <w14:solidFill>
                    <w14:schemeClr w14:val="tx1"/>
                  </w14:solidFill>
                </w14:textFill>
              </w:rPr>
              <w:t>的得3分；</w:t>
            </w:r>
          </w:p>
          <w:p w14:paraId="7F12FC39">
            <w:pPr>
              <w:pStyle w:val="1327"/>
              <w:spacing w:line="360" w:lineRule="exact"/>
              <w:jc w:val="left"/>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3.不了解服务环境，对项目的理解和综合分析一般，对重点、难点工作不了解，没有</w:t>
            </w:r>
            <w:r>
              <w:rPr>
                <w:rFonts w:hint="eastAsia" w:ascii="宋体"/>
                <w:color w:val="000000" w:themeColor="text1"/>
                <w:szCs w:val="21"/>
                <w:highlight w:val="none"/>
                <w:lang w:val="zh-CN"/>
                <w14:textFill>
                  <w14:solidFill>
                    <w14:schemeClr w14:val="tx1"/>
                  </w14:solidFill>
                </w14:textFill>
              </w:rPr>
              <w:t>针对性的分析和认识</w:t>
            </w:r>
            <w:r>
              <w:rPr>
                <w:rFonts w:hint="eastAsia" w:ascii="宋体"/>
                <w:color w:val="000000" w:themeColor="text1"/>
                <w:szCs w:val="21"/>
                <w:highlight w:val="none"/>
                <w14:textFill>
                  <w14:solidFill>
                    <w14:schemeClr w14:val="tx1"/>
                  </w14:solidFill>
                </w14:textFill>
              </w:rPr>
              <w:t>的得1分；</w:t>
            </w:r>
            <w:r>
              <w:rPr>
                <w:rFonts w:hint="eastAsia" w:ascii="宋体"/>
                <w:color w:val="000000" w:themeColor="text1"/>
                <w:szCs w:val="21"/>
                <w:highlight w:val="none"/>
                <w:lang w:val="en-US" w:eastAsia="zh-CN"/>
                <w14:textFill>
                  <w14:solidFill>
                    <w14:schemeClr w14:val="tx1"/>
                  </w14:solidFill>
                </w14:textFill>
              </w:rPr>
              <w:t>不提供不得分。</w:t>
            </w:r>
          </w:p>
        </w:tc>
        <w:tc>
          <w:tcPr>
            <w:tcW w:w="709" w:type="dxa"/>
            <w:tcBorders>
              <w:left w:val="single" w:color="auto" w:sz="4" w:space="0"/>
            </w:tcBorders>
            <w:vAlign w:val="center"/>
          </w:tcPr>
          <w:p w14:paraId="3694EBC4">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6分</w:t>
            </w:r>
          </w:p>
        </w:tc>
      </w:tr>
      <w:tr w14:paraId="56A9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1443" w:type="dxa"/>
            <w:gridSpan w:val="2"/>
            <w:tcBorders>
              <w:top w:val="single" w:color="auto" w:sz="4" w:space="0"/>
              <w:bottom w:val="single" w:color="auto" w:sz="4" w:space="0"/>
            </w:tcBorders>
            <w:vAlign w:val="center"/>
          </w:tcPr>
          <w:p w14:paraId="1C840605">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服务方案</w:t>
            </w:r>
          </w:p>
        </w:tc>
        <w:tc>
          <w:tcPr>
            <w:tcW w:w="7600" w:type="dxa"/>
            <w:gridSpan w:val="2"/>
            <w:tcBorders>
              <w:left w:val="single" w:color="auto" w:sz="4" w:space="0"/>
            </w:tcBorders>
            <w:vAlign w:val="center"/>
          </w:tcPr>
          <w:p w14:paraId="57625512">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1.总体服务模式科学，能针对采购人服务需求制定详细合理的安保、清洁、会务服务、绿化方案，配置的物业服务人员充足，职责明确、分工合理、针对性强</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符合文件要求，</w:t>
            </w:r>
            <w:r>
              <w:rPr>
                <w:rFonts w:hint="eastAsia" w:ascii="宋体"/>
                <w:color w:val="000000" w:themeColor="text1"/>
                <w:szCs w:val="21"/>
                <w:highlight w:val="none"/>
                <w14:textFill>
                  <w14:solidFill>
                    <w14:schemeClr w14:val="tx1"/>
                  </w14:solidFill>
                </w14:textFill>
              </w:rPr>
              <w:t>得12分；</w:t>
            </w:r>
          </w:p>
          <w:p w14:paraId="5C97F6F8">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2.总体服务模式较为科学，能根据采购人服务需求制定安保、清洁、会务服务、绿化方案，配置的物业服务人员较为充足，有明确分工</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基本符合文件要求</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得8分；</w:t>
            </w:r>
          </w:p>
          <w:p w14:paraId="7E2C41A6">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3.总体服务模式及方案针对性一般，配置的物业服务人员不充足的得4分；</w:t>
            </w:r>
          </w:p>
          <w:p w14:paraId="1EEED875">
            <w:pPr>
              <w:pStyle w:val="1327"/>
              <w:spacing w:line="360" w:lineRule="exact"/>
              <w:jc w:val="left"/>
              <w:rPr>
                <w:rFonts w:ascii="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注：未提供方案或服务承诺的不得分。</w:t>
            </w:r>
          </w:p>
        </w:tc>
        <w:tc>
          <w:tcPr>
            <w:tcW w:w="709" w:type="dxa"/>
            <w:tcBorders>
              <w:left w:val="single" w:color="auto" w:sz="4" w:space="0"/>
            </w:tcBorders>
            <w:vAlign w:val="center"/>
          </w:tcPr>
          <w:p w14:paraId="70CCC849">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12分</w:t>
            </w:r>
          </w:p>
        </w:tc>
      </w:tr>
      <w:tr w14:paraId="061A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jc w:val="center"/>
        </w:trPr>
        <w:tc>
          <w:tcPr>
            <w:tcW w:w="1443" w:type="dxa"/>
            <w:gridSpan w:val="2"/>
            <w:tcBorders>
              <w:top w:val="single" w:color="auto" w:sz="4" w:space="0"/>
              <w:bottom w:val="single" w:color="auto" w:sz="4" w:space="0"/>
            </w:tcBorders>
            <w:vAlign w:val="center"/>
          </w:tcPr>
          <w:p w14:paraId="15792466">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日常管理制度和考核办法</w:t>
            </w:r>
          </w:p>
        </w:tc>
        <w:tc>
          <w:tcPr>
            <w:tcW w:w="7600" w:type="dxa"/>
            <w:gridSpan w:val="2"/>
            <w:tcBorders>
              <w:left w:val="single" w:color="auto" w:sz="4" w:space="0"/>
            </w:tcBorders>
            <w:vAlign w:val="center"/>
          </w:tcPr>
          <w:p w14:paraId="39CE9543">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 xml:space="preserve"> 安全保卫、消防管理、人员保障、设备维护等</w:t>
            </w:r>
            <w:r>
              <w:rPr>
                <w:rFonts w:hint="eastAsia" w:ascii="宋体"/>
                <w:bCs/>
                <w:color w:val="000000" w:themeColor="text1"/>
                <w:szCs w:val="21"/>
                <w:highlight w:val="none"/>
                <w14:textFill>
                  <w14:solidFill>
                    <w14:schemeClr w14:val="tx1"/>
                  </w14:solidFill>
                </w14:textFill>
              </w:rPr>
              <w:t>日常管理制度科学全面，能针对不同岗位并结合采购人服务需求制定详细的内部考核办法，</w:t>
            </w:r>
            <w:r>
              <w:rPr>
                <w:rFonts w:hint="eastAsia" w:ascii="宋体"/>
                <w:color w:val="000000" w:themeColor="text1"/>
                <w:szCs w:val="21"/>
                <w:highlight w:val="none"/>
                <w:lang w:val="en-US" w:eastAsia="zh-CN"/>
                <w14:textFill>
                  <w14:solidFill>
                    <w14:schemeClr w14:val="tx1"/>
                  </w14:solidFill>
                </w14:textFill>
              </w:rPr>
              <w:t>符合文件要求，</w:t>
            </w:r>
            <w:r>
              <w:rPr>
                <w:rFonts w:hint="eastAsia" w:ascii="宋体"/>
                <w:color w:val="000000" w:themeColor="text1"/>
                <w:szCs w:val="21"/>
                <w:highlight w:val="none"/>
                <w14:textFill>
                  <w14:solidFill>
                    <w14:schemeClr w14:val="tx1"/>
                  </w14:solidFill>
                </w14:textFill>
              </w:rPr>
              <w:t>得10分；</w:t>
            </w:r>
          </w:p>
          <w:p w14:paraId="7B450D8D">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2.有</w:t>
            </w:r>
            <w:r>
              <w:rPr>
                <w:rFonts w:hint="eastAsia" w:ascii="宋体" w:hAnsi="宋体" w:cs="宋体"/>
                <w:color w:val="000000" w:themeColor="text1"/>
                <w:kern w:val="0"/>
                <w:szCs w:val="21"/>
                <w:highlight w:val="none"/>
                <w14:textFill>
                  <w14:solidFill>
                    <w14:schemeClr w14:val="tx1"/>
                  </w14:solidFill>
                </w14:textFill>
              </w:rPr>
              <w:t>安全保卫、消防管理、人员保障、设备维护等</w:t>
            </w:r>
            <w:r>
              <w:rPr>
                <w:rFonts w:hint="eastAsia" w:ascii="宋体"/>
                <w:bCs/>
                <w:color w:val="000000" w:themeColor="text1"/>
                <w:szCs w:val="21"/>
                <w:highlight w:val="none"/>
                <w14:textFill>
                  <w14:solidFill>
                    <w14:schemeClr w14:val="tx1"/>
                  </w14:solidFill>
                </w14:textFill>
              </w:rPr>
              <w:t>日常管理制度和内部考核办法</w:t>
            </w:r>
            <w:r>
              <w:rPr>
                <w:rFonts w:hint="eastAsia" w:ascii="宋体"/>
                <w:bCs/>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基本符合文件要求，</w:t>
            </w:r>
            <w:r>
              <w:rPr>
                <w:rFonts w:hint="eastAsia" w:ascii="宋体"/>
                <w:color w:val="000000" w:themeColor="text1"/>
                <w:szCs w:val="21"/>
                <w:highlight w:val="none"/>
                <w14:textFill>
                  <w14:solidFill>
                    <w14:schemeClr w14:val="tx1"/>
                  </w14:solidFill>
                </w14:textFill>
              </w:rPr>
              <w:t>得7分；</w:t>
            </w:r>
          </w:p>
          <w:p w14:paraId="4817F645">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3.日常管理制度、内部考核办法相对简单</w:t>
            </w:r>
            <w:r>
              <w:rPr>
                <w:rFonts w:hint="eastAsia" w:ascii="宋体"/>
                <w:color w:val="000000" w:themeColor="text1"/>
                <w:szCs w:val="21"/>
                <w:highlight w:val="none"/>
                <w14:textFill>
                  <w14:solidFill>
                    <w14:schemeClr w14:val="tx1"/>
                  </w14:solidFill>
                </w14:textFill>
              </w:rPr>
              <w:t>的得4分；</w:t>
            </w:r>
          </w:p>
          <w:p w14:paraId="1CC0107B">
            <w:pPr>
              <w:pStyle w:val="1327"/>
              <w:spacing w:line="36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注：未提供管理制度、考核办法证明材料的不得分。</w:t>
            </w:r>
          </w:p>
        </w:tc>
        <w:tc>
          <w:tcPr>
            <w:tcW w:w="709" w:type="dxa"/>
            <w:tcBorders>
              <w:left w:val="single" w:color="auto" w:sz="4" w:space="0"/>
            </w:tcBorders>
            <w:vAlign w:val="center"/>
          </w:tcPr>
          <w:p w14:paraId="0C06067C">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10分</w:t>
            </w:r>
          </w:p>
        </w:tc>
      </w:tr>
      <w:tr w14:paraId="3C1E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3" w:type="dxa"/>
            <w:gridSpan w:val="2"/>
            <w:tcBorders>
              <w:bottom w:val="single" w:color="auto" w:sz="4" w:space="0"/>
            </w:tcBorders>
            <w:vAlign w:val="center"/>
          </w:tcPr>
          <w:p w14:paraId="7742ED4C">
            <w:pPr>
              <w:autoSpaceDN w:val="0"/>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专业人员培训方案</w:t>
            </w:r>
          </w:p>
        </w:tc>
        <w:tc>
          <w:tcPr>
            <w:tcW w:w="7600" w:type="dxa"/>
            <w:gridSpan w:val="2"/>
            <w:tcBorders>
              <w:left w:val="single" w:color="auto" w:sz="4" w:space="0"/>
            </w:tcBorders>
            <w:vAlign w:val="center"/>
          </w:tcPr>
          <w:p w14:paraId="0B79D823">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1.工作人员职业培训制度完善，</w:t>
            </w:r>
            <w:r>
              <w:rPr>
                <w:rFonts w:hint="eastAsia" w:ascii="宋体"/>
                <w:color w:val="000000" w:themeColor="text1"/>
                <w:szCs w:val="21"/>
                <w:highlight w:val="none"/>
                <w:lang w:val="en-US" w:eastAsia="zh-CN"/>
                <w14:textFill>
                  <w14:solidFill>
                    <w14:schemeClr w14:val="tx1"/>
                  </w14:solidFill>
                </w14:textFill>
              </w:rPr>
              <w:t>符合文件要求，</w:t>
            </w:r>
            <w:r>
              <w:rPr>
                <w:rFonts w:hint="eastAsia" w:ascii="宋体"/>
                <w:color w:val="000000" w:themeColor="text1"/>
                <w:szCs w:val="21"/>
                <w:highlight w:val="none"/>
                <w14:textFill>
                  <w14:solidFill>
                    <w14:schemeClr w14:val="tx1"/>
                  </w14:solidFill>
                </w14:textFill>
              </w:rPr>
              <w:t>能结合</w:t>
            </w:r>
            <w:r>
              <w:rPr>
                <w:rFonts w:hint="eastAsia" w:ascii="宋体"/>
                <w:bCs/>
                <w:color w:val="000000" w:themeColor="text1"/>
                <w:szCs w:val="21"/>
                <w:highlight w:val="none"/>
                <w14:textFill>
                  <w14:solidFill>
                    <w14:schemeClr w14:val="tx1"/>
                  </w14:solidFill>
                </w14:textFill>
              </w:rPr>
              <w:t>不同服务岗位以及</w:t>
            </w:r>
            <w:r>
              <w:rPr>
                <w:rFonts w:hint="eastAsia" w:ascii="宋体"/>
                <w:color w:val="000000" w:themeColor="text1"/>
                <w:szCs w:val="21"/>
                <w:highlight w:val="none"/>
                <w14:textFill>
                  <w14:solidFill>
                    <w14:schemeClr w14:val="tx1"/>
                  </w14:solidFill>
                </w14:textFill>
              </w:rPr>
              <w:t>针对</w:t>
            </w:r>
            <w:r>
              <w:rPr>
                <w:rFonts w:hint="eastAsia" w:ascii="宋体"/>
                <w:bCs/>
                <w:color w:val="000000" w:themeColor="text1"/>
                <w:szCs w:val="21"/>
                <w:highlight w:val="none"/>
                <w14:textFill>
                  <w14:solidFill>
                    <w14:schemeClr w14:val="tx1"/>
                  </w14:solidFill>
                </w14:textFill>
              </w:rPr>
              <w:t>采购人服务场所</w:t>
            </w:r>
            <w:r>
              <w:rPr>
                <w:rFonts w:hint="eastAsia" w:ascii="宋体"/>
                <w:color w:val="000000" w:themeColor="text1"/>
                <w:szCs w:val="21"/>
                <w:highlight w:val="none"/>
                <w14:textFill>
                  <w14:solidFill>
                    <w14:schemeClr w14:val="tx1"/>
                  </w14:solidFill>
                </w14:textFill>
              </w:rPr>
              <w:t>合理规划培训计划或方案，有专业资质激励机制的得10分；</w:t>
            </w:r>
          </w:p>
          <w:p w14:paraId="11357613">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2.工作人员培训制度较合理，</w:t>
            </w:r>
            <w:r>
              <w:rPr>
                <w:rFonts w:hint="eastAsia" w:ascii="宋体"/>
                <w:color w:val="000000" w:themeColor="text1"/>
                <w:szCs w:val="21"/>
                <w:highlight w:val="none"/>
                <w:lang w:val="en-US" w:eastAsia="zh-CN"/>
                <w14:textFill>
                  <w14:solidFill>
                    <w14:schemeClr w14:val="tx1"/>
                  </w14:solidFill>
                </w14:textFill>
              </w:rPr>
              <w:t>基本符合文件要求，</w:t>
            </w:r>
            <w:r>
              <w:rPr>
                <w:rFonts w:hint="eastAsia" w:ascii="宋体"/>
                <w:color w:val="000000" w:themeColor="text1"/>
                <w:szCs w:val="21"/>
                <w:highlight w:val="none"/>
                <w14:textFill>
                  <w14:solidFill>
                    <w14:schemeClr w14:val="tx1"/>
                  </w14:solidFill>
                </w14:textFill>
              </w:rPr>
              <w:t>能结合</w:t>
            </w:r>
            <w:r>
              <w:rPr>
                <w:rFonts w:hint="eastAsia" w:ascii="宋体"/>
                <w:bCs/>
                <w:color w:val="000000" w:themeColor="text1"/>
                <w:szCs w:val="21"/>
                <w:highlight w:val="none"/>
                <w14:textFill>
                  <w14:solidFill>
                    <w14:schemeClr w14:val="tx1"/>
                  </w14:solidFill>
                </w14:textFill>
              </w:rPr>
              <w:t>不同服务岗位</w:t>
            </w:r>
            <w:r>
              <w:rPr>
                <w:rFonts w:hint="eastAsia" w:ascii="宋体"/>
                <w:color w:val="000000" w:themeColor="text1"/>
                <w:szCs w:val="21"/>
                <w:highlight w:val="none"/>
                <w14:textFill>
                  <w14:solidFill>
                    <w14:schemeClr w14:val="tx1"/>
                  </w14:solidFill>
                </w14:textFill>
              </w:rPr>
              <w:t>明确人员培训计划，得7分；</w:t>
            </w:r>
          </w:p>
          <w:p w14:paraId="12EEDEC2">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3.有工作人员培训制度，人员培训规划管理不够科学的得4分；</w:t>
            </w:r>
          </w:p>
          <w:p w14:paraId="4FB65C38">
            <w:pPr>
              <w:pStyle w:val="1327"/>
              <w:spacing w:line="360" w:lineRule="exact"/>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注：未提供培训制度、培训计划或方案的不得分</w:t>
            </w:r>
            <w:r>
              <w:rPr>
                <w:rFonts w:hint="eastAsia" w:ascii="宋体"/>
                <w:b/>
                <w:color w:val="000000" w:themeColor="text1"/>
                <w:szCs w:val="21"/>
                <w:highlight w:val="none"/>
                <w14:textFill>
                  <w14:solidFill>
                    <w14:schemeClr w14:val="tx1"/>
                  </w14:solidFill>
                </w14:textFill>
              </w:rPr>
              <w:t>。</w:t>
            </w:r>
          </w:p>
        </w:tc>
        <w:tc>
          <w:tcPr>
            <w:tcW w:w="709" w:type="dxa"/>
            <w:tcBorders>
              <w:left w:val="single" w:color="auto" w:sz="4" w:space="0"/>
            </w:tcBorders>
            <w:vAlign w:val="center"/>
          </w:tcPr>
          <w:p w14:paraId="73D37E59">
            <w:pPr>
              <w:pStyle w:val="1327"/>
              <w:spacing w:line="36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10分</w:t>
            </w:r>
          </w:p>
        </w:tc>
      </w:tr>
      <w:tr w14:paraId="0159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43" w:type="dxa"/>
            <w:gridSpan w:val="2"/>
            <w:tcBorders>
              <w:bottom w:val="single" w:color="auto" w:sz="4" w:space="0"/>
            </w:tcBorders>
            <w:vAlign w:val="center"/>
          </w:tcPr>
          <w:p w14:paraId="0A19CEC4">
            <w:pPr>
              <w:autoSpaceDN w:val="0"/>
              <w:spacing w:line="360" w:lineRule="exact"/>
              <w:jc w:val="center"/>
              <w:rPr>
                <w:rFonts w:hint="eastAsia" w:ascii="宋体"/>
                <w:color w:val="000000" w:themeColor="text1"/>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供应商应急工作预案</w:t>
            </w:r>
          </w:p>
        </w:tc>
        <w:tc>
          <w:tcPr>
            <w:tcW w:w="7600" w:type="dxa"/>
            <w:gridSpan w:val="2"/>
            <w:tcBorders>
              <w:left w:val="single" w:color="auto" w:sz="4" w:space="0"/>
            </w:tcBorders>
            <w:vAlign w:val="center"/>
          </w:tcPr>
          <w:p w14:paraId="54D69BF6">
            <w:pPr>
              <w:pStyle w:val="1327"/>
              <w:spacing w:line="360" w:lineRule="exact"/>
              <w:jc w:val="left"/>
              <w:rPr>
                <w:rFonts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1.设有应对突发事件的组织机构，制订完善的</w:t>
            </w:r>
            <w:r>
              <w:rPr>
                <w:rFonts w:hint="eastAsia" w:ascii="宋体" w:hAnsi="宋体" w:cs="宋体"/>
                <w:color w:val="000000" w:themeColor="text1"/>
                <w:kern w:val="0"/>
                <w:szCs w:val="21"/>
                <w:highlight w:val="none"/>
                <w14:textFill>
                  <w14:solidFill>
                    <w14:schemeClr w14:val="tx1"/>
                  </w14:solidFill>
                </w14:textFill>
              </w:rPr>
              <w:t>应急突发事件预案及保障措施制度，</w:t>
            </w:r>
            <w:r>
              <w:rPr>
                <w:rFonts w:hint="eastAsia" w:ascii="宋体"/>
                <w:color w:val="000000" w:themeColor="text1"/>
                <w:kern w:val="0"/>
                <w:szCs w:val="21"/>
                <w:highlight w:val="none"/>
                <w14:textFill>
                  <w14:solidFill>
                    <w14:schemeClr w14:val="tx1"/>
                  </w14:solidFill>
                </w14:textFill>
              </w:rPr>
              <w:t>针对采购人特点及服务需求，制定迎接重大活动、应对临时性阶段性工作、大型检查项目的详细方案，时间响应承诺相对迅速</w:t>
            </w:r>
            <w:r>
              <w:rPr>
                <w:rFonts w:hint="eastAsia" w:ascii="宋体"/>
                <w:color w:val="000000" w:themeColor="text1"/>
                <w:kern w:val="0"/>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符合文件要求，</w:t>
            </w:r>
            <w:r>
              <w:rPr>
                <w:rFonts w:hint="eastAsia" w:ascii="宋体"/>
                <w:color w:val="000000" w:themeColor="text1"/>
                <w:szCs w:val="21"/>
                <w:highlight w:val="none"/>
                <w14:textFill>
                  <w14:solidFill>
                    <w14:schemeClr w14:val="tx1"/>
                  </w14:solidFill>
                </w14:textFill>
              </w:rPr>
              <w:t>得12分；</w:t>
            </w:r>
          </w:p>
          <w:p w14:paraId="7F571172">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 设有应对突发事件的组织机构，制订有常规的</w:t>
            </w:r>
            <w:r>
              <w:rPr>
                <w:rFonts w:hint="eastAsia" w:ascii="宋体" w:hAnsi="宋体" w:cs="宋体"/>
                <w:color w:val="000000" w:themeColor="text1"/>
                <w:kern w:val="0"/>
                <w:szCs w:val="21"/>
                <w:highlight w:val="none"/>
                <w14:textFill>
                  <w14:solidFill>
                    <w14:schemeClr w14:val="tx1"/>
                  </w14:solidFill>
                </w14:textFill>
              </w:rPr>
              <w:t>应急突发事件预案及保障措施制度，</w:t>
            </w:r>
            <w:r>
              <w:rPr>
                <w:rFonts w:hint="eastAsia" w:ascii="宋体"/>
                <w:color w:val="000000" w:themeColor="text1"/>
                <w:kern w:val="0"/>
                <w:szCs w:val="21"/>
                <w:highlight w:val="none"/>
                <w14:textFill>
                  <w14:solidFill>
                    <w14:schemeClr w14:val="tx1"/>
                  </w14:solidFill>
                </w14:textFill>
              </w:rPr>
              <w:t>时间响应承诺较迅速</w:t>
            </w:r>
            <w:r>
              <w:rPr>
                <w:rFonts w:hint="eastAsia" w:ascii="宋体"/>
                <w:color w:val="000000" w:themeColor="text1"/>
                <w:kern w:val="0"/>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基本符合文件要求，</w:t>
            </w:r>
            <w:r>
              <w:rPr>
                <w:rFonts w:hint="eastAsia" w:ascii="宋体"/>
                <w:color w:val="000000" w:themeColor="text1"/>
                <w:szCs w:val="21"/>
                <w:highlight w:val="none"/>
                <w14:textFill>
                  <w14:solidFill>
                    <w14:schemeClr w14:val="tx1"/>
                  </w14:solidFill>
                </w14:textFill>
              </w:rPr>
              <w:t>得8分；</w:t>
            </w:r>
          </w:p>
          <w:p w14:paraId="526E8C0E">
            <w:pPr>
              <w:pStyle w:val="1327"/>
              <w:spacing w:line="360" w:lineRule="exact"/>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r>
              <w:rPr>
                <w:rFonts w:hint="eastAsia" w:ascii="宋体"/>
                <w:color w:val="000000" w:themeColor="text1"/>
                <w:kern w:val="0"/>
                <w:szCs w:val="21"/>
                <w:highlight w:val="none"/>
                <w14:textFill>
                  <w14:solidFill>
                    <w14:schemeClr w14:val="tx1"/>
                  </w14:solidFill>
                </w14:textFill>
              </w:rPr>
              <w:t xml:space="preserve"> 制订有常规的</w:t>
            </w:r>
            <w:r>
              <w:rPr>
                <w:rFonts w:hint="eastAsia" w:ascii="宋体" w:hAnsi="宋体" w:cs="宋体"/>
                <w:color w:val="000000" w:themeColor="text1"/>
                <w:kern w:val="0"/>
                <w:szCs w:val="21"/>
                <w:highlight w:val="none"/>
                <w14:textFill>
                  <w14:solidFill>
                    <w14:schemeClr w14:val="tx1"/>
                  </w14:solidFill>
                </w14:textFill>
              </w:rPr>
              <w:t>应急突发事件预案及保障措施制度</w:t>
            </w:r>
            <w:r>
              <w:rPr>
                <w:rFonts w:hint="eastAsia" w:ascii="宋体"/>
                <w:color w:val="000000" w:themeColor="text1"/>
                <w:kern w:val="0"/>
                <w:szCs w:val="21"/>
                <w:highlight w:val="none"/>
                <w14:textFill>
                  <w14:solidFill>
                    <w14:schemeClr w14:val="tx1"/>
                  </w14:solidFill>
                </w14:textFill>
              </w:rPr>
              <w:t>，时间响应承诺一般</w:t>
            </w:r>
            <w:r>
              <w:rPr>
                <w:rFonts w:hint="eastAsia" w:ascii="宋体"/>
                <w:color w:val="000000" w:themeColor="text1"/>
                <w:szCs w:val="21"/>
                <w:highlight w:val="none"/>
                <w14:textFill>
                  <w14:solidFill>
                    <w14:schemeClr w14:val="tx1"/>
                  </w14:solidFill>
                </w14:textFill>
              </w:rPr>
              <w:t>的得4分；</w:t>
            </w:r>
          </w:p>
          <w:p w14:paraId="1827540C">
            <w:pPr>
              <w:pStyle w:val="1327"/>
              <w:spacing w:line="360" w:lineRule="exact"/>
              <w:jc w:val="lef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注：未提供应急工作方案、响应时间承诺的不得分</w:t>
            </w:r>
            <w:r>
              <w:rPr>
                <w:rFonts w:hint="eastAsia" w:ascii="宋体"/>
                <w:b/>
                <w:color w:val="000000" w:themeColor="text1"/>
                <w:szCs w:val="21"/>
                <w:highlight w:val="none"/>
                <w14:textFill>
                  <w14:solidFill>
                    <w14:schemeClr w14:val="tx1"/>
                  </w14:solidFill>
                </w14:textFill>
              </w:rPr>
              <w:t>。</w:t>
            </w:r>
          </w:p>
        </w:tc>
        <w:tc>
          <w:tcPr>
            <w:tcW w:w="709" w:type="dxa"/>
            <w:tcBorders>
              <w:left w:val="single" w:color="auto" w:sz="4" w:space="0"/>
            </w:tcBorders>
            <w:vAlign w:val="center"/>
          </w:tcPr>
          <w:p w14:paraId="6ED109BC">
            <w:pPr>
              <w:pStyle w:val="1327"/>
              <w:spacing w:line="36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12分</w:t>
            </w:r>
          </w:p>
        </w:tc>
      </w:tr>
      <w:tr w14:paraId="5D9E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43" w:type="dxa"/>
            <w:gridSpan w:val="4"/>
            <w:tcBorders>
              <w:top w:val="single" w:color="auto" w:sz="4" w:space="0"/>
              <w:bottom w:val="single" w:color="auto" w:sz="4" w:space="0"/>
            </w:tcBorders>
            <w:vAlign w:val="center"/>
          </w:tcPr>
          <w:p w14:paraId="15129E25">
            <w:pPr>
              <w:autoSpaceDN w:val="0"/>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合计</w:t>
            </w:r>
          </w:p>
        </w:tc>
        <w:tc>
          <w:tcPr>
            <w:tcW w:w="709" w:type="dxa"/>
            <w:tcBorders>
              <w:left w:val="single" w:color="auto" w:sz="4" w:space="0"/>
            </w:tcBorders>
            <w:vAlign w:val="center"/>
          </w:tcPr>
          <w:p w14:paraId="2AC010B2">
            <w:pPr>
              <w:autoSpaceDN w:val="0"/>
              <w:spacing w:line="360" w:lineRule="exact"/>
              <w:jc w:val="center"/>
              <w:rPr>
                <w:rFonts w:ascii="宋体"/>
                <w:b/>
                <w:bCs/>
                <w:color w:val="000000" w:themeColor="text1"/>
                <w:szCs w:val="21"/>
                <w:highlight w:val="none"/>
                <w14:textFill>
                  <w14:solidFill>
                    <w14:schemeClr w14:val="tx1"/>
                  </w14:solidFill>
                </w14:textFill>
              </w:rPr>
            </w:pPr>
            <w:r>
              <w:rPr>
                <w:rFonts w:hint="eastAsia" w:ascii="宋体"/>
                <w:b/>
                <w:bCs/>
                <w:color w:val="000000" w:themeColor="text1"/>
                <w:szCs w:val="21"/>
                <w:highlight w:val="none"/>
                <w14:textFill>
                  <w14:solidFill>
                    <w14:schemeClr w14:val="tx1"/>
                  </w14:solidFill>
                </w14:textFill>
              </w:rPr>
              <w:t>50分</w:t>
            </w:r>
          </w:p>
        </w:tc>
      </w:tr>
    </w:tbl>
    <w:p w14:paraId="75662DF1">
      <w:pPr>
        <w:adjustRightInd w:val="0"/>
        <w:spacing w:before="240" w:beforeLines="100"/>
        <w:ind w:right="958"/>
        <w:jc w:val="center"/>
        <w:textAlignment w:val="baseline"/>
        <w:outlineLvl w:val="0"/>
        <w:rPr>
          <w:rFonts w:ascii="宋体"/>
          <w:b/>
          <w:color w:val="000000" w:themeColor="text1"/>
          <w:kern w:val="0"/>
          <w:sz w:val="30"/>
          <w:szCs w:val="30"/>
          <w:highlight w:val="none"/>
          <w14:textFill>
            <w14:solidFill>
              <w14:schemeClr w14:val="tx1"/>
            </w14:solidFill>
          </w14:textFill>
        </w:rPr>
      </w:pPr>
      <w:r>
        <w:rPr>
          <w:rFonts w:hint="eastAsia" w:ascii="宋体"/>
          <w:b/>
          <w:color w:val="000000" w:themeColor="text1"/>
          <w:kern w:val="0"/>
          <w:sz w:val="30"/>
          <w:szCs w:val="30"/>
          <w:highlight w:val="none"/>
          <w14:textFill>
            <w14:solidFill>
              <w14:schemeClr w14:val="tx1"/>
            </w14:solidFill>
          </w14:textFill>
        </w:rPr>
        <w:br w:type="page"/>
      </w:r>
      <w:bookmarkStart w:id="439" w:name="_Toc12666"/>
      <w:r>
        <w:rPr>
          <w:rFonts w:hint="eastAsia" w:ascii="宋体"/>
          <w:b/>
          <w:color w:val="000000" w:themeColor="text1"/>
          <w:kern w:val="0"/>
          <w:sz w:val="30"/>
          <w:szCs w:val="30"/>
          <w:highlight w:val="none"/>
          <w14:textFill>
            <w14:solidFill>
              <w14:schemeClr w14:val="tx1"/>
            </w14:solidFill>
          </w14:textFill>
        </w:rPr>
        <w:t>第六部分  响应文件格式</w:t>
      </w:r>
      <w:bookmarkEnd w:id="420"/>
      <w:bookmarkEnd w:id="439"/>
    </w:p>
    <w:bookmarkEnd w:id="421"/>
    <w:bookmarkEnd w:id="422"/>
    <w:p w14:paraId="1AE58769">
      <w:pPr>
        <w:adjustRightInd w:val="0"/>
        <w:spacing w:before="240" w:beforeLines="100"/>
        <w:ind w:right="958"/>
        <w:jc w:val="left"/>
        <w:textAlignment w:val="baseline"/>
        <w:outlineLvl w:val="1"/>
        <w:rPr>
          <w:rFonts w:ascii="宋体"/>
          <w:b/>
          <w:bCs/>
          <w:color w:val="000000" w:themeColor="text1"/>
          <w:sz w:val="28"/>
          <w:szCs w:val="28"/>
          <w:highlight w:val="none"/>
          <w14:textFill>
            <w14:solidFill>
              <w14:schemeClr w14:val="tx1"/>
            </w14:solidFill>
          </w14:textFill>
        </w:rPr>
      </w:pPr>
      <w:bookmarkStart w:id="440" w:name="_Hlt520355504"/>
      <w:bookmarkEnd w:id="440"/>
      <w:bookmarkStart w:id="441" w:name="_Toc230583553"/>
      <w:bookmarkStart w:id="442" w:name="_Toc256342153"/>
      <w:bookmarkStart w:id="443" w:name="_Toc415499900"/>
      <w:bookmarkStart w:id="444" w:name="_Toc230013639"/>
      <w:bookmarkStart w:id="445" w:name="_Toc232176283"/>
      <w:bookmarkStart w:id="446" w:name="_Toc249515370"/>
      <w:bookmarkStart w:id="447" w:name="_Toc230099804"/>
      <w:bookmarkStart w:id="448" w:name="_Toc232395223"/>
      <w:bookmarkStart w:id="449" w:name="_Toc249525251"/>
      <w:bookmarkStart w:id="450" w:name="_Toc500747234"/>
      <w:bookmarkStart w:id="451" w:name="_Toc492955460"/>
      <w:bookmarkStart w:id="452" w:name="_Toc177995484"/>
      <w:bookmarkStart w:id="453" w:name="_Toc499711929"/>
      <w:bookmarkStart w:id="454" w:name="_Toc503063459"/>
      <w:bookmarkStart w:id="455" w:name="_Toc500747011"/>
      <w:bookmarkStart w:id="456" w:name="_Toc177817345"/>
      <w:bookmarkStart w:id="457" w:name="_Toc70687203"/>
      <w:bookmarkStart w:id="458" w:name="_Toc53722866"/>
      <w:bookmarkStart w:id="459" w:name="_Toc177189246"/>
      <w:bookmarkStart w:id="460" w:name="_Toc496324624"/>
      <w:bookmarkStart w:id="461" w:name="_Toc184043059"/>
      <w:bookmarkStart w:id="462" w:name="_Toc385992402"/>
      <w:bookmarkStart w:id="463" w:name="_Toc176882553"/>
      <w:bookmarkStart w:id="464" w:name="_Toc500747107"/>
      <w:bookmarkStart w:id="465" w:name="_Toc499711088"/>
      <w:bookmarkStart w:id="466" w:name="_Toc389620242"/>
      <w:r>
        <w:rPr>
          <w:rFonts w:hint="eastAsia" w:ascii="宋体"/>
          <w:b/>
          <w:bCs/>
          <w:color w:val="000000" w:themeColor="text1"/>
          <w:kern w:val="0"/>
          <w:sz w:val="28"/>
          <w:szCs w:val="28"/>
          <w:highlight w:val="none"/>
          <w14:textFill>
            <w14:solidFill>
              <w14:schemeClr w14:val="tx1"/>
            </w14:solidFill>
          </w14:textFill>
        </w:rPr>
        <w:t xml:space="preserve"> </w:t>
      </w:r>
      <w:bookmarkEnd w:id="441"/>
      <w:bookmarkEnd w:id="442"/>
      <w:bookmarkEnd w:id="443"/>
      <w:bookmarkEnd w:id="444"/>
      <w:bookmarkEnd w:id="445"/>
      <w:bookmarkEnd w:id="446"/>
      <w:bookmarkEnd w:id="447"/>
      <w:bookmarkEnd w:id="448"/>
      <w:bookmarkEnd w:id="449"/>
    </w:p>
    <w:p w14:paraId="63B0C9A6">
      <w:pPr>
        <w:tabs>
          <w:tab w:val="left" w:pos="5580"/>
        </w:tabs>
        <w:spacing w:line="360" w:lineRule="auto"/>
        <w:rPr>
          <w:rFonts w:ascii="宋体"/>
          <w:color w:val="000000" w:themeColor="text1"/>
          <w:sz w:val="24"/>
          <w:highlight w:val="none"/>
          <w14:textFill>
            <w14:solidFill>
              <w14:schemeClr w14:val="tx1"/>
            </w14:solidFill>
          </w14:textFill>
        </w:rPr>
      </w:pPr>
    </w:p>
    <w:p w14:paraId="54B91E49">
      <w:pPr>
        <w:pStyle w:val="3"/>
        <w:numPr>
          <w:ilvl w:val="1"/>
          <w:numId w:val="0"/>
        </w:numPr>
        <w:jc w:val="center"/>
        <w:rPr>
          <w:rFonts w:ascii="宋体" w:hAnsi="宋体"/>
          <w:color w:val="000000" w:themeColor="text1"/>
          <w:sz w:val="24"/>
          <w:highlight w:val="none"/>
          <w14:textFill>
            <w14:solidFill>
              <w14:schemeClr w14:val="tx1"/>
            </w14:solidFill>
          </w14:textFill>
        </w:rPr>
      </w:pPr>
      <w:bookmarkStart w:id="467" w:name="_Toc339020106"/>
      <w:bookmarkStart w:id="468" w:name="_Toc340672880"/>
      <w:bookmarkStart w:id="469" w:name="_Toc350438760"/>
      <w:bookmarkStart w:id="470" w:name="_Toc340677081"/>
      <w:bookmarkStart w:id="471" w:name="_Toc331512909"/>
      <w:bookmarkStart w:id="472" w:name="_Toc336681946"/>
      <w:bookmarkStart w:id="473" w:name="_Toc365985189"/>
      <w:bookmarkStart w:id="474" w:name="_Toc339441098"/>
      <w:bookmarkStart w:id="475" w:name="_Toc330459996"/>
      <w:bookmarkStart w:id="476" w:name="_Toc339020026"/>
      <w:bookmarkStart w:id="477" w:name="_Toc339020244"/>
      <w:bookmarkStart w:id="478" w:name="_Toc333935698"/>
      <w:bookmarkStart w:id="479" w:name="_Toc337632369"/>
      <w:bookmarkStart w:id="480" w:name="_Toc339362311"/>
      <w:bookmarkStart w:id="481" w:name="_Toc331684049"/>
      <w:bookmarkStart w:id="482" w:name="_Toc349143600"/>
      <w:bookmarkStart w:id="483" w:name="_Toc333237688"/>
      <w:bookmarkStart w:id="484" w:name="_Toc333935357"/>
      <w:bookmarkStart w:id="485" w:name="_Toc340507453"/>
      <w:bookmarkStart w:id="486" w:name="_Toc32052"/>
      <w:bookmarkStart w:id="487" w:name="_Toc342060385"/>
      <w:bookmarkStart w:id="488" w:name="_Toc349127637"/>
      <w:bookmarkStart w:id="489" w:name="_Toc341348349"/>
      <w:bookmarkStart w:id="490" w:name="_Toc345513912"/>
      <w:bookmarkStart w:id="491" w:name="_Toc366072540"/>
      <w:bookmarkStart w:id="492" w:name="_Toc365967083"/>
      <w:bookmarkStart w:id="493" w:name="_Toc332206719"/>
      <w:bookmarkStart w:id="494" w:name="_Toc350756461"/>
      <w:bookmarkStart w:id="495" w:name="_Toc333237799"/>
      <w:bookmarkStart w:id="496" w:name="_Toc332270357"/>
      <w:bookmarkStart w:id="497" w:name="_Toc342296771"/>
      <w:bookmarkStart w:id="498" w:name="_Toc9949"/>
      <w:bookmarkStart w:id="499" w:name="_Toc339019900"/>
      <w:bookmarkStart w:id="500" w:name="_Toc336681591"/>
      <w:bookmarkStart w:id="501" w:name="_Toc333238644"/>
      <w:r>
        <w:rPr>
          <w:rFonts w:hint="eastAsia" w:ascii="宋体" w:hAnsi="宋体"/>
          <w:color w:val="000000" w:themeColor="text1"/>
          <w:sz w:val="24"/>
          <w:highlight w:val="none"/>
          <w14:textFill>
            <w14:solidFill>
              <w14:schemeClr w14:val="tx1"/>
            </w14:solidFill>
          </w14:textFill>
        </w:rPr>
        <w:t>封面格式</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0F09BF7A">
      <w:pPr>
        <w:pStyle w:val="4"/>
        <w:ind w:firstLine="420"/>
        <w:rPr>
          <w:rFonts w:hAnsi="宋体"/>
          <w:bCs/>
          <w:color w:val="000000" w:themeColor="text1"/>
          <w:sz w:val="21"/>
          <w:highlight w:val="none"/>
          <w14:textFill>
            <w14:solidFill>
              <w14:schemeClr w14:val="tx1"/>
            </w14:solidFill>
          </w14:textFill>
        </w:rPr>
      </w:pPr>
    </w:p>
    <w:p w14:paraId="4F5CA085">
      <w:pPr>
        <w:pStyle w:val="4"/>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14:paraId="3E8B910D">
      <w:pPr>
        <w:pStyle w:val="4"/>
        <w:ind w:firstLine="420"/>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14:paraId="18724BDA">
      <w:pPr>
        <w:pStyle w:val="4"/>
        <w:ind w:firstLine="420"/>
        <w:rPr>
          <w:rFonts w:hAnsi="宋体"/>
          <w:bCs/>
          <w:color w:val="000000" w:themeColor="text1"/>
          <w:sz w:val="21"/>
          <w:highlight w:val="none"/>
          <w14:textFill>
            <w14:solidFill>
              <w14:schemeClr w14:val="tx1"/>
            </w14:solidFill>
          </w14:textFill>
        </w:rPr>
      </w:pPr>
    </w:p>
    <w:p w14:paraId="00E8DB51">
      <w:pPr>
        <w:pStyle w:val="4"/>
        <w:ind w:firstLine="420"/>
        <w:rPr>
          <w:rFonts w:hAnsi="宋体"/>
          <w:bCs/>
          <w:color w:val="000000" w:themeColor="text1"/>
          <w:sz w:val="21"/>
          <w:highlight w:val="none"/>
          <w14:textFill>
            <w14:solidFill>
              <w14:schemeClr w14:val="tx1"/>
            </w14:solidFill>
          </w14:textFill>
        </w:rPr>
      </w:pPr>
    </w:p>
    <w:p w14:paraId="29E7042F">
      <w:pPr>
        <w:pStyle w:val="4"/>
        <w:ind w:firstLine="420"/>
        <w:rPr>
          <w:rFonts w:hAnsi="宋体"/>
          <w:bCs/>
          <w:color w:val="000000" w:themeColor="text1"/>
          <w:sz w:val="21"/>
          <w:highlight w:val="none"/>
          <w14:textFill>
            <w14:solidFill>
              <w14:schemeClr w14:val="tx1"/>
            </w14:solidFill>
          </w14:textFill>
        </w:rPr>
      </w:pPr>
    </w:p>
    <w:p w14:paraId="3E3CC61E">
      <w:pPr>
        <w:pStyle w:val="4"/>
        <w:spacing w:line="440" w:lineRule="exact"/>
        <w:ind w:firstLine="420"/>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6EA579CB">
      <w:pPr>
        <w:pStyle w:val="4"/>
        <w:spacing w:line="440" w:lineRule="exact"/>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F513A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F814AD2">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68E64336">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AF77D6D">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79B3275">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5BA03A91">
      <w:pPr>
        <w:pStyle w:val="4"/>
        <w:spacing w:line="440" w:lineRule="exact"/>
        <w:ind w:firstLine="420"/>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C86279B">
      <w:pPr>
        <w:pStyle w:val="4"/>
        <w:spacing w:line="440" w:lineRule="exact"/>
        <w:ind w:firstLine="420"/>
        <w:rPr>
          <w:rFonts w:asci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E47B77D">
      <w:pPr>
        <w:tabs>
          <w:tab w:val="left" w:pos="5580"/>
        </w:tabs>
        <w:spacing w:line="360" w:lineRule="auto"/>
        <w:rPr>
          <w:rFonts w:ascii="宋体"/>
          <w:color w:val="000000" w:themeColor="text1"/>
          <w:sz w:val="24"/>
          <w:highlight w:val="none"/>
          <w14:textFill>
            <w14:solidFill>
              <w14:schemeClr w14:val="tx1"/>
            </w14:solidFill>
          </w14:textFill>
        </w:rPr>
      </w:pPr>
    </w:p>
    <w:p w14:paraId="4CF6B3D9">
      <w:pPr>
        <w:tabs>
          <w:tab w:val="left" w:pos="5580"/>
        </w:tabs>
        <w:spacing w:line="360" w:lineRule="auto"/>
        <w:rPr>
          <w:rFonts w:ascii="宋体"/>
          <w:color w:val="000000" w:themeColor="text1"/>
          <w:sz w:val="24"/>
          <w:highlight w:val="none"/>
          <w14:textFill>
            <w14:solidFill>
              <w14:schemeClr w14:val="tx1"/>
            </w14:solidFill>
          </w14:textFill>
        </w:rPr>
      </w:pPr>
    </w:p>
    <w:p w14:paraId="4E06282E">
      <w:pPr>
        <w:pStyle w:val="36"/>
        <w:rPr>
          <w:color w:val="000000" w:themeColor="text1"/>
          <w:highlight w:val="none"/>
          <w14:textFill>
            <w14:solidFill>
              <w14:schemeClr w14:val="tx1"/>
            </w14:solidFill>
          </w14:textFill>
        </w:rPr>
      </w:pPr>
    </w:p>
    <w:p w14:paraId="20F74220">
      <w:pPr>
        <w:pStyle w:val="36"/>
        <w:rPr>
          <w:color w:val="000000" w:themeColor="text1"/>
          <w:highlight w:val="none"/>
          <w14:textFill>
            <w14:solidFill>
              <w14:schemeClr w14:val="tx1"/>
            </w14:solidFill>
          </w14:textFill>
        </w:rPr>
      </w:pPr>
    </w:p>
    <w:p w14:paraId="7B771B33">
      <w:pPr>
        <w:pStyle w:val="36"/>
        <w:rPr>
          <w:color w:val="000000" w:themeColor="text1"/>
          <w:highlight w:val="none"/>
          <w14:textFill>
            <w14:solidFill>
              <w14:schemeClr w14:val="tx1"/>
            </w14:solidFill>
          </w14:textFill>
        </w:rPr>
      </w:pPr>
    </w:p>
    <w:p w14:paraId="32EF14BA">
      <w:pPr>
        <w:pStyle w:val="36"/>
        <w:rPr>
          <w:color w:val="000000" w:themeColor="text1"/>
          <w:highlight w:val="none"/>
          <w14:textFill>
            <w14:solidFill>
              <w14:schemeClr w14:val="tx1"/>
            </w14:solidFill>
          </w14:textFill>
        </w:rPr>
      </w:pPr>
    </w:p>
    <w:p w14:paraId="012054FF">
      <w:pPr>
        <w:pStyle w:val="36"/>
        <w:rPr>
          <w:color w:val="000000" w:themeColor="text1"/>
          <w:highlight w:val="none"/>
          <w14:textFill>
            <w14:solidFill>
              <w14:schemeClr w14:val="tx1"/>
            </w14:solidFill>
          </w14:textFill>
        </w:rPr>
      </w:pPr>
    </w:p>
    <w:p w14:paraId="18F38297">
      <w:pPr>
        <w:pStyle w:val="36"/>
        <w:rPr>
          <w:color w:val="000000" w:themeColor="text1"/>
          <w:highlight w:val="none"/>
          <w14:textFill>
            <w14:solidFill>
              <w14:schemeClr w14:val="tx1"/>
            </w14:solidFill>
          </w14:textFill>
        </w:rPr>
      </w:pPr>
    </w:p>
    <w:p w14:paraId="30FE39B2">
      <w:pPr>
        <w:pStyle w:val="36"/>
        <w:rPr>
          <w:color w:val="000000" w:themeColor="text1"/>
          <w:highlight w:val="none"/>
          <w14:textFill>
            <w14:solidFill>
              <w14:schemeClr w14:val="tx1"/>
            </w14:solidFill>
          </w14:textFill>
        </w:rPr>
      </w:pPr>
    </w:p>
    <w:p w14:paraId="78DF1220">
      <w:pPr>
        <w:tabs>
          <w:tab w:val="left" w:pos="5580"/>
        </w:tabs>
        <w:spacing w:line="360" w:lineRule="auto"/>
        <w:rPr>
          <w:rFonts w:ascii="宋体"/>
          <w:color w:val="000000" w:themeColor="text1"/>
          <w:sz w:val="24"/>
          <w:highlight w:val="none"/>
          <w14:textFill>
            <w14:solidFill>
              <w14:schemeClr w14:val="tx1"/>
            </w14:solidFill>
          </w14:textFill>
        </w:rPr>
      </w:pPr>
    </w:p>
    <w:p w14:paraId="1E3CB041">
      <w:pPr>
        <w:tabs>
          <w:tab w:val="left" w:pos="5580"/>
        </w:tabs>
        <w:spacing w:line="360" w:lineRule="auto"/>
        <w:rPr>
          <w:rFonts w:ascii="宋体"/>
          <w:color w:val="000000" w:themeColor="text1"/>
          <w:sz w:val="24"/>
          <w:highlight w:val="none"/>
          <w14:textFill>
            <w14:solidFill>
              <w14:schemeClr w14:val="tx1"/>
            </w14:solidFill>
          </w14:textFill>
        </w:rPr>
      </w:pPr>
    </w:p>
    <w:p w14:paraId="596753E1">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附件1</w:t>
      </w:r>
    </w:p>
    <w:p w14:paraId="667C7A3C">
      <w:pPr>
        <w:jc w:val="center"/>
        <w:outlineLvl w:val="1"/>
        <w:rPr>
          <w:rFonts w:ascii="宋体"/>
          <w:b/>
          <w:color w:val="000000" w:themeColor="text1"/>
          <w:sz w:val="24"/>
          <w:highlight w:val="none"/>
          <w14:textFill>
            <w14:solidFill>
              <w14:schemeClr w14:val="tx1"/>
            </w14:solidFill>
          </w14:textFill>
        </w:rPr>
      </w:pPr>
      <w:bookmarkStart w:id="502" w:name="_Toc321813030"/>
      <w:bookmarkStart w:id="503" w:name="_Toc321820520"/>
      <w:bookmarkStart w:id="504" w:name="_Toc321820611"/>
      <w:bookmarkStart w:id="505" w:name="_Toc214357458"/>
      <w:bookmarkStart w:id="506" w:name="_Toc321820691"/>
      <w:bookmarkStart w:id="507" w:name="_Toc323036845"/>
      <w:bookmarkStart w:id="508" w:name="_Toc327978573"/>
      <w:bookmarkStart w:id="509" w:name="_Toc27634"/>
      <w:bookmarkStart w:id="510" w:name="_Toc321684678"/>
      <w:bookmarkStart w:id="511" w:name="_Toc249515483"/>
      <w:bookmarkStart w:id="512" w:name="_Toc327978983"/>
      <w:bookmarkStart w:id="513" w:name="_Toc327979114"/>
      <w:bookmarkStart w:id="514" w:name="_Toc83547687"/>
      <w:r>
        <w:rPr>
          <w:rFonts w:hint="eastAsia" w:ascii="宋体"/>
          <w:b/>
          <w:bCs/>
          <w:color w:val="000000" w:themeColor="text1"/>
          <w:kern w:val="0"/>
          <w:sz w:val="24"/>
          <w:highlight w:val="none"/>
          <w14:textFill>
            <w14:solidFill>
              <w14:schemeClr w14:val="tx1"/>
            </w14:solidFill>
          </w14:textFill>
        </w:rPr>
        <w:t>磋商响应函</w:t>
      </w:r>
      <w:bookmarkEnd w:id="502"/>
      <w:bookmarkEnd w:id="503"/>
      <w:bookmarkEnd w:id="504"/>
      <w:bookmarkEnd w:id="505"/>
      <w:bookmarkEnd w:id="506"/>
      <w:bookmarkEnd w:id="507"/>
      <w:bookmarkEnd w:id="508"/>
      <w:bookmarkEnd w:id="509"/>
      <w:bookmarkEnd w:id="510"/>
      <w:bookmarkEnd w:id="511"/>
      <w:bookmarkEnd w:id="512"/>
      <w:bookmarkEnd w:id="513"/>
    </w:p>
    <w:p w14:paraId="28DC0EA3">
      <w:pPr>
        <w:spacing w:line="360" w:lineRule="auto"/>
        <w:rPr>
          <w:rFonts w:ascii="宋体"/>
          <w:color w:val="000000" w:themeColor="text1"/>
          <w:spacing w:val="13"/>
          <w:sz w:val="24"/>
          <w:highlight w:val="none"/>
          <w:u w:val="singl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致（采购人）：</w:t>
      </w:r>
    </w:p>
    <w:p w14:paraId="35B38EAE">
      <w:pPr>
        <w:spacing w:line="360" w:lineRule="auto"/>
        <w:rPr>
          <w:rFonts w:ascii="宋体"/>
          <w:color w:val="000000" w:themeColor="text1"/>
          <w:spacing w:val="13"/>
          <w:sz w:val="24"/>
          <w:highlight w:val="none"/>
          <w14:textFill>
            <w14:solidFill>
              <w14:schemeClr w14:val="tx1"/>
            </w14:solidFill>
          </w14:textFill>
        </w:rPr>
      </w:pPr>
    </w:p>
    <w:p w14:paraId="0A47B409">
      <w:pPr>
        <w:spacing w:line="360" w:lineRule="auto"/>
        <w:ind w:firstLine="532" w:firstLineChars="200"/>
        <w:rPr>
          <w:rFonts w:ascii="宋体"/>
          <w:color w:val="000000" w:themeColor="text1"/>
          <w:spacing w:val="9"/>
          <w:sz w:val="24"/>
          <w:highlight w:val="none"/>
          <w14:textFill>
            <w14:solidFill>
              <w14:schemeClr w14:val="tx1"/>
            </w14:solidFill>
          </w14:textFill>
        </w:rPr>
      </w:pPr>
      <w:r>
        <w:rPr>
          <w:rFonts w:hint="eastAsia" w:ascii="宋体"/>
          <w:color w:val="000000" w:themeColor="text1"/>
          <w:spacing w:val="13"/>
          <w:sz w:val="24"/>
          <w:highlight w:val="none"/>
          <w14:textFill>
            <w14:solidFill>
              <w14:schemeClr w14:val="tx1"/>
            </w14:solidFill>
          </w14:textFill>
        </w:rPr>
        <w:t>根据贵方为</w:t>
      </w:r>
      <w:r>
        <w:rPr>
          <w:rFonts w:hint="eastAsia" w:ascii="宋体"/>
          <w:color w:val="000000" w:themeColor="text1"/>
          <w:spacing w:val="13"/>
          <w:sz w:val="24"/>
          <w:highlight w:val="none"/>
          <w:u w:val="single"/>
          <w14:textFill>
            <w14:solidFill>
              <w14:schemeClr w14:val="tx1"/>
            </w14:solidFill>
          </w14:textFill>
        </w:rPr>
        <w:t>（项目名称）</w:t>
      </w:r>
      <w:r>
        <w:rPr>
          <w:rFonts w:hint="eastAsia" w:ascii="宋体"/>
          <w:color w:val="000000" w:themeColor="text1"/>
          <w:spacing w:val="13"/>
          <w:sz w:val="24"/>
          <w:highlight w:val="none"/>
          <w14:textFill>
            <w14:solidFill>
              <w14:schemeClr w14:val="tx1"/>
            </w14:solidFill>
          </w14:textFill>
        </w:rPr>
        <w:t>项目采购货物及服务的磋商邀请</w:t>
      </w:r>
      <w:r>
        <w:rPr>
          <w:rFonts w:hint="eastAsia" w:ascii="宋体"/>
          <w:color w:val="000000" w:themeColor="text1"/>
          <w:spacing w:val="13"/>
          <w:sz w:val="24"/>
          <w:highlight w:val="none"/>
          <w:u w:val="single"/>
          <w14:textFill>
            <w14:solidFill>
              <w14:schemeClr w14:val="tx1"/>
            </w14:solidFill>
          </w14:textFill>
        </w:rPr>
        <w:t>（项目编号）</w:t>
      </w:r>
      <w:r>
        <w:rPr>
          <w:rFonts w:hint="eastAsia" w:ascii="宋体"/>
          <w:color w:val="000000" w:themeColor="text1"/>
          <w:spacing w:val="13"/>
          <w:sz w:val="24"/>
          <w:highlight w:val="none"/>
          <w14:textFill>
            <w14:solidFill>
              <w14:schemeClr w14:val="tx1"/>
            </w14:solidFill>
          </w14:textFill>
        </w:rPr>
        <w:t>，签字代表</w:t>
      </w:r>
      <w:r>
        <w:rPr>
          <w:rFonts w:hint="eastAsia" w:ascii="宋体"/>
          <w:color w:val="000000" w:themeColor="text1"/>
          <w:spacing w:val="13"/>
          <w:sz w:val="24"/>
          <w:highlight w:val="none"/>
          <w:u w:val="single"/>
          <w14:textFill>
            <w14:solidFill>
              <w14:schemeClr w14:val="tx1"/>
            </w14:solidFill>
          </w14:textFill>
        </w:rPr>
        <w:t>（姓名、职务）</w:t>
      </w:r>
      <w:r>
        <w:rPr>
          <w:rFonts w:hint="eastAsia" w:ascii="宋体"/>
          <w:color w:val="000000" w:themeColor="text1"/>
          <w:spacing w:val="13"/>
          <w:sz w:val="24"/>
          <w:highlight w:val="none"/>
          <w14:textFill>
            <w14:solidFill>
              <w14:schemeClr w14:val="tx1"/>
            </w14:solidFill>
          </w14:textFill>
        </w:rPr>
        <w:t>经正式授权并代表供应商</w:t>
      </w:r>
      <w:r>
        <w:rPr>
          <w:rFonts w:hint="eastAsia" w:ascii="宋体"/>
          <w:color w:val="000000" w:themeColor="text1"/>
          <w:spacing w:val="13"/>
          <w:sz w:val="24"/>
          <w:highlight w:val="none"/>
          <w:u w:val="single"/>
          <w14:textFill>
            <w14:solidFill>
              <w14:schemeClr w14:val="tx1"/>
            </w14:solidFill>
          </w14:textFill>
        </w:rPr>
        <w:t>（供应商名称、地址）</w:t>
      </w:r>
      <w:r>
        <w:rPr>
          <w:rFonts w:hint="eastAsia" w:ascii="宋体"/>
          <w:color w:val="000000" w:themeColor="text1"/>
          <w:spacing w:val="13"/>
          <w:sz w:val="24"/>
          <w:highlight w:val="none"/>
          <w14:textFill>
            <w14:solidFill>
              <w14:schemeClr w14:val="tx1"/>
            </w14:solidFill>
          </w14:textFill>
        </w:rPr>
        <w:t>参加贵方组织的本次采购活动，并对此项目进行响应。</w:t>
      </w:r>
    </w:p>
    <w:p w14:paraId="66B2DA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pacing w:val="9"/>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在此，签字代表宣布同意如下：</w:t>
      </w:r>
    </w:p>
    <w:p w14:paraId="5F88290C">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1、我方同意在本项目竞争性磋商文件中规定的响应文件递交截止时间起</w:t>
      </w:r>
      <w:r>
        <w:rPr>
          <w:rFonts w:hint="eastAsia" w:ascii="宋体"/>
          <w:color w:val="000000" w:themeColor="text1"/>
          <w:sz w:val="24"/>
          <w:highlight w:val="none"/>
          <w:u w:val="single"/>
          <w14:textFill>
            <w14:solidFill>
              <w14:schemeClr w14:val="tx1"/>
            </w14:solidFill>
          </w14:textFill>
        </w:rPr>
        <w:t>120日历</w:t>
      </w:r>
      <w:r>
        <w:rPr>
          <w:rFonts w:hint="eastAsia" w:ascii="宋体"/>
          <w:color w:val="000000" w:themeColor="text1"/>
          <w:sz w:val="24"/>
          <w:highlight w:val="none"/>
          <w14:textFill>
            <w14:solidFill>
              <w14:schemeClr w14:val="tx1"/>
            </w14:solidFill>
          </w14:textFill>
        </w:rPr>
        <w:t>天内遵守本响应文件中的承诺且在此期限期满之前均具有约束力。</w:t>
      </w:r>
    </w:p>
    <w:p w14:paraId="56D5AAE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14:paraId="16E4DF53">
      <w:pPr>
        <w:numPr>
          <w:ilvl w:val="0"/>
          <w:numId w:val="11"/>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具有独立承担民事责任的能力；</w:t>
      </w:r>
    </w:p>
    <w:p w14:paraId="00F9C9DC">
      <w:pPr>
        <w:numPr>
          <w:ilvl w:val="0"/>
          <w:numId w:val="11"/>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具有良好的商业信誉和健全的财务会计制度；</w:t>
      </w:r>
    </w:p>
    <w:p w14:paraId="2D71F0DE">
      <w:pPr>
        <w:numPr>
          <w:ilvl w:val="0"/>
          <w:numId w:val="11"/>
        </w:numPr>
        <w:adjustRightInd w:val="0"/>
        <w:spacing w:line="360" w:lineRule="auto"/>
        <w:ind w:left="1201"/>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具有履行合同所必需的设备和专业技术能力；</w:t>
      </w:r>
    </w:p>
    <w:p w14:paraId="39FA4B9B">
      <w:pPr>
        <w:numPr>
          <w:ilvl w:val="0"/>
          <w:numId w:val="11"/>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有依法缴纳税收和社会保障资金的良好记录；</w:t>
      </w:r>
    </w:p>
    <w:p w14:paraId="2B349FAF">
      <w:pPr>
        <w:numPr>
          <w:ilvl w:val="0"/>
          <w:numId w:val="11"/>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参加此项采购活动前三年内，在经营活动中没有重大违法记录。</w:t>
      </w:r>
    </w:p>
    <w:p w14:paraId="5CBE63F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3、我方承诺我单位法人及主要业务、技术人员均无犯罪记录。</w:t>
      </w:r>
    </w:p>
    <w:p w14:paraId="1A218AA6">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4、提供供应商须知规定的全部响应文件，包括响应文件正本</w:t>
      </w:r>
      <w:r>
        <w:rPr>
          <w:rFonts w:hint="eastAsia" w:ascii="宋体"/>
          <w:color w:val="000000" w:themeColor="text1"/>
          <w:sz w:val="24"/>
          <w:highlight w:val="none"/>
          <w:u w:val="single"/>
          <w14:textFill>
            <w14:solidFill>
              <w14:schemeClr w14:val="tx1"/>
            </w14:solidFill>
          </w14:textFill>
        </w:rPr>
        <w:t>1</w:t>
      </w:r>
      <w:r>
        <w:rPr>
          <w:rFonts w:hint="eastAsia" w:ascii="宋体"/>
          <w:color w:val="000000" w:themeColor="text1"/>
          <w:sz w:val="24"/>
          <w:highlight w:val="none"/>
          <w14:textFill>
            <w14:solidFill>
              <w14:schemeClr w14:val="tx1"/>
            </w14:solidFill>
          </w14:textFill>
        </w:rPr>
        <w:t>份，副本</w:t>
      </w:r>
      <w:r>
        <w:rPr>
          <w:rFonts w:hint="eastAsia" w:ascii="宋体"/>
          <w:color w:val="000000" w:themeColor="text1"/>
          <w:sz w:val="24"/>
          <w:highlight w:val="none"/>
          <w:u w:val="singl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份，以光盘形式提供包括响应文件全部内容的电子版</w:t>
      </w:r>
      <w:r>
        <w:rPr>
          <w:rFonts w:hint="eastAsia" w:ascii="宋体"/>
          <w:color w:val="000000" w:themeColor="text1"/>
          <w:sz w:val="24"/>
          <w:highlight w:val="none"/>
          <w:u w:val="single"/>
          <w14:textFill>
            <w14:solidFill>
              <w14:schemeClr w14:val="tx1"/>
            </w14:solidFill>
          </w14:textFill>
        </w:rPr>
        <w:t>1份</w:t>
      </w:r>
      <w:r>
        <w:rPr>
          <w:rFonts w:hint="eastAsia" w:ascii="宋体"/>
          <w:color w:val="000000" w:themeColor="text1"/>
          <w:sz w:val="24"/>
          <w:highlight w:val="none"/>
          <w14:textFill>
            <w14:solidFill>
              <w14:schemeClr w14:val="tx1"/>
            </w14:solidFill>
          </w14:textFill>
        </w:rPr>
        <w:t>。</w:t>
      </w:r>
    </w:p>
    <w:p w14:paraId="0451521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5、按竞争性磋商文件要求提供和交付的货物/服务的响应报价为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p>
    <w:p w14:paraId="6F62F80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6、保证忠实地执行双方所签订的合同，并承担合同规定的责任和义务。</w:t>
      </w:r>
    </w:p>
    <w:p w14:paraId="19D281D9">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7、保证遵守竞争性磋商文件的各项规定。</w:t>
      </w:r>
    </w:p>
    <w:p w14:paraId="03798A9B">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8、我方完全理解贵方不一定接受最低价的响应或收到的任何响应。</w:t>
      </w:r>
    </w:p>
    <w:p w14:paraId="54C28AD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9、我方愿意向贵方提供任何与本项目有关的数据、情况和技术资料。若贵方需要，我方愿意提供我方做出的一切承诺的证明材料。</w:t>
      </w:r>
    </w:p>
    <w:p w14:paraId="048C5455">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10、我方已详细审核全部响应文件，包括响应文件修改书（如有的话）、参考资料及有关附件，确认无误。</w:t>
      </w:r>
    </w:p>
    <w:p w14:paraId="053DC0F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985046C">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提供虚假材料谋取成交的；</w:t>
      </w:r>
    </w:p>
    <w:p w14:paraId="15E7CD40">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采取不正当手段诋毁、排挤其他供应商的；</w:t>
      </w:r>
    </w:p>
    <w:p w14:paraId="3A30A06D">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与采购人、其它供应商或者采购机构工作人员恶意串通的；</w:t>
      </w:r>
    </w:p>
    <w:p w14:paraId="3913F161">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向采购人、采购机构工作人员行贿或者提供其他不正当利益的；</w:t>
      </w:r>
    </w:p>
    <w:p w14:paraId="3F20B9AA">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未经采购人同意，在采购过程中与采购人进行协商磋商的；</w:t>
      </w:r>
    </w:p>
    <w:p w14:paraId="4CE93D7A">
      <w:pPr>
        <w:numPr>
          <w:ilvl w:val="0"/>
          <w:numId w:val="12"/>
        </w:numPr>
        <w:adjustRightInd w:val="0"/>
        <w:spacing w:line="360" w:lineRule="auto"/>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拒绝有关部门监督检查或提供虚假情况的。</w:t>
      </w:r>
    </w:p>
    <w:p w14:paraId="423D98EE">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与本项目有关的一切往来通讯请寄</w:t>
      </w:r>
    </w:p>
    <w:p w14:paraId="3EC711EA">
      <w:pPr>
        <w:spacing w:line="360" w:lineRule="auto"/>
        <w:rPr>
          <w:rFonts w:ascii="宋体"/>
          <w:color w:val="000000" w:themeColor="text1"/>
          <w:sz w:val="24"/>
          <w:highlight w:val="none"/>
          <w14:textFill>
            <w14:solidFill>
              <w14:schemeClr w14:val="tx1"/>
            </w14:solidFill>
          </w14:textFill>
        </w:rPr>
      </w:pPr>
    </w:p>
    <w:p w14:paraId="053FA0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传真</w:t>
      </w:r>
      <w:r>
        <w:rPr>
          <w:rFonts w:hint="eastAsia" w:ascii="宋体"/>
          <w:color w:val="000000" w:themeColor="text1"/>
          <w:sz w:val="24"/>
          <w:highlight w:val="none"/>
          <w:u w:val="single"/>
          <w14:textFill>
            <w14:solidFill>
              <w14:schemeClr w14:val="tx1"/>
            </w14:solidFill>
          </w14:textFill>
        </w:rPr>
        <w:t xml:space="preserve">                        </w:t>
      </w:r>
    </w:p>
    <w:p w14:paraId="41D3C57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电子函件</w:t>
      </w:r>
      <w:r>
        <w:rPr>
          <w:rFonts w:hint="eastAsia" w:ascii="宋体"/>
          <w:color w:val="000000" w:themeColor="text1"/>
          <w:sz w:val="24"/>
          <w:highlight w:val="none"/>
          <w:u w:val="single"/>
          <w14:textFill>
            <w14:solidFill>
              <w14:schemeClr w14:val="tx1"/>
            </w14:solidFill>
          </w14:textFill>
        </w:rPr>
        <w:t xml:space="preserve">                    </w:t>
      </w:r>
    </w:p>
    <w:p w14:paraId="2177D8FD">
      <w:pPr>
        <w:spacing w:line="360" w:lineRule="auto"/>
        <w:rPr>
          <w:rFonts w:ascii="宋体"/>
          <w:color w:val="000000" w:themeColor="text1"/>
          <w:spacing w:val="2"/>
          <w:sz w:val="24"/>
          <w:highlight w:val="none"/>
          <w14:textFill>
            <w14:solidFill>
              <w14:schemeClr w14:val="tx1"/>
            </w14:solidFill>
          </w14:textFill>
        </w:rPr>
      </w:pPr>
    </w:p>
    <w:p w14:paraId="3883DF92">
      <w:pPr>
        <w:spacing w:line="360" w:lineRule="auto"/>
        <w:rPr>
          <w:rFonts w:ascii="宋体"/>
          <w:color w:val="000000" w:themeColor="text1"/>
          <w:spacing w:val="2"/>
          <w:sz w:val="24"/>
          <w:highlight w:val="none"/>
          <w14:textFill>
            <w14:solidFill>
              <w14:schemeClr w14:val="tx1"/>
            </w14:solidFill>
          </w14:textFill>
        </w:rPr>
      </w:pPr>
      <w:r>
        <w:rPr>
          <w:rFonts w:hint="eastAsia" w:ascii="宋体"/>
          <w:color w:val="000000" w:themeColor="text1"/>
          <w:spacing w:val="2"/>
          <w:sz w:val="24"/>
          <w:highlight w:val="none"/>
          <w14:textFill>
            <w14:solidFill>
              <w14:schemeClr w14:val="tx1"/>
            </w14:solidFill>
          </w14:textFill>
        </w:rPr>
        <w:t>供应商代表签字</w:t>
      </w:r>
      <w:r>
        <w:rPr>
          <w:rFonts w:hint="eastAsia" w:ascii="宋体"/>
          <w:color w:val="000000" w:themeColor="text1"/>
          <w:spacing w:val="2"/>
          <w:sz w:val="24"/>
          <w:highlight w:val="none"/>
          <w:u w:val="single"/>
          <w14:textFill>
            <w14:solidFill>
              <w14:schemeClr w14:val="tx1"/>
            </w14:solidFill>
          </w14:textFill>
        </w:rPr>
        <w:t xml:space="preserve">                            </w:t>
      </w:r>
    </w:p>
    <w:p w14:paraId="2A5DFE3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168D8F2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r>
        <w:rPr>
          <w:rFonts w:hint="eastAsia" w:ascii="宋体"/>
          <w:color w:val="000000" w:themeColor="text1"/>
          <w:spacing w:val="2"/>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bookmarkStart w:id="515" w:name="_Toc256342154"/>
      <w:bookmarkStart w:id="516" w:name="_Toc230583554"/>
      <w:bookmarkStart w:id="517" w:name="_Toc232395224"/>
      <w:bookmarkStart w:id="518" w:name="_Toc249515371"/>
      <w:bookmarkStart w:id="519" w:name="_Toc230013640"/>
      <w:bookmarkStart w:id="520" w:name="_Toc230099805"/>
      <w:bookmarkStart w:id="521" w:name="_Toc232176284"/>
      <w:bookmarkStart w:id="522" w:name="_Toc249525252"/>
    </w:p>
    <w:p w14:paraId="47252555">
      <w:pPr>
        <w:tabs>
          <w:tab w:val="left" w:pos="5580"/>
        </w:tabs>
        <w:spacing w:line="360" w:lineRule="auto"/>
        <w:rPr>
          <w:rFonts w:ascii="宋体"/>
          <w:color w:val="000000" w:themeColor="text1"/>
          <w:sz w:val="24"/>
          <w:highlight w:val="none"/>
          <w14:textFill>
            <w14:solidFill>
              <w14:schemeClr w14:val="tx1"/>
            </w14:solidFill>
          </w14:textFill>
        </w:rPr>
      </w:pPr>
      <w:bookmarkStart w:id="523" w:name="_Toc415499901"/>
      <w:r>
        <w:rPr>
          <w:rFonts w:ascii="宋体"/>
          <w:color w:val="000000" w:themeColor="text1"/>
          <w:sz w:val="24"/>
          <w:highlight w:val="none"/>
          <w14:textFill>
            <w14:solidFill>
              <w14:schemeClr w14:val="tx1"/>
            </w14:solidFill>
          </w14:textFill>
        </w:rPr>
        <w:br w:type="page"/>
      </w:r>
      <w:r>
        <w:rPr>
          <w:rFonts w:hint="eastAsia" w:ascii="宋体"/>
          <w:color w:val="000000" w:themeColor="text1"/>
          <w:sz w:val="24"/>
          <w:highlight w:val="none"/>
          <w14:textFill>
            <w14:solidFill>
              <w14:schemeClr w14:val="tx1"/>
            </w14:solidFill>
          </w14:textFill>
        </w:rPr>
        <w:t>附件2</w:t>
      </w:r>
    </w:p>
    <w:p w14:paraId="03207761">
      <w:pPr>
        <w:pStyle w:val="1444"/>
        <w:autoSpaceDN w:val="0"/>
        <w:spacing w:line="240" w:lineRule="auto"/>
        <w:jc w:val="center"/>
        <w:rPr>
          <w:rFonts w:ascii="Times New Roman" w:hAnsi="Times New Roman" w:cs="Times New Roman"/>
          <w:color w:val="000000" w:themeColor="text1"/>
          <w:szCs w:val="32"/>
          <w:highlight w:val="none"/>
          <w:lang w:eastAsia="zh-CN"/>
          <w14:textFill>
            <w14:solidFill>
              <w14:schemeClr w14:val="tx1"/>
            </w14:solidFill>
          </w14:textFill>
        </w:rPr>
      </w:pPr>
      <w:bookmarkStart w:id="524" w:name="_Toc18853"/>
      <w:r>
        <w:rPr>
          <w:rFonts w:ascii="Times New Roman" w:hAnsi="Times New Roman" w:cs="Times New Roman"/>
          <w:color w:val="000000" w:themeColor="text1"/>
          <w:szCs w:val="32"/>
          <w:highlight w:val="none"/>
          <w:lang w:eastAsia="zh-CN"/>
          <w14:textFill>
            <w14:solidFill>
              <w14:schemeClr w14:val="tx1"/>
            </w14:solidFill>
          </w14:textFill>
        </w:rPr>
        <w:t>报价</w:t>
      </w:r>
      <w:r>
        <w:rPr>
          <w:rFonts w:hint="eastAsia" w:ascii="Times New Roman" w:hAnsi="Times New Roman" w:cs="Times New Roman"/>
          <w:color w:val="000000" w:themeColor="text1"/>
          <w:szCs w:val="32"/>
          <w:highlight w:val="none"/>
          <w:lang w:eastAsia="zh-CN"/>
          <w14:textFill>
            <w14:solidFill>
              <w14:schemeClr w14:val="tx1"/>
            </w14:solidFill>
          </w14:textFill>
        </w:rPr>
        <w:t>一览表</w:t>
      </w:r>
      <w:bookmarkEnd w:id="524"/>
    </w:p>
    <w:p w14:paraId="38A34975">
      <w:pPr>
        <w:pStyle w:val="1446"/>
        <w:spacing w:line="360" w:lineRule="auto"/>
        <w:rPr>
          <w:rFonts w:ascii="Calibri" w:hAnsi="Calibri"/>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编号：</w:t>
      </w:r>
      <w:r>
        <w:rPr>
          <w:color w:val="000000" w:themeColor="text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p>
    <w:p w14:paraId="6A601FCF">
      <w:pPr>
        <w:pStyle w:val="1446"/>
        <w:rPr>
          <w:rFonts w:ascii="宋体"/>
          <w:color w:val="000000" w:themeColor="text1"/>
          <w:sz w:val="24"/>
          <w:szCs w:val="24"/>
          <w:highlight w:val="none"/>
          <w14:textFill>
            <w14:solidFill>
              <w14:schemeClr w14:val="tx1"/>
            </w14:solidFill>
          </w14:textFill>
        </w:rPr>
      </w:pPr>
    </w:p>
    <w:tbl>
      <w:tblPr>
        <w:tblStyle w:val="6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916"/>
        <w:gridCol w:w="2171"/>
        <w:gridCol w:w="2771"/>
      </w:tblGrid>
      <w:tr w14:paraId="00F3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56" w:type="dxa"/>
            <w:tcBorders>
              <w:top w:val="single" w:color="auto" w:sz="4" w:space="0"/>
              <w:left w:val="single" w:color="auto" w:sz="4" w:space="0"/>
              <w:bottom w:val="single" w:color="auto" w:sz="4" w:space="0"/>
              <w:right w:val="single" w:color="auto" w:sz="4" w:space="0"/>
            </w:tcBorders>
            <w:vAlign w:val="center"/>
          </w:tcPr>
          <w:p w14:paraId="7E69DC98">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采购内容</w:t>
            </w:r>
          </w:p>
        </w:tc>
        <w:tc>
          <w:tcPr>
            <w:tcW w:w="2916" w:type="dxa"/>
            <w:tcBorders>
              <w:top w:val="single" w:color="auto" w:sz="4" w:space="0"/>
              <w:left w:val="single" w:color="auto" w:sz="4" w:space="0"/>
              <w:bottom w:val="single" w:color="auto" w:sz="4" w:space="0"/>
              <w:right w:val="single" w:color="auto" w:sz="4" w:space="0"/>
            </w:tcBorders>
            <w:vAlign w:val="center"/>
          </w:tcPr>
          <w:p w14:paraId="6D857570">
            <w:pPr>
              <w:pStyle w:val="1446"/>
              <w:tabs>
                <w:tab w:val="left" w:pos="5580"/>
              </w:tabs>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项目总价</w:t>
            </w:r>
          </w:p>
          <w:p w14:paraId="6DA81697">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（人民币：元）</w:t>
            </w:r>
          </w:p>
        </w:tc>
        <w:tc>
          <w:tcPr>
            <w:tcW w:w="2171" w:type="dxa"/>
            <w:tcBorders>
              <w:top w:val="single" w:color="auto" w:sz="4" w:space="0"/>
              <w:left w:val="single" w:color="auto" w:sz="4" w:space="0"/>
              <w:bottom w:val="single" w:color="auto" w:sz="4" w:space="0"/>
              <w:right w:val="single" w:color="auto" w:sz="4" w:space="0"/>
            </w:tcBorders>
            <w:vAlign w:val="center"/>
          </w:tcPr>
          <w:p w14:paraId="6C00D8E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6E55CBE3">
            <w:pPr>
              <w:pStyle w:val="1446"/>
              <w:tabs>
                <w:tab w:val="left" w:pos="5580"/>
              </w:tabs>
              <w:jc w:val="center"/>
              <w:rPr>
                <w:rFonts w:ascii="宋体"/>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服务期</w:t>
            </w:r>
          </w:p>
        </w:tc>
        <w:tc>
          <w:tcPr>
            <w:tcW w:w="2771" w:type="dxa"/>
            <w:tcBorders>
              <w:top w:val="single" w:color="auto" w:sz="4" w:space="0"/>
              <w:left w:val="single" w:color="auto" w:sz="4" w:space="0"/>
              <w:bottom w:val="single" w:color="auto" w:sz="4" w:space="0"/>
              <w:right w:val="single" w:color="auto" w:sz="4" w:space="0"/>
            </w:tcBorders>
            <w:vAlign w:val="center"/>
          </w:tcPr>
          <w:p w14:paraId="00867A3A">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其他声明</w:t>
            </w:r>
          </w:p>
        </w:tc>
      </w:tr>
      <w:tr w14:paraId="56C8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56" w:type="dxa"/>
            <w:tcBorders>
              <w:top w:val="single" w:color="auto" w:sz="4" w:space="0"/>
              <w:left w:val="single" w:color="auto" w:sz="4" w:space="0"/>
              <w:bottom w:val="single" w:color="auto" w:sz="4" w:space="0"/>
              <w:right w:val="single" w:color="auto" w:sz="4" w:space="0"/>
            </w:tcBorders>
            <w:vAlign w:val="center"/>
          </w:tcPr>
          <w:p w14:paraId="115C0FAF">
            <w:pPr>
              <w:pStyle w:val="1446"/>
              <w:adjustRightInd w:val="0"/>
              <w:spacing w:line="360" w:lineRule="atLeast"/>
              <w:jc w:val="center"/>
              <w:rPr>
                <w:rFonts w:ascii="宋体"/>
                <w:color w:val="000000" w:themeColor="text1"/>
                <w:sz w:val="24"/>
                <w:szCs w:val="24"/>
                <w:highlight w:val="none"/>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B84F01F">
            <w:pPr>
              <w:pStyle w:val="1446"/>
              <w:tabs>
                <w:tab w:val="left" w:pos="5580"/>
              </w:tabs>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大写：_____________；</w:t>
            </w:r>
          </w:p>
          <w:p w14:paraId="0B5B15CE">
            <w:pPr>
              <w:pStyle w:val="1446"/>
              <w:adjustRightInd w:val="0"/>
              <w:spacing w:line="36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小写：_____________。</w:t>
            </w:r>
          </w:p>
        </w:tc>
        <w:tc>
          <w:tcPr>
            <w:tcW w:w="2171" w:type="dxa"/>
            <w:tcBorders>
              <w:top w:val="single" w:color="auto" w:sz="4" w:space="0"/>
              <w:left w:val="single" w:color="auto" w:sz="4" w:space="0"/>
              <w:bottom w:val="single" w:color="auto" w:sz="4" w:space="0"/>
              <w:right w:val="single" w:color="auto" w:sz="4" w:space="0"/>
            </w:tcBorders>
            <w:vAlign w:val="center"/>
          </w:tcPr>
          <w:p w14:paraId="5E1726ED">
            <w:pPr>
              <w:pStyle w:val="1446"/>
              <w:adjustRightInd w:val="0"/>
              <w:spacing w:line="360" w:lineRule="atLeast"/>
              <w:rPr>
                <w:rFonts w:ascii="宋体"/>
                <w:color w:val="000000" w:themeColor="text1"/>
                <w:sz w:val="24"/>
                <w:szCs w:val="24"/>
                <w:highlight w:val="none"/>
                <w14:textFill>
                  <w14:solidFill>
                    <w14:schemeClr w14:val="tx1"/>
                  </w14:solidFill>
                </w14:textFill>
              </w:rPr>
            </w:pPr>
          </w:p>
        </w:tc>
        <w:tc>
          <w:tcPr>
            <w:tcW w:w="2771" w:type="dxa"/>
            <w:tcBorders>
              <w:top w:val="single" w:color="auto" w:sz="4" w:space="0"/>
              <w:left w:val="single" w:color="auto" w:sz="4" w:space="0"/>
              <w:bottom w:val="single" w:color="auto" w:sz="4" w:space="0"/>
              <w:right w:val="single" w:color="auto" w:sz="4" w:space="0"/>
            </w:tcBorders>
            <w:vAlign w:val="center"/>
          </w:tcPr>
          <w:p w14:paraId="5AF334F2">
            <w:pPr>
              <w:pStyle w:val="1446"/>
              <w:adjustRightInd w:val="0"/>
              <w:spacing w:line="360" w:lineRule="atLeast"/>
              <w:rPr>
                <w:rFonts w:ascii="宋体"/>
                <w:color w:val="000000" w:themeColor="text1"/>
                <w:sz w:val="24"/>
                <w:szCs w:val="24"/>
                <w:highlight w:val="none"/>
                <w14:textFill>
                  <w14:solidFill>
                    <w14:schemeClr w14:val="tx1"/>
                  </w14:solidFill>
                </w14:textFill>
              </w:rPr>
            </w:pPr>
          </w:p>
        </w:tc>
      </w:tr>
    </w:tbl>
    <w:p w14:paraId="2622D615">
      <w:pPr>
        <w:pStyle w:val="1448"/>
        <w:autoSpaceDN w:val="0"/>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、此表应按</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的规定</w:t>
      </w:r>
      <w:r>
        <w:rPr>
          <w:rFonts w:hint="eastAsia"/>
          <w:bCs/>
          <w:color w:val="000000" w:themeColor="text1"/>
          <w:szCs w:val="21"/>
          <w:highlight w:val="none"/>
          <w14:textFill>
            <w14:solidFill>
              <w14:schemeClr w14:val="tx1"/>
            </w14:solidFill>
          </w14:textFill>
        </w:rPr>
        <w:t>按包</w:t>
      </w:r>
      <w:r>
        <w:rPr>
          <w:rFonts w:hint="eastAsia"/>
          <w:color w:val="000000" w:themeColor="text1"/>
          <w:szCs w:val="21"/>
          <w:highlight w:val="none"/>
          <w14:textFill>
            <w14:solidFill>
              <w14:schemeClr w14:val="tx1"/>
            </w14:solidFill>
          </w14:textFill>
        </w:rPr>
        <w:t>密封标记并单独提交，同时在装订成册的</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文件中仍应提供本表。</w:t>
      </w:r>
    </w:p>
    <w:p w14:paraId="34CEB0BE">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项目</w:t>
      </w:r>
      <w:r>
        <w:rPr>
          <w:rFonts w:hint="eastAsia"/>
          <w:color w:val="000000" w:themeColor="text1"/>
          <w:szCs w:val="21"/>
          <w:highlight w:val="none"/>
          <w14:textFill>
            <w14:solidFill>
              <w14:schemeClr w14:val="tx1"/>
            </w14:solidFill>
          </w14:textFill>
        </w:rPr>
        <w:t>总价为</w:t>
      </w:r>
      <w:r>
        <w:rPr>
          <w:rFonts w:hint="eastAsia"/>
          <w:bCs/>
          <w:color w:val="000000" w:themeColor="text1"/>
          <w:szCs w:val="21"/>
          <w:highlight w:val="none"/>
          <w14:textFill>
            <w14:solidFill>
              <w14:schemeClr w14:val="tx1"/>
            </w14:solidFill>
          </w14:textFill>
        </w:rPr>
        <w:t>本包</w:t>
      </w:r>
      <w:r>
        <w:rPr>
          <w:rFonts w:hint="eastAsia"/>
          <w:color w:val="000000" w:themeColor="text1"/>
          <w:szCs w:val="21"/>
          <w:highlight w:val="none"/>
          <w14:textFill>
            <w14:solidFill>
              <w14:schemeClr w14:val="tx1"/>
            </w14:solidFill>
          </w14:textFill>
        </w:rPr>
        <w:t>货物现场完税价（交货地点为各海关现场），已包括与本次标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货物和伴随服务相关的所有税费以及</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为完成本项目、达到</w:t>
      </w:r>
      <w:r>
        <w:rPr>
          <w:color w:val="000000" w:themeColor="text1"/>
          <w:szCs w:val="21"/>
          <w:highlight w:val="none"/>
          <w14:textFill>
            <w14:solidFill>
              <w14:schemeClr w14:val="tx1"/>
            </w14:solidFill>
          </w14:textFill>
        </w:rPr>
        <w:t>磋商</w:t>
      </w:r>
      <w:r>
        <w:rPr>
          <w:rFonts w:hint="eastAsia"/>
          <w:color w:val="000000" w:themeColor="text1"/>
          <w:szCs w:val="21"/>
          <w:highlight w:val="none"/>
          <w14:textFill>
            <w14:solidFill>
              <w14:schemeClr w14:val="tx1"/>
            </w14:solidFill>
          </w14:textFill>
        </w:rPr>
        <w:t>文件要求所需要的全部费用，</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机构不再另行支付其他任何费用。</w:t>
      </w:r>
    </w:p>
    <w:p w14:paraId="06C30A47">
      <w:pPr>
        <w:pStyle w:val="1448"/>
        <w:autoSpaceDN w:val="0"/>
        <w:spacing w:line="360" w:lineRule="auto"/>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所有价格单位为人民币元。</w:t>
      </w:r>
    </w:p>
    <w:p w14:paraId="46A48DC5">
      <w:pPr>
        <w:pStyle w:val="1448"/>
        <w:autoSpaceDN w:val="0"/>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、报价项应是标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货物及相关服务的全部费用的报价；价格应按照</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须知第</w:t>
      </w: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条的要求报价。</w:t>
      </w:r>
    </w:p>
    <w:p w14:paraId="29FEB9AE">
      <w:pPr>
        <w:pStyle w:val="1446"/>
        <w:spacing w:line="360" w:lineRule="auto"/>
        <w:rPr>
          <w:rFonts w:ascii="Calibri" w:hAnsi="Calibri"/>
          <w:color w:val="000000" w:themeColor="text1"/>
          <w:szCs w:val="20"/>
          <w:highlight w:val="none"/>
          <w14:textFill>
            <w14:solidFill>
              <w14:schemeClr w14:val="tx1"/>
            </w14:solidFill>
          </w14:textFill>
        </w:rPr>
      </w:pPr>
    </w:p>
    <w:p w14:paraId="5742CED4">
      <w:pPr>
        <w:pStyle w:val="1446"/>
        <w:spacing w:line="360" w:lineRule="auto"/>
        <w:rPr>
          <w:rFonts w:ascii="Calibri" w:hAnsi="Calibri"/>
          <w:color w:val="000000" w:themeColor="text1"/>
          <w:szCs w:val="20"/>
          <w:highlight w:val="none"/>
          <w14:textFill>
            <w14:solidFill>
              <w14:schemeClr w14:val="tx1"/>
            </w14:solidFill>
          </w14:textFill>
        </w:rPr>
      </w:pPr>
    </w:p>
    <w:p w14:paraId="34FDEAC8">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6EAEFB3B">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w:t>
      </w:r>
      <w:r>
        <w:rPr>
          <w:rFonts w:hint="eastAsia" w:ascii="宋体"/>
          <w:color w:val="000000" w:themeColor="text1"/>
          <w:sz w:val="24"/>
          <w:szCs w:val="24"/>
          <w:highlight w:val="none"/>
          <w:u w:val="single"/>
          <w14:textFill>
            <w14:solidFill>
              <w14:schemeClr w14:val="tx1"/>
            </w14:solidFill>
          </w14:textFill>
        </w:rPr>
        <w:t xml:space="preserve">         （盖章）                </w:t>
      </w:r>
    </w:p>
    <w:p w14:paraId="0DCDA68A">
      <w:pPr>
        <w:pStyle w:val="1446"/>
        <w:spacing w:line="360" w:lineRule="auto"/>
        <w:rPr>
          <w:rFonts w:ascii="Calibri" w:hAnsi="Calibri"/>
          <w:color w:val="000000" w:themeColor="text1"/>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xml:space="preserve">                                 </w:t>
      </w:r>
    </w:p>
    <w:p w14:paraId="2716C1CD">
      <w:pPr>
        <w:pStyle w:val="1446"/>
        <w:spacing w:line="360" w:lineRule="auto"/>
        <w:rPr>
          <w:rFonts w:ascii="Calibri" w:hAnsi="Calibri"/>
          <w:color w:val="000000" w:themeColor="text1"/>
          <w:highlight w:val="none"/>
          <w:u w:val="single"/>
          <w14:textFill>
            <w14:solidFill>
              <w14:schemeClr w14:val="tx1"/>
            </w14:solidFill>
          </w14:textFill>
        </w:rPr>
      </w:pPr>
    </w:p>
    <w:p w14:paraId="4E082CB4">
      <w:pPr>
        <w:pStyle w:val="1446"/>
        <w:spacing w:line="360" w:lineRule="auto"/>
        <w:rPr>
          <w:rFonts w:ascii="Calibri" w:hAnsi="Calibri"/>
          <w:color w:val="000000" w:themeColor="text1"/>
          <w:highlight w:val="none"/>
          <w:u w:val="single"/>
          <w14:textFill>
            <w14:solidFill>
              <w14:schemeClr w14:val="tx1"/>
            </w14:solidFill>
          </w14:textFill>
        </w:rPr>
      </w:pPr>
    </w:p>
    <w:p w14:paraId="313B88E6">
      <w:pPr>
        <w:pStyle w:val="1446"/>
        <w:spacing w:line="360" w:lineRule="auto"/>
        <w:rPr>
          <w:rFonts w:ascii="Calibri" w:hAnsi="Calibri"/>
          <w:color w:val="000000" w:themeColor="text1"/>
          <w:highlight w:val="none"/>
          <w:u w:val="single"/>
          <w14:textFill>
            <w14:solidFill>
              <w14:schemeClr w14:val="tx1"/>
            </w14:solidFill>
          </w14:textFill>
        </w:rPr>
      </w:pPr>
    </w:p>
    <w:p w14:paraId="312A6165">
      <w:pPr>
        <w:pStyle w:val="1446"/>
        <w:spacing w:line="360" w:lineRule="auto"/>
        <w:rPr>
          <w:rFonts w:ascii="Calibri" w:hAnsi="Calibri"/>
          <w:color w:val="000000" w:themeColor="text1"/>
          <w:highlight w:val="none"/>
          <w:u w:val="single"/>
          <w14:textFill>
            <w14:solidFill>
              <w14:schemeClr w14:val="tx1"/>
            </w14:solidFill>
          </w14:textFill>
        </w:rPr>
      </w:pPr>
    </w:p>
    <w:p w14:paraId="71499E2C">
      <w:pPr>
        <w:pStyle w:val="1446"/>
        <w:spacing w:line="360" w:lineRule="auto"/>
        <w:rPr>
          <w:rFonts w:ascii="Calibri" w:hAnsi="Calibri"/>
          <w:color w:val="000000" w:themeColor="text1"/>
          <w:highlight w:val="none"/>
          <w:u w:val="single"/>
          <w14:textFill>
            <w14:solidFill>
              <w14:schemeClr w14:val="tx1"/>
            </w14:solidFill>
          </w14:textFill>
        </w:rPr>
      </w:pPr>
    </w:p>
    <w:p w14:paraId="2C9579BD">
      <w:pPr>
        <w:pStyle w:val="1446"/>
        <w:spacing w:line="360" w:lineRule="auto"/>
        <w:rPr>
          <w:rFonts w:ascii="Calibri" w:hAnsi="Calibri"/>
          <w:color w:val="000000" w:themeColor="text1"/>
          <w:highlight w:val="none"/>
          <w:u w:val="single"/>
          <w14:textFill>
            <w14:solidFill>
              <w14:schemeClr w14:val="tx1"/>
            </w14:solidFill>
          </w14:textFill>
        </w:rPr>
      </w:pPr>
    </w:p>
    <w:p w14:paraId="66DF700A">
      <w:pPr>
        <w:pStyle w:val="1446"/>
        <w:spacing w:line="360" w:lineRule="auto"/>
        <w:rPr>
          <w:rFonts w:ascii="Calibri" w:hAnsi="Calibri"/>
          <w:color w:val="000000" w:themeColor="text1"/>
          <w:highlight w:val="none"/>
          <w:u w:val="single"/>
          <w14:textFill>
            <w14:solidFill>
              <w14:schemeClr w14:val="tx1"/>
            </w14:solidFill>
          </w14:textFill>
        </w:rPr>
      </w:pPr>
    </w:p>
    <w:p w14:paraId="6B42771E">
      <w:pPr>
        <w:pStyle w:val="1446"/>
        <w:spacing w:line="360" w:lineRule="auto"/>
        <w:rPr>
          <w:rFonts w:ascii="Calibri" w:hAnsi="Calibri"/>
          <w:color w:val="000000" w:themeColor="text1"/>
          <w:highlight w:val="none"/>
          <w:u w:val="single"/>
          <w14:textFill>
            <w14:solidFill>
              <w14:schemeClr w14:val="tx1"/>
            </w14:solidFill>
          </w14:textFill>
        </w:rPr>
      </w:pPr>
    </w:p>
    <w:p w14:paraId="34C08EAA">
      <w:pPr>
        <w:pStyle w:val="1446"/>
        <w:spacing w:line="360" w:lineRule="auto"/>
        <w:rPr>
          <w:rFonts w:ascii="Calibri" w:hAnsi="Calibri"/>
          <w:color w:val="000000" w:themeColor="text1"/>
          <w:highlight w:val="none"/>
          <w:u w:val="single"/>
          <w14:textFill>
            <w14:solidFill>
              <w14:schemeClr w14:val="tx1"/>
            </w14:solidFill>
          </w14:textFill>
        </w:rPr>
      </w:pPr>
    </w:p>
    <w:p w14:paraId="086A4129">
      <w:pPr>
        <w:pStyle w:val="1446"/>
        <w:spacing w:line="360" w:lineRule="auto"/>
        <w:rPr>
          <w:rFonts w:ascii="Calibri" w:hAnsi="Calibri"/>
          <w:color w:val="000000" w:themeColor="text1"/>
          <w:highlight w:val="none"/>
          <w:u w:val="single"/>
          <w14:textFill>
            <w14:solidFill>
              <w14:schemeClr w14:val="tx1"/>
            </w14:solidFill>
          </w14:textFill>
        </w:rPr>
      </w:pPr>
    </w:p>
    <w:p w14:paraId="29208BFA">
      <w:pPr>
        <w:pStyle w:val="1446"/>
        <w:spacing w:line="360" w:lineRule="auto"/>
        <w:rPr>
          <w:rFonts w:ascii="Calibri" w:hAnsi="Calibri"/>
          <w:color w:val="000000" w:themeColor="text1"/>
          <w:highlight w:val="none"/>
          <w:u w:val="single"/>
          <w14:textFill>
            <w14:solidFill>
              <w14:schemeClr w14:val="tx1"/>
            </w14:solidFill>
          </w14:textFill>
        </w:rPr>
      </w:pPr>
    </w:p>
    <w:p w14:paraId="6501D6DD">
      <w:pPr>
        <w:tabs>
          <w:tab w:val="left" w:pos="5580"/>
        </w:tabs>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附件3</w:t>
      </w:r>
    </w:p>
    <w:p w14:paraId="1B6080CD">
      <w:pPr>
        <w:pStyle w:val="3"/>
        <w:numPr>
          <w:ilvl w:val="1"/>
          <w:numId w:val="0"/>
        </w:numPr>
        <w:spacing w:line="360" w:lineRule="auto"/>
        <w:jc w:val="center"/>
        <w:rPr>
          <w:rFonts w:ascii="宋体" w:hAnsi="宋体"/>
          <w:color w:val="000000" w:themeColor="text1"/>
          <w:kern w:val="0"/>
          <w:sz w:val="28"/>
          <w:szCs w:val="28"/>
          <w:highlight w:val="none"/>
          <w14:textFill>
            <w14:solidFill>
              <w14:schemeClr w14:val="tx1"/>
            </w14:solidFill>
          </w14:textFill>
        </w:rPr>
      </w:pPr>
      <w:bookmarkStart w:id="525" w:name="_Toc5030"/>
      <w:r>
        <w:rPr>
          <w:rFonts w:hint="eastAsia" w:ascii="宋体" w:hAnsi="宋体"/>
          <w:color w:val="000000" w:themeColor="text1"/>
          <w:kern w:val="0"/>
          <w:sz w:val="28"/>
          <w:szCs w:val="28"/>
          <w:highlight w:val="none"/>
          <w14:textFill>
            <w14:solidFill>
              <w14:schemeClr w14:val="tx1"/>
            </w14:solidFill>
          </w14:textFill>
        </w:rPr>
        <w:t>法定代表人（负责人）证明书</w:t>
      </w:r>
      <w:bookmarkEnd w:id="525"/>
    </w:p>
    <w:p w14:paraId="1D98E88B">
      <w:pPr>
        <w:pStyle w:val="4"/>
        <w:ind w:firstLine="480"/>
        <w:rPr>
          <w:rFonts w:hAnsi="宋体"/>
          <w:color w:val="000000" w:themeColor="text1"/>
          <w:highlight w:val="none"/>
          <w14:textFill>
            <w14:solidFill>
              <w14:schemeClr w14:val="tx1"/>
            </w14:solidFill>
          </w14:textFill>
        </w:rPr>
      </w:pPr>
    </w:p>
    <w:p w14:paraId="2A1BCBA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73CC590C">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2614ECAB">
      <w:pPr>
        <w:spacing w:line="360" w:lineRule="auto"/>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2DEF8BD3">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628AFA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734BE02">
      <w:pPr>
        <w:spacing w:line="360" w:lineRule="auto"/>
        <w:ind w:firstLine="420" w:firstLineChars="200"/>
        <w:rPr>
          <w:rFonts w:ascii="宋体" w:hAnsi="宋体"/>
          <w:color w:val="000000" w:themeColor="text1"/>
          <w:highlight w:val="none"/>
          <w14:textFill>
            <w14:solidFill>
              <w14:schemeClr w14:val="tx1"/>
            </w14:solidFill>
          </w14:textFill>
        </w:rPr>
      </w:pPr>
    </w:p>
    <w:p w14:paraId="1475EF1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6F1B9BCF">
      <w:pPr>
        <w:spacing w:line="360" w:lineRule="auto"/>
        <w:ind w:firstLine="420" w:firstLineChars="200"/>
        <w:rPr>
          <w:rFonts w:ascii="宋体" w:hAnsi="宋体"/>
          <w:color w:val="000000" w:themeColor="text1"/>
          <w:highlight w:val="none"/>
          <w14:textFill>
            <w14:solidFill>
              <w14:schemeClr w14:val="tx1"/>
            </w14:solidFill>
          </w14:textFill>
        </w:rPr>
      </w:pPr>
    </w:p>
    <w:p w14:paraId="5AB2609C">
      <w:pPr>
        <w:pStyle w:val="1252"/>
        <w:rPr>
          <w:rFonts w:asci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说明： 内容必须填写真实、清楚，涂改无效，不得转让、买卖。</w:t>
      </w:r>
    </w:p>
    <w:p w14:paraId="4047D506">
      <w:pPr>
        <w:pStyle w:val="1377"/>
        <w:autoSpaceDN w:val="0"/>
        <w:spacing w:line="360" w:lineRule="auto"/>
        <w:rPr>
          <w:rFonts w:ascii="宋体"/>
          <w:b/>
          <w:bCs/>
          <w:color w:val="000000" w:themeColor="text1"/>
          <w:kern w:val="0"/>
          <w:sz w:val="28"/>
          <w:szCs w:val="28"/>
          <w:highlight w:val="none"/>
          <w14:textFill>
            <w14:solidFill>
              <w14:schemeClr w14:val="tx1"/>
            </w14:solidFill>
          </w14:textFill>
        </w:rPr>
      </w:pPr>
    </w:p>
    <w:bookmarkEnd w:id="515"/>
    <w:bookmarkEnd w:id="516"/>
    <w:bookmarkEnd w:id="517"/>
    <w:bookmarkEnd w:id="518"/>
    <w:bookmarkEnd w:id="519"/>
    <w:bookmarkEnd w:id="520"/>
    <w:bookmarkEnd w:id="521"/>
    <w:bookmarkEnd w:id="522"/>
    <w:bookmarkEnd w:id="523"/>
    <w:p w14:paraId="77BB9628">
      <w:pPr>
        <w:spacing w:line="360" w:lineRule="auto"/>
        <w:rPr>
          <w:rFonts w:ascii="宋体"/>
          <w:color w:val="000000" w:themeColor="text1"/>
          <w:sz w:val="24"/>
          <w:highlight w:val="none"/>
          <w:u w:val="single"/>
          <w14:textFill>
            <w14:solidFill>
              <w14:schemeClr w14:val="tx1"/>
            </w14:solidFill>
          </w14:textFill>
        </w:rPr>
      </w:pPr>
    </w:p>
    <w:p w14:paraId="4C642EAD">
      <w:pPr>
        <w:pStyle w:val="36"/>
        <w:rPr>
          <w:color w:val="000000" w:themeColor="text1"/>
          <w:highlight w:val="none"/>
          <w:u w:val="single"/>
          <w14:textFill>
            <w14:solidFill>
              <w14:schemeClr w14:val="tx1"/>
            </w14:solidFill>
          </w14:textFill>
        </w:rPr>
      </w:pPr>
    </w:p>
    <w:p w14:paraId="2B9BCF6E">
      <w:pPr>
        <w:pStyle w:val="36"/>
        <w:rPr>
          <w:color w:val="000000" w:themeColor="text1"/>
          <w:highlight w:val="none"/>
          <w:u w:val="single"/>
          <w14:textFill>
            <w14:solidFill>
              <w14:schemeClr w14:val="tx1"/>
            </w14:solidFill>
          </w14:textFill>
        </w:rPr>
        <w:sectPr>
          <w:footerReference r:id="rId4" w:type="default"/>
          <w:pgSz w:w="11907" w:h="16840"/>
          <w:pgMar w:top="1758" w:right="1361" w:bottom="1588" w:left="1361" w:header="851" w:footer="851" w:gutter="0"/>
          <w:cols w:space="720" w:num="1"/>
          <w:docGrid w:linePitch="462" w:charSpace="0"/>
        </w:sect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868680</wp:posOffset>
                </wp:positionH>
                <wp:positionV relativeFrom="paragraph">
                  <wp:posOffset>-240665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8.4pt;margin-top:-18.95pt;height:140.3pt;width:275.8pt;z-index:251659264;mso-width-relative:page;mso-height-relative:page;" fillcolor="#FFFFFF" filled="t" stroked="t" coordsize="21600,21600" o:gfxdata="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LgV&#10;KdkAAAALAQAADwAAAAAAAAABACAAAAAiAAAAZHJzL2Rvd25yZXYueG1sUEsBAhQAFAAAAAgAh07i&#10;QEbF7pRaAgAApgQAAA4AAAAAAAAAAQAgAAAAKAEAAGRycy9lMm9Eb2MueG1sUEsFBgAAAAAGAAYA&#10;WQEAAPQFAAAAAA==&#10;">
                <v:fill on="t" focussize="0,0"/>
                <v:stroke color="#000000" miterlimit="8" joinstyle="miter"/>
                <v:imagedata o:title=""/>
                <o:lock v:ext="edit" aspectratio="f"/>
                <v:textbox>
                  <w:txbxContent>
                    <w:p w14:paraId="5588A6E1">
                      <w:pPr>
                        <w:rPr>
                          <w:rFonts w:ascii="宋体" w:hAnsi="宋体"/>
                          <w:szCs w:val="21"/>
                        </w:rPr>
                      </w:pPr>
                    </w:p>
                    <w:p w14:paraId="2D580922">
                      <w:pPr>
                        <w:rPr>
                          <w:rFonts w:ascii="宋体" w:hAnsi="宋体"/>
                          <w:szCs w:val="21"/>
                        </w:rPr>
                      </w:pPr>
                    </w:p>
                    <w:p w14:paraId="2C4D97E1">
                      <w:pPr>
                        <w:rPr>
                          <w:rFonts w:ascii="宋体" w:hAnsi="宋体"/>
                          <w:szCs w:val="21"/>
                        </w:rPr>
                      </w:pPr>
                    </w:p>
                    <w:p w14:paraId="42551BC0">
                      <w:pPr>
                        <w:jc w:val="center"/>
                        <w:rPr>
                          <w:rFonts w:ascii="宋体" w:hAnsi="宋体"/>
                          <w:szCs w:val="21"/>
                        </w:rPr>
                      </w:pPr>
                      <w:r>
                        <w:rPr>
                          <w:rFonts w:hint="eastAsia" w:ascii="宋体" w:hAnsi="宋体"/>
                          <w:szCs w:val="21"/>
                        </w:rPr>
                        <w:t>身份证正反面复印件</w:t>
                      </w:r>
                    </w:p>
                  </w:txbxContent>
                </v:textbox>
              </v:shape>
            </w:pict>
          </mc:Fallback>
        </mc:AlternateConten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514"/>
    <w:p w14:paraId="17122B18">
      <w:pPr>
        <w:widowControl/>
        <w:jc w:val="left"/>
        <w:rPr>
          <w:rFonts w:ascii="宋体"/>
          <w:color w:val="000000" w:themeColor="text1"/>
          <w:kern w:val="0"/>
          <w:sz w:val="24"/>
          <w:highlight w:val="none"/>
          <w14:textFill>
            <w14:solidFill>
              <w14:schemeClr w14:val="tx1"/>
            </w14:solidFill>
          </w14:textFill>
        </w:rPr>
      </w:pPr>
      <w:bookmarkStart w:id="526" w:name="_Toc256342156"/>
      <w:bookmarkStart w:id="527" w:name="_Toc275099833"/>
      <w:bookmarkStart w:id="528" w:name="_Toc249525254"/>
      <w:bookmarkStart w:id="529" w:name="_Toc249515373"/>
      <w:bookmarkStart w:id="530" w:name="_Toc307848333"/>
      <w:bookmarkStart w:id="531" w:name="_Toc415499903"/>
      <w:r>
        <w:rPr>
          <w:rFonts w:hint="eastAsia" w:ascii="宋体"/>
          <w:color w:val="000000" w:themeColor="text1"/>
          <w:kern w:val="0"/>
          <w:sz w:val="24"/>
          <w:highlight w:val="none"/>
          <w14:textFill>
            <w14:solidFill>
              <w14:schemeClr w14:val="tx1"/>
            </w14:solidFill>
          </w14:textFill>
        </w:rPr>
        <w:t>附件</w:t>
      </w:r>
      <w:bookmarkEnd w:id="526"/>
      <w:bookmarkEnd w:id="527"/>
      <w:bookmarkEnd w:id="528"/>
      <w:bookmarkEnd w:id="529"/>
      <w:bookmarkEnd w:id="530"/>
      <w:r>
        <w:rPr>
          <w:rFonts w:hint="eastAsia" w:ascii="宋体"/>
          <w:color w:val="000000" w:themeColor="text1"/>
          <w:kern w:val="0"/>
          <w:sz w:val="24"/>
          <w:highlight w:val="none"/>
          <w14:textFill>
            <w14:solidFill>
              <w14:schemeClr w14:val="tx1"/>
            </w14:solidFill>
          </w14:textFill>
        </w:rPr>
        <w:t>4</w:t>
      </w:r>
      <w:bookmarkEnd w:id="531"/>
    </w:p>
    <w:p w14:paraId="2B13A454">
      <w:pPr>
        <w:spacing w:line="360" w:lineRule="auto"/>
        <w:ind w:firstLine="435"/>
        <w:rPr>
          <w:rFonts w:ascii="宋体"/>
          <w:color w:val="000000" w:themeColor="text1"/>
          <w:sz w:val="24"/>
          <w:highlight w:val="none"/>
          <w14:textFill>
            <w14:solidFill>
              <w14:schemeClr w14:val="tx1"/>
            </w14:solidFill>
          </w14:textFill>
        </w:rPr>
      </w:pPr>
    </w:p>
    <w:p w14:paraId="6E0AA031">
      <w:pPr>
        <w:jc w:val="center"/>
        <w:outlineLvl w:val="1"/>
        <w:rPr>
          <w:rFonts w:ascii="宋体"/>
          <w:b/>
          <w:bCs/>
          <w:color w:val="000000" w:themeColor="text1"/>
          <w:kern w:val="0"/>
          <w:sz w:val="24"/>
          <w:highlight w:val="none"/>
          <w14:textFill>
            <w14:solidFill>
              <w14:schemeClr w14:val="tx1"/>
            </w14:solidFill>
          </w14:textFill>
        </w:rPr>
      </w:pPr>
      <w:bookmarkStart w:id="532" w:name="_Toc3717"/>
      <w:r>
        <w:rPr>
          <w:rFonts w:hint="eastAsia" w:ascii="宋体"/>
          <w:b/>
          <w:bCs/>
          <w:color w:val="000000" w:themeColor="text1"/>
          <w:kern w:val="0"/>
          <w:sz w:val="24"/>
          <w:highlight w:val="none"/>
          <w14:textFill>
            <w14:solidFill>
              <w14:schemeClr w14:val="tx1"/>
            </w14:solidFill>
          </w14:textFill>
        </w:rPr>
        <w:t>法定代表人授权书(格式)</w:t>
      </w:r>
      <w:bookmarkEnd w:id="532"/>
    </w:p>
    <w:p w14:paraId="6AB03BAD">
      <w:pPr>
        <w:spacing w:line="360" w:lineRule="auto"/>
        <w:rPr>
          <w:rFonts w:ascii="宋体"/>
          <w:color w:val="000000" w:themeColor="text1"/>
          <w:sz w:val="24"/>
          <w:highlight w:val="none"/>
          <w14:textFill>
            <w14:solidFill>
              <w14:schemeClr w14:val="tx1"/>
            </w14:solidFill>
          </w14:textFill>
        </w:rPr>
      </w:pPr>
    </w:p>
    <w:p w14:paraId="5FC41957">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本授权书声明：注册于中华人民共和国的</w:t>
      </w:r>
      <w:r>
        <w:rPr>
          <w:rFonts w:hint="eastAsia" w:ascii="宋体"/>
          <w:color w:val="000000" w:themeColor="text1"/>
          <w:sz w:val="24"/>
          <w:highlight w:val="none"/>
          <w:u w:val="single"/>
          <w14:textFill>
            <w14:solidFill>
              <w14:schemeClr w14:val="tx1"/>
            </w14:solidFill>
          </w14:textFill>
        </w:rPr>
        <w:t>（供应商名称）</w:t>
      </w:r>
      <w:r>
        <w:rPr>
          <w:rFonts w:hint="eastAsia" w:ascii="宋体"/>
          <w:color w:val="000000" w:themeColor="text1"/>
          <w:sz w:val="24"/>
          <w:highlight w:val="none"/>
          <w14:textFill>
            <w14:solidFill>
              <w14:schemeClr w14:val="tx1"/>
            </w14:solidFill>
          </w14:textFill>
        </w:rPr>
        <w:t>的在下面签字的</w:t>
      </w:r>
      <w:r>
        <w:rPr>
          <w:rFonts w:hint="eastAsia" w:ascii="宋体"/>
          <w:color w:val="000000" w:themeColor="text1"/>
          <w:sz w:val="24"/>
          <w:highlight w:val="none"/>
          <w:u w:val="single"/>
          <w14:textFill>
            <w14:solidFill>
              <w14:schemeClr w14:val="tx1"/>
            </w14:solidFill>
          </w14:textFill>
        </w:rPr>
        <w:t>（法定代表人姓名、职务）</w:t>
      </w:r>
      <w:r>
        <w:rPr>
          <w:rFonts w:hint="eastAsia" w:ascii="宋体"/>
          <w:color w:val="000000" w:themeColor="text1"/>
          <w:sz w:val="24"/>
          <w:highlight w:val="none"/>
          <w14:textFill>
            <w14:solidFill>
              <w14:schemeClr w14:val="tx1"/>
            </w14:solidFill>
          </w14:textFill>
        </w:rPr>
        <w:t>代表本公司授权的在下面签字的</w:t>
      </w:r>
      <w:r>
        <w:rPr>
          <w:rFonts w:hint="eastAsia" w:ascii="宋体"/>
          <w:color w:val="000000" w:themeColor="text1"/>
          <w:sz w:val="24"/>
          <w:highlight w:val="none"/>
          <w:u w:val="single"/>
          <w14:textFill>
            <w14:solidFill>
              <w14:schemeClr w14:val="tx1"/>
            </w14:solidFill>
          </w14:textFill>
        </w:rPr>
        <w:t>（被授权人的姓名、职务）</w:t>
      </w:r>
      <w:r>
        <w:rPr>
          <w:rFonts w:hint="eastAsia" w:ascii="宋体"/>
          <w:color w:val="000000" w:themeColor="text1"/>
          <w:sz w:val="24"/>
          <w:highlight w:val="none"/>
          <w14:textFill>
            <w14:solidFill>
              <w14:schemeClr w14:val="tx1"/>
            </w14:solidFill>
          </w14:textFill>
        </w:rPr>
        <w:t>为本公司的合法代理人，就项目编号为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u w:val="single"/>
          <w14:textFill>
            <w14:solidFill>
              <w14:schemeClr w14:val="tx1"/>
            </w14:solidFill>
          </w14:textFill>
        </w:rPr>
        <w:t>采购项目名称)</w:t>
      </w:r>
      <w:r>
        <w:rPr>
          <w:rFonts w:hint="eastAsia" w:ascii="宋体"/>
          <w:color w:val="000000" w:themeColor="text1"/>
          <w:sz w:val="24"/>
          <w:highlight w:val="none"/>
          <w14:textFill>
            <w14:solidFill>
              <w14:schemeClr w14:val="tx1"/>
            </w14:solidFill>
          </w14:textFill>
        </w:rPr>
        <w:t>的响应（含转为其他方式），以本公司名义处理一切与之有关的事务。</w:t>
      </w:r>
    </w:p>
    <w:p w14:paraId="158813AA">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本授权书于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日签字生效，特此声明。</w:t>
      </w:r>
    </w:p>
    <w:p w14:paraId="5B682013">
      <w:pPr>
        <w:spacing w:line="360" w:lineRule="auto"/>
        <w:ind w:firstLine="435"/>
        <w:rPr>
          <w:rFonts w:ascii="宋体"/>
          <w:color w:val="000000" w:themeColor="text1"/>
          <w:sz w:val="24"/>
          <w:highlight w:val="none"/>
          <w14:textFill>
            <w14:solidFill>
              <w14:schemeClr w14:val="tx1"/>
            </w14:solidFill>
          </w14:textFill>
        </w:rPr>
      </w:pPr>
    </w:p>
    <w:p w14:paraId="61A213B9">
      <w:pPr>
        <w:spacing w:line="360" w:lineRule="auto"/>
        <w:ind w:firstLine="435"/>
        <w:rPr>
          <w:rFonts w:ascii="宋体"/>
          <w:color w:val="000000" w:themeColor="text1"/>
          <w:sz w:val="24"/>
          <w:highlight w:val="none"/>
          <w14:textFill>
            <w14:solidFill>
              <w14:schemeClr w14:val="tx1"/>
            </w14:solidFill>
          </w14:textFill>
        </w:rPr>
      </w:pPr>
    </w:p>
    <w:p w14:paraId="6C22525C">
      <w:pPr>
        <w:spacing w:line="360" w:lineRule="auto"/>
        <w:ind w:firstLine="435"/>
        <w:rPr>
          <w:rFonts w:ascii="宋体"/>
          <w:color w:val="000000" w:themeColor="text1"/>
          <w:sz w:val="24"/>
          <w:highlight w:val="none"/>
          <w14:textFill>
            <w14:solidFill>
              <w14:schemeClr w14:val="tx1"/>
            </w14:solidFill>
          </w14:textFill>
        </w:rPr>
      </w:pPr>
    </w:p>
    <w:p w14:paraId="2ECF586C">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法定代表人签字或签章</w:t>
      </w:r>
      <w:r>
        <w:rPr>
          <w:rFonts w:hint="eastAsia" w:ascii="宋体"/>
          <w:color w:val="000000" w:themeColor="text1"/>
          <w:sz w:val="24"/>
          <w:highlight w:val="none"/>
          <w:u w:val="single"/>
          <w14:textFill>
            <w14:solidFill>
              <w14:schemeClr w14:val="tx1"/>
            </w14:solidFill>
          </w14:textFill>
        </w:rPr>
        <w:t xml:space="preserve">                          </w:t>
      </w:r>
    </w:p>
    <w:p w14:paraId="51487660">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被授权人签字</w:t>
      </w:r>
      <w:r>
        <w:rPr>
          <w:rFonts w:hint="eastAsia" w:ascii="宋体"/>
          <w:color w:val="000000" w:themeColor="text1"/>
          <w:sz w:val="24"/>
          <w:highlight w:val="none"/>
          <w:u w:val="single"/>
          <w14:textFill>
            <w14:solidFill>
              <w14:schemeClr w14:val="tx1"/>
            </w14:solidFill>
          </w14:textFill>
        </w:rPr>
        <w:t xml:space="preserve">                            </w:t>
      </w:r>
    </w:p>
    <w:p w14:paraId="3A95B21D">
      <w:pPr>
        <w:spacing w:line="360" w:lineRule="auto"/>
        <w:ind w:firstLine="435"/>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供应商盖章</w:t>
      </w:r>
      <w:r>
        <w:rPr>
          <w:rFonts w:hint="eastAsia" w:ascii="宋体"/>
          <w:color w:val="000000" w:themeColor="text1"/>
          <w:sz w:val="24"/>
          <w:highlight w:val="none"/>
          <w:u w:val="single"/>
          <w14:textFill>
            <w14:solidFill>
              <w14:schemeClr w14:val="tx1"/>
            </w14:solidFill>
          </w14:textFill>
        </w:rPr>
        <w:t xml:space="preserve">                              </w:t>
      </w:r>
    </w:p>
    <w:p w14:paraId="46E71FCB">
      <w:pPr>
        <w:spacing w:line="360" w:lineRule="auto"/>
        <w:ind w:firstLine="435"/>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（附：被授权人身份证复印件）</w:t>
      </w:r>
    </w:p>
    <w:p w14:paraId="4B2D9855">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0C5B957">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564865D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62B525E">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1338580</wp:posOffset>
                </wp:positionH>
                <wp:positionV relativeFrom="paragraph">
                  <wp:posOffset>-483870</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105.4pt;margin-top:-38.1pt;height:140.3pt;width:275.8pt;z-index:251660288;mso-width-relative:page;mso-height-relative:page;" fillcolor="#FFFFFF" filled="t" stroked="t" coordsize="21600,21600" o:gfxdata="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7ge&#10;vNkAAAALAQAADwAAAAAAAAABACAAAAAiAAAAZHJzL2Rvd25yZXYueG1sUEsBAhQAFAAAAAgAh07i&#10;QHwIvQRaAgAApgQAAA4AAAAAAAAAAQAgAAAAKAEAAGRycy9lMm9Eb2MueG1sUEsFBgAAAAAGAAYA&#10;WQEAAPQFAAAAAA==&#10;">
                <v:fill on="t" focussize="0,0"/>
                <v:stroke color="#000000" miterlimit="8" joinstyle="miter"/>
                <v:imagedata o:title=""/>
                <o:lock v:ext="edit" aspectratio="f"/>
                <v:textbox>
                  <w:txbxContent>
                    <w:p w14:paraId="549ABB13">
                      <w:pPr>
                        <w:rPr>
                          <w:rFonts w:ascii="宋体" w:hAnsi="宋体"/>
                          <w:szCs w:val="21"/>
                        </w:rPr>
                      </w:pPr>
                    </w:p>
                    <w:p w14:paraId="0E16B575">
                      <w:pPr>
                        <w:rPr>
                          <w:rFonts w:ascii="宋体" w:hAnsi="宋体"/>
                          <w:szCs w:val="21"/>
                        </w:rPr>
                      </w:pPr>
                    </w:p>
                    <w:p w14:paraId="1340131A">
                      <w:pPr>
                        <w:rPr>
                          <w:rFonts w:ascii="宋体" w:hAnsi="宋体"/>
                          <w:szCs w:val="21"/>
                        </w:rPr>
                      </w:pPr>
                    </w:p>
                    <w:p w14:paraId="67607DF0">
                      <w:pPr>
                        <w:jc w:val="center"/>
                        <w:rPr>
                          <w:rFonts w:ascii="宋体" w:hAnsi="宋体"/>
                          <w:szCs w:val="21"/>
                        </w:rPr>
                      </w:pPr>
                      <w:r>
                        <w:rPr>
                          <w:rFonts w:hint="eastAsia" w:ascii="宋体" w:hAnsi="宋体"/>
                          <w:szCs w:val="21"/>
                        </w:rPr>
                        <w:t>身份证正反面复印件</w:t>
                      </w:r>
                    </w:p>
                  </w:txbxContent>
                </v:textbox>
              </v:shape>
            </w:pict>
          </mc:Fallback>
        </mc:AlternateContent>
      </w:r>
    </w:p>
    <w:p w14:paraId="4EA6A5B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747F9C3">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63EB8D">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4458AF38">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6EA24244">
      <w:pPr>
        <w:pStyle w:val="1411"/>
        <w:adjustRightInd w:val="0"/>
        <w:spacing w:before="240" w:beforeLines="100"/>
        <w:ind w:right="958"/>
        <w:jc w:val="left"/>
        <w:textAlignment w:val="baseline"/>
        <w:outlineLvl w:val="0"/>
        <w:rPr>
          <w:rFonts w:ascii="宋体"/>
          <w:b/>
          <w:bCs/>
          <w:color w:val="000000" w:themeColor="text1"/>
          <w:kern w:val="0"/>
          <w:sz w:val="28"/>
          <w:szCs w:val="28"/>
          <w:highlight w:val="none"/>
          <w14:textFill>
            <w14:solidFill>
              <w14:schemeClr w14:val="tx1"/>
            </w14:solidFill>
          </w14:textFill>
        </w:rPr>
      </w:pPr>
    </w:p>
    <w:p w14:paraId="1E2C418A">
      <w:pPr>
        <w:pStyle w:val="1412"/>
        <w:adjustRightInd w:val="0"/>
        <w:spacing w:before="240" w:beforeLines="100"/>
        <w:ind w:right="958"/>
        <w:textAlignment w:val="baseline"/>
        <w:outlineLvl w:val="0"/>
        <w:rPr>
          <w:color w:val="000000" w:themeColor="text1"/>
          <w:highlight w:val="none"/>
          <w14:textFill>
            <w14:solidFill>
              <w14:schemeClr w14:val="tx1"/>
            </w14:solidFill>
          </w14:textFill>
        </w:rPr>
      </w:pPr>
    </w:p>
    <w:p w14:paraId="19B4BC14">
      <w:pPr>
        <w:pStyle w:val="1412"/>
        <w:adjustRightInd w:val="0"/>
        <w:spacing w:before="240" w:beforeLines="100"/>
        <w:ind w:right="958"/>
        <w:textAlignment w:val="baseline"/>
        <w:outlineLvl w:val="0"/>
        <w:rPr>
          <w:bCs/>
          <w:color w:val="000000" w:themeColor="text1"/>
          <w:highlight w:val="none"/>
          <w14:textFill>
            <w14:solidFill>
              <w14:schemeClr w14:val="tx1"/>
            </w14:solidFill>
          </w14:textFill>
        </w:rPr>
      </w:pPr>
    </w:p>
    <w:p w14:paraId="7C703B57">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附件5</w:t>
      </w:r>
    </w:p>
    <w:p w14:paraId="5E45CFD0">
      <w:pPr>
        <w:jc w:val="center"/>
        <w:outlineLvl w:val="1"/>
        <w:rPr>
          <w:rFonts w:ascii="宋体"/>
          <w:b/>
          <w:bCs/>
          <w:color w:val="000000" w:themeColor="text1"/>
          <w:kern w:val="0"/>
          <w:sz w:val="24"/>
          <w:highlight w:val="none"/>
          <w14:textFill>
            <w14:solidFill>
              <w14:schemeClr w14:val="tx1"/>
            </w14:solidFill>
          </w14:textFill>
        </w:rPr>
      </w:pPr>
      <w:bookmarkStart w:id="533" w:name="_Toc6491"/>
      <w:r>
        <w:rPr>
          <w:rFonts w:hint="eastAsia" w:ascii="宋体"/>
          <w:b/>
          <w:bCs/>
          <w:color w:val="000000" w:themeColor="text1"/>
          <w:kern w:val="0"/>
          <w:sz w:val="24"/>
          <w:highlight w:val="none"/>
          <w14:textFill>
            <w14:solidFill>
              <w14:schemeClr w14:val="tx1"/>
            </w14:solidFill>
          </w14:textFill>
        </w:rPr>
        <w:t>供应商资格声明文件</w:t>
      </w:r>
      <w:bookmarkEnd w:id="533"/>
    </w:p>
    <w:p w14:paraId="1781A356">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填写须知</w:t>
      </w:r>
    </w:p>
    <w:p w14:paraId="6B989D92">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供应商应填写和提交下述规定的全部格式以及其他有关资料；</w:t>
      </w:r>
    </w:p>
    <w:p w14:paraId="78B9436B">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所附格式中要求填写的全部问题和/或信息都必须填写；</w:t>
      </w:r>
    </w:p>
    <w:p w14:paraId="2B830D4D">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本资格声明的签字人应保证全部声明和填写的内容是真实的和正确的；</w:t>
      </w:r>
    </w:p>
    <w:p w14:paraId="0600C4B8">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采购人将应用供应商提交的资料根据自己的判断和考虑决定供应商履行合同的合格性及能力；</w:t>
      </w:r>
    </w:p>
    <w:p w14:paraId="57298D40">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供应商提交的材料将被保密，但不退还；</w:t>
      </w:r>
    </w:p>
    <w:p w14:paraId="04561E28">
      <w:pPr>
        <w:pStyle w:val="1411"/>
        <w:numPr>
          <w:ilvl w:val="0"/>
          <w:numId w:val="13"/>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全部文件应按规定的语言和份数提交。</w:t>
      </w:r>
    </w:p>
    <w:p w14:paraId="0454DB31">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附件4-1 资格声明</w:t>
      </w:r>
    </w:p>
    <w:p w14:paraId="0589FBFF">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中华人民共和国阳江海关：</w:t>
      </w:r>
    </w:p>
    <w:p w14:paraId="5AB03BF7">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为响应你方20[</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]日的[</w:t>
      </w:r>
      <w:r>
        <w:rPr>
          <w:rFonts w:hint="eastAsia" w:ascii="宋体"/>
          <w:color w:val="000000" w:themeColor="text1"/>
          <w:sz w:val="24"/>
          <w:highlight w:val="none"/>
          <w:u w:val="single"/>
          <w14:textFill>
            <w14:solidFill>
              <w14:schemeClr w14:val="tx1"/>
            </w14:solidFill>
          </w14:textFill>
        </w:rPr>
        <w:t>项目编号</w:t>
      </w:r>
      <w:r>
        <w:rPr>
          <w:rFonts w:hint="eastAsia" w:ascii="宋体"/>
          <w:color w:val="000000" w:themeColor="text1"/>
          <w:sz w:val="24"/>
          <w:highlight w:val="none"/>
          <w14:textFill>
            <w14:solidFill>
              <w14:schemeClr w14:val="tx1"/>
            </w14:solidFill>
          </w14:textFill>
        </w:rPr>
        <w:t>]磋商邀请，下述签字人自愿参与本项目，提供磋商文件项目需求书中规定的[</w:t>
      </w:r>
      <w:r>
        <w:rPr>
          <w:rFonts w:hint="eastAsia" w:ascii="宋体"/>
          <w:color w:val="000000" w:themeColor="text1"/>
          <w:sz w:val="24"/>
          <w:highlight w:val="none"/>
          <w:u w:val="single"/>
          <w14:textFill>
            <w14:solidFill>
              <w14:schemeClr w14:val="tx1"/>
            </w14:solidFill>
          </w14:textFill>
        </w:rPr>
        <w:t>货物及服务名称]</w:t>
      </w:r>
      <w:r>
        <w:rPr>
          <w:rFonts w:hint="eastAsia" w:ascii="宋体"/>
          <w:color w:val="000000" w:themeColor="text1"/>
          <w:sz w:val="24"/>
          <w:highlight w:val="none"/>
          <w14:textFill>
            <w14:solidFill>
              <w14:schemeClr w14:val="tx1"/>
            </w14:solidFill>
          </w14:textFill>
        </w:rPr>
        <w:t>，提交下述文件并声明全部说明是真实的和正确的。下述签字人将就下述文件中存在的虚假或不真实内容对采购人和采购机构承担法律责任。</w:t>
      </w:r>
    </w:p>
    <w:p w14:paraId="0596DF73">
      <w:pPr>
        <w:pStyle w:val="1411"/>
        <w:numPr>
          <w:ilvl w:val="0"/>
          <w:numId w:val="14"/>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我方的资格声明，各有[</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]份正本，[</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]份副本。</w:t>
      </w:r>
    </w:p>
    <w:p w14:paraId="35769C09">
      <w:pPr>
        <w:pStyle w:val="1411"/>
        <w:numPr>
          <w:ilvl w:val="0"/>
          <w:numId w:val="14"/>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下述签字人证明本资格文件中的内容是真实的和正确的，同时附上我方银行[</w:t>
      </w:r>
      <w:r>
        <w:rPr>
          <w:rFonts w:hint="eastAsia" w:ascii="宋体"/>
          <w:color w:val="000000" w:themeColor="text1"/>
          <w:sz w:val="24"/>
          <w:highlight w:val="none"/>
          <w:u w:val="single"/>
          <w14:textFill>
            <w14:solidFill>
              <w14:schemeClr w14:val="tx1"/>
            </w14:solidFill>
          </w14:textFill>
        </w:rPr>
        <w:t>银行名称</w:t>
      </w:r>
      <w:r>
        <w:rPr>
          <w:rFonts w:hint="eastAsia" w:ascii="宋体"/>
          <w:color w:val="000000" w:themeColor="text1"/>
          <w:sz w:val="24"/>
          <w:highlight w:val="none"/>
          <w14:textFill>
            <w14:solidFill>
              <w14:schemeClr w14:val="tx1"/>
            </w14:solidFill>
          </w14:textFill>
        </w:rPr>
        <w:t>]出具的资信证明及我公司财务报表。</w:t>
      </w:r>
    </w:p>
    <w:p w14:paraId="60102F67">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下述签字人知道，采购人可能要求其提供进一步的资格材料并同意按采购人的要求提交</w:t>
      </w:r>
    </w:p>
    <w:p w14:paraId="23816EF9">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                                 授权签署本资格文件</w:t>
      </w:r>
    </w:p>
    <w:p w14:paraId="4177DD72">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名称（盖章）</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签字人姓名、职务（印刷字体）</w:t>
      </w:r>
    </w:p>
    <w:p w14:paraId="6E35EBDE">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193C528B">
      <w:pPr>
        <w:pStyle w:val="1411"/>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签字</w:t>
      </w:r>
      <w:r>
        <w:rPr>
          <w:rFonts w:hint="eastAsia" w:ascii="宋体"/>
          <w:color w:val="000000" w:themeColor="text1"/>
          <w:sz w:val="24"/>
          <w:highlight w:val="none"/>
          <w:u w:val="single"/>
          <w14:textFill>
            <w14:solidFill>
              <w14:schemeClr w14:val="tx1"/>
            </w14:solidFill>
          </w14:textFill>
        </w:rPr>
        <w:t xml:space="preserve">                        </w:t>
      </w:r>
    </w:p>
    <w:p w14:paraId="79DE6484">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邮编</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电话</w:t>
      </w:r>
      <w:r>
        <w:rPr>
          <w:rFonts w:hint="eastAsia" w:ascii="宋体"/>
          <w:color w:val="000000" w:themeColor="text1"/>
          <w:sz w:val="24"/>
          <w:highlight w:val="none"/>
          <w:u w:val="single"/>
          <w14:textFill>
            <w14:solidFill>
              <w14:schemeClr w14:val="tx1"/>
            </w14:solidFill>
          </w14:textFill>
        </w:rPr>
        <w:t xml:space="preserve">                        </w:t>
      </w:r>
    </w:p>
    <w:p w14:paraId="5BD8F28A">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附件4-2 供应商的资格声明</w:t>
      </w:r>
      <w:r>
        <w:rPr>
          <w:rFonts w:hint="eastAsia" w:ascii="宋体"/>
          <w:color w:val="000000" w:themeColor="text1"/>
          <w:sz w:val="24"/>
          <w:highlight w:val="none"/>
          <w14:textFill>
            <w14:solidFill>
              <w14:schemeClr w14:val="tx1"/>
            </w14:solidFill>
          </w14:textFill>
        </w:rPr>
        <w:tab/>
      </w:r>
    </w:p>
    <w:p w14:paraId="6CEFEC86">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1、名称及概况：</w:t>
      </w:r>
    </w:p>
    <w:p w14:paraId="78282527">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（1）供应商名称：                                       </w:t>
      </w:r>
    </w:p>
    <w:p w14:paraId="5FFEB821">
      <w:pPr>
        <w:pStyle w:val="1411"/>
        <w:spacing w:line="360" w:lineRule="auto"/>
        <w:ind w:firstLine="63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（2）总部地址：                                         </w:t>
      </w:r>
    </w:p>
    <w:p w14:paraId="6F1987DB">
      <w:pPr>
        <w:pStyle w:val="1411"/>
        <w:spacing w:line="360" w:lineRule="auto"/>
        <w:ind w:firstLine="600" w:firstLineChars="2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电传/传真/电话号码：</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0233500">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（3）成立和/或注册日期：</w:t>
      </w:r>
      <w:r>
        <w:rPr>
          <w:rFonts w:hint="eastAsia" w:ascii="宋体"/>
          <w:color w:val="000000" w:themeColor="text1"/>
          <w:sz w:val="24"/>
          <w:highlight w:val="none"/>
          <w:u w:val="single"/>
          <w14:textFill>
            <w14:solidFill>
              <w14:schemeClr w14:val="tx1"/>
            </w14:solidFill>
          </w14:textFill>
        </w:rPr>
        <w:t xml:space="preserve">                                </w:t>
      </w:r>
    </w:p>
    <w:p w14:paraId="3F3BB7CF">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（4）实收资本：</w:t>
      </w:r>
      <w:r>
        <w:rPr>
          <w:rFonts w:hint="eastAsia" w:ascii="宋体"/>
          <w:color w:val="000000" w:themeColor="text1"/>
          <w:sz w:val="24"/>
          <w:highlight w:val="none"/>
          <w:u w:val="single"/>
          <w14:textFill>
            <w14:solidFill>
              <w14:schemeClr w14:val="tx1"/>
            </w14:solidFill>
          </w14:textFill>
        </w:rPr>
        <w:t xml:space="preserve">                                         </w:t>
      </w:r>
    </w:p>
    <w:p w14:paraId="1837D70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（5）近期资产负债表（到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日止）</w:t>
      </w:r>
    </w:p>
    <w:p w14:paraId="19F836E4">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1）固定资产：</w:t>
      </w:r>
      <w:r>
        <w:rPr>
          <w:rFonts w:hint="eastAsia" w:ascii="宋体"/>
          <w:color w:val="000000" w:themeColor="text1"/>
          <w:sz w:val="24"/>
          <w:highlight w:val="none"/>
          <w:u w:val="single"/>
          <w14:textFill>
            <w14:solidFill>
              <w14:schemeClr w14:val="tx1"/>
            </w14:solidFill>
          </w14:textFill>
        </w:rPr>
        <w:t xml:space="preserve">                  </w:t>
      </w:r>
    </w:p>
    <w:p w14:paraId="2D32B196">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2）流动资产：</w:t>
      </w:r>
      <w:r>
        <w:rPr>
          <w:rFonts w:hint="eastAsia" w:ascii="宋体"/>
          <w:color w:val="000000" w:themeColor="text1"/>
          <w:sz w:val="24"/>
          <w:highlight w:val="none"/>
          <w:u w:val="single"/>
          <w14:textFill>
            <w14:solidFill>
              <w14:schemeClr w14:val="tx1"/>
            </w14:solidFill>
          </w14:textFill>
        </w:rPr>
        <w:t xml:space="preserve">                  </w:t>
      </w:r>
    </w:p>
    <w:p w14:paraId="565DA87D">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3）长期负债：</w:t>
      </w:r>
      <w:r>
        <w:rPr>
          <w:rFonts w:hint="eastAsia" w:ascii="宋体"/>
          <w:color w:val="000000" w:themeColor="text1"/>
          <w:sz w:val="24"/>
          <w:highlight w:val="none"/>
          <w:u w:val="single"/>
          <w14:textFill>
            <w14:solidFill>
              <w14:schemeClr w14:val="tx1"/>
            </w14:solidFill>
          </w14:textFill>
        </w:rPr>
        <w:t xml:space="preserve">                  </w:t>
      </w:r>
    </w:p>
    <w:p w14:paraId="49759E3E">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4）流动负债：</w:t>
      </w:r>
      <w:r>
        <w:rPr>
          <w:rFonts w:hint="eastAsia" w:ascii="宋体"/>
          <w:color w:val="000000" w:themeColor="text1"/>
          <w:sz w:val="24"/>
          <w:highlight w:val="none"/>
          <w:u w:val="single"/>
          <w14:textFill>
            <w14:solidFill>
              <w14:schemeClr w14:val="tx1"/>
            </w14:solidFill>
          </w14:textFill>
        </w:rPr>
        <w:t xml:space="preserve">                  </w:t>
      </w:r>
    </w:p>
    <w:p w14:paraId="6C5EBBAA">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5）净值：</w:t>
      </w:r>
      <w:r>
        <w:rPr>
          <w:rFonts w:hint="eastAsia" w:ascii="宋体"/>
          <w:color w:val="000000" w:themeColor="text1"/>
          <w:sz w:val="24"/>
          <w:highlight w:val="none"/>
          <w:u w:val="single"/>
          <w14:textFill>
            <w14:solidFill>
              <w14:schemeClr w14:val="tx1"/>
            </w14:solidFill>
          </w14:textFill>
        </w:rPr>
        <w:t xml:space="preserve">                      </w:t>
      </w:r>
    </w:p>
    <w:p w14:paraId="1A136ED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（6）主要负责人名称：（可选填）</w:t>
      </w:r>
      <w:r>
        <w:rPr>
          <w:rFonts w:hint="eastAsia" w:ascii="宋体"/>
          <w:color w:val="000000" w:themeColor="text1"/>
          <w:sz w:val="24"/>
          <w:highlight w:val="none"/>
          <w:u w:val="single"/>
          <w14:textFill>
            <w14:solidFill>
              <w14:schemeClr w14:val="tx1"/>
            </w14:solidFill>
          </w14:textFill>
        </w:rPr>
        <w:t xml:space="preserve">                             </w:t>
      </w:r>
    </w:p>
    <w:p w14:paraId="1D379B63">
      <w:pPr>
        <w:pStyle w:val="1411"/>
        <w:rPr>
          <w:rFonts w:ascii="宋体"/>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2．近[  ]年的年营业额</w:t>
      </w:r>
    </w:p>
    <w:p w14:paraId="330D83B8">
      <w:pPr>
        <w:pStyle w:val="1411"/>
        <w:spacing w:line="360" w:lineRule="auto"/>
        <w:ind w:left="57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年份                总额</w:t>
      </w:r>
    </w:p>
    <w:p w14:paraId="3CC72161">
      <w:pPr>
        <w:pStyle w:val="1411"/>
        <w:spacing w:line="360" w:lineRule="auto"/>
        <w:ind w:left="57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6C389D26">
      <w:pPr>
        <w:pStyle w:val="1411"/>
        <w:spacing w:line="360" w:lineRule="auto"/>
        <w:ind w:left="57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623F4BC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]年提供类似项目服务的主要客户的名称地址：</w:t>
      </w:r>
    </w:p>
    <w:p w14:paraId="41A655BB">
      <w:pPr>
        <w:pStyle w:val="1411"/>
        <w:spacing w:line="360" w:lineRule="auto"/>
        <w:ind w:firstLine="240" w:firstLineChars="1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（名称和地址）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（项目名称）                         </w:t>
      </w:r>
    </w:p>
    <w:p w14:paraId="3EE635C7">
      <w:pPr>
        <w:pStyle w:val="1411"/>
        <w:spacing w:line="360" w:lineRule="auto"/>
        <w:ind w:firstLine="240" w:firstLineChars="1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（名称和地址）                       </w:t>
      </w: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（项目名称）                         </w:t>
      </w:r>
    </w:p>
    <w:p w14:paraId="2DDC0CC2">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4.有关开户银行的名称和地址：</w:t>
      </w:r>
      <w:r>
        <w:rPr>
          <w:rFonts w:hint="eastAsia" w:ascii="宋体"/>
          <w:color w:val="000000" w:themeColor="text1"/>
          <w:sz w:val="24"/>
          <w:highlight w:val="none"/>
          <w:u w:val="single"/>
          <w14:textFill>
            <w14:solidFill>
              <w14:schemeClr w14:val="tx1"/>
            </w14:solidFill>
          </w14:textFill>
        </w:rPr>
        <w:t xml:space="preserve">                                        </w:t>
      </w:r>
    </w:p>
    <w:p w14:paraId="688BD2D2">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5.所属的集团公司，如有的话：</w:t>
      </w:r>
      <w:r>
        <w:rPr>
          <w:rFonts w:hint="eastAsia" w:ascii="宋体"/>
          <w:color w:val="000000" w:themeColor="text1"/>
          <w:sz w:val="24"/>
          <w:highlight w:val="none"/>
          <w:u w:val="single"/>
          <w14:textFill>
            <w14:solidFill>
              <w14:schemeClr w14:val="tx1"/>
            </w14:solidFill>
          </w14:textFill>
        </w:rPr>
        <w:t xml:space="preserve">                                   </w:t>
      </w:r>
    </w:p>
    <w:p w14:paraId="64FD16FA">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6.其他情况：</w:t>
      </w:r>
      <w:r>
        <w:rPr>
          <w:rFonts w:hint="eastAsia" w:ascii="宋体"/>
          <w:color w:val="000000" w:themeColor="text1"/>
          <w:sz w:val="24"/>
          <w:highlight w:val="none"/>
          <w:u w:val="single"/>
          <w14:textFill>
            <w14:solidFill>
              <w14:schemeClr w14:val="tx1"/>
            </w14:solidFill>
          </w14:textFill>
        </w:rPr>
        <w:t xml:space="preserve">                                                       </w:t>
      </w:r>
    </w:p>
    <w:p w14:paraId="2456434B">
      <w:pPr>
        <w:pStyle w:val="1411"/>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兹证明上述声明是真实、正确的，并提供了全部能提供的资料和数据，我们同意遵照贵方要求出示有关证明文件。</w:t>
      </w:r>
    </w:p>
    <w:p w14:paraId="28C33654">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5D1A5ED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签字人姓名和职务</w:t>
      </w:r>
      <w:r>
        <w:rPr>
          <w:rFonts w:hint="eastAsia" w:ascii="宋体"/>
          <w:color w:val="000000" w:themeColor="text1"/>
          <w:sz w:val="24"/>
          <w:highlight w:val="none"/>
          <w:u w:val="single"/>
          <w14:textFill>
            <w14:solidFill>
              <w14:schemeClr w14:val="tx1"/>
            </w14:solidFill>
          </w14:textFill>
        </w:rPr>
        <w:t xml:space="preserve">                           </w:t>
      </w:r>
    </w:p>
    <w:p w14:paraId="589606F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签字人签字</w:t>
      </w:r>
      <w:r>
        <w:rPr>
          <w:rFonts w:hint="eastAsia" w:ascii="宋体"/>
          <w:color w:val="000000" w:themeColor="text1"/>
          <w:sz w:val="24"/>
          <w:highlight w:val="none"/>
          <w:u w:val="single"/>
          <w14:textFill>
            <w14:solidFill>
              <w14:schemeClr w14:val="tx1"/>
            </w14:solidFill>
          </w14:textFill>
        </w:rPr>
        <w:t xml:space="preserve">                                 </w:t>
      </w:r>
    </w:p>
    <w:p w14:paraId="166EAB51">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签字日期</w:t>
      </w:r>
      <w:r>
        <w:rPr>
          <w:rFonts w:hint="eastAsia" w:ascii="宋体"/>
          <w:color w:val="000000" w:themeColor="text1"/>
          <w:sz w:val="24"/>
          <w:highlight w:val="none"/>
          <w:u w:val="single"/>
          <w14:textFill>
            <w14:solidFill>
              <w14:schemeClr w14:val="tx1"/>
            </w14:solidFill>
          </w14:textFill>
        </w:rPr>
        <w:t xml:space="preserve">                                   </w:t>
      </w:r>
    </w:p>
    <w:p w14:paraId="1B3BD9F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    真</w:t>
      </w:r>
      <w:r>
        <w:rPr>
          <w:rFonts w:hint="eastAsia" w:ascii="宋体"/>
          <w:color w:val="000000" w:themeColor="text1"/>
          <w:sz w:val="24"/>
          <w:highlight w:val="none"/>
          <w:u w:val="single"/>
          <w14:textFill>
            <w14:solidFill>
              <w14:schemeClr w14:val="tx1"/>
            </w14:solidFill>
          </w14:textFill>
        </w:rPr>
        <w:t xml:space="preserve">                                   </w:t>
      </w:r>
    </w:p>
    <w:p w14:paraId="0D3DE397">
      <w:pPr>
        <w:pStyle w:val="1411"/>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电    话</w:t>
      </w:r>
      <w:r>
        <w:rPr>
          <w:rFonts w:hint="eastAsia" w:ascii="宋体"/>
          <w:color w:val="000000" w:themeColor="text1"/>
          <w:sz w:val="24"/>
          <w:highlight w:val="none"/>
          <w:u w:val="single"/>
          <w14:textFill>
            <w14:solidFill>
              <w14:schemeClr w14:val="tx1"/>
            </w14:solidFill>
          </w14:textFill>
        </w:rPr>
        <w:t xml:space="preserve">                                   </w:t>
      </w:r>
    </w:p>
    <w:p w14:paraId="69273A7D">
      <w:pPr>
        <w:pStyle w:val="1411"/>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邮    箱</w:t>
      </w:r>
      <w:r>
        <w:rPr>
          <w:rFonts w:hint="eastAsia" w:ascii="宋体"/>
          <w:color w:val="000000" w:themeColor="text1"/>
          <w:sz w:val="24"/>
          <w:highlight w:val="none"/>
          <w:u w:val="single"/>
          <w14:textFill>
            <w14:solidFill>
              <w14:schemeClr w14:val="tx1"/>
            </w14:solidFill>
          </w14:textFill>
        </w:rPr>
        <w:t xml:space="preserve">                                  </w:t>
      </w:r>
    </w:p>
    <w:p w14:paraId="6BEEA8E9">
      <w:pPr>
        <w:pStyle w:val="1411"/>
        <w:spacing w:line="360" w:lineRule="auto"/>
        <w:rPr>
          <w:rFonts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7AAADB95">
      <w:pPr>
        <w:spacing w:line="360" w:lineRule="auto"/>
        <w:rPr>
          <w:rFonts w:ascii="宋体"/>
          <w:color w:val="000000" w:themeColor="text1"/>
          <w:sz w:val="24"/>
          <w:highlight w:val="none"/>
          <w14:textFill>
            <w14:solidFill>
              <w14:schemeClr w14:val="tx1"/>
            </w14:solidFill>
          </w14:textFill>
        </w:rPr>
        <w:sectPr>
          <w:pgSz w:w="11907" w:h="16840"/>
          <w:pgMar w:top="1588" w:right="1361" w:bottom="1701" w:left="1361" w:header="851" w:footer="851" w:gutter="0"/>
          <w:cols w:space="720" w:num="1"/>
          <w:docGrid w:linePitch="462" w:charSpace="0"/>
        </w:sectPr>
      </w:pPr>
    </w:p>
    <w:p w14:paraId="7D77B553">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bookmarkStart w:id="534" w:name="_Toc181504473"/>
      <w:bookmarkStart w:id="535" w:name="_Toc249515375"/>
      <w:bookmarkStart w:id="536" w:name="_Toc249525256"/>
      <w:bookmarkStart w:id="537" w:name="_Toc415499904"/>
      <w:bookmarkStart w:id="538" w:name="_Toc230013643"/>
      <w:bookmarkStart w:id="539" w:name="_Toc230583557"/>
      <w:bookmarkStart w:id="540" w:name="_Toc127151561"/>
      <w:bookmarkStart w:id="541" w:name="_Toc181864897"/>
      <w:bookmarkStart w:id="542" w:name="_Toc230099808"/>
      <w:bookmarkStart w:id="543" w:name="_Toc150774764"/>
      <w:bookmarkStart w:id="544" w:name="_Toc142311061"/>
      <w:bookmarkStart w:id="545" w:name="_Toc307848334"/>
      <w:bookmarkStart w:id="546" w:name="_Toc256342157"/>
      <w:bookmarkStart w:id="547" w:name="_Toc182205184"/>
      <w:bookmarkStart w:id="548" w:name="_Toc275099834"/>
      <w:bookmarkStart w:id="549" w:name="_Toc182205327"/>
      <w:bookmarkStart w:id="550" w:name="_Toc150480797"/>
      <w:bookmarkStart w:id="551" w:name="_Toc232395227"/>
      <w:bookmarkStart w:id="552" w:name="_Toc232176287"/>
      <w:r>
        <w:rPr>
          <w:rFonts w:hint="eastAsia" w:ascii="宋体"/>
          <w:color w:val="000000" w:themeColor="text1"/>
          <w:kern w:val="0"/>
          <w:sz w:val="24"/>
          <w:highlight w:val="none"/>
          <w14:textFill>
            <w14:solidFill>
              <w14:schemeClr w14:val="tx1"/>
            </w14:solidFill>
          </w14:textFill>
        </w:rPr>
        <w:t xml:space="preserve">附件6 </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440610E1">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53" w:name="_Toc8878"/>
      <w:bookmarkStart w:id="554" w:name="_Toc101545323"/>
      <w:bookmarkStart w:id="555" w:name="_Toc531330764"/>
      <w:bookmarkStart w:id="556" w:name="_Toc182205328"/>
      <w:bookmarkStart w:id="557" w:name="_Toc230013644"/>
      <w:bookmarkStart w:id="558" w:name="_Toc232176288"/>
      <w:bookmarkStart w:id="559" w:name="_Toc230583558"/>
      <w:bookmarkStart w:id="560" w:name="_Toc249525257"/>
      <w:bookmarkStart w:id="561" w:name="_Toc230099809"/>
      <w:bookmarkStart w:id="562" w:name="_Toc256342158"/>
      <w:bookmarkStart w:id="563" w:name="_Toc182205185"/>
      <w:bookmarkStart w:id="564" w:name="_Toc181504474"/>
      <w:bookmarkStart w:id="565" w:name="_Toc150774765"/>
      <w:bookmarkStart w:id="566" w:name="_Toc275099835"/>
      <w:bookmarkStart w:id="567" w:name="_Toc415499905"/>
      <w:bookmarkStart w:id="568" w:name="_Toc127151562"/>
      <w:bookmarkStart w:id="569" w:name="_Toc142311062"/>
      <w:bookmarkStart w:id="570" w:name="_Toc249515376"/>
      <w:bookmarkStart w:id="571" w:name="_Toc181864898"/>
      <w:bookmarkStart w:id="572" w:name="_Toc150480798"/>
      <w:bookmarkStart w:id="573" w:name="_Toc232395228"/>
      <w:bookmarkStart w:id="574" w:name="_Toc307848335"/>
      <w:r>
        <w:rPr>
          <w:rFonts w:hint="eastAsia" w:ascii="宋体"/>
          <w:b/>
          <w:bCs/>
          <w:color w:val="000000" w:themeColor="text1"/>
          <w:kern w:val="0"/>
          <w:sz w:val="24"/>
          <w:highlight w:val="none"/>
          <w14:textFill>
            <w14:solidFill>
              <w14:schemeClr w14:val="tx1"/>
            </w14:solidFill>
          </w14:textFill>
        </w:rPr>
        <w:t>项目需求偏离表</w:t>
      </w:r>
      <w:bookmarkEnd w:id="553"/>
      <w:bookmarkEnd w:id="554"/>
      <w:bookmarkEnd w:id="555"/>
    </w:p>
    <w:p w14:paraId="3EEB46B5">
      <w:pPr>
        <w:pStyle w:val="145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项目名称：________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___ 项目编号：____</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__________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43"/>
        <w:gridCol w:w="2375"/>
        <w:gridCol w:w="1350"/>
        <w:gridCol w:w="781"/>
        <w:gridCol w:w="1072"/>
      </w:tblGrid>
      <w:tr w14:paraId="5CB3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6" w:type="dxa"/>
            <w:vAlign w:val="center"/>
          </w:tcPr>
          <w:p w14:paraId="50A9BCE0">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3" w:type="dxa"/>
            <w:vAlign w:val="center"/>
          </w:tcPr>
          <w:p w14:paraId="05C22F61">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w:t>
            </w:r>
          </w:p>
          <w:p w14:paraId="5993E8CF">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条款号</w:t>
            </w:r>
          </w:p>
        </w:tc>
        <w:tc>
          <w:tcPr>
            <w:tcW w:w="2375" w:type="dxa"/>
            <w:vAlign w:val="center"/>
          </w:tcPr>
          <w:p w14:paraId="32996A0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项目需求内容</w:t>
            </w:r>
          </w:p>
        </w:tc>
        <w:tc>
          <w:tcPr>
            <w:tcW w:w="1350" w:type="dxa"/>
            <w:vAlign w:val="center"/>
          </w:tcPr>
          <w:p w14:paraId="6D72E748">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响应内容</w:t>
            </w:r>
          </w:p>
        </w:tc>
        <w:tc>
          <w:tcPr>
            <w:tcW w:w="781" w:type="dxa"/>
            <w:vAlign w:val="center"/>
          </w:tcPr>
          <w:p w14:paraId="0CC24F22">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偏离</w:t>
            </w:r>
          </w:p>
        </w:tc>
        <w:tc>
          <w:tcPr>
            <w:tcW w:w="1072" w:type="dxa"/>
            <w:vAlign w:val="center"/>
          </w:tcPr>
          <w:p w14:paraId="3B5BE07E">
            <w:pPr>
              <w:pStyle w:val="1455"/>
              <w:contextualSpacing/>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70BE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3A175DA">
            <w:pPr>
              <w:pStyle w:val="1455"/>
              <w:contextualSpacing/>
              <w:rPr>
                <w:color w:val="000000" w:themeColor="text1"/>
                <w:highlight w:val="none"/>
                <w14:textFill>
                  <w14:solidFill>
                    <w14:schemeClr w14:val="tx1"/>
                  </w14:solidFill>
                </w14:textFill>
              </w:rPr>
            </w:pPr>
          </w:p>
        </w:tc>
        <w:tc>
          <w:tcPr>
            <w:tcW w:w="2043" w:type="dxa"/>
          </w:tcPr>
          <w:p w14:paraId="02B0CF66">
            <w:pPr>
              <w:pStyle w:val="1455"/>
              <w:contextualSpacing/>
              <w:rPr>
                <w:color w:val="000000" w:themeColor="text1"/>
                <w:highlight w:val="none"/>
                <w14:textFill>
                  <w14:solidFill>
                    <w14:schemeClr w14:val="tx1"/>
                  </w14:solidFill>
                </w14:textFill>
              </w:rPr>
            </w:pPr>
          </w:p>
        </w:tc>
        <w:tc>
          <w:tcPr>
            <w:tcW w:w="2375" w:type="dxa"/>
          </w:tcPr>
          <w:p w14:paraId="3DB9432B">
            <w:pPr>
              <w:pStyle w:val="1455"/>
              <w:contextualSpacing/>
              <w:rPr>
                <w:color w:val="000000" w:themeColor="text1"/>
                <w:highlight w:val="none"/>
                <w14:textFill>
                  <w14:solidFill>
                    <w14:schemeClr w14:val="tx1"/>
                  </w14:solidFill>
                </w14:textFill>
              </w:rPr>
            </w:pPr>
          </w:p>
        </w:tc>
        <w:tc>
          <w:tcPr>
            <w:tcW w:w="1350" w:type="dxa"/>
          </w:tcPr>
          <w:p w14:paraId="78522F3B">
            <w:pPr>
              <w:pStyle w:val="1455"/>
              <w:contextualSpacing/>
              <w:rPr>
                <w:color w:val="000000" w:themeColor="text1"/>
                <w:highlight w:val="none"/>
                <w14:textFill>
                  <w14:solidFill>
                    <w14:schemeClr w14:val="tx1"/>
                  </w14:solidFill>
                </w14:textFill>
              </w:rPr>
            </w:pPr>
          </w:p>
        </w:tc>
        <w:tc>
          <w:tcPr>
            <w:tcW w:w="781" w:type="dxa"/>
          </w:tcPr>
          <w:p w14:paraId="7EAE51D4">
            <w:pPr>
              <w:pStyle w:val="1455"/>
              <w:contextualSpacing/>
              <w:rPr>
                <w:color w:val="000000" w:themeColor="text1"/>
                <w:highlight w:val="none"/>
                <w14:textFill>
                  <w14:solidFill>
                    <w14:schemeClr w14:val="tx1"/>
                  </w14:solidFill>
                </w14:textFill>
              </w:rPr>
            </w:pPr>
          </w:p>
        </w:tc>
        <w:tc>
          <w:tcPr>
            <w:tcW w:w="1072" w:type="dxa"/>
          </w:tcPr>
          <w:p w14:paraId="2CB088FC">
            <w:pPr>
              <w:pStyle w:val="1455"/>
              <w:contextualSpacing/>
              <w:rPr>
                <w:color w:val="000000" w:themeColor="text1"/>
                <w:highlight w:val="none"/>
                <w14:textFill>
                  <w14:solidFill>
                    <w14:schemeClr w14:val="tx1"/>
                  </w14:solidFill>
                </w14:textFill>
              </w:rPr>
            </w:pPr>
          </w:p>
        </w:tc>
      </w:tr>
      <w:tr w14:paraId="30AC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5576F18E">
            <w:pPr>
              <w:pStyle w:val="1455"/>
              <w:contextualSpacing/>
              <w:rPr>
                <w:color w:val="000000" w:themeColor="text1"/>
                <w:highlight w:val="none"/>
                <w14:textFill>
                  <w14:solidFill>
                    <w14:schemeClr w14:val="tx1"/>
                  </w14:solidFill>
                </w14:textFill>
              </w:rPr>
            </w:pPr>
          </w:p>
        </w:tc>
        <w:tc>
          <w:tcPr>
            <w:tcW w:w="2043" w:type="dxa"/>
          </w:tcPr>
          <w:p w14:paraId="640822FB">
            <w:pPr>
              <w:pStyle w:val="1455"/>
              <w:contextualSpacing/>
              <w:rPr>
                <w:color w:val="000000" w:themeColor="text1"/>
                <w:highlight w:val="none"/>
                <w14:textFill>
                  <w14:solidFill>
                    <w14:schemeClr w14:val="tx1"/>
                  </w14:solidFill>
                </w14:textFill>
              </w:rPr>
            </w:pPr>
          </w:p>
        </w:tc>
        <w:tc>
          <w:tcPr>
            <w:tcW w:w="2375" w:type="dxa"/>
          </w:tcPr>
          <w:p w14:paraId="79A6FB9E">
            <w:pPr>
              <w:pStyle w:val="1455"/>
              <w:contextualSpacing/>
              <w:rPr>
                <w:color w:val="000000" w:themeColor="text1"/>
                <w:highlight w:val="none"/>
                <w14:textFill>
                  <w14:solidFill>
                    <w14:schemeClr w14:val="tx1"/>
                  </w14:solidFill>
                </w14:textFill>
              </w:rPr>
            </w:pPr>
          </w:p>
        </w:tc>
        <w:tc>
          <w:tcPr>
            <w:tcW w:w="1350" w:type="dxa"/>
          </w:tcPr>
          <w:p w14:paraId="69A1B1D7">
            <w:pPr>
              <w:pStyle w:val="1455"/>
              <w:contextualSpacing/>
              <w:rPr>
                <w:color w:val="000000" w:themeColor="text1"/>
                <w:highlight w:val="none"/>
                <w14:textFill>
                  <w14:solidFill>
                    <w14:schemeClr w14:val="tx1"/>
                  </w14:solidFill>
                </w14:textFill>
              </w:rPr>
            </w:pPr>
          </w:p>
        </w:tc>
        <w:tc>
          <w:tcPr>
            <w:tcW w:w="781" w:type="dxa"/>
          </w:tcPr>
          <w:p w14:paraId="09E93DD5">
            <w:pPr>
              <w:pStyle w:val="1455"/>
              <w:contextualSpacing/>
              <w:rPr>
                <w:color w:val="000000" w:themeColor="text1"/>
                <w:highlight w:val="none"/>
                <w14:textFill>
                  <w14:solidFill>
                    <w14:schemeClr w14:val="tx1"/>
                  </w14:solidFill>
                </w14:textFill>
              </w:rPr>
            </w:pPr>
          </w:p>
        </w:tc>
        <w:tc>
          <w:tcPr>
            <w:tcW w:w="1072" w:type="dxa"/>
          </w:tcPr>
          <w:p w14:paraId="1449ECA9">
            <w:pPr>
              <w:pStyle w:val="1455"/>
              <w:contextualSpacing/>
              <w:rPr>
                <w:color w:val="000000" w:themeColor="text1"/>
                <w:highlight w:val="none"/>
                <w14:textFill>
                  <w14:solidFill>
                    <w14:schemeClr w14:val="tx1"/>
                  </w14:solidFill>
                </w14:textFill>
              </w:rPr>
            </w:pPr>
          </w:p>
        </w:tc>
      </w:tr>
      <w:tr w14:paraId="0905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3232133">
            <w:pPr>
              <w:pStyle w:val="1455"/>
              <w:contextualSpacing/>
              <w:rPr>
                <w:color w:val="000000" w:themeColor="text1"/>
                <w:highlight w:val="none"/>
                <w14:textFill>
                  <w14:solidFill>
                    <w14:schemeClr w14:val="tx1"/>
                  </w14:solidFill>
                </w14:textFill>
              </w:rPr>
            </w:pPr>
          </w:p>
        </w:tc>
        <w:tc>
          <w:tcPr>
            <w:tcW w:w="2043" w:type="dxa"/>
          </w:tcPr>
          <w:p w14:paraId="5A302CA8">
            <w:pPr>
              <w:pStyle w:val="1455"/>
              <w:contextualSpacing/>
              <w:rPr>
                <w:color w:val="000000" w:themeColor="text1"/>
                <w:highlight w:val="none"/>
                <w14:textFill>
                  <w14:solidFill>
                    <w14:schemeClr w14:val="tx1"/>
                  </w14:solidFill>
                </w14:textFill>
              </w:rPr>
            </w:pPr>
          </w:p>
        </w:tc>
        <w:tc>
          <w:tcPr>
            <w:tcW w:w="2375" w:type="dxa"/>
          </w:tcPr>
          <w:p w14:paraId="1A58293F">
            <w:pPr>
              <w:pStyle w:val="1455"/>
              <w:contextualSpacing/>
              <w:rPr>
                <w:color w:val="000000" w:themeColor="text1"/>
                <w:highlight w:val="none"/>
                <w14:textFill>
                  <w14:solidFill>
                    <w14:schemeClr w14:val="tx1"/>
                  </w14:solidFill>
                </w14:textFill>
              </w:rPr>
            </w:pPr>
          </w:p>
        </w:tc>
        <w:tc>
          <w:tcPr>
            <w:tcW w:w="1350" w:type="dxa"/>
          </w:tcPr>
          <w:p w14:paraId="15D07FE7">
            <w:pPr>
              <w:pStyle w:val="1455"/>
              <w:contextualSpacing/>
              <w:rPr>
                <w:color w:val="000000" w:themeColor="text1"/>
                <w:highlight w:val="none"/>
                <w14:textFill>
                  <w14:solidFill>
                    <w14:schemeClr w14:val="tx1"/>
                  </w14:solidFill>
                </w14:textFill>
              </w:rPr>
            </w:pPr>
          </w:p>
        </w:tc>
        <w:tc>
          <w:tcPr>
            <w:tcW w:w="781" w:type="dxa"/>
          </w:tcPr>
          <w:p w14:paraId="40F0BCD2">
            <w:pPr>
              <w:pStyle w:val="1455"/>
              <w:contextualSpacing/>
              <w:rPr>
                <w:color w:val="000000" w:themeColor="text1"/>
                <w:highlight w:val="none"/>
                <w14:textFill>
                  <w14:solidFill>
                    <w14:schemeClr w14:val="tx1"/>
                  </w14:solidFill>
                </w14:textFill>
              </w:rPr>
            </w:pPr>
          </w:p>
        </w:tc>
        <w:tc>
          <w:tcPr>
            <w:tcW w:w="1072" w:type="dxa"/>
          </w:tcPr>
          <w:p w14:paraId="4D203C4C">
            <w:pPr>
              <w:pStyle w:val="1455"/>
              <w:contextualSpacing/>
              <w:rPr>
                <w:color w:val="000000" w:themeColor="text1"/>
                <w:highlight w:val="none"/>
                <w14:textFill>
                  <w14:solidFill>
                    <w14:schemeClr w14:val="tx1"/>
                  </w14:solidFill>
                </w14:textFill>
              </w:rPr>
            </w:pPr>
          </w:p>
        </w:tc>
      </w:tr>
      <w:tr w14:paraId="4880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7A7BC235">
            <w:pPr>
              <w:pStyle w:val="1455"/>
              <w:contextualSpacing/>
              <w:rPr>
                <w:color w:val="000000" w:themeColor="text1"/>
                <w:highlight w:val="none"/>
                <w14:textFill>
                  <w14:solidFill>
                    <w14:schemeClr w14:val="tx1"/>
                  </w14:solidFill>
                </w14:textFill>
              </w:rPr>
            </w:pPr>
          </w:p>
        </w:tc>
        <w:tc>
          <w:tcPr>
            <w:tcW w:w="2043" w:type="dxa"/>
          </w:tcPr>
          <w:p w14:paraId="568DC096">
            <w:pPr>
              <w:pStyle w:val="1455"/>
              <w:contextualSpacing/>
              <w:rPr>
                <w:color w:val="000000" w:themeColor="text1"/>
                <w:highlight w:val="none"/>
                <w14:textFill>
                  <w14:solidFill>
                    <w14:schemeClr w14:val="tx1"/>
                  </w14:solidFill>
                </w14:textFill>
              </w:rPr>
            </w:pPr>
          </w:p>
        </w:tc>
        <w:tc>
          <w:tcPr>
            <w:tcW w:w="2375" w:type="dxa"/>
          </w:tcPr>
          <w:p w14:paraId="28A04A9B">
            <w:pPr>
              <w:pStyle w:val="1455"/>
              <w:contextualSpacing/>
              <w:rPr>
                <w:color w:val="000000" w:themeColor="text1"/>
                <w:highlight w:val="none"/>
                <w14:textFill>
                  <w14:solidFill>
                    <w14:schemeClr w14:val="tx1"/>
                  </w14:solidFill>
                </w14:textFill>
              </w:rPr>
            </w:pPr>
          </w:p>
        </w:tc>
        <w:tc>
          <w:tcPr>
            <w:tcW w:w="1350" w:type="dxa"/>
          </w:tcPr>
          <w:p w14:paraId="309B64C7">
            <w:pPr>
              <w:pStyle w:val="1455"/>
              <w:contextualSpacing/>
              <w:rPr>
                <w:color w:val="000000" w:themeColor="text1"/>
                <w:highlight w:val="none"/>
                <w14:textFill>
                  <w14:solidFill>
                    <w14:schemeClr w14:val="tx1"/>
                  </w14:solidFill>
                </w14:textFill>
              </w:rPr>
            </w:pPr>
          </w:p>
        </w:tc>
        <w:tc>
          <w:tcPr>
            <w:tcW w:w="781" w:type="dxa"/>
          </w:tcPr>
          <w:p w14:paraId="4CA6BABA">
            <w:pPr>
              <w:pStyle w:val="1455"/>
              <w:contextualSpacing/>
              <w:rPr>
                <w:color w:val="000000" w:themeColor="text1"/>
                <w:highlight w:val="none"/>
                <w14:textFill>
                  <w14:solidFill>
                    <w14:schemeClr w14:val="tx1"/>
                  </w14:solidFill>
                </w14:textFill>
              </w:rPr>
            </w:pPr>
          </w:p>
        </w:tc>
        <w:tc>
          <w:tcPr>
            <w:tcW w:w="1072" w:type="dxa"/>
          </w:tcPr>
          <w:p w14:paraId="698E1C04">
            <w:pPr>
              <w:pStyle w:val="1455"/>
              <w:contextualSpacing/>
              <w:rPr>
                <w:color w:val="000000" w:themeColor="text1"/>
                <w:highlight w:val="none"/>
                <w14:textFill>
                  <w14:solidFill>
                    <w14:schemeClr w14:val="tx1"/>
                  </w14:solidFill>
                </w14:textFill>
              </w:rPr>
            </w:pPr>
          </w:p>
        </w:tc>
      </w:tr>
      <w:tr w14:paraId="6304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6B401413">
            <w:pPr>
              <w:pStyle w:val="1455"/>
              <w:contextualSpacing/>
              <w:rPr>
                <w:color w:val="000000" w:themeColor="text1"/>
                <w:highlight w:val="none"/>
                <w14:textFill>
                  <w14:solidFill>
                    <w14:schemeClr w14:val="tx1"/>
                  </w14:solidFill>
                </w14:textFill>
              </w:rPr>
            </w:pPr>
          </w:p>
        </w:tc>
        <w:tc>
          <w:tcPr>
            <w:tcW w:w="2043" w:type="dxa"/>
          </w:tcPr>
          <w:p w14:paraId="4EBB9CFE">
            <w:pPr>
              <w:pStyle w:val="1455"/>
              <w:contextualSpacing/>
              <w:rPr>
                <w:color w:val="000000" w:themeColor="text1"/>
                <w:highlight w:val="none"/>
                <w14:textFill>
                  <w14:solidFill>
                    <w14:schemeClr w14:val="tx1"/>
                  </w14:solidFill>
                </w14:textFill>
              </w:rPr>
            </w:pPr>
          </w:p>
        </w:tc>
        <w:tc>
          <w:tcPr>
            <w:tcW w:w="2375" w:type="dxa"/>
          </w:tcPr>
          <w:p w14:paraId="2A47A356">
            <w:pPr>
              <w:pStyle w:val="1455"/>
              <w:contextualSpacing/>
              <w:rPr>
                <w:color w:val="000000" w:themeColor="text1"/>
                <w:highlight w:val="none"/>
                <w14:textFill>
                  <w14:solidFill>
                    <w14:schemeClr w14:val="tx1"/>
                  </w14:solidFill>
                </w14:textFill>
              </w:rPr>
            </w:pPr>
          </w:p>
        </w:tc>
        <w:tc>
          <w:tcPr>
            <w:tcW w:w="1350" w:type="dxa"/>
          </w:tcPr>
          <w:p w14:paraId="2C1B714B">
            <w:pPr>
              <w:pStyle w:val="1455"/>
              <w:contextualSpacing/>
              <w:rPr>
                <w:color w:val="000000" w:themeColor="text1"/>
                <w:highlight w:val="none"/>
                <w14:textFill>
                  <w14:solidFill>
                    <w14:schemeClr w14:val="tx1"/>
                  </w14:solidFill>
                </w14:textFill>
              </w:rPr>
            </w:pPr>
          </w:p>
        </w:tc>
        <w:tc>
          <w:tcPr>
            <w:tcW w:w="781" w:type="dxa"/>
          </w:tcPr>
          <w:p w14:paraId="5C0D2623">
            <w:pPr>
              <w:pStyle w:val="1455"/>
              <w:contextualSpacing/>
              <w:rPr>
                <w:color w:val="000000" w:themeColor="text1"/>
                <w:highlight w:val="none"/>
                <w14:textFill>
                  <w14:solidFill>
                    <w14:schemeClr w14:val="tx1"/>
                  </w14:solidFill>
                </w14:textFill>
              </w:rPr>
            </w:pPr>
          </w:p>
        </w:tc>
        <w:tc>
          <w:tcPr>
            <w:tcW w:w="1072" w:type="dxa"/>
          </w:tcPr>
          <w:p w14:paraId="084C096C">
            <w:pPr>
              <w:pStyle w:val="1455"/>
              <w:contextualSpacing/>
              <w:rPr>
                <w:color w:val="000000" w:themeColor="text1"/>
                <w:highlight w:val="none"/>
                <w14:textFill>
                  <w14:solidFill>
                    <w14:schemeClr w14:val="tx1"/>
                  </w14:solidFill>
                </w14:textFill>
              </w:rPr>
            </w:pPr>
          </w:p>
        </w:tc>
      </w:tr>
      <w:tr w14:paraId="68C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76" w:type="dxa"/>
          </w:tcPr>
          <w:p w14:paraId="0FE083A7">
            <w:pPr>
              <w:pStyle w:val="1455"/>
              <w:contextualSpacing/>
              <w:rPr>
                <w:color w:val="000000" w:themeColor="text1"/>
                <w:highlight w:val="none"/>
                <w14:textFill>
                  <w14:solidFill>
                    <w14:schemeClr w14:val="tx1"/>
                  </w14:solidFill>
                </w14:textFill>
              </w:rPr>
            </w:pPr>
          </w:p>
        </w:tc>
        <w:tc>
          <w:tcPr>
            <w:tcW w:w="2043" w:type="dxa"/>
          </w:tcPr>
          <w:p w14:paraId="6B501708">
            <w:pPr>
              <w:pStyle w:val="1455"/>
              <w:contextualSpacing/>
              <w:rPr>
                <w:color w:val="000000" w:themeColor="text1"/>
                <w:highlight w:val="none"/>
                <w14:textFill>
                  <w14:solidFill>
                    <w14:schemeClr w14:val="tx1"/>
                  </w14:solidFill>
                </w14:textFill>
              </w:rPr>
            </w:pPr>
          </w:p>
        </w:tc>
        <w:tc>
          <w:tcPr>
            <w:tcW w:w="2375" w:type="dxa"/>
          </w:tcPr>
          <w:p w14:paraId="50B132B1">
            <w:pPr>
              <w:pStyle w:val="1454"/>
              <w:adjustRightInd w:val="0"/>
              <w:spacing w:line="360" w:lineRule="auto"/>
              <w:contextualSpacing/>
              <w:jc w:val="left"/>
              <w:rPr>
                <w:rFonts w:ascii="宋体" w:cs="Courier New"/>
                <w:color w:val="000000" w:themeColor="text1"/>
                <w:sz w:val="24"/>
                <w:szCs w:val="21"/>
                <w:highlight w:val="none"/>
                <w14:textFill>
                  <w14:solidFill>
                    <w14:schemeClr w14:val="tx1"/>
                  </w14:solidFill>
                </w14:textFill>
              </w:rPr>
            </w:pPr>
          </w:p>
        </w:tc>
        <w:tc>
          <w:tcPr>
            <w:tcW w:w="1350" w:type="dxa"/>
          </w:tcPr>
          <w:p w14:paraId="4B7463F6">
            <w:pPr>
              <w:pStyle w:val="1455"/>
              <w:contextualSpacing/>
              <w:rPr>
                <w:color w:val="000000" w:themeColor="text1"/>
                <w:highlight w:val="none"/>
                <w14:textFill>
                  <w14:solidFill>
                    <w14:schemeClr w14:val="tx1"/>
                  </w14:solidFill>
                </w14:textFill>
              </w:rPr>
            </w:pPr>
          </w:p>
        </w:tc>
        <w:tc>
          <w:tcPr>
            <w:tcW w:w="781" w:type="dxa"/>
          </w:tcPr>
          <w:p w14:paraId="318CD726">
            <w:pPr>
              <w:pStyle w:val="1455"/>
              <w:contextualSpacing/>
              <w:rPr>
                <w:color w:val="000000" w:themeColor="text1"/>
                <w:highlight w:val="none"/>
                <w14:textFill>
                  <w14:solidFill>
                    <w14:schemeClr w14:val="tx1"/>
                  </w14:solidFill>
                </w14:textFill>
              </w:rPr>
            </w:pPr>
          </w:p>
        </w:tc>
        <w:tc>
          <w:tcPr>
            <w:tcW w:w="1072" w:type="dxa"/>
          </w:tcPr>
          <w:p w14:paraId="39653F6C">
            <w:pPr>
              <w:pStyle w:val="1455"/>
              <w:contextualSpacing/>
              <w:rPr>
                <w:color w:val="000000" w:themeColor="text1"/>
                <w:highlight w:val="none"/>
                <w14:textFill>
                  <w14:solidFill>
                    <w14:schemeClr w14:val="tx1"/>
                  </w14:solidFill>
                </w14:textFill>
              </w:rPr>
            </w:pPr>
          </w:p>
        </w:tc>
      </w:tr>
    </w:tbl>
    <w:p w14:paraId="4EF5F5EF">
      <w:pPr>
        <w:pStyle w:val="1455"/>
        <w:contextualSpacing/>
        <w:rPr>
          <w:b/>
          <w:color w:val="000000" w:themeColor="text1"/>
          <w:sz w:val="21"/>
          <w:highlight w:val="none"/>
          <w14:textFill>
            <w14:solidFill>
              <w14:schemeClr w14:val="tx1"/>
            </w14:solidFill>
          </w14:textFill>
        </w:rPr>
      </w:pPr>
    </w:p>
    <w:p w14:paraId="1A294FCB">
      <w:pPr>
        <w:pStyle w:val="1455"/>
        <w:contextualSpacing/>
        <w:rPr>
          <w:color w:val="000000" w:themeColor="text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w:t>
      </w:r>
      <w:r>
        <w:rPr>
          <w:rFonts w:hint="eastAsia"/>
          <w:color w:val="000000" w:themeColor="text1"/>
          <w:sz w:val="21"/>
          <w:highlight w:val="none"/>
          <w14:textFill>
            <w14:solidFill>
              <w14:schemeClr w14:val="tx1"/>
            </w14:solidFill>
          </w14:textFill>
        </w:rPr>
        <w:t>：</w:t>
      </w:r>
    </w:p>
    <w:p w14:paraId="61AFA3A6">
      <w:pPr>
        <w:pStyle w:val="1407"/>
        <w:autoSpaceDN w:val="0"/>
        <w:spacing w:line="360" w:lineRule="auto"/>
        <w:contextualSpacing/>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、此表应对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w:t>
      </w:r>
      <w:r>
        <w:rPr>
          <w:rFonts w:hint="eastAsia"/>
          <w:color w:val="000000" w:themeColor="text1"/>
          <w:sz w:val="24"/>
          <w:szCs w:val="24"/>
          <w:highlight w:val="none"/>
          <w:lang w:eastAsia="zh-CN"/>
          <w14:textFill>
            <w14:solidFill>
              <w14:schemeClr w14:val="tx1"/>
            </w14:solidFill>
          </w14:textFill>
        </w:rPr>
        <w:t>第四部分</w:t>
      </w:r>
      <w:r>
        <w:rPr>
          <w:rFonts w:hint="eastAsia"/>
          <w:color w:val="000000" w:themeColor="text1"/>
          <w:sz w:val="24"/>
          <w:szCs w:val="24"/>
          <w:highlight w:val="none"/>
          <w14:textFill>
            <w14:solidFill>
              <w14:schemeClr w14:val="tx1"/>
            </w14:solidFill>
          </w14:textFill>
        </w:rPr>
        <w:t>《项目需求书》</w:t>
      </w:r>
      <w:r>
        <w:rPr>
          <w:rFonts w:hint="eastAsia"/>
          <w:color w:val="000000" w:themeColor="text1"/>
          <w:sz w:val="24"/>
          <w:szCs w:val="24"/>
          <w:highlight w:val="none"/>
          <w:lang w:eastAsia="zh-CN"/>
          <w14:textFill>
            <w14:solidFill>
              <w14:schemeClr w14:val="tx1"/>
            </w14:solidFill>
          </w14:textFill>
        </w:rPr>
        <w:t>所有的</w:t>
      </w:r>
      <w:r>
        <w:rPr>
          <w:rFonts w:hint="eastAsia"/>
          <w:color w:val="000000" w:themeColor="text1"/>
          <w:sz w:val="24"/>
          <w:szCs w:val="24"/>
          <w:highlight w:val="none"/>
          <w14:textFill>
            <w14:solidFill>
              <w14:schemeClr w14:val="tx1"/>
            </w14:solidFill>
          </w14:textFill>
        </w:rPr>
        <w:t>内容进行逐条</w:t>
      </w:r>
      <w:r>
        <w:rPr>
          <w:rFonts w:hint="eastAsia"/>
          <w:b/>
          <w:color w:val="000000" w:themeColor="text1"/>
          <w:sz w:val="24"/>
          <w:szCs w:val="24"/>
          <w:highlight w:val="none"/>
          <w14:textFill>
            <w14:solidFill>
              <w14:schemeClr w14:val="tx1"/>
            </w14:solidFill>
          </w14:textFill>
        </w:rPr>
        <w:t>如实</w:t>
      </w:r>
      <w:r>
        <w:rPr>
          <w:rFonts w:hint="eastAsia"/>
          <w:color w:val="000000" w:themeColor="text1"/>
          <w:sz w:val="24"/>
          <w:szCs w:val="24"/>
          <w:highlight w:val="none"/>
          <w14:textFill>
            <w14:solidFill>
              <w14:schemeClr w14:val="tx1"/>
            </w14:solidFill>
          </w14:textFill>
        </w:rPr>
        <w:t>应答。如供应商</w:t>
      </w:r>
      <w:r>
        <w:rPr>
          <w:color w:val="000000" w:themeColor="text1"/>
          <w:sz w:val="24"/>
          <w:szCs w:val="24"/>
          <w:highlight w:val="none"/>
          <w14:textFill>
            <w14:solidFill>
              <w14:schemeClr w14:val="tx1"/>
            </w14:solidFill>
          </w14:textFill>
        </w:rPr>
        <w:t>成交</w:t>
      </w:r>
      <w:r>
        <w:rPr>
          <w:rFonts w:hint="eastAsia"/>
          <w:color w:val="000000" w:themeColor="text1"/>
          <w:sz w:val="24"/>
          <w:szCs w:val="24"/>
          <w:highlight w:val="none"/>
          <w14:textFill>
            <w14:solidFill>
              <w14:schemeClr w14:val="tx1"/>
            </w14:solidFill>
          </w14:textFill>
        </w:rPr>
        <w:t>，其应答内容将作为签订采购合同及履约验收的依据之一，如有虚假应答，将承担相应的法律责任。</w:t>
      </w:r>
    </w:p>
    <w:p w14:paraId="528E5AC0">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2、本表中所应答的各项技术指标或服务承诺等应当与应答文件其他部分中相同指标的表述一致，如果出现前后不一致情形，将按无效应答处理</w:t>
      </w:r>
      <w:r>
        <w:rPr>
          <w:rFonts w:hint="eastAsia"/>
          <w:b/>
          <w:bCs/>
          <w:color w:val="000000" w:themeColor="text1"/>
          <w:sz w:val="24"/>
          <w:szCs w:val="24"/>
          <w:highlight w:val="none"/>
          <w14:textFill>
            <w14:solidFill>
              <w14:schemeClr w14:val="tx1"/>
            </w14:solidFill>
          </w14:textFill>
        </w:rPr>
        <w:t>。</w:t>
      </w:r>
    </w:p>
    <w:p w14:paraId="4A088816">
      <w:pPr>
        <w:pStyle w:val="1407"/>
        <w:autoSpaceDN w:val="0"/>
        <w:spacing w:line="360" w:lineRule="auto"/>
        <w:contextualSpacing/>
        <w:rPr>
          <w:b/>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3、对于那些可以用量化形式表示的条款，供应商必须明确回答，对于那些非量化的条款供应商应以功能描述回答，指出所提供的货物和服务是否做出实质性响应；任何通过简单拷贝</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文件的技术或服务要求、简单标注</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符合</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满足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或非确定性数值（如</w:t>
      </w:r>
      <w:r>
        <w:rPr>
          <w:color w:val="000000" w:themeColor="text1"/>
          <w:sz w:val="24"/>
          <w:szCs w:val="24"/>
          <w:highlight w:val="none"/>
          <w14:textFill>
            <w14:solidFill>
              <w14:schemeClr w14:val="tx1"/>
            </w14:solidFill>
          </w14:textFill>
        </w:rPr>
        <w:t>“&gt;=”</w:t>
      </w:r>
      <w:r>
        <w:rPr>
          <w:rFonts w:hint="eastAsia"/>
          <w:color w:val="000000" w:themeColor="text1"/>
          <w:sz w:val="24"/>
          <w:szCs w:val="24"/>
          <w:highlight w:val="none"/>
          <w14:textFill>
            <w14:solidFill>
              <w14:schemeClr w14:val="tx1"/>
            </w14:solidFill>
          </w14:textFill>
        </w:rPr>
        <w:t>或</w:t>
      </w:r>
      <w:r>
        <w:rPr>
          <w:color w:val="000000" w:themeColor="text1"/>
          <w:sz w:val="24"/>
          <w:szCs w:val="24"/>
          <w:highlight w:val="none"/>
          <w14:textFill>
            <w14:solidFill>
              <w14:schemeClr w14:val="tx1"/>
            </w14:solidFill>
          </w14:textFill>
        </w:rPr>
        <w:t>“&lt;=”</w:t>
      </w:r>
      <w:r>
        <w:rPr>
          <w:rFonts w:hint="eastAsia"/>
          <w:color w:val="000000" w:themeColor="text1"/>
          <w:sz w:val="24"/>
          <w:szCs w:val="24"/>
          <w:highlight w:val="none"/>
          <w14:textFill>
            <w14:solidFill>
              <w14:schemeClr w14:val="tx1"/>
            </w14:solidFill>
          </w14:textFill>
        </w:rPr>
        <w:t>）的响应均将被视为没有对</w:t>
      </w:r>
      <w:r>
        <w:rPr>
          <w:color w:val="000000" w:themeColor="text1"/>
          <w:sz w:val="24"/>
          <w:szCs w:val="24"/>
          <w:highlight w:val="none"/>
          <w14:textFill>
            <w14:solidFill>
              <w14:schemeClr w14:val="tx1"/>
            </w14:solidFill>
          </w14:textFill>
        </w:rPr>
        <w:t>采购</w:t>
      </w:r>
      <w:r>
        <w:rPr>
          <w:rFonts w:hint="eastAsia"/>
          <w:color w:val="000000" w:themeColor="text1"/>
          <w:sz w:val="24"/>
          <w:szCs w:val="24"/>
          <w:highlight w:val="none"/>
          <w14:textFill>
            <w14:solidFill>
              <w14:schemeClr w14:val="tx1"/>
            </w14:solidFill>
          </w14:textFill>
        </w:rPr>
        <w:t>文件的实质性响应，将按无效应答处理</w:t>
      </w:r>
      <w:r>
        <w:rPr>
          <w:rFonts w:hint="eastAsia"/>
          <w:b/>
          <w:bCs/>
          <w:color w:val="000000" w:themeColor="text1"/>
          <w:sz w:val="24"/>
          <w:szCs w:val="24"/>
          <w:highlight w:val="none"/>
          <w14:textFill>
            <w14:solidFill>
              <w14:schemeClr w14:val="tx1"/>
            </w14:solidFill>
          </w14:textFill>
        </w:rPr>
        <w:t>。</w:t>
      </w:r>
    </w:p>
    <w:p w14:paraId="0FBC5B21">
      <w:pPr>
        <w:pStyle w:val="1407"/>
        <w:autoSpaceDN w:val="0"/>
        <w:spacing w:line="360" w:lineRule="auto"/>
        <w:contextualSpacing/>
        <w:rPr>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若提供需求以外的额外支持，可以在这一部分加以详细说明。提供应答文件中涉及的所有应答软、硬件的产品说明（要求彩页）或相关证明，最好以中文描述，并作为附件。供应商认为对整体采购项目有特别重要建议的可单独说明。</w:t>
      </w:r>
    </w:p>
    <w:p w14:paraId="375A0739">
      <w:pPr>
        <w:pStyle w:val="1455"/>
        <w:contextualSpacing/>
        <w:rPr>
          <w:color w:val="000000" w:themeColor="text1"/>
          <w:highlight w:val="none"/>
          <w14:textFill>
            <w14:solidFill>
              <w14:schemeClr w14:val="tx1"/>
            </w14:solidFill>
          </w14:textFill>
        </w:rPr>
      </w:pPr>
    </w:p>
    <w:p w14:paraId="3BC81D77">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27EFD93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420781CD">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66612F5A">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附件7</w:t>
      </w:r>
      <w:r>
        <w:rPr>
          <w:rFonts w:hint="eastAsia" w:ascii="宋体"/>
          <w:color w:val="000000" w:themeColor="text1"/>
          <w:kern w:val="0"/>
          <w:sz w:val="28"/>
          <w:szCs w:val="28"/>
          <w:highlight w:val="none"/>
          <w14:textFill>
            <w14:solidFill>
              <w14:schemeClr w14:val="tx1"/>
            </w14:solidFill>
          </w14:textFill>
        </w:rPr>
        <w:t xml:space="preserve"> </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1C6029D9">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575" w:name="_Toc27189"/>
      <w:bookmarkStart w:id="576" w:name="_Toc249515379"/>
      <w:bookmarkStart w:id="577" w:name="_Toc249525260"/>
      <w:bookmarkStart w:id="578" w:name="_Toc232176291"/>
      <w:bookmarkStart w:id="579" w:name="_Toc230013647"/>
      <w:bookmarkStart w:id="580" w:name="_Toc230583561"/>
      <w:bookmarkStart w:id="581" w:name="_Toc307848338"/>
      <w:bookmarkStart w:id="582" w:name="_Toc415499909"/>
      <w:bookmarkStart w:id="583" w:name="_Toc275099838"/>
      <w:bookmarkStart w:id="584" w:name="_Toc232395231"/>
      <w:bookmarkStart w:id="585" w:name="_Toc256342161"/>
      <w:bookmarkStart w:id="586" w:name="_Toc214357461"/>
      <w:bookmarkStart w:id="587" w:name="_Toc230099812"/>
      <w:bookmarkStart w:id="588" w:name="_Toc520125062"/>
      <w:bookmarkStart w:id="589" w:name="_Ref467988471"/>
      <w:bookmarkStart w:id="590" w:name="_Toc150774771"/>
      <w:bookmarkStart w:id="591" w:name="_Toc480942357"/>
      <w:bookmarkStart w:id="592" w:name="_Toc127151570"/>
      <w:bookmarkStart w:id="593" w:name="_Ref467990064"/>
      <w:bookmarkStart w:id="594" w:name="_Toc181864907"/>
      <w:bookmarkStart w:id="595" w:name="_Toc181504483"/>
      <w:bookmarkStart w:id="596" w:name="_Toc150480806"/>
      <w:bookmarkStart w:id="597" w:name="_Toc181326160"/>
      <w:bookmarkStart w:id="598" w:name="_Ref467990100"/>
      <w:bookmarkStart w:id="599" w:name="_Toc142311070"/>
      <w:bookmarkStart w:id="600" w:name="_Ref467988485"/>
      <w:bookmarkStart w:id="601" w:name="_Ref467990058"/>
      <w:bookmarkStart w:id="602" w:name="_Toc480942358"/>
      <w:bookmarkStart w:id="603" w:name="_Ref467990101"/>
      <w:bookmarkStart w:id="604" w:name="_Toc182205337"/>
      <w:bookmarkStart w:id="605" w:name="_Toc520356228"/>
      <w:bookmarkStart w:id="606" w:name="_Ref467988479"/>
      <w:bookmarkStart w:id="607" w:name="_Toc181326027"/>
      <w:bookmarkStart w:id="608" w:name="_Toc182205194"/>
      <w:bookmarkStart w:id="609" w:name="_Toc520356229"/>
      <w:bookmarkStart w:id="610" w:name="_Toc520125061"/>
      <w:r>
        <w:rPr>
          <w:rFonts w:hint="eastAsia" w:ascii="宋体"/>
          <w:b/>
          <w:bCs/>
          <w:color w:val="000000" w:themeColor="text1"/>
          <w:kern w:val="0"/>
          <w:sz w:val="24"/>
          <w:highlight w:val="none"/>
          <w14:textFill>
            <w14:solidFill>
              <w14:schemeClr w14:val="tx1"/>
            </w14:solidFill>
          </w14:textFill>
        </w:rPr>
        <w:t>实质性条款偏离表</w:t>
      </w:r>
      <w:bookmarkEnd w:id="575"/>
    </w:p>
    <w:p w14:paraId="2CA600BA">
      <w:pPr>
        <w:pStyle w:val="1455"/>
        <w:rPr>
          <w:color w:val="000000" w:themeColor="text1"/>
          <w:highlight w:val="none"/>
          <w14:textFill>
            <w14:solidFill>
              <w14:schemeClr w14:val="tx1"/>
            </w14:solidFill>
          </w14:textFill>
        </w:rPr>
      </w:pPr>
    </w:p>
    <w:p w14:paraId="6917B9BA">
      <w:pPr>
        <w:pStyle w:val="1455"/>
        <w:ind w:firstLine="240"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项目编号：</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919"/>
        <w:gridCol w:w="2121"/>
        <w:gridCol w:w="900"/>
      </w:tblGrid>
      <w:tr w14:paraId="7745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B56CB98">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040" w:type="dxa"/>
            <w:vAlign w:val="center"/>
          </w:tcPr>
          <w:p w14:paraId="3ECF67DE">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竞争性磋商文件条款号</w:t>
            </w:r>
          </w:p>
        </w:tc>
        <w:tc>
          <w:tcPr>
            <w:tcW w:w="2919" w:type="dxa"/>
            <w:vAlign w:val="center"/>
          </w:tcPr>
          <w:p w14:paraId="74EDC550">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竞争性磋商文件的</w:t>
            </w:r>
          </w:p>
          <w:p w14:paraId="1BB81D6B">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条款</w:t>
            </w:r>
          </w:p>
        </w:tc>
        <w:tc>
          <w:tcPr>
            <w:tcW w:w="2121" w:type="dxa"/>
            <w:vAlign w:val="center"/>
          </w:tcPr>
          <w:p w14:paraId="7600FEF5">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响应文件的条款</w:t>
            </w:r>
          </w:p>
        </w:tc>
        <w:tc>
          <w:tcPr>
            <w:tcW w:w="900" w:type="dxa"/>
            <w:vAlign w:val="center"/>
          </w:tcPr>
          <w:p w14:paraId="2981CA0D">
            <w:pPr>
              <w:pStyle w:val="1455"/>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r>
      <w:tr w14:paraId="0C6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41AC9A7B">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33665E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653D28D">
            <w:pPr>
              <w:pStyle w:val="1455"/>
              <w:rPr>
                <w:color w:val="000000" w:themeColor="text1"/>
                <w:sz w:val="18"/>
                <w:szCs w:val="18"/>
                <w:highlight w:val="none"/>
                <w14:textFill>
                  <w14:solidFill>
                    <w14:schemeClr w14:val="tx1"/>
                  </w14:solidFill>
                </w14:textFill>
              </w:rPr>
            </w:pPr>
          </w:p>
        </w:tc>
        <w:tc>
          <w:tcPr>
            <w:tcW w:w="2121" w:type="dxa"/>
            <w:vAlign w:val="center"/>
          </w:tcPr>
          <w:p w14:paraId="6D8059CC">
            <w:pPr>
              <w:pStyle w:val="1455"/>
              <w:jc w:val="center"/>
              <w:rPr>
                <w:color w:val="000000" w:themeColor="text1"/>
                <w:highlight w:val="none"/>
                <w14:textFill>
                  <w14:solidFill>
                    <w14:schemeClr w14:val="tx1"/>
                  </w14:solidFill>
                </w14:textFill>
              </w:rPr>
            </w:pPr>
          </w:p>
        </w:tc>
        <w:tc>
          <w:tcPr>
            <w:tcW w:w="900" w:type="dxa"/>
            <w:vAlign w:val="center"/>
          </w:tcPr>
          <w:p w14:paraId="70593F76">
            <w:pPr>
              <w:pStyle w:val="1455"/>
              <w:jc w:val="center"/>
              <w:rPr>
                <w:color w:val="000000" w:themeColor="text1"/>
                <w:highlight w:val="none"/>
                <w14:textFill>
                  <w14:solidFill>
                    <w14:schemeClr w14:val="tx1"/>
                  </w14:solidFill>
                </w14:textFill>
              </w:rPr>
            </w:pPr>
          </w:p>
        </w:tc>
      </w:tr>
      <w:tr w14:paraId="77B6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8" w:type="dxa"/>
            <w:vAlign w:val="center"/>
          </w:tcPr>
          <w:p w14:paraId="3F8C38DC">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2574E809">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15CF9A4">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6F4B6F26">
            <w:pPr>
              <w:pStyle w:val="1455"/>
              <w:jc w:val="center"/>
              <w:rPr>
                <w:color w:val="000000" w:themeColor="text1"/>
                <w:highlight w:val="none"/>
                <w14:textFill>
                  <w14:solidFill>
                    <w14:schemeClr w14:val="tx1"/>
                  </w14:solidFill>
                </w14:textFill>
              </w:rPr>
            </w:pPr>
          </w:p>
        </w:tc>
        <w:tc>
          <w:tcPr>
            <w:tcW w:w="900" w:type="dxa"/>
            <w:vAlign w:val="center"/>
          </w:tcPr>
          <w:p w14:paraId="282CBA63">
            <w:pPr>
              <w:pStyle w:val="1455"/>
              <w:jc w:val="center"/>
              <w:rPr>
                <w:color w:val="000000" w:themeColor="text1"/>
                <w:highlight w:val="none"/>
                <w14:textFill>
                  <w14:solidFill>
                    <w14:schemeClr w14:val="tx1"/>
                  </w14:solidFill>
                </w14:textFill>
              </w:rPr>
            </w:pPr>
          </w:p>
        </w:tc>
      </w:tr>
      <w:tr w14:paraId="106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E483F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1AF448DF">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A85BD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7F7C42BC">
            <w:pPr>
              <w:pStyle w:val="1455"/>
              <w:jc w:val="center"/>
              <w:rPr>
                <w:color w:val="000000" w:themeColor="text1"/>
                <w:highlight w:val="none"/>
                <w14:textFill>
                  <w14:solidFill>
                    <w14:schemeClr w14:val="tx1"/>
                  </w14:solidFill>
                </w14:textFill>
              </w:rPr>
            </w:pPr>
          </w:p>
        </w:tc>
        <w:tc>
          <w:tcPr>
            <w:tcW w:w="900" w:type="dxa"/>
            <w:vAlign w:val="center"/>
          </w:tcPr>
          <w:p w14:paraId="02120C3F">
            <w:pPr>
              <w:pStyle w:val="1455"/>
              <w:jc w:val="center"/>
              <w:rPr>
                <w:color w:val="000000" w:themeColor="text1"/>
                <w:highlight w:val="none"/>
                <w14:textFill>
                  <w14:solidFill>
                    <w14:schemeClr w14:val="tx1"/>
                  </w14:solidFill>
                </w14:textFill>
              </w:rPr>
            </w:pPr>
          </w:p>
        </w:tc>
      </w:tr>
      <w:tr w14:paraId="112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A599483">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4CC5246">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CCF158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1534479">
            <w:pPr>
              <w:pStyle w:val="1455"/>
              <w:jc w:val="center"/>
              <w:rPr>
                <w:color w:val="000000" w:themeColor="text1"/>
                <w:highlight w:val="none"/>
                <w14:textFill>
                  <w14:solidFill>
                    <w14:schemeClr w14:val="tx1"/>
                  </w14:solidFill>
                </w14:textFill>
              </w:rPr>
            </w:pPr>
          </w:p>
        </w:tc>
        <w:tc>
          <w:tcPr>
            <w:tcW w:w="900" w:type="dxa"/>
            <w:vAlign w:val="center"/>
          </w:tcPr>
          <w:p w14:paraId="4B6D5549">
            <w:pPr>
              <w:pStyle w:val="1455"/>
              <w:jc w:val="center"/>
              <w:rPr>
                <w:color w:val="000000" w:themeColor="text1"/>
                <w:highlight w:val="none"/>
                <w14:textFill>
                  <w14:solidFill>
                    <w14:schemeClr w14:val="tx1"/>
                  </w14:solidFill>
                </w14:textFill>
              </w:rPr>
            </w:pPr>
          </w:p>
        </w:tc>
      </w:tr>
      <w:tr w14:paraId="0B9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189AF0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60964DB">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0A89DE78">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D1B0BE8">
            <w:pPr>
              <w:pStyle w:val="1455"/>
              <w:jc w:val="center"/>
              <w:rPr>
                <w:color w:val="000000" w:themeColor="text1"/>
                <w:highlight w:val="none"/>
                <w14:textFill>
                  <w14:solidFill>
                    <w14:schemeClr w14:val="tx1"/>
                  </w14:solidFill>
                </w14:textFill>
              </w:rPr>
            </w:pPr>
          </w:p>
        </w:tc>
        <w:tc>
          <w:tcPr>
            <w:tcW w:w="900" w:type="dxa"/>
            <w:vAlign w:val="center"/>
          </w:tcPr>
          <w:p w14:paraId="5D0518F9">
            <w:pPr>
              <w:pStyle w:val="1455"/>
              <w:jc w:val="center"/>
              <w:rPr>
                <w:color w:val="000000" w:themeColor="text1"/>
                <w:highlight w:val="none"/>
                <w14:textFill>
                  <w14:solidFill>
                    <w14:schemeClr w14:val="tx1"/>
                  </w14:solidFill>
                </w14:textFill>
              </w:rPr>
            </w:pPr>
          </w:p>
        </w:tc>
      </w:tr>
      <w:tr w14:paraId="40D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0C1F9F45">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65D58522">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0E35300">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06A59F4A">
            <w:pPr>
              <w:pStyle w:val="1455"/>
              <w:jc w:val="center"/>
              <w:rPr>
                <w:color w:val="000000" w:themeColor="text1"/>
                <w:highlight w:val="none"/>
                <w14:textFill>
                  <w14:solidFill>
                    <w14:schemeClr w14:val="tx1"/>
                  </w14:solidFill>
                </w14:textFill>
              </w:rPr>
            </w:pPr>
          </w:p>
        </w:tc>
        <w:tc>
          <w:tcPr>
            <w:tcW w:w="900" w:type="dxa"/>
            <w:vAlign w:val="center"/>
          </w:tcPr>
          <w:p w14:paraId="7D526C9B">
            <w:pPr>
              <w:pStyle w:val="1455"/>
              <w:jc w:val="center"/>
              <w:rPr>
                <w:color w:val="000000" w:themeColor="text1"/>
                <w:highlight w:val="none"/>
                <w14:textFill>
                  <w14:solidFill>
                    <w14:schemeClr w14:val="tx1"/>
                  </w14:solidFill>
                </w14:textFill>
              </w:rPr>
            </w:pPr>
          </w:p>
        </w:tc>
      </w:tr>
      <w:tr w14:paraId="0F33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EC4AEDE">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8879BF8">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5D8F7862">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12A95B74">
            <w:pPr>
              <w:pStyle w:val="1455"/>
              <w:jc w:val="center"/>
              <w:rPr>
                <w:color w:val="000000" w:themeColor="text1"/>
                <w:highlight w:val="none"/>
                <w14:textFill>
                  <w14:solidFill>
                    <w14:schemeClr w14:val="tx1"/>
                  </w14:solidFill>
                </w14:textFill>
              </w:rPr>
            </w:pPr>
          </w:p>
        </w:tc>
        <w:tc>
          <w:tcPr>
            <w:tcW w:w="900" w:type="dxa"/>
            <w:vAlign w:val="center"/>
          </w:tcPr>
          <w:p w14:paraId="7F2E47A2">
            <w:pPr>
              <w:pStyle w:val="1455"/>
              <w:jc w:val="center"/>
              <w:rPr>
                <w:color w:val="000000" w:themeColor="text1"/>
                <w:highlight w:val="none"/>
                <w14:textFill>
                  <w14:solidFill>
                    <w14:schemeClr w14:val="tx1"/>
                  </w14:solidFill>
                </w14:textFill>
              </w:rPr>
            </w:pPr>
          </w:p>
        </w:tc>
      </w:tr>
      <w:tr w14:paraId="78B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0F07009">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5FF7925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723A7E8F">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534F27A2">
            <w:pPr>
              <w:pStyle w:val="1455"/>
              <w:jc w:val="center"/>
              <w:rPr>
                <w:color w:val="000000" w:themeColor="text1"/>
                <w:highlight w:val="none"/>
                <w14:textFill>
                  <w14:solidFill>
                    <w14:schemeClr w14:val="tx1"/>
                  </w14:solidFill>
                </w14:textFill>
              </w:rPr>
            </w:pPr>
          </w:p>
        </w:tc>
        <w:tc>
          <w:tcPr>
            <w:tcW w:w="900" w:type="dxa"/>
            <w:vAlign w:val="center"/>
          </w:tcPr>
          <w:p w14:paraId="73EC21BF">
            <w:pPr>
              <w:pStyle w:val="1455"/>
              <w:jc w:val="center"/>
              <w:rPr>
                <w:color w:val="000000" w:themeColor="text1"/>
                <w:highlight w:val="none"/>
                <w14:textFill>
                  <w14:solidFill>
                    <w14:schemeClr w14:val="tx1"/>
                  </w14:solidFill>
                </w14:textFill>
              </w:rPr>
            </w:pPr>
          </w:p>
        </w:tc>
      </w:tr>
      <w:tr w14:paraId="7B69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D6705FF">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4CFD8FDC">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3888F21D">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3864B6A8">
            <w:pPr>
              <w:pStyle w:val="1455"/>
              <w:jc w:val="center"/>
              <w:rPr>
                <w:color w:val="000000" w:themeColor="text1"/>
                <w:highlight w:val="none"/>
                <w14:textFill>
                  <w14:solidFill>
                    <w14:schemeClr w14:val="tx1"/>
                  </w14:solidFill>
                </w14:textFill>
              </w:rPr>
            </w:pPr>
          </w:p>
        </w:tc>
        <w:tc>
          <w:tcPr>
            <w:tcW w:w="900" w:type="dxa"/>
            <w:vAlign w:val="center"/>
          </w:tcPr>
          <w:p w14:paraId="09971B30">
            <w:pPr>
              <w:pStyle w:val="1455"/>
              <w:jc w:val="center"/>
              <w:rPr>
                <w:color w:val="000000" w:themeColor="text1"/>
                <w:highlight w:val="none"/>
                <w14:textFill>
                  <w14:solidFill>
                    <w14:schemeClr w14:val="tx1"/>
                  </w14:solidFill>
                </w14:textFill>
              </w:rPr>
            </w:pPr>
          </w:p>
        </w:tc>
      </w:tr>
      <w:tr w14:paraId="1284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7827E094">
            <w:pPr>
              <w:pStyle w:val="1455"/>
              <w:jc w:val="center"/>
              <w:rPr>
                <w:color w:val="000000" w:themeColor="text1"/>
                <w:sz w:val="18"/>
                <w:szCs w:val="18"/>
                <w:highlight w:val="none"/>
                <w14:textFill>
                  <w14:solidFill>
                    <w14:schemeClr w14:val="tx1"/>
                  </w14:solidFill>
                </w14:textFill>
              </w:rPr>
            </w:pPr>
          </w:p>
        </w:tc>
        <w:tc>
          <w:tcPr>
            <w:tcW w:w="2040" w:type="dxa"/>
            <w:vAlign w:val="center"/>
          </w:tcPr>
          <w:p w14:paraId="36192E01">
            <w:pPr>
              <w:pStyle w:val="1455"/>
              <w:jc w:val="center"/>
              <w:rPr>
                <w:color w:val="000000" w:themeColor="text1"/>
                <w:sz w:val="18"/>
                <w:szCs w:val="18"/>
                <w:highlight w:val="none"/>
                <w14:textFill>
                  <w14:solidFill>
                    <w14:schemeClr w14:val="tx1"/>
                  </w14:solidFill>
                </w14:textFill>
              </w:rPr>
            </w:pPr>
          </w:p>
        </w:tc>
        <w:tc>
          <w:tcPr>
            <w:tcW w:w="2919" w:type="dxa"/>
            <w:vAlign w:val="center"/>
          </w:tcPr>
          <w:p w14:paraId="2D625639">
            <w:pPr>
              <w:pStyle w:val="1455"/>
              <w:jc w:val="center"/>
              <w:rPr>
                <w:color w:val="000000" w:themeColor="text1"/>
                <w:sz w:val="18"/>
                <w:szCs w:val="18"/>
                <w:highlight w:val="none"/>
                <w14:textFill>
                  <w14:solidFill>
                    <w14:schemeClr w14:val="tx1"/>
                  </w14:solidFill>
                </w14:textFill>
              </w:rPr>
            </w:pPr>
          </w:p>
        </w:tc>
        <w:tc>
          <w:tcPr>
            <w:tcW w:w="2121" w:type="dxa"/>
            <w:vAlign w:val="center"/>
          </w:tcPr>
          <w:p w14:paraId="4995E2DA">
            <w:pPr>
              <w:pStyle w:val="1455"/>
              <w:jc w:val="center"/>
              <w:rPr>
                <w:color w:val="000000" w:themeColor="text1"/>
                <w:highlight w:val="none"/>
                <w14:textFill>
                  <w14:solidFill>
                    <w14:schemeClr w14:val="tx1"/>
                  </w14:solidFill>
                </w14:textFill>
              </w:rPr>
            </w:pPr>
          </w:p>
        </w:tc>
        <w:tc>
          <w:tcPr>
            <w:tcW w:w="900" w:type="dxa"/>
            <w:vAlign w:val="center"/>
          </w:tcPr>
          <w:p w14:paraId="76FB9797">
            <w:pPr>
              <w:pStyle w:val="1455"/>
              <w:jc w:val="center"/>
              <w:rPr>
                <w:color w:val="000000" w:themeColor="text1"/>
                <w:highlight w:val="none"/>
                <w14:textFill>
                  <w14:solidFill>
                    <w14:schemeClr w14:val="tx1"/>
                  </w14:solidFill>
                </w14:textFill>
              </w:rPr>
            </w:pPr>
          </w:p>
        </w:tc>
      </w:tr>
    </w:tbl>
    <w:p w14:paraId="5078D15A">
      <w:pPr>
        <w:pStyle w:val="1455"/>
        <w:ind w:firstLine="240" w:firstLineChars="100"/>
        <w:rPr>
          <w:color w:val="000000" w:themeColor="text1"/>
          <w:highlight w:val="none"/>
          <w14:textFill>
            <w14:solidFill>
              <w14:schemeClr w14:val="tx1"/>
            </w14:solidFill>
          </w14:textFill>
        </w:rPr>
      </w:pPr>
    </w:p>
    <w:p w14:paraId="46F2FC4E">
      <w:pPr>
        <w:pStyle w:val="1455"/>
        <w:rPr>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注：本偏离表是磋商小组评审响应文件最重要的直观材料和主要依据，《第二部分 供应商须知》、《第四部分 项目需求书》中打“★”号条款为实质性条款，投标人如有任何一条负偏离则导致投标无效。对于漏报的项目，采购人有权要求其补报，否则将导致其被拒绝。对于供应商在本偏离表中未列出的条款，除响应文件其余部分另有描述外，其它所有条款均视为完全响应“竞争性磋商文件”的要求。 投标人响应采购需求应具体、明确，含糊不清、不确切的，按照不完全响应或者完全不响应处理。</w:t>
      </w:r>
    </w:p>
    <w:p w14:paraId="487DAB75">
      <w:pPr>
        <w:pStyle w:val="1455"/>
        <w:rPr>
          <w:color w:val="000000" w:themeColor="text1"/>
          <w:highlight w:val="none"/>
          <w14:textFill>
            <w14:solidFill>
              <w14:schemeClr w14:val="tx1"/>
            </w14:solidFill>
          </w14:textFill>
        </w:rPr>
      </w:pPr>
    </w:p>
    <w:p w14:paraId="4AF46F35">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17DB9A5F">
      <w:pPr>
        <w:pStyle w:val="1454"/>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065B3F0F">
      <w:pPr>
        <w:pStyle w:val="1454"/>
        <w:spacing w:line="360" w:lineRule="auto"/>
        <w:rPr>
          <w:rFonts w:ascii="宋体"/>
          <w:color w:val="000000" w:themeColor="text1"/>
          <w:highlight w:val="none"/>
          <w:u w:val="single"/>
          <w14:textFill>
            <w14:solidFill>
              <w14:schemeClr w14:val="tx1"/>
            </w14:solidFill>
          </w14:textFill>
        </w:rPr>
      </w:pPr>
      <w:r>
        <w:rPr>
          <w:rFonts w:hint="eastAsia" w:ascii="宋体"/>
          <w:color w:val="000000" w:themeColor="text1"/>
          <w:highlight w:val="none"/>
          <w14:textFill>
            <w14:solidFill>
              <w14:schemeClr w14:val="tx1"/>
            </w14:solidFill>
          </w14:textFill>
        </w:rPr>
        <w:t>日       期</w:t>
      </w:r>
      <w:r>
        <w:rPr>
          <w:rFonts w:hint="eastAsia" w:ascii="宋体"/>
          <w:color w:val="000000" w:themeColor="text1"/>
          <w:highlight w:val="none"/>
          <w:u w:val="single"/>
          <w14:textFill>
            <w14:solidFill>
              <w14:schemeClr w14:val="tx1"/>
            </w14:solidFill>
          </w14:textFill>
        </w:rPr>
        <w:t xml:space="preserve">                                       </w:t>
      </w:r>
    </w:p>
    <w:p w14:paraId="448EFF54">
      <w:pPr>
        <w:widowControl/>
        <w:jc w:val="left"/>
        <w:rPr>
          <w:rFonts w:ascii="宋体"/>
          <w:color w:val="000000" w:themeColor="text1"/>
          <w:sz w:val="24"/>
          <w:highlight w:val="none"/>
          <w14:textFill>
            <w14:solidFill>
              <w14:schemeClr w14:val="tx1"/>
            </w14:solidFill>
          </w14:textFill>
        </w:rPr>
      </w:pPr>
    </w:p>
    <w:p w14:paraId="06ECD96C">
      <w:pPr>
        <w:widowControl/>
        <w:jc w:val="left"/>
        <w:rPr>
          <w:rFonts w:ascii="宋体"/>
          <w:color w:val="000000" w:themeColor="text1"/>
          <w:sz w:val="24"/>
          <w:highlight w:val="none"/>
          <w14:textFill>
            <w14:solidFill>
              <w14:schemeClr w14:val="tx1"/>
            </w14:solidFill>
          </w14:textFill>
        </w:rPr>
      </w:pPr>
    </w:p>
    <w:p w14:paraId="0AA88213">
      <w:pPr>
        <w:widowControl/>
        <w:jc w:val="left"/>
        <w:rPr>
          <w:rFonts w:ascii="宋体"/>
          <w:color w:val="000000" w:themeColor="text1"/>
          <w:sz w:val="24"/>
          <w:highlight w:val="none"/>
          <w14:textFill>
            <w14:solidFill>
              <w14:schemeClr w14:val="tx1"/>
            </w14:solidFill>
          </w14:textFill>
        </w:rPr>
      </w:pPr>
    </w:p>
    <w:p w14:paraId="2BFDB582">
      <w:pPr>
        <w:pStyle w:val="36"/>
        <w:rPr>
          <w:b/>
          <w:bCs/>
          <w:color w:val="000000" w:themeColor="text1"/>
          <w:highlight w:val="none"/>
          <w14:textFill>
            <w14:solidFill>
              <w14:schemeClr w14:val="tx1"/>
            </w14:solidFill>
          </w14:textFill>
        </w:rPr>
      </w:pPr>
    </w:p>
    <w:p w14:paraId="6339EC22">
      <w:pPr>
        <w:pStyle w:val="36"/>
        <w:rPr>
          <w:b/>
          <w:bCs/>
          <w:color w:val="000000" w:themeColor="text1"/>
          <w:highlight w:val="none"/>
          <w14:textFill>
            <w14:solidFill>
              <w14:schemeClr w14:val="tx1"/>
            </w14:solidFill>
          </w14:textFill>
        </w:rPr>
      </w:pPr>
    </w:p>
    <w:p w14:paraId="4A8A2D44">
      <w:pPr>
        <w:pStyle w:val="36"/>
        <w:rPr>
          <w:b/>
          <w:bCs/>
          <w:color w:val="000000" w:themeColor="text1"/>
          <w:highlight w:val="none"/>
          <w14:textFill>
            <w14:solidFill>
              <w14:schemeClr w14:val="tx1"/>
            </w14:solidFill>
          </w14:textFill>
        </w:rPr>
      </w:pPr>
    </w:p>
    <w:p w14:paraId="3F7C9011">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附件8 </w:t>
      </w:r>
      <w:bookmarkEnd w:id="576"/>
      <w:bookmarkEnd w:id="577"/>
      <w:bookmarkEnd w:id="578"/>
      <w:bookmarkEnd w:id="579"/>
      <w:bookmarkEnd w:id="580"/>
      <w:bookmarkEnd w:id="581"/>
      <w:bookmarkEnd w:id="582"/>
      <w:bookmarkEnd w:id="583"/>
      <w:bookmarkEnd w:id="584"/>
      <w:bookmarkEnd w:id="585"/>
      <w:bookmarkEnd w:id="586"/>
      <w:bookmarkEnd w:id="587"/>
    </w:p>
    <w:p w14:paraId="6F66753A">
      <w:pPr>
        <w:jc w:val="center"/>
        <w:outlineLvl w:val="1"/>
        <w:rPr>
          <w:rFonts w:ascii="宋体" w:cs="Courier New"/>
          <w:b/>
          <w:bCs/>
          <w:color w:val="000000" w:themeColor="text1"/>
          <w:kern w:val="0"/>
          <w:sz w:val="24"/>
          <w:highlight w:val="none"/>
          <w14:textFill>
            <w14:solidFill>
              <w14:schemeClr w14:val="tx1"/>
            </w14:solidFill>
          </w14:textFill>
        </w:rPr>
      </w:pPr>
      <w:bookmarkStart w:id="611" w:name="_Toc5517"/>
      <w:r>
        <w:rPr>
          <w:rFonts w:hint="eastAsia" w:ascii="宋体" w:cs="Courier New"/>
          <w:b/>
          <w:bCs/>
          <w:color w:val="000000" w:themeColor="text1"/>
          <w:kern w:val="0"/>
          <w:sz w:val="24"/>
          <w:highlight w:val="none"/>
          <w14:textFill>
            <w14:solidFill>
              <w14:schemeClr w14:val="tx1"/>
            </w14:solidFill>
          </w14:textFill>
        </w:rPr>
        <w:t>供应商基本情况表</w:t>
      </w:r>
      <w:bookmarkEnd w:id="611"/>
    </w:p>
    <w:tbl>
      <w:tblPr>
        <w:tblStyle w:val="61"/>
        <w:tblpPr w:leftFromText="180" w:rightFromText="180" w:vertAnchor="text" w:horzAnchor="margin" w:tblpY="13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14"/>
        <w:gridCol w:w="31"/>
        <w:gridCol w:w="1075"/>
        <w:gridCol w:w="1072"/>
        <w:gridCol w:w="1620"/>
      </w:tblGrid>
      <w:tr w14:paraId="3AF97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Borders>
              <w:top w:val="single" w:color="auto" w:sz="12" w:space="0"/>
            </w:tcBorders>
            <w:tcMar>
              <w:top w:w="13" w:type="dxa"/>
              <w:left w:w="13" w:type="dxa"/>
              <w:right w:w="13" w:type="dxa"/>
            </w:tcMar>
            <w:vAlign w:val="center"/>
          </w:tcPr>
          <w:p w14:paraId="180ACE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p>
        </w:tc>
        <w:tc>
          <w:tcPr>
            <w:tcW w:w="2359" w:type="dxa"/>
            <w:tcBorders>
              <w:top w:val="single" w:color="auto" w:sz="12" w:space="0"/>
            </w:tcBorders>
            <w:tcMar>
              <w:top w:w="13" w:type="dxa"/>
              <w:left w:w="13" w:type="dxa"/>
              <w:right w:w="13" w:type="dxa"/>
            </w:tcMar>
            <w:vAlign w:val="center"/>
          </w:tcPr>
          <w:p w14:paraId="0416B2E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Borders>
              <w:top w:val="single" w:color="auto" w:sz="12" w:space="0"/>
            </w:tcBorders>
            <w:tcMar>
              <w:top w:w="13" w:type="dxa"/>
              <w:left w:w="13" w:type="dxa"/>
              <w:right w:w="13" w:type="dxa"/>
            </w:tcMar>
            <w:vAlign w:val="center"/>
          </w:tcPr>
          <w:p w14:paraId="69FAE57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成立日期</w:t>
            </w:r>
          </w:p>
        </w:tc>
        <w:tc>
          <w:tcPr>
            <w:tcW w:w="3767" w:type="dxa"/>
            <w:gridSpan w:val="3"/>
            <w:tcBorders>
              <w:top w:val="single" w:color="auto" w:sz="12" w:space="0"/>
            </w:tcBorders>
            <w:tcMar>
              <w:top w:w="13" w:type="dxa"/>
              <w:left w:w="13" w:type="dxa"/>
              <w:right w:w="13" w:type="dxa"/>
            </w:tcMar>
            <w:vAlign w:val="center"/>
          </w:tcPr>
          <w:p w14:paraId="58AB62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0DB20D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BC125F">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2AC7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CECF7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经营地址</w:t>
            </w:r>
          </w:p>
        </w:tc>
        <w:tc>
          <w:tcPr>
            <w:tcW w:w="2359" w:type="dxa"/>
            <w:tcMar>
              <w:top w:w="13" w:type="dxa"/>
              <w:left w:w="13" w:type="dxa"/>
              <w:right w:w="13" w:type="dxa"/>
            </w:tcMar>
            <w:vAlign w:val="center"/>
          </w:tcPr>
          <w:p w14:paraId="79499EA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7237574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单位性质</w:t>
            </w:r>
          </w:p>
        </w:tc>
        <w:tc>
          <w:tcPr>
            <w:tcW w:w="3767" w:type="dxa"/>
            <w:gridSpan w:val="3"/>
            <w:tcMar>
              <w:top w:w="13" w:type="dxa"/>
              <w:left w:w="13" w:type="dxa"/>
              <w:right w:w="13" w:type="dxa"/>
            </w:tcMar>
            <w:vAlign w:val="center"/>
          </w:tcPr>
          <w:p w14:paraId="767643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B93280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BF1A2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6230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trPr>
        <w:tc>
          <w:tcPr>
            <w:tcW w:w="1635" w:type="dxa"/>
            <w:tcMar>
              <w:top w:w="13" w:type="dxa"/>
              <w:left w:w="13" w:type="dxa"/>
              <w:right w:w="13" w:type="dxa"/>
            </w:tcMar>
            <w:vAlign w:val="center"/>
          </w:tcPr>
          <w:p w14:paraId="090D629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注册资金</w:t>
            </w:r>
          </w:p>
        </w:tc>
        <w:tc>
          <w:tcPr>
            <w:tcW w:w="2359" w:type="dxa"/>
            <w:tcMar>
              <w:top w:w="13" w:type="dxa"/>
              <w:left w:w="13" w:type="dxa"/>
              <w:right w:w="13" w:type="dxa"/>
            </w:tcMar>
            <w:vAlign w:val="center"/>
          </w:tcPr>
          <w:p w14:paraId="5618BE13">
            <w:pPr>
              <w:spacing w:line="360" w:lineRule="auto"/>
              <w:rPr>
                <w:rFonts w:ascii="宋体"/>
                <w:color w:val="000000" w:themeColor="text1"/>
                <w:sz w:val="24"/>
                <w:highlight w:val="none"/>
                <w14:textFill>
                  <w14:solidFill>
                    <w14:schemeClr w14:val="tx1"/>
                  </w14:solidFill>
                </w14:textFill>
              </w:rPr>
            </w:pPr>
          </w:p>
        </w:tc>
        <w:tc>
          <w:tcPr>
            <w:tcW w:w="1145" w:type="dxa"/>
            <w:gridSpan w:val="2"/>
            <w:tcMar>
              <w:top w:w="13" w:type="dxa"/>
              <w:left w:w="13" w:type="dxa"/>
              <w:right w:w="13" w:type="dxa"/>
            </w:tcMar>
            <w:vAlign w:val="center"/>
          </w:tcPr>
          <w:p w14:paraId="7DB5AAE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传真</w:t>
            </w:r>
          </w:p>
        </w:tc>
        <w:tc>
          <w:tcPr>
            <w:tcW w:w="3767" w:type="dxa"/>
            <w:gridSpan w:val="3"/>
            <w:tcMar>
              <w:top w:w="13" w:type="dxa"/>
              <w:left w:w="13" w:type="dxa"/>
              <w:right w:w="13" w:type="dxa"/>
            </w:tcMar>
            <w:vAlign w:val="center"/>
          </w:tcPr>
          <w:p w14:paraId="2ADA15A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F715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3F9CA2A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772B0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26956B6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p>
        </w:tc>
        <w:tc>
          <w:tcPr>
            <w:tcW w:w="2359" w:type="dxa"/>
            <w:tcMar>
              <w:top w:w="13" w:type="dxa"/>
              <w:left w:w="13" w:type="dxa"/>
              <w:right w:w="13" w:type="dxa"/>
            </w:tcMar>
            <w:vAlign w:val="center"/>
          </w:tcPr>
          <w:p w14:paraId="0483AE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6C5A09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368866B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277A625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6A13B21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56B22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7F6E5F9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总经理</w:t>
            </w:r>
          </w:p>
        </w:tc>
        <w:tc>
          <w:tcPr>
            <w:tcW w:w="2359" w:type="dxa"/>
            <w:tcMar>
              <w:top w:w="13" w:type="dxa"/>
              <w:left w:w="13" w:type="dxa"/>
              <w:right w:w="13" w:type="dxa"/>
            </w:tcMar>
            <w:vAlign w:val="center"/>
          </w:tcPr>
          <w:p w14:paraId="37F224F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66FCF56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电话</w:t>
            </w:r>
          </w:p>
        </w:tc>
        <w:tc>
          <w:tcPr>
            <w:tcW w:w="3767" w:type="dxa"/>
            <w:gridSpan w:val="3"/>
            <w:tcMar>
              <w:top w:w="13" w:type="dxa"/>
              <w:left w:w="13" w:type="dxa"/>
              <w:right w:w="13" w:type="dxa"/>
            </w:tcMar>
            <w:vAlign w:val="center"/>
          </w:tcPr>
          <w:p w14:paraId="6F65E409">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4490EDF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8D2B02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53FA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42F6F82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上级单位名称</w:t>
            </w:r>
          </w:p>
        </w:tc>
        <w:tc>
          <w:tcPr>
            <w:tcW w:w="2359" w:type="dxa"/>
            <w:tcMar>
              <w:top w:w="13" w:type="dxa"/>
              <w:left w:w="13" w:type="dxa"/>
              <w:right w:w="13" w:type="dxa"/>
            </w:tcMar>
            <w:vAlign w:val="center"/>
          </w:tcPr>
          <w:p w14:paraId="7124E78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57CFAA6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信用等级</w:t>
            </w:r>
          </w:p>
        </w:tc>
        <w:tc>
          <w:tcPr>
            <w:tcW w:w="3767" w:type="dxa"/>
            <w:gridSpan w:val="3"/>
            <w:tcMar>
              <w:top w:w="13" w:type="dxa"/>
              <w:left w:w="13" w:type="dxa"/>
              <w:right w:w="13" w:type="dxa"/>
            </w:tcMar>
            <w:vAlign w:val="center"/>
          </w:tcPr>
          <w:p w14:paraId="5A2CB07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FCE6076">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A92B9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189BE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trPr>
        <w:tc>
          <w:tcPr>
            <w:tcW w:w="1635" w:type="dxa"/>
            <w:tcMar>
              <w:top w:w="13" w:type="dxa"/>
              <w:left w:w="13" w:type="dxa"/>
              <w:right w:w="13" w:type="dxa"/>
            </w:tcMar>
            <w:vAlign w:val="center"/>
          </w:tcPr>
          <w:p w14:paraId="6323F41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资质等级</w:t>
            </w:r>
          </w:p>
        </w:tc>
        <w:tc>
          <w:tcPr>
            <w:tcW w:w="2359" w:type="dxa"/>
            <w:tcMar>
              <w:top w:w="13" w:type="dxa"/>
              <w:left w:w="13" w:type="dxa"/>
              <w:right w:w="13" w:type="dxa"/>
            </w:tcMar>
            <w:vAlign w:val="center"/>
          </w:tcPr>
          <w:p w14:paraId="01ECE9CA">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c>
          <w:tcPr>
            <w:tcW w:w="1145" w:type="dxa"/>
            <w:gridSpan w:val="2"/>
            <w:tcMar>
              <w:top w:w="13" w:type="dxa"/>
              <w:left w:w="13" w:type="dxa"/>
              <w:right w:w="13" w:type="dxa"/>
            </w:tcMar>
            <w:vAlign w:val="center"/>
          </w:tcPr>
          <w:p w14:paraId="4412E56B">
            <w:pPr>
              <w:spacing w:line="360" w:lineRule="auto"/>
              <w:rPr>
                <w:rFonts w:ascii="宋体"/>
                <w:color w:val="000000" w:themeColor="text1"/>
                <w:sz w:val="24"/>
                <w:highlight w:val="none"/>
                <w14:textFill>
                  <w14:solidFill>
                    <w14:schemeClr w14:val="tx1"/>
                  </w14:solidFill>
                </w14:textFill>
              </w:rPr>
            </w:pPr>
          </w:p>
        </w:tc>
        <w:tc>
          <w:tcPr>
            <w:tcW w:w="3767" w:type="dxa"/>
            <w:gridSpan w:val="3"/>
            <w:tcMar>
              <w:top w:w="13" w:type="dxa"/>
              <w:left w:w="13" w:type="dxa"/>
              <w:right w:w="13" w:type="dxa"/>
            </w:tcMar>
            <w:vAlign w:val="center"/>
          </w:tcPr>
          <w:p w14:paraId="195E861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58349E00">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789F4833">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tc>
      </w:tr>
      <w:tr w14:paraId="3B8BA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1635" w:type="dxa"/>
            <w:tcMar>
              <w:top w:w="13" w:type="dxa"/>
              <w:left w:w="13" w:type="dxa"/>
              <w:right w:w="13" w:type="dxa"/>
            </w:tcMar>
            <w:vAlign w:val="center"/>
          </w:tcPr>
          <w:p w14:paraId="6CEE9DB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经营范围</w:t>
            </w:r>
          </w:p>
        </w:tc>
        <w:tc>
          <w:tcPr>
            <w:tcW w:w="7271" w:type="dxa"/>
            <w:gridSpan w:val="6"/>
            <w:tcMar>
              <w:top w:w="13" w:type="dxa"/>
              <w:left w:w="13" w:type="dxa"/>
              <w:right w:w="13" w:type="dxa"/>
            </w:tcMar>
            <w:vAlign w:val="center"/>
          </w:tcPr>
          <w:p w14:paraId="3BE7073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附营业执照复印件（）</w:t>
            </w:r>
          </w:p>
        </w:tc>
      </w:tr>
      <w:tr w14:paraId="2E1FB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02" w:hRule="atLeast"/>
        </w:trPr>
        <w:tc>
          <w:tcPr>
            <w:tcW w:w="1635" w:type="dxa"/>
            <w:vMerge w:val="restart"/>
            <w:tcMar>
              <w:top w:w="13" w:type="dxa"/>
              <w:left w:w="13" w:type="dxa"/>
              <w:right w:w="13" w:type="dxa"/>
            </w:tcMar>
            <w:vAlign w:val="center"/>
          </w:tcPr>
          <w:p w14:paraId="75E53DF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单位员工概况</w:t>
            </w:r>
          </w:p>
        </w:tc>
        <w:tc>
          <w:tcPr>
            <w:tcW w:w="2359" w:type="dxa"/>
            <w:vMerge w:val="restart"/>
            <w:tcMar>
              <w:top w:w="13" w:type="dxa"/>
              <w:left w:w="13" w:type="dxa"/>
              <w:right w:w="13" w:type="dxa"/>
            </w:tcMar>
            <w:vAlign w:val="center"/>
          </w:tcPr>
          <w:p w14:paraId="7462185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合计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人</w:t>
            </w:r>
          </w:p>
        </w:tc>
        <w:tc>
          <w:tcPr>
            <w:tcW w:w="1114" w:type="dxa"/>
            <w:tcMar>
              <w:top w:w="13" w:type="dxa"/>
              <w:left w:w="13" w:type="dxa"/>
              <w:right w:w="13" w:type="dxa"/>
            </w:tcMar>
            <w:vAlign w:val="center"/>
          </w:tcPr>
          <w:p w14:paraId="29AC5ACF">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高级职称</w:t>
            </w:r>
          </w:p>
        </w:tc>
        <w:tc>
          <w:tcPr>
            <w:tcW w:w="1106" w:type="dxa"/>
            <w:gridSpan w:val="2"/>
            <w:tcMar>
              <w:top w:w="13" w:type="dxa"/>
              <w:left w:w="13" w:type="dxa"/>
              <w:right w:w="13" w:type="dxa"/>
            </w:tcMar>
            <w:vAlign w:val="center"/>
          </w:tcPr>
          <w:p w14:paraId="4BBB8389">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中级职称</w:t>
            </w:r>
          </w:p>
        </w:tc>
        <w:tc>
          <w:tcPr>
            <w:tcW w:w="1072" w:type="dxa"/>
            <w:tcMar>
              <w:top w:w="13" w:type="dxa"/>
              <w:left w:w="13" w:type="dxa"/>
              <w:right w:w="13" w:type="dxa"/>
            </w:tcMar>
            <w:vAlign w:val="center"/>
          </w:tcPr>
          <w:p w14:paraId="7ADBD0AA">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初级职称</w:t>
            </w:r>
          </w:p>
        </w:tc>
        <w:tc>
          <w:tcPr>
            <w:tcW w:w="1620" w:type="dxa"/>
            <w:tcMar>
              <w:top w:w="13" w:type="dxa"/>
              <w:left w:w="13" w:type="dxa"/>
              <w:right w:w="13" w:type="dxa"/>
            </w:tcMar>
            <w:vAlign w:val="center"/>
          </w:tcPr>
          <w:p w14:paraId="309884A2">
            <w:pPr>
              <w:spacing w:line="360" w:lineRule="auto"/>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技师</w:t>
            </w:r>
          </w:p>
        </w:tc>
      </w:tr>
      <w:tr w14:paraId="3F9C8E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64" w:hRule="atLeast"/>
        </w:trPr>
        <w:tc>
          <w:tcPr>
            <w:tcW w:w="1635" w:type="dxa"/>
            <w:vMerge w:val="continue"/>
            <w:vAlign w:val="center"/>
          </w:tcPr>
          <w:p w14:paraId="6ACCC751">
            <w:pPr>
              <w:rPr>
                <w:color w:val="000000" w:themeColor="text1"/>
                <w:highlight w:val="none"/>
                <w14:textFill>
                  <w14:solidFill>
                    <w14:schemeClr w14:val="tx1"/>
                  </w14:solidFill>
                </w14:textFill>
              </w:rPr>
            </w:pPr>
          </w:p>
        </w:tc>
        <w:tc>
          <w:tcPr>
            <w:tcW w:w="2359" w:type="dxa"/>
            <w:vMerge w:val="continue"/>
            <w:vAlign w:val="center"/>
          </w:tcPr>
          <w:p w14:paraId="6F652E98">
            <w:pPr>
              <w:rPr>
                <w:color w:val="000000" w:themeColor="text1"/>
                <w:highlight w:val="none"/>
                <w14:textFill>
                  <w14:solidFill>
                    <w14:schemeClr w14:val="tx1"/>
                  </w14:solidFill>
                </w14:textFill>
              </w:rPr>
            </w:pPr>
          </w:p>
        </w:tc>
        <w:tc>
          <w:tcPr>
            <w:tcW w:w="1114" w:type="dxa"/>
            <w:tcMar>
              <w:top w:w="13" w:type="dxa"/>
              <w:left w:w="13" w:type="dxa"/>
              <w:right w:w="13" w:type="dxa"/>
            </w:tcMar>
            <w:vAlign w:val="center"/>
          </w:tcPr>
          <w:p w14:paraId="6F0A6C0A">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106" w:type="dxa"/>
            <w:gridSpan w:val="2"/>
            <w:tcMar>
              <w:top w:w="13" w:type="dxa"/>
              <w:left w:w="13" w:type="dxa"/>
              <w:right w:w="13" w:type="dxa"/>
            </w:tcMar>
            <w:vAlign w:val="center"/>
          </w:tcPr>
          <w:p w14:paraId="6919FB49">
            <w:pPr>
              <w:spacing w:line="360" w:lineRule="auto"/>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072" w:type="dxa"/>
            <w:tcMar>
              <w:top w:w="13" w:type="dxa"/>
              <w:left w:w="13" w:type="dxa"/>
              <w:right w:w="13" w:type="dxa"/>
            </w:tcMar>
            <w:vAlign w:val="center"/>
          </w:tcPr>
          <w:p w14:paraId="7196B225">
            <w:pPr>
              <w:spacing w:line="360" w:lineRule="auto"/>
              <w:ind w:firstLine="720" w:firstLineChars="3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c>
          <w:tcPr>
            <w:tcW w:w="1620" w:type="dxa"/>
            <w:tcMar>
              <w:top w:w="13" w:type="dxa"/>
              <w:left w:w="13" w:type="dxa"/>
              <w:right w:w="13" w:type="dxa"/>
            </w:tcMar>
            <w:vAlign w:val="center"/>
          </w:tcPr>
          <w:p w14:paraId="4B9BD4F6">
            <w:pPr>
              <w:spacing w:line="360" w:lineRule="auto"/>
              <w:ind w:firstLine="1080" w:firstLineChars="4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人</w:t>
            </w:r>
          </w:p>
        </w:tc>
      </w:tr>
      <w:tr w14:paraId="1E04D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Mar>
              <w:top w:w="13" w:type="dxa"/>
              <w:left w:w="13" w:type="dxa"/>
              <w:right w:w="13" w:type="dxa"/>
            </w:tcMar>
            <w:vAlign w:val="center"/>
          </w:tcPr>
          <w:p w14:paraId="31027422">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单位组织构架</w:t>
            </w:r>
          </w:p>
        </w:tc>
        <w:tc>
          <w:tcPr>
            <w:tcW w:w="7271" w:type="dxa"/>
            <w:gridSpan w:val="6"/>
            <w:tcMar>
              <w:top w:w="13" w:type="dxa"/>
              <w:left w:w="13" w:type="dxa"/>
              <w:right w:w="13" w:type="dxa"/>
            </w:tcMar>
            <w:vAlign w:val="center"/>
          </w:tcPr>
          <w:p w14:paraId="2F4BE77C">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请附图</w:t>
            </w:r>
          </w:p>
        </w:tc>
      </w:tr>
      <w:tr w14:paraId="45D93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8" w:hRule="atLeast"/>
        </w:trPr>
        <w:tc>
          <w:tcPr>
            <w:tcW w:w="1635" w:type="dxa"/>
            <w:tcBorders>
              <w:bottom w:val="single" w:color="auto" w:sz="12" w:space="0"/>
            </w:tcBorders>
            <w:tcMar>
              <w:top w:w="13" w:type="dxa"/>
              <w:left w:w="13" w:type="dxa"/>
              <w:right w:w="13" w:type="dxa"/>
            </w:tcMar>
            <w:vAlign w:val="center"/>
          </w:tcPr>
          <w:p w14:paraId="0141F37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下属单位情况</w:t>
            </w:r>
          </w:p>
        </w:tc>
        <w:tc>
          <w:tcPr>
            <w:tcW w:w="7271" w:type="dxa"/>
            <w:gridSpan w:val="6"/>
            <w:tcBorders>
              <w:bottom w:val="single" w:color="auto" w:sz="12" w:space="0"/>
            </w:tcBorders>
            <w:tcMar>
              <w:top w:w="13" w:type="dxa"/>
              <w:left w:w="13" w:type="dxa"/>
              <w:right w:w="13" w:type="dxa"/>
            </w:tcMar>
            <w:vAlign w:val="center"/>
          </w:tcPr>
          <w:p w14:paraId="16EA329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请附表</w:t>
            </w:r>
          </w:p>
        </w:tc>
      </w:tr>
    </w:tbl>
    <w:p w14:paraId="2AFE3FC6">
      <w:pPr>
        <w:spacing w:line="360" w:lineRule="auto"/>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注：供应商须随本表附上供应商企业情况简介，该简介应能说明供应商的企业基本情况，包括但不限于业务范围、注册资金、所有权状况、组织机构及职能、人员构成、公司的场地环境和软硬件设施等。</w:t>
      </w:r>
    </w:p>
    <w:p w14:paraId="7EA102CB">
      <w:pPr>
        <w:spacing w:line="360" w:lineRule="auto"/>
        <w:ind w:firstLine="435"/>
        <w:rPr>
          <w:rFonts w:ascii="宋体"/>
          <w:color w:val="000000" w:themeColor="text1"/>
          <w:sz w:val="24"/>
          <w:highlight w:val="none"/>
          <w14:textFill>
            <w14:solidFill>
              <w14:schemeClr w14:val="tx1"/>
            </w14:solidFill>
          </w14:textFill>
        </w:rPr>
      </w:pPr>
    </w:p>
    <w:p w14:paraId="3504F7F3">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r>
        <w:rPr>
          <w:rFonts w:hint="eastAsia" w:ascii="宋体"/>
          <w:color w:val="000000" w:themeColor="text1"/>
          <w:sz w:val="24"/>
          <w:szCs w:val="24"/>
          <w:highlight w:val="none"/>
          <w:u w:val="single"/>
          <w14:textFill>
            <w14:solidFill>
              <w14:schemeClr w14:val="tx1"/>
            </w14:solidFill>
          </w14:textFill>
        </w:rPr>
        <w:t xml:space="preserve">                            </w:t>
      </w:r>
    </w:p>
    <w:p w14:paraId="0BFF80E2">
      <w:pPr>
        <w:spacing w:line="360"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供应商名称（盖章）</w:t>
      </w:r>
      <w:r>
        <w:rPr>
          <w:rFonts w:hint="eastAsia" w:ascii="宋体"/>
          <w:color w:val="000000" w:themeColor="text1"/>
          <w:sz w:val="24"/>
          <w:szCs w:val="24"/>
          <w:highlight w:val="none"/>
          <w:u w:val="single"/>
          <w14:textFill>
            <w14:solidFill>
              <w14:schemeClr w14:val="tx1"/>
            </w14:solidFill>
          </w14:textFill>
        </w:rPr>
        <w:t xml:space="preserve">                        </w:t>
      </w:r>
    </w:p>
    <w:p w14:paraId="4B08672B">
      <w:pPr>
        <w:pStyle w:val="35"/>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       期</w:t>
      </w:r>
      <w:r>
        <w:rPr>
          <w:rFonts w:hint="eastAsia"/>
          <w:color w:val="000000" w:themeColor="text1"/>
          <w:sz w:val="24"/>
          <w:szCs w:val="24"/>
          <w:highlight w:val="none"/>
          <w:u w:val="single"/>
          <w14:textFill>
            <w14:solidFill>
              <w14:schemeClr w14:val="tx1"/>
            </w14:solidFill>
          </w14:textFill>
        </w:rPr>
        <w:t xml:space="preserve">                                   </w:t>
      </w:r>
    </w:p>
    <w:p w14:paraId="0D916070">
      <w:pPr>
        <w:pStyle w:val="1412"/>
        <w:rPr>
          <w:rFonts w:ascii="黑体" w:eastAsia="黑体"/>
          <w:bCs/>
          <w:color w:val="000000" w:themeColor="text1"/>
          <w:sz w:val="24"/>
          <w:szCs w:val="24"/>
          <w:highlight w:val="none"/>
          <w14:textFill>
            <w14:solidFill>
              <w14:schemeClr w14:val="tx1"/>
            </w14:solidFill>
          </w14:textFill>
        </w:rPr>
      </w:pPr>
    </w:p>
    <w:p w14:paraId="086D97ED">
      <w:pPr>
        <w:pStyle w:val="1412"/>
        <w:rPr>
          <w:rFonts w:ascii="黑体" w:eastAsia="黑体"/>
          <w:bCs/>
          <w:color w:val="000000" w:themeColor="text1"/>
          <w:sz w:val="32"/>
          <w:szCs w:val="32"/>
          <w:highlight w:val="none"/>
          <w14:textFill>
            <w14:solidFill>
              <w14:schemeClr w14:val="tx1"/>
            </w14:solidFill>
          </w14:textFill>
        </w:rPr>
      </w:pPr>
    </w:p>
    <w:p w14:paraId="22D9B866">
      <w:pPr>
        <w:pStyle w:val="1412"/>
        <w:rPr>
          <w:rFonts w:ascii="黑体" w:eastAsia="黑体"/>
          <w:bCs/>
          <w:color w:val="000000" w:themeColor="text1"/>
          <w:sz w:val="32"/>
          <w:szCs w:val="32"/>
          <w:highlight w:val="none"/>
          <w14:textFill>
            <w14:solidFill>
              <w14:schemeClr w14:val="tx1"/>
            </w14:solidFill>
          </w14:textFill>
        </w:rPr>
      </w:pPr>
    </w:p>
    <w:p w14:paraId="58E7825E">
      <w:pPr>
        <w:pStyle w:val="1412"/>
        <w:rPr>
          <w:rFonts w:ascii="黑体" w:eastAsia="黑体"/>
          <w:bCs/>
          <w:color w:val="000000" w:themeColor="text1"/>
          <w:sz w:val="32"/>
          <w:szCs w:val="32"/>
          <w:highlight w:val="none"/>
          <w14:textFill>
            <w14:solidFill>
              <w14:schemeClr w14:val="tx1"/>
            </w14:solidFill>
          </w14:textFill>
        </w:rPr>
      </w:pPr>
    </w:p>
    <w:p w14:paraId="2AB7C76D">
      <w:pPr>
        <w:pStyle w:val="1412"/>
        <w:rPr>
          <w:rFonts w:ascii="黑体" w:eastAsia="黑体"/>
          <w:bCs/>
          <w:color w:val="000000" w:themeColor="text1"/>
          <w:sz w:val="32"/>
          <w:szCs w:val="32"/>
          <w:highlight w:val="none"/>
          <w14:textFill>
            <w14:solidFill>
              <w14:schemeClr w14:val="tx1"/>
            </w14:solidFill>
          </w14:textFill>
        </w:rPr>
      </w:pPr>
    </w:p>
    <w:p w14:paraId="0A861CAE">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附件9</w:t>
      </w:r>
    </w:p>
    <w:p w14:paraId="6FBCE61D">
      <w:pPr>
        <w:jc w:val="center"/>
        <w:outlineLvl w:val="1"/>
        <w:rPr>
          <w:rFonts w:ascii="宋体"/>
          <w:b/>
          <w:bCs/>
          <w:color w:val="000000" w:themeColor="text1"/>
          <w:sz w:val="24"/>
          <w:highlight w:val="none"/>
          <w14:textFill>
            <w14:solidFill>
              <w14:schemeClr w14:val="tx1"/>
            </w14:solidFill>
          </w14:textFill>
        </w:rPr>
      </w:pPr>
      <w:bookmarkStart w:id="612" w:name="_Toc18539"/>
      <w:r>
        <w:rPr>
          <w:rFonts w:hint="eastAsia" w:ascii="宋体"/>
          <w:b/>
          <w:bCs/>
          <w:color w:val="000000" w:themeColor="text1"/>
          <w:sz w:val="24"/>
          <w:highlight w:val="none"/>
          <w14:textFill>
            <w14:solidFill>
              <w14:schemeClr w14:val="tx1"/>
            </w14:solidFill>
          </w14:textFill>
        </w:rPr>
        <w:t>拟投入本项目的团队情况表</w:t>
      </w:r>
      <w:bookmarkEnd w:id="612"/>
    </w:p>
    <w:tbl>
      <w:tblPr>
        <w:tblStyle w:val="61"/>
        <w:tblW w:w="0" w:type="auto"/>
        <w:tblInd w:w="108" w:type="dxa"/>
        <w:tblLayout w:type="fixed"/>
        <w:tblCellMar>
          <w:top w:w="0" w:type="dxa"/>
          <w:left w:w="108" w:type="dxa"/>
          <w:bottom w:w="0" w:type="dxa"/>
          <w:right w:w="108" w:type="dxa"/>
        </w:tblCellMar>
      </w:tblPr>
      <w:tblGrid>
        <w:gridCol w:w="540"/>
        <w:gridCol w:w="540"/>
        <w:gridCol w:w="1612"/>
        <w:gridCol w:w="2177"/>
        <w:gridCol w:w="1375"/>
        <w:gridCol w:w="779"/>
        <w:gridCol w:w="839"/>
        <w:gridCol w:w="1254"/>
      </w:tblGrid>
      <w:tr w14:paraId="4AEB4E3F">
        <w:tblPrEx>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vAlign w:val="center"/>
          </w:tcPr>
          <w:p w14:paraId="61383C8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序号</w:t>
            </w:r>
          </w:p>
        </w:tc>
        <w:tc>
          <w:tcPr>
            <w:tcW w:w="540" w:type="dxa"/>
            <w:tcBorders>
              <w:top w:val="single" w:color="auto" w:sz="4" w:space="0"/>
              <w:left w:val="nil"/>
              <w:bottom w:val="single" w:color="auto" w:sz="4" w:space="0"/>
              <w:right w:val="single" w:color="auto" w:sz="4" w:space="0"/>
            </w:tcBorders>
            <w:vAlign w:val="center"/>
          </w:tcPr>
          <w:p w14:paraId="029BCD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姓名</w:t>
            </w:r>
          </w:p>
        </w:tc>
        <w:tc>
          <w:tcPr>
            <w:tcW w:w="1612" w:type="dxa"/>
            <w:tcBorders>
              <w:top w:val="single" w:color="auto" w:sz="4" w:space="0"/>
              <w:left w:val="nil"/>
              <w:bottom w:val="single" w:color="auto" w:sz="4" w:space="0"/>
              <w:right w:val="single" w:color="auto" w:sz="4" w:space="0"/>
            </w:tcBorders>
            <w:vAlign w:val="center"/>
          </w:tcPr>
          <w:p w14:paraId="5B660AB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拟在本项目中担任的职务</w:t>
            </w:r>
          </w:p>
        </w:tc>
        <w:tc>
          <w:tcPr>
            <w:tcW w:w="2177" w:type="dxa"/>
            <w:tcBorders>
              <w:top w:val="single" w:color="auto" w:sz="4" w:space="0"/>
              <w:left w:val="nil"/>
              <w:bottom w:val="single" w:color="auto" w:sz="4" w:space="0"/>
              <w:right w:val="single" w:color="auto" w:sz="4" w:space="0"/>
            </w:tcBorders>
            <w:vAlign w:val="center"/>
          </w:tcPr>
          <w:p w14:paraId="3C5B074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相关领域工作经验（经验、年限）</w:t>
            </w:r>
          </w:p>
        </w:tc>
        <w:tc>
          <w:tcPr>
            <w:tcW w:w="1375" w:type="dxa"/>
            <w:tcBorders>
              <w:top w:val="single" w:color="auto" w:sz="4" w:space="0"/>
              <w:left w:val="nil"/>
              <w:bottom w:val="single" w:color="auto" w:sz="4" w:space="0"/>
              <w:right w:val="single" w:color="auto" w:sz="4" w:space="0"/>
            </w:tcBorders>
            <w:vAlign w:val="center"/>
          </w:tcPr>
          <w:p w14:paraId="7DF759B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资历和其他相关经验</w:t>
            </w:r>
          </w:p>
        </w:tc>
        <w:tc>
          <w:tcPr>
            <w:tcW w:w="779" w:type="dxa"/>
            <w:tcBorders>
              <w:top w:val="single" w:color="auto" w:sz="4" w:space="0"/>
              <w:left w:val="nil"/>
              <w:bottom w:val="single" w:color="auto" w:sz="4" w:space="0"/>
              <w:right w:val="single" w:color="auto" w:sz="4" w:space="0"/>
            </w:tcBorders>
            <w:vAlign w:val="center"/>
          </w:tcPr>
          <w:p w14:paraId="14931CB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职业经历</w:t>
            </w:r>
          </w:p>
        </w:tc>
        <w:tc>
          <w:tcPr>
            <w:tcW w:w="839" w:type="dxa"/>
            <w:tcBorders>
              <w:top w:val="single" w:color="auto" w:sz="4" w:space="0"/>
              <w:left w:val="nil"/>
              <w:bottom w:val="single" w:color="auto" w:sz="4" w:space="0"/>
              <w:right w:val="single" w:color="auto" w:sz="4" w:space="0"/>
            </w:tcBorders>
            <w:vAlign w:val="center"/>
          </w:tcPr>
          <w:p w14:paraId="4AB896F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技能</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教育</w:t>
            </w:r>
          </w:p>
        </w:tc>
        <w:tc>
          <w:tcPr>
            <w:tcW w:w="1254" w:type="dxa"/>
            <w:tcBorders>
              <w:top w:val="single" w:color="auto" w:sz="4" w:space="0"/>
              <w:left w:val="nil"/>
              <w:bottom w:val="single" w:color="auto" w:sz="4" w:space="0"/>
              <w:right w:val="single" w:color="auto" w:sz="4" w:space="0"/>
            </w:tcBorders>
            <w:vAlign w:val="center"/>
          </w:tcPr>
          <w:p w14:paraId="6BB6380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是否企业正式员工</w:t>
            </w:r>
          </w:p>
        </w:tc>
      </w:tr>
      <w:tr w14:paraId="5252D76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4D5873C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042A8B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EE3EE7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CA76BC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7F7E364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46681C74">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6312749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735AAC5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6CB186F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723A01A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4B975B0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41B2E1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0E4DE2D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6C2458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4D6955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1D13DCA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64ED535">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02C0191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2059CF8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07CD007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CAA98A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76386B2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5E6B66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01A4524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0C1C416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1ADE2AA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2A5FD078">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D59F9E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32AC314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1FA372B2">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B20E91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454EFAE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719A6190">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4F7A38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000D6DF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1568F5AF">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069DBC2F">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50F63BD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3206B87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8900C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2035E6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3CDCCE8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2753EE57">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322DE4F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r w14:paraId="4E78671B">
        <w:tblPrEx>
          <w:tblCellMar>
            <w:top w:w="0" w:type="dxa"/>
            <w:left w:w="108" w:type="dxa"/>
            <w:bottom w:w="0" w:type="dxa"/>
            <w:right w:w="108" w:type="dxa"/>
          </w:tblCellMar>
        </w:tblPrEx>
        <w:trPr>
          <w:trHeight w:val="567" w:hRule="atLeast"/>
        </w:trPr>
        <w:tc>
          <w:tcPr>
            <w:tcW w:w="540" w:type="dxa"/>
            <w:tcBorders>
              <w:top w:val="nil"/>
              <w:left w:val="single" w:color="auto" w:sz="4" w:space="0"/>
              <w:bottom w:val="single" w:color="auto" w:sz="4" w:space="0"/>
              <w:right w:val="single" w:color="auto" w:sz="4" w:space="0"/>
            </w:tcBorders>
            <w:vAlign w:val="center"/>
          </w:tcPr>
          <w:p w14:paraId="54B3722E">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540" w:type="dxa"/>
            <w:tcBorders>
              <w:top w:val="nil"/>
              <w:left w:val="nil"/>
              <w:bottom w:val="single" w:color="auto" w:sz="4" w:space="0"/>
              <w:right w:val="single" w:color="auto" w:sz="4" w:space="0"/>
            </w:tcBorders>
            <w:vAlign w:val="center"/>
          </w:tcPr>
          <w:p w14:paraId="7FC80213">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612" w:type="dxa"/>
            <w:tcBorders>
              <w:top w:val="nil"/>
              <w:left w:val="nil"/>
              <w:bottom w:val="single" w:color="auto" w:sz="4" w:space="0"/>
              <w:right w:val="single" w:color="auto" w:sz="4" w:space="0"/>
            </w:tcBorders>
            <w:vAlign w:val="center"/>
          </w:tcPr>
          <w:p w14:paraId="4AB1F93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2177" w:type="dxa"/>
            <w:tcBorders>
              <w:top w:val="nil"/>
              <w:left w:val="nil"/>
              <w:bottom w:val="single" w:color="auto" w:sz="4" w:space="0"/>
              <w:right w:val="single" w:color="auto" w:sz="4" w:space="0"/>
            </w:tcBorders>
            <w:vAlign w:val="center"/>
          </w:tcPr>
          <w:p w14:paraId="1C0F6961">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375" w:type="dxa"/>
            <w:tcBorders>
              <w:top w:val="nil"/>
              <w:left w:val="nil"/>
              <w:bottom w:val="single" w:color="auto" w:sz="4" w:space="0"/>
              <w:right w:val="single" w:color="auto" w:sz="4" w:space="0"/>
            </w:tcBorders>
            <w:vAlign w:val="center"/>
          </w:tcPr>
          <w:p w14:paraId="146F65DB">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779" w:type="dxa"/>
            <w:tcBorders>
              <w:top w:val="nil"/>
              <w:left w:val="nil"/>
              <w:bottom w:val="single" w:color="auto" w:sz="4" w:space="0"/>
              <w:right w:val="single" w:color="auto" w:sz="4" w:space="0"/>
            </w:tcBorders>
            <w:vAlign w:val="center"/>
          </w:tcPr>
          <w:p w14:paraId="5139CE16">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839" w:type="dxa"/>
            <w:tcBorders>
              <w:top w:val="nil"/>
              <w:left w:val="nil"/>
              <w:bottom w:val="single" w:color="auto" w:sz="4" w:space="0"/>
              <w:right w:val="single" w:color="auto" w:sz="4" w:space="0"/>
            </w:tcBorders>
            <w:vAlign w:val="center"/>
          </w:tcPr>
          <w:p w14:paraId="336AD1A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c>
          <w:tcPr>
            <w:tcW w:w="1254" w:type="dxa"/>
            <w:tcBorders>
              <w:top w:val="nil"/>
              <w:left w:val="nil"/>
              <w:bottom w:val="single" w:color="auto" w:sz="4" w:space="0"/>
              <w:right w:val="single" w:color="auto" w:sz="4" w:space="0"/>
            </w:tcBorders>
            <w:vAlign w:val="center"/>
          </w:tcPr>
          <w:p w14:paraId="2E332DA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w:t>
            </w:r>
          </w:p>
        </w:tc>
      </w:tr>
    </w:tbl>
    <w:p w14:paraId="7023EB14">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注：供应商须在本表中详细列出拟派往本项目工作的服务团队人员情况，并提供关键资质（包括但不限于职称、学历、社保等）的证明材料。</w:t>
      </w:r>
    </w:p>
    <w:p w14:paraId="265F5034">
      <w:pPr>
        <w:pStyle w:val="1413"/>
        <w:autoSpaceDN w:val="0"/>
        <w:spacing w:line="360" w:lineRule="auto"/>
        <w:rPr>
          <w:color w:val="000000" w:themeColor="text1"/>
          <w:szCs w:val="24"/>
          <w:highlight w:val="none"/>
          <w14:textFill>
            <w14:solidFill>
              <w14:schemeClr w14:val="tx1"/>
            </w14:solidFill>
          </w14:textFill>
        </w:rPr>
      </w:pPr>
    </w:p>
    <w:p w14:paraId="779B7491">
      <w:pPr>
        <w:pStyle w:val="1413"/>
        <w:autoSpaceDN w:val="0"/>
        <w:spacing w:line="360" w:lineRule="auto"/>
        <w:rPr>
          <w:color w:val="000000" w:themeColor="text1"/>
          <w:szCs w:val="24"/>
          <w:highlight w:val="none"/>
          <w14:textFill>
            <w14:solidFill>
              <w14:schemeClr w14:val="tx1"/>
            </w14:solidFill>
          </w14:textFill>
        </w:rPr>
      </w:pPr>
    </w:p>
    <w:p w14:paraId="2C7E49E3">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供应商代表签字</w:t>
      </w:r>
      <w:r>
        <w:rPr>
          <w:color w:val="000000" w:themeColor="text1"/>
          <w:szCs w:val="24"/>
          <w:highlight w:val="none"/>
          <w:u w:val="single"/>
          <w14:textFill>
            <w14:solidFill>
              <w14:schemeClr w14:val="tx1"/>
            </w14:solidFill>
          </w14:textFill>
        </w:rPr>
        <w:t xml:space="preserve">                            </w:t>
      </w:r>
    </w:p>
    <w:p w14:paraId="12B1C93A">
      <w:pPr>
        <w:pStyle w:val="1413"/>
        <w:autoSpaceDN w:val="0"/>
        <w:spacing w:line="360" w:lineRule="auto"/>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供应商名称（加盖公章）</w:t>
      </w:r>
      <w:r>
        <w:rPr>
          <w:color w:val="000000" w:themeColor="text1"/>
          <w:szCs w:val="24"/>
          <w:highlight w:val="none"/>
          <w:u w:val="single"/>
          <w14:textFill>
            <w14:solidFill>
              <w14:schemeClr w14:val="tx1"/>
            </w14:solidFill>
          </w14:textFill>
        </w:rPr>
        <w:t xml:space="preserve">                    </w:t>
      </w:r>
    </w:p>
    <w:p w14:paraId="049CD6FD">
      <w:pPr>
        <w:pStyle w:val="1413"/>
        <w:autoSpaceDN w:val="0"/>
        <w:spacing w:line="360" w:lineRule="auto"/>
        <w:rPr>
          <w:color w:val="000000" w:themeColor="text1"/>
          <w:szCs w:val="24"/>
          <w:highlight w:val="none"/>
          <w:u w:val="singl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color w:val="000000" w:themeColor="text1"/>
          <w:szCs w:val="24"/>
          <w:highlight w:val="none"/>
          <w:u w:val="single"/>
          <w14:textFill>
            <w14:solidFill>
              <w14:schemeClr w14:val="tx1"/>
            </w14:solidFill>
          </w14:textFill>
        </w:rPr>
        <w:t xml:space="preserve">                                      </w:t>
      </w:r>
    </w:p>
    <w:p w14:paraId="2C75F2AA">
      <w:pPr>
        <w:pStyle w:val="1412"/>
        <w:rPr>
          <w:rFonts w:ascii="宋体"/>
          <w:color w:val="000000" w:themeColor="text1"/>
          <w:kern w:val="0"/>
          <w:sz w:val="24"/>
          <w:szCs w:val="24"/>
          <w:highlight w:val="none"/>
          <w14:textFill>
            <w14:solidFill>
              <w14:schemeClr w14:val="tx1"/>
            </w14:solidFill>
          </w14:textFill>
        </w:rPr>
      </w:pPr>
      <w:r>
        <w:rPr>
          <w:bCs/>
          <w:color w:val="000000" w:themeColor="text1"/>
          <w:sz w:val="24"/>
          <w:szCs w:val="24"/>
          <w:highlight w:val="none"/>
          <w14:textFill>
            <w14:solidFill>
              <w14:schemeClr w14:val="tx1"/>
            </w14:solidFill>
          </w14:textFill>
        </w:rPr>
        <w:br w:type="page"/>
      </w:r>
      <w:r>
        <w:rPr>
          <w:rFonts w:hint="eastAsia" w:ascii="宋体"/>
          <w:color w:val="000000" w:themeColor="text1"/>
          <w:kern w:val="0"/>
          <w:sz w:val="24"/>
          <w:szCs w:val="24"/>
          <w:highlight w:val="none"/>
          <w14:textFill>
            <w14:solidFill>
              <w14:schemeClr w14:val="tx1"/>
            </w14:solidFill>
          </w14:textFill>
        </w:rPr>
        <w:t>附件10</w:t>
      </w:r>
    </w:p>
    <w:p w14:paraId="6D5FA01E">
      <w:pPr>
        <w:jc w:val="center"/>
        <w:outlineLvl w:val="1"/>
        <w:rPr>
          <w:rFonts w:ascii="黑体" w:eastAsia="黑体"/>
          <w:color w:val="000000" w:themeColor="text1"/>
          <w:sz w:val="32"/>
          <w:szCs w:val="32"/>
          <w:highlight w:val="none"/>
          <w14:textFill>
            <w14:solidFill>
              <w14:schemeClr w14:val="tx1"/>
            </w14:solidFill>
          </w14:textFill>
        </w:rPr>
      </w:pPr>
      <w:bookmarkStart w:id="613" w:name="_Toc8471"/>
      <w:r>
        <w:rPr>
          <w:rFonts w:hint="eastAsia" w:ascii="宋体"/>
          <w:b/>
          <w:color w:val="000000" w:themeColor="text1"/>
          <w:sz w:val="24"/>
          <w:highlight w:val="none"/>
          <w14:textFill>
            <w14:solidFill>
              <w14:schemeClr w14:val="tx1"/>
            </w14:solidFill>
          </w14:textFill>
        </w:rPr>
        <w:t>拟投入本项目的项目经理简介</w:t>
      </w:r>
      <w:bookmarkEnd w:id="613"/>
    </w:p>
    <w:p w14:paraId="64767F59">
      <w:pPr>
        <w:pStyle w:val="1413"/>
        <w:autoSpaceDN w:val="0"/>
        <w:rPr>
          <w:color w:val="000000" w:themeColor="text1"/>
          <w:szCs w:val="21"/>
          <w:highlight w:val="none"/>
          <w14:textFill>
            <w14:solidFill>
              <w14:schemeClr w14:val="tx1"/>
            </w14:solidFill>
          </w14:textFill>
        </w:rPr>
      </w:pPr>
    </w:p>
    <w:tbl>
      <w:tblPr>
        <w:tblStyle w:val="61"/>
        <w:tblW w:w="0" w:type="auto"/>
        <w:jc w:val="center"/>
        <w:tblLayout w:type="fixed"/>
        <w:tblCellMar>
          <w:top w:w="0" w:type="dxa"/>
          <w:left w:w="108" w:type="dxa"/>
          <w:bottom w:w="0" w:type="dxa"/>
          <w:right w:w="108" w:type="dxa"/>
        </w:tblCellMar>
      </w:tblPr>
      <w:tblGrid>
        <w:gridCol w:w="1422"/>
        <w:gridCol w:w="213"/>
        <w:gridCol w:w="525"/>
        <w:gridCol w:w="1080"/>
        <w:gridCol w:w="1080"/>
        <w:gridCol w:w="1080"/>
        <w:gridCol w:w="212"/>
        <w:gridCol w:w="1260"/>
        <w:gridCol w:w="381"/>
        <w:gridCol w:w="2070"/>
      </w:tblGrid>
      <w:tr w14:paraId="29BBD8F7">
        <w:tblPrEx>
          <w:tblCellMar>
            <w:top w:w="0" w:type="dxa"/>
            <w:left w:w="108" w:type="dxa"/>
            <w:bottom w:w="0" w:type="dxa"/>
            <w:right w:w="108" w:type="dxa"/>
          </w:tblCellMar>
        </w:tblPrEx>
        <w:trPr>
          <w:trHeight w:val="600" w:hRule="atLeast"/>
          <w:jc w:val="center"/>
        </w:trPr>
        <w:tc>
          <w:tcPr>
            <w:tcW w:w="1422" w:type="dxa"/>
            <w:tcBorders>
              <w:top w:val="single" w:color="000000" w:sz="8" w:space="0"/>
              <w:left w:val="single" w:color="000000" w:sz="8" w:space="0"/>
              <w:bottom w:val="single" w:color="000000" w:sz="8" w:space="0"/>
              <w:right w:val="single" w:color="000000" w:sz="8" w:space="0"/>
            </w:tcBorders>
            <w:vAlign w:val="center"/>
          </w:tcPr>
          <w:p w14:paraId="70B0747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姓</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名</w:t>
            </w:r>
          </w:p>
        </w:tc>
        <w:tc>
          <w:tcPr>
            <w:tcW w:w="1818" w:type="dxa"/>
            <w:gridSpan w:val="3"/>
            <w:tcBorders>
              <w:top w:val="single" w:color="000000" w:sz="8" w:space="0"/>
              <w:left w:val="nil"/>
              <w:bottom w:val="single" w:color="000000" w:sz="8" w:space="0"/>
              <w:right w:val="single" w:color="000000" w:sz="8" w:space="0"/>
            </w:tcBorders>
            <w:vAlign w:val="center"/>
          </w:tcPr>
          <w:p w14:paraId="2EB74C7A">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single" w:color="000000" w:sz="8" w:space="0"/>
              <w:left w:val="nil"/>
              <w:bottom w:val="single" w:color="000000" w:sz="8" w:space="0"/>
              <w:right w:val="single" w:color="000000" w:sz="8" w:space="0"/>
            </w:tcBorders>
            <w:vAlign w:val="center"/>
          </w:tcPr>
          <w:p w14:paraId="477B1463">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龄</w:t>
            </w:r>
          </w:p>
        </w:tc>
        <w:tc>
          <w:tcPr>
            <w:tcW w:w="1080" w:type="dxa"/>
            <w:tcBorders>
              <w:top w:val="single" w:color="000000" w:sz="8" w:space="0"/>
              <w:left w:val="nil"/>
              <w:bottom w:val="single" w:color="000000" w:sz="8" w:space="0"/>
              <w:right w:val="single" w:color="000000" w:sz="8" w:space="0"/>
            </w:tcBorders>
            <w:vAlign w:val="center"/>
          </w:tcPr>
          <w:p w14:paraId="18BCD32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09DBA5EF">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专业</w:t>
            </w:r>
          </w:p>
        </w:tc>
        <w:tc>
          <w:tcPr>
            <w:tcW w:w="2070" w:type="dxa"/>
            <w:tcBorders>
              <w:top w:val="single" w:color="000000" w:sz="8" w:space="0"/>
              <w:left w:val="nil"/>
              <w:bottom w:val="single" w:color="000000" w:sz="8" w:space="0"/>
              <w:right w:val="single" w:color="000000" w:sz="8" w:space="0"/>
            </w:tcBorders>
            <w:vAlign w:val="center"/>
          </w:tcPr>
          <w:p w14:paraId="5598C4C8">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3564360A">
        <w:tblPrEx>
          <w:tblCellMar>
            <w:top w:w="0" w:type="dxa"/>
            <w:left w:w="108" w:type="dxa"/>
            <w:bottom w:w="0" w:type="dxa"/>
            <w:right w:w="108" w:type="dxa"/>
          </w:tblCellMar>
        </w:tblPrEx>
        <w:trPr>
          <w:trHeight w:val="600" w:hRule="atLeast"/>
          <w:jc w:val="center"/>
        </w:trPr>
        <w:tc>
          <w:tcPr>
            <w:tcW w:w="1422" w:type="dxa"/>
            <w:tcBorders>
              <w:top w:val="nil"/>
              <w:left w:val="single" w:color="000000" w:sz="8" w:space="0"/>
              <w:bottom w:val="single" w:color="000000" w:sz="8" w:space="0"/>
              <w:right w:val="single" w:color="000000" w:sz="8" w:space="0"/>
            </w:tcBorders>
            <w:vAlign w:val="center"/>
          </w:tcPr>
          <w:p w14:paraId="2FAC7E9E">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职</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称</w:t>
            </w:r>
          </w:p>
        </w:tc>
        <w:tc>
          <w:tcPr>
            <w:tcW w:w="1818" w:type="dxa"/>
            <w:gridSpan w:val="3"/>
            <w:tcBorders>
              <w:top w:val="single" w:color="000000" w:sz="8" w:space="0"/>
              <w:left w:val="nil"/>
              <w:bottom w:val="single" w:color="000000" w:sz="8" w:space="0"/>
              <w:right w:val="single" w:color="000000" w:sz="8" w:space="0"/>
            </w:tcBorders>
            <w:vAlign w:val="center"/>
          </w:tcPr>
          <w:p w14:paraId="46E77EF6">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080" w:type="dxa"/>
            <w:tcBorders>
              <w:top w:val="nil"/>
              <w:left w:val="nil"/>
              <w:bottom w:val="single" w:color="000000" w:sz="8" w:space="0"/>
              <w:right w:val="single" w:color="000000" w:sz="8" w:space="0"/>
            </w:tcBorders>
            <w:vAlign w:val="center"/>
          </w:tcPr>
          <w:p w14:paraId="279F5721">
            <w:pPr>
              <w:pStyle w:val="1413"/>
              <w:widowControl/>
              <w:autoSpaceDN w:val="0"/>
              <w:spacing w:line="288" w:lineRule="auto"/>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公司单位职务</w:t>
            </w:r>
          </w:p>
        </w:tc>
        <w:tc>
          <w:tcPr>
            <w:tcW w:w="1080" w:type="dxa"/>
            <w:tcBorders>
              <w:top w:val="nil"/>
              <w:left w:val="nil"/>
              <w:bottom w:val="single" w:color="000000" w:sz="8" w:space="0"/>
              <w:right w:val="single" w:color="000000" w:sz="8" w:space="0"/>
            </w:tcBorders>
            <w:vAlign w:val="center"/>
          </w:tcPr>
          <w:p w14:paraId="7CDC1FE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853" w:type="dxa"/>
            <w:gridSpan w:val="3"/>
            <w:tcBorders>
              <w:top w:val="single" w:color="000000" w:sz="8" w:space="0"/>
              <w:left w:val="nil"/>
              <w:bottom w:val="single" w:color="000000" w:sz="8" w:space="0"/>
              <w:right w:val="single" w:color="000000" w:sz="8" w:space="0"/>
            </w:tcBorders>
            <w:vAlign w:val="center"/>
          </w:tcPr>
          <w:p w14:paraId="53740A68">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拟在本项目担任职务</w:t>
            </w:r>
          </w:p>
        </w:tc>
        <w:tc>
          <w:tcPr>
            <w:tcW w:w="2070" w:type="dxa"/>
            <w:tcBorders>
              <w:top w:val="nil"/>
              <w:left w:val="nil"/>
              <w:bottom w:val="single" w:color="000000" w:sz="8" w:space="0"/>
              <w:right w:val="single" w:color="000000" w:sz="8" w:space="0"/>
            </w:tcBorders>
            <w:vAlign w:val="center"/>
          </w:tcPr>
          <w:p w14:paraId="275F75C5">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4D35349">
        <w:tblPrEx>
          <w:tblCellMar>
            <w:top w:w="0" w:type="dxa"/>
            <w:left w:w="108" w:type="dxa"/>
            <w:bottom w:w="0" w:type="dxa"/>
            <w:right w:w="108" w:type="dxa"/>
          </w:tblCellMar>
        </w:tblPrEx>
        <w:trPr>
          <w:trHeight w:val="664" w:hRule="atLeast"/>
          <w:jc w:val="center"/>
        </w:trPr>
        <w:tc>
          <w:tcPr>
            <w:tcW w:w="1422" w:type="dxa"/>
            <w:tcBorders>
              <w:top w:val="nil"/>
              <w:left w:val="single" w:color="000000" w:sz="8" w:space="0"/>
              <w:bottom w:val="single" w:color="000000" w:sz="8" w:space="0"/>
              <w:right w:val="single" w:color="000000" w:sz="8" w:space="0"/>
            </w:tcBorders>
            <w:vAlign w:val="center"/>
          </w:tcPr>
          <w:p w14:paraId="07DD8376">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毕业学校</w:t>
            </w:r>
          </w:p>
        </w:tc>
        <w:tc>
          <w:tcPr>
            <w:tcW w:w="7901" w:type="dxa"/>
            <w:gridSpan w:val="9"/>
            <w:tcBorders>
              <w:top w:val="single" w:color="000000" w:sz="8" w:space="0"/>
              <w:left w:val="nil"/>
              <w:bottom w:val="single" w:color="000000" w:sz="8" w:space="0"/>
              <w:right w:val="single" w:color="000000" w:sz="8" w:space="0"/>
            </w:tcBorders>
            <w:vAlign w:val="center"/>
          </w:tcPr>
          <w:p w14:paraId="3878B937">
            <w:pPr>
              <w:pStyle w:val="1413"/>
              <w:widowControl/>
              <w:autoSpaceDN w:val="0"/>
              <w:spacing w:line="440" w:lineRule="exact"/>
              <w:ind w:left="-4" w:firstLine="90"/>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月毕业于</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学校</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专业，学制</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r>
      <w:tr w14:paraId="78976801">
        <w:tblPrEx>
          <w:tblCellMar>
            <w:top w:w="0" w:type="dxa"/>
            <w:left w:w="108" w:type="dxa"/>
            <w:bottom w:w="0" w:type="dxa"/>
            <w:right w:w="108" w:type="dxa"/>
          </w:tblCellMar>
        </w:tblPrEx>
        <w:trPr>
          <w:trHeight w:val="600" w:hRule="atLeast"/>
          <w:jc w:val="center"/>
        </w:trPr>
        <w:tc>
          <w:tcPr>
            <w:tcW w:w="9323" w:type="dxa"/>
            <w:gridSpan w:val="10"/>
            <w:tcBorders>
              <w:top w:val="single" w:color="000000" w:sz="8" w:space="0"/>
              <w:left w:val="single" w:color="000000" w:sz="8" w:space="0"/>
              <w:bottom w:val="single" w:color="000000" w:sz="8" w:space="0"/>
              <w:right w:val="single" w:color="000000" w:sz="8" w:space="0"/>
            </w:tcBorders>
            <w:vAlign w:val="center"/>
          </w:tcPr>
          <w:p w14:paraId="0759D9A5">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经历</w:t>
            </w:r>
          </w:p>
        </w:tc>
      </w:tr>
      <w:tr w14:paraId="0D96D219">
        <w:tblPrEx>
          <w:tblCellMar>
            <w:top w:w="0" w:type="dxa"/>
            <w:left w:w="108" w:type="dxa"/>
            <w:bottom w:w="0" w:type="dxa"/>
            <w:right w:w="108" w:type="dxa"/>
          </w:tblCellMar>
        </w:tblPrEx>
        <w:trPr>
          <w:trHeight w:val="455"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A6704DA">
            <w:pPr>
              <w:pStyle w:val="1413"/>
              <w:widowControl/>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r>
              <w:rPr>
                <w:color w:val="000000" w:themeColor="text1"/>
                <w:szCs w:val="24"/>
                <w:highlight w:val="none"/>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年</w:t>
            </w:r>
          </w:p>
        </w:tc>
        <w:tc>
          <w:tcPr>
            <w:tcW w:w="3977" w:type="dxa"/>
            <w:gridSpan w:val="5"/>
            <w:tcBorders>
              <w:top w:val="single" w:color="000000" w:sz="8" w:space="0"/>
              <w:left w:val="nil"/>
              <w:bottom w:val="single" w:color="000000" w:sz="8" w:space="0"/>
              <w:right w:val="single" w:color="000000" w:sz="8" w:space="0"/>
            </w:tcBorders>
            <w:vAlign w:val="center"/>
          </w:tcPr>
          <w:p w14:paraId="45EE1059">
            <w:pPr>
              <w:pStyle w:val="1413"/>
              <w:widowControl/>
              <w:autoSpaceDN w:val="0"/>
              <w:ind w:firstLine="42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参加过的项目名称</w:t>
            </w:r>
          </w:p>
        </w:tc>
        <w:tc>
          <w:tcPr>
            <w:tcW w:w="1260" w:type="dxa"/>
            <w:tcBorders>
              <w:top w:val="nil"/>
              <w:left w:val="nil"/>
              <w:bottom w:val="single" w:color="000000" w:sz="8" w:space="0"/>
              <w:right w:val="single" w:color="000000" w:sz="8" w:space="0"/>
            </w:tcBorders>
            <w:vAlign w:val="center"/>
          </w:tcPr>
          <w:p w14:paraId="6BAE4B3C">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担任何职</w:t>
            </w:r>
          </w:p>
        </w:tc>
        <w:tc>
          <w:tcPr>
            <w:tcW w:w="2451" w:type="dxa"/>
            <w:gridSpan w:val="2"/>
            <w:tcBorders>
              <w:top w:val="single" w:color="000000" w:sz="8" w:space="0"/>
              <w:left w:val="nil"/>
              <w:bottom w:val="single" w:color="000000" w:sz="8" w:space="0"/>
              <w:right w:val="single" w:color="000000" w:sz="8" w:space="0"/>
            </w:tcBorders>
            <w:vAlign w:val="center"/>
          </w:tcPr>
          <w:p w14:paraId="5F906188">
            <w:pPr>
              <w:pStyle w:val="1413"/>
              <w:widowControl/>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用户代表及联系电话</w:t>
            </w:r>
          </w:p>
        </w:tc>
      </w:tr>
      <w:tr w14:paraId="31A2EA0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648DC3B4">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011BAE69">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0F8596DC">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2629381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A3E8875">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C707171">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AB1E80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5A385A48">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7A4C005A">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5B978CB6">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03E3EAF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4CDB7ED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ABDB3B5">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19E31D34">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70D0D111">
        <w:tblPrEx>
          <w:tblCellMar>
            <w:top w:w="0" w:type="dxa"/>
            <w:left w:w="108" w:type="dxa"/>
            <w:bottom w:w="0" w:type="dxa"/>
            <w:right w:w="108" w:type="dxa"/>
          </w:tblCellMar>
        </w:tblPrEx>
        <w:trPr>
          <w:trHeight w:val="284" w:hRule="atLeast"/>
          <w:jc w:val="center"/>
        </w:trPr>
        <w:tc>
          <w:tcPr>
            <w:tcW w:w="1635" w:type="dxa"/>
            <w:gridSpan w:val="2"/>
            <w:tcBorders>
              <w:top w:val="single" w:color="000000" w:sz="8" w:space="0"/>
              <w:left w:val="single" w:color="000000" w:sz="8" w:space="0"/>
              <w:bottom w:val="single" w:color="000000" w:sz="8" w:space="0"/>
              <w:right w:val="single" w:color="000000" w:sz="8" w:space="0"/>
            </w:tcBorders>
            <w:vAlign w:val="center"/>
          </w:tcPr>
          <w:p w14:paraId="35BEEA27">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3977" w:type="dxa"/>
            <w:gridSpan w:val="5"/>
            <w:tcBorders>
              <w:top w:val="single" w:color="000000" w:sz="8" w:space="0"/>
              <w:left w:val="nil"/>
              <w:bottom w:val="single" w:color="000000" w:sz="8" w:space="0"/>
              <w:right w:val="single" w:color="000000" w:sz="8" w:space="0"/>
            </w:tcBorders>
            <w:vAlign w:val="center"/>
          </w:tcPr>
          <w:p w14:paraId="5A0D310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nil"/>
              <w:left w:val="nil"/>
              <w:bottom w:val="single" w:color="000000" w:sz="8" w:space="0"/>
              <w:right w:val="single" w:color="000000" w:sz="8" w:space="0"/>
            </w:tcBorders>
            <w:vAlign w:val="center"/>
          </w:tcPr>
          <w:p w14:paraId="2E2DA270">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000000" w:sz="8" w:space="0"/>
              <w:left w:val="nil"/>
              <w:bottom w:val="single" w:color="000000" w:sz="8" w:space="0"/>
              <w:right w:val="single" w:color="000000" w:sz="8" w:space="0"/>
            </w:tcBorders>
            <w:vAlign w:val="center"/>
          </w:tcPr>
          <w:p w14:paraId="04B2E641">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1D3A73D5">
        <w:tblPrEx>
          <w:tblCellMar>
            <w:top w:w="0" w:type="dxa"/>
            <w:left w:w="108" w:type="dxa"/>
            <w:bottom w:w="0" w:type="dxa"/>
            <w:right w:w="108" w:type="dxa"/>
          </w:tblCellMar>
        </w:tblPrEx>
        <w:trPr>
          <w:trHeight w:val="284" w:hRule="atLeast"/>
          <w:jc w:val="center"/>
        </w:trPr>
        <w:tc>
          <w:tcPr>
            <w:tcW w:w="1635" w:type="dxa"/>
            <w:gridSpan w:val="2"/>
            <w:tcBorders>
              <w:top w:val="single" w:color="auto" w:sz="8" w:space="0"/>
              <w:left w:val="single" w:color="auto" w:sz="8" w:space="0"/>
              <w:bottom w:val="nil"/>
              <w:right w:val="single" w:color="000000" w:sz="8" w:space="0"/>
            </w:tcBorders>
            <w:vAlign w:val="center"/>
          </w:tcPr>
          <w:p w14:paraId="19BB3CAB">
            <w:pPr>
              <w:pStyle w:val="1413"/>
              <w:widowControl/>
              <w:autoSpaceDN w:val="0"/>
              <w:spacing w:line="440" w:lineRule="exact"/>
              <w:jc w:val="center"/>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w:t>
            </w:r>
          </w:p>
        </w:tc>
        <w:tc>
          <w:tcPr>
            <w:tcW w:w="3977" w:type="dxa"/>
            <w:gridSpan w:val="5"/>
            <w:tcBorders>
              <w:top w:val="single" w:color="auto" w:sz="8" w:space="0"/>
              <w:left w:val="nil"/>
              <w:bottom w:val="nil"/>
              <w:right w:val="single" w:color="000000" w:sz="8" w:space="0"/>
            </w:tcBorders>
            <w:vAlign w:val="center"/>
          </w:tcPr>
          <w:p w14:paraId="6702F35B">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1260" w:type="dxa"/>
            <w:tcBorders>
              <w:top w:val="single" w:color="auto" w:sz="8" w:space="0"/>
              <w:left w:val="nil"/>
              <w:bottom w:val="nil"/>
              <w:right w:val="single" w:color="000000" w:sz="8" w:space="0"/>
            </w:tcBorders>
            <w:vAlign w:val="center"/>
          </w:tcPr>
          <w:p w14:paraId="5D04278D">
            <w:pPr>
              <w:pStyle w:val="1413"/>
              <w:widowControl/>
              <w:autoSpaceDN w:val="0"/>
              <w:spacing w:line="440" w:lineRule="exact"/>
              <w:jc w:val="center"/>
              <w:rPr>
                <w:color w:val="000000" w:themeColor="text1"/>
                <w:szCs w:val="24"/>
                <w:highlight w:val="none"/>
                <w14:textFill>
                  <w14:solidFill>
                    <w14:schemeClr w14:val="tx1"/>
                  </w14:solidFill>
                </w14:textFill>
              </w:rPr>
            </w:pPr>
          </w:p>
        </w:tc>
        <w:tc>
          <w:tcPr>
            <w:tcW w:w="2451" w:type="dxa"/>
            <w:gridSpan w:val="2"/>
            <w:tcBorders>
              <w:top w:val="single" w:color="auto" w:sz="8" w:space="0"/>
              <w:left w:val="nil"/>
              <w:bottom w:val="nil"/>
              <w:right w:val="single" w:color="000000" w:sz="8" w:space="0"/>
            </w:tcBorders>
            <w:vAlign w:val="center"/>
          </w:tcPr>
          <w:p w14:paraId="6AB1EDD8">
            <w:pPr>
              <w:pStyle w:val="1413"/>
              <w:widowControl/>
              <w:tabs>
                <w:tab w:val="left" w:pos="1703"/>
              </w:tabs>
              <w:autoSpaceDN w:val="0"/>
              <w:spacing w:line="440" w:lineRule="exact"/>
              <w:jc w:val="center"/>
              <w:rPr>
                <w:color w:val="000000" w:themeColor="text1"/>
                <w:szCs w:val="24"/>
                <w:highlight w:val="none"/>
                <w14:textFill>
                  <w14:solidFill>
                    <w14:schemeClr w14:val="tx1"/>
                  </w14:solidFill>
                </w14:textFill>
              </w:rPr>
            </w:pPr>
          </w:p>
        </w:tc>
      </w:tr>
      <w:tr w14:paraId="02992F06">
        <w:tblPrEx>
          <w:tblCellMar>
            <w:top w:w="0" w:type="dxa"/>
            <w:left w:w="108" w:type="dxa"/>
            <w:bottom w:w="0" w:type="dxa"/>
            <w:right w:w="108" w:type="dxa"/>
          </w:tblCellMar>
        </w:tblPrEx>
        <w:trPr>
          <w:trHeight w:val="600" w:hRule="atLeast"/>
          <w:jc w:val="center"/>
        </w:trPr>
        <w:tc>
          <w:tcPr>
            <w:tcW w:w="4320" w:type="dxa"/>
            <w:gridSpan w:val="5"/>
            <w:tcBorders>
              <w:top w:val="single" w:color="auto" w:sz="4" w:space="0"/>
              <w:left w:val="single" w:color="auto" w:sz="8" w:space="0"/>
              <w:bottom w:val="single" w:color="auto" w:sz="4" w:space="0"/>
              <w:right w:val="single" w:color="000000" w:sz="4" w:space="0"/>
            </w:tcBorders>
            <w:vAlign w:val="center"/>
          </w:tcPr>
          <w:p w14:paraId="15A8023A">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获奖情况</w:t>
            </w:r>
          </w:p>
        </w:tc>
        <w:tc>
          <w:tcPr>
            <w:tcW w:w="5003" w:type="dxa"/>
            <w:gridSpan w:val="5"/>
            <w:tcBorders>
              <w:top w:val="single" w:color="auto" w:sz="4" w:space="0"/>
              <w:left w:val="nil"/>
              <w:bottom w:val="single" w:color="auto" w:sz="4" w:space="0"/>
              <w:right w:val="single" w:color="000000" w:sz="8" w:space="0"/>
            </w:tcBorders>
            <w:vAlign w:val="center"/>
          </w:tcPr>
          <w:p w14:paraId="39F1E026">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8AF2D90">
        <w:tblPrEx>
          <w:tblCellMar>
            <w:top w:w="0" w:type="dxa"/>
            <w:left w:w="108" w:type="dxa"/>
            <w:bottom w:w="0" w:type="dxa"/>
            <w:right w:w="108" w:type="dxa"/>
          </w:tblCellMar>
        </w:tblPrEx>
        <w:trPr>
          <w:cantSplit/>
          <w:trHeight w:val="378" w:hRule="atLeast"/>
          <w:jc w:val="center"/>
        </w:trPr>
        <w:tc>
          <w:tcPr>
            <w:tcW w:w="2160" w:type="dxa"/>
            <w:gridSpan w:val="3"/>
            <w:vMerge w:val="restart"/>
            <w:tcBorders>
              <w:top w:val="single" w:color="auto" w:sz="4" w:space="0"/>
              <w:left w:val="single" w:color="auto" w:sz="8" w:space="0"/>
              <w:bottom w:val="single" w:color="000000" w:sz="4" w:space="0"/>
              <w:right w:val="single" w:color="000000" w:sz="4" w:space="0"/>
            </w:tcBorders>
            <w:vAlign w:val="center"/>
          </w:tcPr>
          <w:p w14:paraId="417648BD">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目前任职项目状况</w:t>
            </w:r>
          </w:p>
        </w:tc>
        <w:tc>
          <w:tcPr>
            <w:tcW w:w="2160" w:type="dxa"/>
            <w:gridSpan w:val="2"/>
            <w:tcBorders>
              <w:top w:val="single" w:color="auto" w:sz="4" w:space="0"/>
              <w:left w:val="nil"/>
              <w:bottom w:val="single" w:color="auto" w:sz="4" w:space="0"/>
              <w:right w:val="single" w:color="000000" w:sz="4" w:space="0"/>
            </w:tcBorders>
            <w:vAlign w:val="center"/>
          </w:tcPr>
          <w:p w14:paraId="5FDE5ACA">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项目名称</w:t>
            </w:r>
          </w:p>
        </w:tc>
        <w:tc>
          <w:tcPr>
            <w:tcW w:w="5003" w:type="dxa"/>
            <w:gridSpan w:val="5"/>
            <w:tcBorders>
              <w:top w:val="single" w:color="auto" w:sz="4" w:space="0"/>
              <w:left w:val="nil"/>
              <w:bottom w:val="single" w:color="auto" w:sz="4" w:space="0"/>
              <w:right w:val="single" w:color="000000" w:sz="8" w:space="0"/>
            </w:tcBorders>
            <w:vAlign w:val="center"/>
          </w:tcPr>
          <w:p w14:paraId="09A280EE">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4FC16147">
        <w:tblPrEx>
          <w:tblCellMar>
            <w:top w:w="0" w:type="dxa"/>
            <w:left w:w="108" w:type="dxa"/>
            <w:bottom w:w="0" w:type="dxa"/>
            <w:right w:w="108" w:type="dxa"/>
          </w:tblCellMar>
        </w:tblPrEx>
        <w:trPr>
          <w:cantSplit/>
          <w:trHeight w:val="245"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6F30E0D9">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101E1078">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担任职位</w:t>
            </w:r>
          </w:p>
        </w:tc>
        <w:tc>
          <w:tcPr>
            <w:tcW w:w="5003" w:type="dxa"/>
            <w:gridSpan w:val="5"/>
            <w:tcBorders>
              <w:top w:val="single" w:color="auto" w:sz="4" w:space="0"/>
              <w:left w:val="nil"/>
              <w:bottom w:val="single" w:color="auto" w:sz="4" w:space="0"/>
              <w:right w:val="single" w:color="000000" w:sz="8" w:space="0"/>
            </w:tcBorders>
            <w:vAlign w:val="center"/>
          </w:tcPr>
          <w:p w14:paraId="7D8C7E6F">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69D58031">
        <w:tblPrEx>
          <w:tblCellMar>
            <w:top w:w="0" w:type="dxa"/>
            <w:left w:w="108" w:type="dxa"/>
            <w:bottom w:w="0" w:type="dxa"/>
            <w:right w:w="108" w:type="dxa"/>
          </w:tblCellMar>
        </w:tblPrEx>
        <w:trPr>
          <w:cantSplit/>
          <w:trHeight w:val="263" w:hRule="atLeast"/>
          <w:jc w:val="center"/>
        </w:trPr>
        <w:tc>
          <w:tcPr>
            <w:tcW w:w="2160" w:type="dxa"/>
            <w:gridSpan w:val="3"/>
            <w:vMerge w:val="continue"/>
            <w:tcBorders>
              <w:top w:val="single" w:color="auto" w:sz="4" w:space="0"/>
              <w:left w:val="single" w:color="auto" w:sz="8" w:space="0"/>
              <w:bottom w:val="single" w:color="000000" w:sz="4" w:space="0"/>
              <w:right w:val="single" w:color="000000" w:sz="4" w:space="0"/>
            </w:tcBorders>
            <w:vAlign w:val="center"/>
          </w:tcPr>
          <w:p w14:paraId="4A97C305">
            <w:pPr>
              <w:rPr>
                <w:color w:val="000000" w:themeColor="text1"/>
                <w:highlight w:val="none"/>
                <w14:textFill>
                  <w14:solidFill>
                    <w14:schemeClr w14:val="tx1"/>
                  </w14:solidFill>
                </w14:textFill>
              </w:rPr>
            </w:pPr>
          </w:p>
        </w:tc>
        <w:tc>
          <w:tcPr>
            <w:tcW w:w="2160" w:type="dxa"/>
            <w:gridSpan w:val="2"/>
            <w:tcBorders>
              <w:top w:val="single" w:color="auto" w:sz="4" w:space="0"/>
              <w:left w:val="nil"/>
              <w:bottom w:val="single" w:color="auto" w:sz="4" w:space="0"/>
              <w:right w:val="single" w:color="000000" w:sz="4" w:space="0"/>
            </w:tcBorders>
            <w:vAlign w:val="center"/>
          </w:tcPr>
          <w:p w14:paraId="2932B299">
            <w:pPr>
              <w:pStyle w:val="1413"/>
              <w:widowControl/>
              <w:autoSpaceDN w:val="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可以调离日期</w:t>
            </w:r>
          </w:p>
        </w:tc>
        <w:tc>
          <w:tcPr>
            <w:tcW w:w="5003" w:type="dxa"/>
            <w:gridSpan w:val="5"/>
            <w:tcBorders>
              <w:top w:val="single" w:color="auto" w:sz="4" w:space="0"/>
              <w:left w:val="nil"/>
              <w:bottom w:val="single" w:color="auto" w:sz="4" w:space="0"/>
              <w:right w:val="single" w:color="000000" w:sz="8" w:space="0"/>
            </w:tcBorders>
            <w:vAlign w:val="center"/>
          </w:tcPr>
          <w:p w14:paraId="3B8C436B">
            <w:pPr>
              <w:pStyle w:val="1413"/>
              <w:widowControl/>
              <w:autoSpaceDN w:val="0"/>
              <w:spacing w:line="440" w:lineRule="exact"/>
              <w:jc w:val="center"/>
              <w:rPr>
                <w:color w:val="000000" w:themeColor="text1"/>
                <w:szCs w:val="24"/>
                <w:highlight w:val="none"/>
                <w14:textFill>
                  <w14:solidFill>
                    <w14:schemeClr w14:val="tx1"/>
                  </w14:solidFill>
                </w14:textFill>
              </w:rPr>
            </w:pPr>
          </w:p>
        </w:tc>
      </w:tr>
      <w:tr w14:paraId="2D420928">
        <w:tblPrEx>
          <w:tblCellMar>
            <w:top w:w="0" w:type="dxa"/>
            <w:left w:w="108" w:type="dxa"/>
            <w:bottom w:w="0" w:type="dxa"/>
            <w:right w:w="108" w:type="dxa"/>
          </w:tblCellMar>
        </w:tblPrEx>
        <w:trPr>
          <w:trHeight w:val="832" w:hRule="atLeast"/>
          <w:jc w:val="center"/>
        </w:trPr>
        <w:tc>
          <w:tcPr>
            <w:tcW w:w="4320" w:type="dxa"/>
            <w:gridSpan w:val="5"/>
            <w:tcBorders>
              <w:top w:val="single" w:color="auto" w:sz="4" w:space="0"/>
              <w:left w:val="single" w:color="auto" w:sz="8" w:space="0"/>
              <w:bottom w:val="single" w:color="000000" w:sz="8" w:space="0"/>
              <w:right w:val="single" w:color="000000" w:sz="4" w:space="0"/>
            </w:tcBorders>
            <w:vAlign w:val="center"/>
          </w:tcPr>
          <w:p w14:paraId="199A7FB2">
            <w:pPr>
              <w:pStyle w:val="1413"/>
              <w:widowControl/>
              <w:autoSpaceDN w:val="0"/>
              <w:spacing w:line="440" w:lineRule="exact"/>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备注</w:t>
            </w:r>
          </w:p>
        </w:tc>
        <w:tc>
          <w:tcPr>
            <w:tcW w:w="5003" w:type="dxa"/>
            <w:gridSpan w:val="5"/>
            <w:tcBorders>
              <w:top w:val="single" w:color="auto" w:sz="4" w:space="0"/>
              <w:left w:val="single" w:color="auto" w:sz="4" w:space="0"/>
              <w:bottom w:val="single" w:color="000000" w:sz="8" w:space="0"/>
              <w:right w:val="single" w:color="000000" w:sz="8" w:space="0"/>
            </w:tcBorders>
            <w:vAlign w:val="center"/>
          </w:tcPr>
          <w:p w14:paraId="74208534">
            <w:pPr>
              <w:pStyle w:val="1413"/>
              <w:widowControl/>
              <w:autoSpaceDN w:val="0"/>
              <w:spacing w:line="440" w:lineRule="exact"/>
              <w:rPr>
                <w:color w:val="000000" w:themeColor="text1"/>
                <w:szCs w:val="24"/>
                <w:highlight w:val="none"/>
                <w14:textFill>
                  <w14:solidFill>
                    <w14:schemeClr w14:val="tx1"/>
                  </w14:solidFill>
                </w14:textFill>
              </w:rPr>
            </w:pPr>
          </w:p>
        </w:tc>
      </w:tr>
    </w:tbl>
    <w:p w14:paraId="735467F8">
      <w:pPr>
        <w:pStyle w:val="1414"/>
        <w:autoSpaceDN w:val="0"/>
        <w:snapToGrid w:val="0"/>
        <w:spacing w:before="0" w:beforeAutospacing="0" w:after="0" w:afterAutospacing="0"/>
        <w:ind w:left="2940" w:hanging="840"/>
        <w:rPr>
          <w:rFonts w:ascii="Times New Roman"/>
          <w:color w:val="000000" w:themeColor="text1"/>
          <w:highlight w:val="none"/>
          <w:lang w:eastAsia="zh-CN"/>
          <w14:textFill>
            <w14:solidFill>
              <w14:schemeClr w14:val="tx1"/>
            </w14:solidFill>
          </w14:textFill>
        </w:rPr>
      </w:pPr>
    </w:p>
    <w:p w14:paraId="2F92E7C2">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注：</w:t>
      </w:r>
      <w:r>
        <w:rPr>
          <w:rFonts w:ascii="Times New Roman"/>
          <w:color w:val="000000" w:themeColor="text1"/>
          <w:highlight w:val="none"/>
          <w:lang w:eastAsia="zh-CN"/>
          <w14:textFill>
            <w14:solidFill>
              <w14:schemeClr w14:val="tx1"/>
            </w14:solidFill>
          </w14:textFill>
        </w:rPr>
        <w:t>1</w:t>
      </w:r>
      <w:r>
        <w:rPr>
          <w:rFonts w:hint="eastAsia" w:ascii="Times New Roman"/>
          <w:color w:val="000000" w:themeColor="text1"/>
          <w:highlight w:val="none"/>
          <w:lang w:eastAsia="zh-CN"/>
          <w14:textFill>
            <w14:solidFill>
              <w14:schemeClr w14:val="tx1"/>
            </w14:solidFill>
          </w14:textFill>
        </w:rPr>
        <w:t>．本表后应附项目经理的身份证、职称资格证书、社保证明以及其他相关证书的复印件。</w:t>
      </w:r>
    </w:p>
    <w:p w14:paraId="189262B3">
      <w:pPr>
        <w:pStyle w:val="1414"/>
        <w:autoSpaceDN w:val="0"/>
        <w:snapToGrid w:val="0"/>
        <w:spacing w:before="0" w:beforeAutospacing="0" w:after="0" w:afterAutospacing="0"/>
        <w:rPr>
          <w:rFonts w:ascii="Times New Roman"/>
          <w:color w:val="000000" w:themeColor="text1"/>
          <w:highlight w:val="none"/>
          <w:lang w:eastAsia="zh-CN"/>
          <w14:textFill>
            <w14:solidFill>
              <w14:schemeClr w14:val="tx1"/>
            </w14:solidFill>
          </w14:textFill>
        </w:rPr>
      </w:pPr>
      <w:r>
        <w:rPr>
          <w:rFonts w:ascii="Times New Roman"/>
          <w:color w:val="000000" w:themeColor="text1"/>
          <w:highlight w:val="none"/>
          <w:lang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．目前未在具体项目上任职的，请在备注栏说明现在负责的工作内容。</w:t>
      </w:r>
    </w:p>
    <w:p w14:paraId="31B6C08A">
      <w:pPr>
        <w:pStyle w:val="1413"/>
        <w:autoSpaceDN w:val="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．所有证件、证明材料的复印件均应清晰可辩，否则责任自负。</w:t>
      </w:r>
    </w:p>
    <w:p w14:paraId="2D3FAA2A">
      <w:pPr>
        <w:spacing w:line="360" w:lineRule="auto"/>
        <w:rPr>
          <w:rFonts w:ascii="宋体"/>
          <w:color w:val="000000" w:themeColor="text1"/>
          <w:kern w:val="0"/>
          <w:sz w:val="24"/>
          <w:highlight w:val="none"/>
          <w14:textFill>
            <w14:solidFill>
              <w14:schemeClr w14:val="tx1"/>
            </w14:solidFill>
          </w14:textFill>
        </w:rPr>
      </w:pPr>
      <w:r>
        <w:rPr>
          <w:b/>
          <w:bCs/>
          <w:color w:val="000000" w:themeColor="text1"/>
          <w:szCs w:val="32"/>
          <w:highlight w:val="none"/>
          <w14:textFill>
            <w14:solidFill>
              <w14:schemeClr w14:val="tx1"/>
            </w14:solidFill>
          </w14:textFill>
        </w:rPr>
        <w:br w:type="page"/>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Start w:id="614" w:name="_Toc249525265"/>
      <w:bookmarkStart w:id="615" w:name="_Toc230583566"/>
      <w:bookmarkStart w:id="616" w:name="_Toc256342166"/>
      <w:bookmarkStart w:id="617" w:name="_Toc232395236"/>
      <w:bookmarkStart w:id="618" w:name="_Toc230099817"/>
      <w:bookmarkStart w:id="619" w:name="_Toc232176296"/>
      <w:bookmarkStart w:id="620" w:name="_Toc275099843"/>
      <w:bookmarkStart w:id="621" w:name="_Toc249515384"/>
      <w:bookmarkStart w:id="622" w:name="_Toc307848343"/>
      <w:bookmarkStart w:id="623" w:name="_Toc230013652"/>
      <w:r>
        <w:rPr>
          <w:rFonts w:hint="eastAsia" w:ascii="宋体"/>
          <w:color w:val="000000" w:themeColor="text1"/>
          <w:kern w:val="0"/>
          <w:sz w:val="24"/>
          <w:highlight w:val="none"/>
          <w14:textFill>
            <w14:solidFill>
              <w14:schemeClr w14:val="tx1"/>
            </w14:solidFill>
          </w14:textFill>
        </w:rPr>
        <w:t>附件11</w:t>
      </w:r>
    </w:p>
    <w:p w14:paraId="574C3053">
      <w:pPr>
        <w:jc w:val="center"/>
        <w:outlineLvl w:val="1"/>
        <w:rPr>
          <w:rFonts w:ascii="宋体"/>
          <w:b/>
          <w:color w:val="000000" w:themeColor="text1"/>
          <w:sz w:val="24"/>
          <w:highlight w:val="none"/>
          <w14:textFill>
            <w14:solidFill>
              <w14:schemeClr w14:val="tx1"/>
            </w14:solidFill>
          </w14:textFill>
        </w:rPr>
      </w:pPr>
      <w:bookmarkStart w:id="624" w:name="_Toc21360"/>
      <w:bookmarkStart w:id="625" w:name="_Toc485990852"/>
      <w:r>
        <w:rPr>
          <w:rFonts w:hint="eastAsia" w:ascii="宋体"/>
          <w:b/>
          <w:bCs/>
          <w:color w:val="000000" w:themeColor="text1"/>
          <w:kern w:val="0"/>
          <w:sz w:val="24"/>
          <w:highlight w:val="none"/>
          <w14:textFill>
            <w14:solidFill>
              <w14:schemeClr w14:val="tx1"/>
            </w14:solidFill>
          </w14:textFill>
        </w:rPr>
        <w:t>质 疑 函</w:t>
      </w:r>
      <w:bookmarkEnd w:id="624"/>
      <w:bookmarkEnd w:id="625"/>
    </w:p>
    <w:p w14:paraId="2741918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质疑人名称：</w:t>
      </w:r>
    </w:p>
    <w:p w14:paraId="4BF0F7F2">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质疑人地址：                                       </w:t>
      </w:r>
    </w:p>
    <w:p w14:paraId="398E7A4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质疑人邮编：                                  </w:t>
      </w:r>
    </w:p>
    <w:p w14:paraId="2830D309">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联系人：                                      </w:t>
      </w:r>
    </w:p>
    <w:p w14:paraId="7C49D7F5">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手机：                                  </w:t>
      </w:r>
    </w:p>
    <w:p w14:paraId="4B614876">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电子邮箱：                                  </w:t>
      </w:r>
    </w:p>
    <w:p w14:paraId="4025EE8B">
      <w:pPr>
        <w:pStyle w:val="1378"/>
        <w:rPr>
          <w:rFonts w:ascii="宋体"/>
          <w:color w:val="000000" w:themeColor="text1"/>
          <w:sz w:val="24"/>
          <w:szCs w:val="24"/>
          <w:highlight w:val="none"/>
          <w14:textFill>
            <w14:solidFill>
              <w14:schemeClr w14:val="tx1"/>
            </w14:solidFill>
          </w14:textFill>
        </w:rPr>
      </w:pPr>
    </w:p>
    <w:p w14:paraId="1B73EC9E">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质疑项目名称：                                  </w:t>
      </w:r>
    </w:p>
    <w:p w14:paraId="5C3D25B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项目编号：                                      </w:t>
      </w:r>
    </w:p>
    <w:p w14:paraId="572247D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质疑类型：□采购文件 □评审过程 □成交结果 □其他</w:t>
      </w:r>
    </w:p>
    <w:p w14:paraId="63EEB77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质疑事项：</w:t>
      </w:r>
    </w:p>
    <w:p w14:paraId="0514274D">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016A6241">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事实依据和证明材料：（可另附页详细说明） </w:t>
      </w:r>
    </w:p>
    <w:p w14:paraId="44D93CB0">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4A3348B3">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法律依据：（可另附页详细说明）  </w:t>
      </w:r>
    </w:p>
    <w:p w14:paraId="0A8E6657">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w:t>
      </w:r>
    </w:p>
    <w:p w14:paraId="747B0FBC">
      <w:pPr>
        <w:pStyle w:val="1378"/>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其他需要说明的事项：（可另附页详细说明）                                  </w:t>
      </w:r>
    </w:p>
    <w:p w14:paraId="7A67FCC0">
      <w:pPr>
        <w:pStyle w:val="1378"/>
        <w:rPr>
          <w:rFonts w:ascii="宋体"/>
          <w:color w:val="000000" w:themeColor="text1"/>
          <w:sz w:val="24"/>
          <w:szCs w:val="24"/>
          <w:highlight w:val="none"/>
          <w14:textFill>
            <w14:solidFill>
              <w14:schemeClr w14:val="tx1"/>
            </w14:solidFill>
          </w14:textFill>
        </w:rPr>
      </w:pPr>
    </w:p>
    <w:p w14:paraId="06188B73">
      <w:pPr>
        <w:pStyle w:val="1378"/>
        <w:rPr>
          <w:rFonts w:ascii="宋体"/>
          <w:color w:val="000000" w:themeColor="text1"/>
          <w:sz w:val="24"/>
          <w:szCs w:val="24"/>
          <w:highlight w:val="none"/>
          <w14:textFill>
            <w14:solidFill>
              <w14:schemeClr w14:val="tx1"/>
            </w14:solidFill>
          </w14:textFill>
        </w:rPr>
      </w:pPr>
    </w:p>
    <w:p w14:paraId="4594D33B">
      <w:pPr>
        <w:pStyle w:val="1378"/>
        <w:rPr>
          <w:rFonts w:ascii="宋体"/>
          <w:color w:val="000000" w:themeColor="text1"/>
          <w:sz w:val="24"/>
          <w:szCs w:val="24"/>
          <w:highlight w:val="none"/>
          <w14:textFill>
            <w14:solidFill>
              <w14:schemeClr w14:val="tx1"/>
            </w14:solidFill>
          </w14:textFill>
        </w:rPr>
      </w:pPr>
    </w:p>
    <w:p w14:paraId="550464A5">
      <w:pPr>
        <w:pStyle w:val="1378"/>
        <w:rPr>
          <w:color w:val="000000" w:themeColor="text1"/>
          <w:sz w:val="28"/>
          <w:szCs w:val="28"/>
          <w:highlight w:val="none"/>
          <w14:textFill>
            <w14:solidFill>
              <w14:schemeClr w14:val="tx1"/>
            </w14:solidFill>
          </w14:textFill>
        </w:rPr>
      </w:pPr>
    </w:p>
    <w:p w14:paraId="6ECF30ED">
      <w:pPr>
        <w:pStyle w:val="1378"/>
        <w:wordWrap w:val="0"/>
        <w:ind w:right="1120" w:firstLine="504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54ED006C">
      <w:pPr>
        <w:pStyle w:val="1378"/>
        <w:wordWrap w:val="0"/>
        <w:ind w:right="1120" w:firstLine="5040"/>
        <w:rPr>
          <w:rFonts w:ascii="宋体"/>
          <w:color w:val="000000" w:themeColor="text1"/>
          <w:sz w:val="24"/>
          <w:szCs w:val="24"/>
          <w:highlight w:val="none"/>
          <w14:textFill>
            <w14:solidFill>
              <w14:schemeClr w14:val="tx1"/>
            </w14:solidFill>
          </w14:textFill>
        </w:rPr>
      </w:pPr>
    </w:p>
    <w:p w14:paraId="2ACA541D">
      <w:pPr>
        <w:pStyle w:val="1378"/>
        <w:ind w:right="74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质疑人单位法人代表签字：</w:t>
      </w:r>
    </w:p>
    <w:p w14:paraId="3D292881">
      <w:pPr>
        <w:pStyle w:val="1378"/>
        <w:ind w:right="740"/>
        <w:jc w:val="right"/>
        <w:rPr>
          <w:rFonts w:ascii="宋体"/>
          <w:color w:val="000000" w:themeColor="text1"/>
          <w:sz w:val="24"/>
          <w:szCs w:val="24"/>
          <w:highlight w:val="none"/>
          <w14:textFill>
            <w14:solidFill>
              <w14:schemeClr w14:val="tx1"/>
            </w14:solidFill>
          </w14:textFill>
        </w:rPr>
      </w:pPr>
    </w:p>
    <w:p w14:paraId="121EC2A8">
      <w:pPr>
        <w:pStyle w:val="1378"/>
        <w:ind w:right="900"/>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质疑人单位全称（盖章）：</w:t>
      </w:r>
    </w:p>
    <w:p w14:paraId="538A14FF">
      <w:pPr>
        <w:pStyle w:val="1378"/>
        <w:rPr>
          <w:rFonts w:ascii="Calibri" w:hAnsi="Calibri"/>
          <w:color w:val="000000" w:themeColor="text1"/>
          <w:szCs w:val="22"/>
          <w:highlight w:val="none"/>
          <w14:textFill>
            <w14:solidFill>
              <w14:schemeClr w14:val="tx1"/>
            </w14:solidFill>
          </w14:textFill>
        </w:rPr>
      </w:pPr>
    </w:p>
    <w:p w14:paraId="4422F5E0">
      <w:pPr>
        <w:pStyle w:val="1378"/>
        <w:rPr>
          <w:color w:val="000000" w:themeColor="text1"/>
          <w:highlight w:val="none"/>
          <w14:textFill>
            <w14:solidFill>
              <w14:schemeClr w14:val="tx1"/>
            </w14:solidFill>
          </w14:textFill>
        </w:rPr>
      </w:pPr>
    </w:p>
    <w:p w14:paraId="65CAB1E1">
      <w:pPr>
        <w:pStyle w:val="1378"/>
        <w:rPr>
          <w:color w:val="000000" w:themeColor="text1"/>
          <w:highlight w:val="none"/>
          <w14:textFill>
            <w14:solidFill>
              <w14:schemeClr w14:val="tx1"/>
            </w14:solidFill>
          </w14:textFill>
        </w:rPr>
      </w:pPr>
    </w:p>
    <w:p w14:paraId="3AFB5A1F">
      <w:pPr>
        <w:pStyle w:val="1378"/>
        <w:rPr>
          <w:color w:val="000000" w:themeColor="text1"/>
          <w:highlight w:val="none"/>
          <w14:textFill>
            <w14:solidFill>
              <w14:schemeClr w14:val="tx1"/>
            </w14:solidFill>
          </w14:textFill>
        </w:rPr>
      </w:pPr>
    </w:p>
    <w:p w14:paraId="54168B51">
      <w:pPr>
        <w:pStyle w:val="1378"/>
        <w:rPr>
          <w:color w:val="000000" w:themeColor="text1"/>
          <w:highlight w:val="none"/>
          <w14:textFill>
            <w14:solidFill>
              <w14:schemeClr w14:val="tx1"/>
            </w14:solidFill>
          </w14:textFill>
        </w:rPr>
      </w:pPr>
    </w:p>
    <w:p w14:paraId="6FA89CCD">
      <w:pPr>
        <w:pStyle w:val="137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供应商为自然人的，由本人签字；供应商为法人或者其他组织的，应当由法定代表人签字并加盖公章。</w:t>
      </w:r>
    </w:p>
    <w:p w14:paraId="2BA1B520">
      <w:pPr>
        <w:pStyle w:val="1378"/>
        <w:ind w:firstLine="315"/>
        <w:rPr>
          <w:color w:val="000000" w:themeColor="text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2.以代理商身份发起质疑的供应商须同时提供货物制造商出具的授权书，授权书应当载明具体权限、期限和相关事项，并由授权单位法人或授权代表人（授权代表人需另行提供授权函）签字并加盖单位公章</w:t>
      </w:r>
      <w:r>
        <w:rPr>
          <w:rFonts w:hint="eastAsia"/>
          <w:color w:val="000000" w:themeColor="text1"/>
          <w:highlight w:val="none"/>
          <w14:textFill>
            <w14:solidFill>
              <w14:schemeClr w14:val="tx1"/>
            </w14:solidFill>
          </w14:textFill>
        </w:rPr>
        <w:t>。</w:t>
      </w:r>
    </w:p>
    <w:p w14:paraId="24CFAADE">
      <w:pPr>
        <w:pStyle w:val="1250"/>
        <w:rPr>
          <w:color w:val="000000" w:themeColor="text1"/>
          <w:highlight w:val="none"/>
          <w14:textFill>
            <w14:solidFill>
              <w14:schemeClr w14:val="tx1"/>
            </w14:solidFill>
          </w14:textFill>
        </w:rPr>
      </w:pPr>
    </w:p>
    <w:p w14:paraId="67BB523C">
      <w:pPr>
        <w:pStyle w:val="1250"/>
        <w:rPr>
          <w:color w:val="000000" w:themeColor="text1"/>
          <w:highlight w:val="none"/>
          <w14:textFill>
            <w14:solidFill>
              <w14:schemeClr w14:val="tx1"/>
            </w14:solidFill>
          </w14:textFill>
        </w:rPr>
      </w:pPr>
    </w:p>
    <w:p w14:paraId="5F841C47">
      <w:pPr>
        <w:pStyle w:val="160"/>
        <w:ind w:firstLine="300"/>
        <w:rPr>
          <w:color w:val="000000" w:themeColor="text1"/>
          <w:highlight w:val="none"/>
          <w14:textFill>
            <w14:solidFill>
              <w14:schemeClr w14:val="tx1"/>
            </w14:solidFill>
          </w14:textFill>
        </w:rPr>
      </w:pPr>
    </w:p>
    <w:p w14:paraId="641DB3EC">
      <w:pPr>
        <w:pStyle w:val="160"/>
        <w:ind w:firstLine="300"/>
        <w:rPr>
          <w:color w:val="000000" w:themeColor="text1"/>
          <w:highlight w:val="none"/>
          <w14:textFill>
            <w14:solidFill>
              <w14:schemeClr w14:val="tx1"/>
            </w14:solidFill>
          </w14:textFill>
        </w:rPr>
      </w:pPr>
    </w:p>
    <w:p w14:paraId="7F8EDB25">
      <w:pPr>
        <w:pStyle w:val="160"/>
        <w:ind w:firstLine="300"/>
        <w:rPr>
          <w:color w:val="000000" w:themeColor="text1"/>
          <w:highlight w:val="none"/>
          <w14:textFill>
            <w14:solidFill>
              <w14:schemeClr w14:val="tx1"/>
            </w14:solidFill>
          </w14:textFill>
        </w:rPr>
      </w:pPr>
    </w:p>
    <w:p w14:paraId="2E7741C4">
      <w:pPr>
        <w:pStyle w:val="160"/>
        <w:ind w:firstLine="300"/>
        <w:rPr>
          <w:color w:val="000000" w:themeColor="text1"/>
          <w:highlight w:val="none"/>
          <w14:textFill>
            <w14:solidFill>
              <w14:schemeClr w14:val="tx1"/>
            </w14:solidFill>
          </w14:textFill>
        </w:rPr>
      </w:pPr>
    </w:p>
    <w:p w14:paraId="63D7C12E">
      <w:pPr>
        <w:pStyle w:val="160"/>
        <w:ind w:firstLine="300"/>
        <w:rPr>
          <w:color w:val="000000" w:themeColor="text1"/>
          <w:highlight w:val="none"/>
          <w14:textFill>
            <w14:solidFill>
              <w14:schemeClr w14:val="tx1"/>
            </w14:solidFill>
          </w14:textFill>
        </w:rPr>
      </w:pPr>
    </w:p>
    <w:p w14:paraId="0FAA32D5">
      <w:pPr>
        <w:spacing w:line="360" w:lineRule="auto"/>
        <w:rPr>
          <w:rFonts w:ascii="宋体"/>
          <w:color w:val="000000" w:themeColor="text1"/>
          <w:kern w:val="0"/>
          <w:sz w:val="24"/>
          <w:szCs w:val="21"/>
          <w:highlight w:val="none"/>
          <w:u w:val="single"/>
          <w14:textFill>
            <w14:solidFill>
              <w14:schemeClr w14:val="tx1"/>
            </w14:solidFill>
          </w14:textFill>
        </w:rPr>
      </w:pPr>
      <w:bookmarkStart w:id="626" w:name="_Toc178058922"/>
      <w:bookmarkStart w:id="627" w:name="_Toc168709961"/>
      <w:bookmarkStart w:id="628" w:name="_Toc151193889"/>
      <w:bookmarkStart w:id="629" w:name="_Toc177995500"/>
      <w:bookmarkStart w:id="630" w:name="_Toc151193966"/>
    </w:p>
    <w:p w14:paraId="773823A8">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 xml:space="preserve">附件12 </w:t>
      </w:r>
    </w:p>
    <w:p w14:paraId="711F7940">
      <w:pPr>
        <w:jc w:val="center"/>
        <w:outlineLvl w:val="1"/>
        <w:rPr>
          <w:rFonts w:ascii="宋体"/>
          <w:b/>
          <w:bCs/>
          <w:color w:val="000000" w:themeColor="text1"/>
          <w:kern w:val="0"/>
          <w:sz w:val="24"/>
          <w:highlight w:val="none"/>
          <w14:textFill>
            <w14:solidFill>
              <w14:schemeClr w14:val="tx1"/>
            </w14:solidFill>
          </w14:textFill>
        </w:rPr>
      </w:pPr>
      <w:bookmarkStart w:id="631" w:name="_Toc5820"/>
      <w:r>
        <w:rPr>
          <w:rFonts w:hint="eastAsia" w:ascii="宋体"/>
          <w:b/>
          <w:bCs/>
          <w:color w:val="000000" w:themeColor="text1"/>
          <w:kern w:val="0"/>
          <w:sz w:val="24"/>
          <w:highlight w:val="none"/>
          <w14:textFill>
            <w14:solidFill>
              <w14:schemeClr w14:val="tx1"/>
            </w14:solidFill>
          </w14:textFill>
        </w:rPr>
        <w:t>没有重大违法记录的书面声明</w:t>
      </w:r>
      <w:bookmarkEnd w:id="631"/>
    </w:p>
    <w:p w14:paraId="5BC84411">
      <w:pPr>
        <w:spacing w:line="360" w:lineRule="auto"/>
        <w:jc w:val="center"/>
        <w:rPr>
          <w:rFonts w:ascii="宋体"/>
          <w:b/>
          <w:color w:val="000000" w:themeColor="text1"/>
          <w:sz w:val="28"/>
          <w:szCs w:val="28"/>
          <w:highlight w:val="none"/>
          <w14:textFill>
            <w14:solidFill>
              <w14:schemeClr w14:val="tx1"/>
            </w14:solidFill>
          </w14:textFill>
        </w:rPr>
      </w:pPr>
    </w:p>
    <w:p w14:paraId="60BFCE2E">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致：中华人民共和国阳江海关</w:t>
      </w:r>
    </w:p>
    <w:p w14:paraId="415A6F9E">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根据《政府采购法》第二十二条的规定，本公司郑重声明：</w:t>
      </w:r>
      <w:r>
        <w:rPr>
          <w:rFonts w:hint="eastAsia" w:ascii="宋体"/>
          <w:b/>
          <w:color w:val="000000" w:themeColor="text1"/>
          <w:sz w:val="24"/>
          <w:highlight w:val="none"/>
          <w14:textFill>
            <w14:solidFill>
              <w14:schemeClr w14:val="tx1"/>
            </w14:solidFill>
          </w14:textFill>
        </w:rPr>
        <w:t>参加此次采购活动前三年内在经营活动中没有发生过以下重大违法记录</w:t>
      </w:r>
      <w:r>
        <w:rPr>
          <w:rFonts w:hint="eastAsia" w:ascii="宋体"/>
          <w:color w:val="000000" w:themeColor="text1"/>
          <w:sz w:val="24"/>
          <w:highlight w:val="none"/>
          <w14:textFill>
            <w14:solidFill>
              <w14:schemeClr w14:val="tx1"/>
            </w14:solidFill>
          </w14:textFill>
        </w:rPr>
        <w:t>：</w:t>
      </w:r>
    </w:p>
    <w:p w14:paraId="25E9796E">
      <w:pPr>
        <w:numPr>
          <w:ilvl w:val="0"/>
          <w:numId w:val="15"/>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因违法经营受到刑事处罚；</w:t>
      </w:r>
    </w:p>
    <w:p w14:paraId="00A05FBC">
      <w:pPr>
        <w:numPr>
          <w:ilvl w:val="0"/>
          <w:numId w:val="15"/>
        </w:num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因违法经营受到责令停产停业、吊销许可证或者执照、较大数额罚款等行政处罚。</w:t>
      </w:r>
    </w:p>
    <w:p w14:paraId="348CBEE1">
      <w:pPr>
        <w:spacing w:line="360" w:lineRule="auto"/>
        <w:ind w:firstLine="540"/>
        <w:rPr>
          <w:rFonts w:ascii="宋体"/>
          <w:color w:val="000000" w:themeColor="text1"/>
          <w:sz w:val="24"/>
          <w:highlight w:val="none"/>
          <w14:textFill>
            <w14:solidFill>
              <w14:schemeClr w14:val="tx1"/>
            </w14:solidFill>
          </w14:textFill>
        </w:rPr>
      </w:pPr>
      <w:r>
        <w:rPr>
          <w:rFonts w:hint="eastAsia" w:ascii="宋体" w:cs="Arial"/>
          <w:color w:val="000000" w:themeColor="text1"/>
          <w:sz w:val="24"/>
          <w:highlight w:val="none"/>
          <w14:textFill>
            <w14:solidFill>
              <w14:schemeClr w14:val="tx1"/>
            </w14:solidFill>
          </w14:textFill>
        </w:rPr>
        <w:t>本公司对上述声明的真实性负责。如有虚假，将依法承担相应责任。</w:t>
      </w:r>
    </w:p>
    <w:p w14:paraId="2F8DB9CC">
      <w:pPr>
        <w:spacing w:line="360" w:lineRule="auto"/>
        <w:ind w:firstLine="540"/>
        <w:rPr>
          <w:rFonts w:ascii="宋体"/>
          <w:color w:val="000000" w:themeColor="text1"/>
          <w:sz w:val="24"/>
          <w:highlight w:val="none"/>
          <w14:textFill>
            <w14:solidFill>
              <w14:schemeClr w14:val="tx1"/>
            </w14:solidFill>
          </w14:textFill>
        </w:rPr>
      </w:pPr>
    </w:p>
    <w:p w14:paraId="02169708">
      <w:pPr>
        <w:spacing w:line="360" w:lineRule="auto"/>
        <w:ind w:firstLine="540"/>
        <w:rPr>
          <w:rFonts w:ascii="宋体"/>
          <w:color w:val="000000" w:themeColor="text1"/>
          <w:sz w:val="24"/>
          <w:highlight w:val="none"/>
          <w14:textFill>
            <w14:solidFill>
              <w14:schemeClr w14:val="tx1"/>
            </w14:solidFill>
          </w14:textFill>
        </w:rPr>
      </w:pPr>
    </w:p>
    <w:p w14:paraId="2944E690">
      <w:pPr>
        <w:spacing w:line="360" w:lineRule="auto"/>
        <w:ind w:firstLine="540"/>
        <w:rPr>
          <w:rFonts w:ascii="宋体"/>
          <w:color w:val="000000" w:themeColor="text1"/>
          <w:sz w:val="24"/>
          <w:highlight w:val="none"/>
          <w14:textFill>
            <w14:solidFill>
              <w14:schemeClr w14:val="tx1"/>
            </w14:solidFill>
          </w14:textFill>
        </w:rPr>
      </w:pPr>
    </w:p>
    <w:p w14:paraId="0A63ED29">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名称（加盖公章）：</w:t>
      </w:r>
    </w:p>
    <w:p w14:paraId="2F181358">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w:t>
      </w:r>
      <w:r>
        <w:rPr>
          <w:rFonts w:hint="eastAsia" w:ascii="宋体"/>
          <w:color w:val="000000" w:themeColor="text1"/>
          <w:sz w:val="24"/>
          <w:szCs w:val="24"/>
          <w:highlight w:val="none"/>
          <w14:textFill>
            <w14:solidFill>
              <w14:schemeClr w14:val="tx1"/>
            </w14:solidFill>
          </w14:textFill>
        </w:rPr>
        <w:t>代表签字：</w:t>
      </w:r>
    </w:p>
    <w:p w14:paraId="1450C59B">
      <w:pPr>
        <w:pStyle w:val="1418"/>
        <w:spacing w:line="360" w:lineRule="auto"/>
        <w:ind w:right="480"/>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日期：          </w:t>
      </w:r>
    </w:p>
    <w:p w14:paraId="45DC67B3">
      <w:pPr>
        <w:spacing w:line="360" w:lineRule="auto"/>
        <w:rPr>
          <w:rFonts w:ascii="宋体"/>
          <w:color w:val="000000" w:themeColor="text1"/>
          <w:sz w:val="28"/>
          <w:szCs w:val="28"/>
          <w:highlight w:val="none"/>
          <w14:textFill>
            <w14:solidFill>
              <w14:schemeClr w14:val="tx1"/>
            </w14:solidFill>
          </w14:textFill>
        </w:rPr>
      </w:pPr>
    </w:p>
    <w:p w14:paraId="7DB789C2">
      <w:pPr>
        <w:spacing w:line="360" w:lineRule="auto"/>
        <w:ind w:firstLine="54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注：1、供应商在参加此次采购活动前三年内因违法经营被禁止在一定期限内参加政府采购活动，期限届满的，可以参加此次采购活动。</w:t>
      </w:r>
    </w:p>
    <w:p w14:paraId="579DE775">
      <w:pPr>
        <w:adjustRightInd w:val="0"/>
        <w:spacing w:before="240" w:beforeLines="100"/>
        <w:ind w:right="-106" w:firstLine="960" w:firstLineChars="400"/>
        <w:jc w:val="left"/>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2、没有提供此项声明的，将视同缺少实质性响应的内容，按无效响应处理</w:t>
      </w:r>
    </w:p>
    <w:p w14:paraId="453CBC9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97C2A6A">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23150031">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3BD8E32B">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73CD0193">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C8F5F10">
      <w:pPr>
        <w:pStyle w:val="36"/>
        <w:rPr>
          <w:color w:val="000000" w:themeColor="text1"/>
          <w:highlight w:val="none"/>
          <w14:textFill>
            <w14:solidFill>
              <w14:schemeClr w14:val="tx1"/>
            </w14:solidFill>
          </w14:textFill>
        </w:rPr>
      </w:pPr>
    </w:p>
    <w:p w14:paraId="1F868AB8">
      <w:pPr>
        <w:pStyle w:val="36"/>
        <w:rPr>
          <w:color w:val="000000" w:themeColor="text1"/>
          <w:highlight w:val="none"/>
          <w14:textFill>
            <w14:solidFill>
              <w14:schemeClr w14:val="tx1"/>
            </w14:solidFill>
          </w14:textFill>
        </w:rPr>
      </w:pPr>
    </w:p>
    <w:p w14:paraId="2B96DEAB">
      <w:pPr>
        <w:pStyle w:val="36"/>
        <w:rPr>
          <w:color w:val="000000" w:themeColor="text1"/>
          <w:highlight w:val="none"/>
          <w14:textFill>
            <w14:solidFill>
              <w14:schemeClr w14:val="tx1"/>
            </w14:solidFill>
          </w14:textFill>
        </w:rPr>
      </w:pPr>
    </w:p>
    <w:p w14:paraId="275C3448">
      <w:pPr>
        <w:pStyle w:val="36"/>
        <w:rPr>
          <w:color w:val="000000" w:themeColor="text1"/>
          <w:highlight w:val="none"/>
          <w14:textFill>
            <w14:solidFill>
              <w14:schemeClr w14:val="tx1"/>
            </w14:solidFill>
          </w14:textFill>
        </w:rPr>
      </w:pPr>
    </w:p>
    <w:p w14:paraId="542D070B">
      <w:pPr>
        <w:adjustRightInd w:val="0"/>
        <w:spacing w:before="240" w:beforeLines="100"/>
        <w:ind w:right="958"/>
        <w:jc w:val="left"/>
        <w:textAlignment w:val="baseline"/>
        <w:outlineLvl w:val="0"/>
        <w:rPr>
          <w:rFonts w:ascii="宋体"/>
          <w:color w:val="000000" w:themeColor="text1"/>
          <w:sz w:val="24"/>
          <w:highlight w:val="none"/>
          <w14:textFill>
            <w14:solidFill>
              <w14:schemeClr w14:val="tx1"/>
            </w14:solidFill>
          </w14:textFill>
        </w:rPr>
      </w:pPr>
    </w:p>
    <w:p w14:paraId="2E1E4047">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附件13</w:t>
      </w:r>
    </w:p>
    <w:p w14:paraId="6ED66177">
      <w:pPr>
        <w:jc w:val="center"/>
        <w:outlineLvl w:val="1"/>
        <w:rPr>
          <w:rFonts w:ascii="宋体"/>
          <w:b/>
          <w:bCs/>
          <w:color w:val="000000" w:themeColor="text1"/>
          <w:kern w:val="0"/>
          <w:sz w:val="24"/>
          <w:highlight w:val="none"/>
          <w14:textFill>
            <w14:solidFill>
              <w14:schemeClr w14:val="tx1"/>
            </w14:solidFill>
          </w14:textFill>
        </w:rPr>
      </w:pPr>
      <w:bookmarkStart w:id="632" w:name="_Toc20350"/>
      <w:r>
        <w:rPr>
          <w:rFonts w:hint="eastAsia" w:ascii="宋体"/>
          <w:b/>
          <w:bCs/>
          <w:color w:val="000000" w:themeColor="text1"/>
          <w:kern w:val="0"/>
          <w:sz w:val="24"/>
          <w:highlight w:val="none"/>
          <w14:textFill>
            <w14:solidFill>
              <w14:schemeClr w14:val="tx1"/>
            </w14:solidFill>
          </w14:textFill>
        </w:rPr>
        <w:t>中小企业声明函</w:t>
      </w:r>
      <w:bookmarkEnd w:id="632"/>
    </w:p>
    <w:p w14:paraId="2765BCFE">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本公司郑重声明，根据《政府采购促进中小企业发展管理办法》(财库〔2020〕46号)的规定，本公司为______（请填写：中型、小型、微型）企业。即，本公司同时满足以下条件：</w:t>
      </w:r>
    </w:p>
    <w:p w14:paraId="2A5909A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1.根据《工业和信息化部、国家统计局、国家发展和改革委员会、财政部关于印发中小企业划型标准规定的通知》（工信部联企业[2011]300号）规定的划分标准，本公司为______（请填写：中型、小型、微型）企业。</w:t>
      </w:r>
    </w:p>
    <w:p w14:paraId="0A4BB0B3">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990C0C9">
      <w:pPr>
        <w:pStyle w:val="1419"/>
        <w:widowControl/>
        <w:autoSpaceDN w:val="0"/>
        <w:spacing w:before="100" w:beforeAutospacing="1" w:after="100" w:afterAutospacing="1" w:line="432" w:lineRule="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本公司对上述声明的真实性负责。如有虚假，将依法承担相应责任。</w:t>
      </w:r>
    </w:p>
    <w:p w14:paraId="6A67F8B2">
      <w:pPr>
        <w:pStyle w:val="1419"/>
        <w:autoSpaceDN w:val="0"/>
        <w:spacing w:line="240" w:lineRule="atLeas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供应商名称（加盖公章）：</w:t>
      </w:r>
    </w:p>
    <w:p w14:paraId="50219469">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供应商代表签字：</w:t>
      </w:r>
    </w:p>
    <w:p w14:paraId="4166E520">
      <w:pPr>
        <w:pStyle w:val="1419"/>
        <w:autoSpaceDN w:val="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日期：          </w:t>
      </w:r>
    </w:p>
    <w:p w14:paraId="4423E270">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0B569749">
      <w:pPr>
        <w:adjustRightInd w:val="0"/>
        <w:spacing w:before="240" w:beforeLines="100"/>
        <w:ind w:right="958" w:firstLine="960" w:firstLineChars="400"/>
        <w:jc w:val="left"/>
        <w:textAlignment w:val="baseline"/>
        <w:outlineLvl w:val="0"/>
        <w:rPr>
          <w:rFonts w:ascii="宋体"/>
          <w:color w:val="000000" w:themeColor="text1"/>
          <w:sz w:val="24"/>
          <w:highlight w:val="none"/>
          <w14:textFill>
            <w14:solidFill>
              <w14:schemeClr w14:val="tx1"/>
            </w14:solidFill>
          </w14:textFill>
        </w:rPr>
      </w:pPr>
    </w:p>
    <w:p w14:paraId="15F6F168">
      <w:pPr>
        <w:pStyle w:val="1420"/>
        <w:spacing w:line="360" w:lineRule="auto"/>
        <w:ind w:firstLine="435"/>
        <w:rPr>
          <w:rFonts w:ascii="宋体"/>
          <w:color w:val="000000" w:themeColor="text1"/>
          <w:sz w:val="24"/>
          <w:highlight w:val="none"/>
          <w14:textFill>
            <w14:solidFill>
              <w14:schemeClr w14:val="tx1"/>
            </w14:solidFill>
          </w14:textFill>
        </w:rPr>
      </w:pPr>
    </w:p>
    <w:p w14:paraId="5075AE7E">
      <w:pPr>
        <w:pStyle w:val="1420"/>
        <w:spacing w:line="360" w:lineRule="auto"/>
        <w:ind w:firstLine="435"/>
        <w:rPr>
          <w:rFonts w:ascii="宋体"/>
          <w:color w:val="000000" w:themeColor="text1"/>
          <w:sz w:val="24"/>
          <w:highlight w:val="none"/>
          <w14:textFill>
            <w14:solidFill>
              <w14:schemeClr w14:val="tx1"/>
            </w14:solidFill>
          </w14:textFill>
        </w:rPr>
      </w:pPr>
    </w:p>
    <w:p w14:paraId="7BA9B392">
      <w:pPr>
        <w:pStyle w:val="1420"/>
        <w:spacing w:line="360" w:lineRule="auto"/>
        <w:ind w:firstLine="435"/>
        <w:rPr>
          <w:rFonts w:ascii="宋体"/>
          <w:color w:val="000000" w:themeColor="text1"/>
          <w:sz w:val="24"/>
          <w:highlight w:val="none"/>
          <w14:textFill>
            <w14:solidFill>
              <w14:schemeClr w14:val="tx1"/>
            </w14:solidFill>
          </w14:textFill>
        </w:rPr>
      </w:pPr>
    </w:p>
    <w:p w14:paraId="2163E2C9">
      <w:pPr>
        <w:pStyle w:val="1420"/>
        <w:spacing w:line="360" w:lineRule="auto"/>
        <w:ind w:firstLine="435"/>
        <w:rPr>
          <w:rFonts w:ascii="宋体"/>
          <w:color w:val="000000" w:themeColor="text1"/>
          <w:sz w:val="24"/>
          <w:highlight w:val="none"/>
          <w14:textFill>
            <w14:solidFill>
              <w14:schemeClr w14:val="tx1"/>
            </w14:solidFill>
          </w14:textFill>
        </w:rPr>
      </w:pPr>
    </w:p>
    <w:p w14:paraId="494CBFF8">
      <w:pPr>
        <w:pStyle w:val="1420"/>
        <w:spacing w:line="360" w:lineRule="auto"/>
        <w:ind w:firstLine="435"/>
        <w:rPr>
          <w:rFonts w:ascii="宋体"/>
          <w:color w:val="000000" w:themeColor="text1"/>
          <w:sz w:val="24"/>
          <w:highlight w:val="none"/>
          <w14:textFill>
            <w14:solidFill>
              <w14:schemeClr w14:val="tx1"/>
            </w14:solidFill>
          </w14:textFill>
        </w:rPr>
      </w:pPr>
    </w:p>
    <w:p w14:paraId="61C3D181">
      <w:pPr>
        <w:pStyle w:val="1420"/>
        <w:spacing w:line="360" w:lineRule="auto"/>
        <w:ind w:firstLine="435"/>
        <w:rPr>
          <w:rFonts w:ascii="宋体"/>
          <w:color w:val="000000" w:themeColor="text1"/>
          <w:sz w:val="24"/>
          <w:highlight w:val="none"/>
          <w14:textFill>
            <w14:solidFill>
              <w14:schemeClr w14:val="tx1"/>
            </w14:solidFill>
          </w14:textFill>
        </w:rPr>
      </w:pPr>
    </w:p>
    <w:p w14:paraId="006107C4">
      <w:pPr>
        <w:pStyle w:val="1420"/>
        <w:spacing w:line="360" w:lineRule="auto"/>
        <w:ind w:firstLine="435"/>
        <w:rPr>
          <w:rFonts w:ascii="宋体"/>
          <w:color w:val="000000" w:themeColor="text1"/>
          <w:sz w:val="24"/>
          <w:highlight w:val="none"/>
          <w14:textFill>
            <w14:solidFill>
              <w14:schemeClr w14:val="tx1"/>
            </w14:solidFill>
          </w14:textFill>
        </w:rPr>
      </w:pPr>
    </w:p>
    <w:p w14:paraId="0862BC6A">
      <w:pPr>
        <w:pStyle w:val="1420"/>
        <w:spacing w:line="360" w:lineRule="auto"/>
        <w:ind w:firstLine="435"/>
        <w:rPr>
          <w:rFonts w:ascii="宋体"/>
          <w:color w:val="000000" w:themeColor="text1"/>
          <w:sz w:val="24"/>
          <w:highlight w:val="none"/>
          <w14:textFill>
            <w14:solidFill>
              <w14:schemeClr w14:val="tx1"/>
            </w14:solidFill>
          </w14:textFill>
        </w:rPr>
      </w:pPr>
    </w:p>
    <w:p w14:paraId="508408DB">
      <w:pPr>
        <w:pStyle w:val="1420"/>
        <w:spacing w:line="360" w:lineRule="auto"/>
        <w:rPr>
          <w:rFonts w:ascii="宋体"/>
          <w:color w:val="000000" w:themeColor="text1"/>
          <w:sz w:val="24"/>
          <w:highlight w:val="none"/>
          <w14:textFill>
            <w14:solidFill>
              <w14:schemeClr w14:val="tx1"/>
            </w14:solidFill>
          </w14:textFill>
        </w:rPr>
      </w:pPr>
    </w:p>
    <w:p w14:paraId="7451939F">
      <w:pPr>
        <w:adjustRightInd w:val="0"/>
        <w:spacing w:before="240" w:beforeLines="100"/>
        <w:ind w:right="958"/>
        <w:jc w:val="left"/>
        <w:textAlignment w:val="baseline"/>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附件14</w:t>
      </w:r>
    </w:p>
    <w:p w14:paraId="7C589990">
      <w:pPr>
        <w:jc w:val="center"/>
        <w:outlineLvl w:val="1"/>
        <w:rPr>
          <w:rFonts w:ascii="宋体"/>
          <w:b/>
          <w:bCs/>
          <w:color w:val="000000" w:themeColor="text1"/>
          <w:kern w:val="0"/>
          <w:sz w:val="24"/>
          <w:highlight w:val="none"/>
          <w14:textFill>
            <w14:solidFill>
              <w14:schemeClr w14:val="tx1"/>
            </w14:solidFill>
          </w14:textFill>
        </w:rPr>
      </w:pPr>
      <w:bookmarkStart w:id="633" w:name="_Toc10295"/>
      <w:r>
        <w:rPr>
          <w:rFonts w:hint="eastAsia" w:ascii="宋体"/>
          <w:b/>
          <w:bCs/>
          <w:color w:val="000000" w:themeColor="text1"/>
          <w:kern w:val="0"/>
          <w:sz w:val="24"/>
          <w:highlight w:val="none"/>
          <w14:textFill>
            <w14:solidFill>
              <w14:schemeClr w14:val="tx1"/>
            </w14:solidFill>
          </w14:textFill>
        </w:rPr>
        <w:t>残疾人福利性单位声明函</w:t>
      </w:r>
      <w:bookmarkEnd w:id="633"/>
    </w:p>
    <w:p w14:paraId="55FD3E8C">
      <w:pPr>
        <w:pStyle w:val="1421"/>
        <w:jc w:val="center"/>
        <w:rPr>
          <w:rFonts w:ascii="黑体" w:eastAsia="黑体"/>
          <w:color w:val="000000" w:themeColor="text1"/>
          <w:sz w:val="32"/>
          <w:szCs w:val="32"/>
          <w:highlight w:val="none"/>
          <w14:textFill>
            <w14:solidFill>
              <w14:schemeClr w14:val="tx1"/>
            </w14:solidFill>
          </w14:textFill>
        </w:rPr>
      </w:pPr>
    </w:p>
    <w:p w14:paraId="3F7E926B">
      <w:pPr>
        <w:pStyle w:val="1421"/>
        <w:jc w:val="center"/>
        <w:rPr>
          <w:rFonts w:ascii="黑体" w:eastAsia="黑体"/>
          <w:color w:val="000000" w:themeColor="text1"/>
          <w:sz w:val="32"/>
          <w:szCs w:val="32"/>
          <w:highlight w:val="none"/>
          <w14:textFill>
            <w14:solidFill>
              <w14:schemeClr w14:val="tx1"/>
            </w14:solidFill>
          </w14:textFill>
        </w:rPr>
      </w:pPr>
    </w:p>
    <w:p w14:paraId="3D870419">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2017</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highlight w:val="none"/>
          <w14:textFill>
            <w14:solidFill>
              <w14:schemeClr w14:val="tx1"/>
            </w14:solidFill>
          </w14:textFill>
        </w:rPr>
        <w:t>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60FE5CB1">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41B98C51">
      <w:pPr>
        <w:pStyle w:val="1421"/>
        <w:ind w:firstLine="480" w:firstLineChars="200"/>
        <w:jc w:val="left"/>
        <w:rPr>
          <w:rFonts w:ascii="宋体"/>
          <w:color w:val="000000" w:themeColor="text1"/>
          <w:sz w:val="24"/>
          <w:highlight w:val="none"/>
          <w14:textFill>
            <w14:solidFill>
              <w14:schemeClr w14:val="tx1"/>
            </w14:solidFill>
          </w14:textFill>
        </w:rPr>
      </w:pPr>
    </w:p>
    <w:p w14:paraId="21F201E8">
      <w:pPr>
        <w:pStyle w:val="1421"/>
        <w:ind w:firstLine="480" w:firstLineChars="200"/>
        <w:jc w:val="left"/>
        <w:rPr>
          <w:rFonts w:ascii="宋体"/>
          <w:color w:val="000000" w:themeColor="text1"/>
          <w:sz w:val="24"/>
          <w:highlight w:val="none"/>
          <w14:textFill>
            <w14:solidFill>
              <w14:schemeClr w14:val="tx1"/>
            </w14:solidFill>
          </w14:textFill>
        </w:rPr>
      </w:pPr>
    </w:p>
    <w:p w14:paraId="0D261683">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p>
    <w:p w14:paraId="4C015A1A">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p>
    <w:p w14:paraId="39FF236E">
      <w:pPr>
        <w:pStyle w:val="1421"/>
        <w:ind w:firstLine="480" w:firstLineChars="20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日期：</w:t>
      </w:r>
    </w:p>
    <w:p w14:paraId="070C49DB">
      <w:pPr>
        <w:pStyle w:val="1421"/>
        <w:ind w:firstLine="480" w:firstLineChars="200"/>
        <w:jc w:val="left"/>
        <w:rPr>
          <w:rFonts w:ascii="宋体"/>
          <w:color w:val="000000" w:themeColor="text1"/>
          <w:sz w:val="24"/>
          <w:highlight w:val="none"/>
          <w14:textFill>
            <w14:solidFill>
              <w14:schemeClr w14:val="tx1"/>
            </w14:solidFill>
          </w14:textFill>
        </w:rPr>
      </w:pPr>
    </w:p>
    <w:p w14:paraId="2227159C">
      <w:pPr>
        <w:pStyle w:val="1421"/>
        <w:ind w:firstLine="480" w:firstLineChars="200"/>
        <w:jc w:val="left"/>
        <w:rPr>
          <w:rFonts w:ascii="宋体"/>
          <w:color w:val="000000" w:themeColor="text1"/>
          <w:sz w:val="24"/>
          <w:highlight w:val="none"/>
          <w14:textFill>
            <w14:solidFill>
              <w14:schemeClr w14:val="tx1"/>
            </w14:solidFill>
          </w14:textFill>
        </w:rPr>
      </w:pPr>
    </w:p>
    <w:p w14:paraId="3EEEE7F9">
      <w:pPr>
        <w:pStyle w:val="1421"/>
        <w:ind w:firstLine="420" w:firstLineChars="200"/>
        <w:jc w:val="left"/>
        <w:rPr>
          <w:rFonts w:ascii="Calibri" w:hAnsi="Calibri"/>
          <w:color w:val="000000" w:themeColor="text1"/>
          <w:highlight w:val="none"/>
          <w14:textFill>
            <w14:solidFill>
              <w14:schemeClr w14:val="tx1"/>
            </w14:solidFill>
          </w14:textFill>
        </w:rPr>
      </w:pPr>
    </w:p>
    <w:p w14:paraId="312FD751">
      <w:pPr>
        <w:pStyle w:val="1421"/>
        <w:ind w:firstLine="420" w:firstLineChars="200"/>
        <w:jc w:val="left"/>
        <w:rPr>
          <w:rFonts w:ascii="Calibri" w:hAnsi="Calibri"/>
          <w:color w:val="000000" w:themeColor="text1"/>
          <w:highlight w:val="none"/>
          <w14:textFill>
            <w14:solidFill>
              <w14:schemeClr w14:val="tx1"/>
            </w14:solidFill>
          </w14:textFill>
        </w:rPr>
      </w:pPr>
    </w:p>
    <w:p w14:paraId="4B07BEB6">
      <w:pPr>
        <w:pStyle w:val="1421"/>
        <w:ind w:firstLine="420" w:firstLineChars="200"/>
        <w:jc w:val="left"/>
        <w:rPr>
          <w:color w:val="000000" w:themeColor="text1"/>
          <w:highlight w:val="none"/>
          <w14:textFill>
            <w14:solidFill>
              <w14:schemeClr w14:val="tx1"/>
            </w14:solidFill>
          </w14:textFill>
        </w:rPr>
      </w:pPr>
    </w:p>
    <w:p w14:paraId="7130ED6E">
      <w:pPr>
        <w:pStyle w:val="1421"/>
        <w:ind w:firstLine="420" w:firstLineChars="200"/>
        <w:jc w:val="left"/>
        <w:rPr>
          <w:color w:val="000000" w:themeColor="text1"/>
          <w:highlight w:val="none"/>
          <w14:textFill>
            <w14:solidFill>
              <w14:schemeClr w14:val="tx1"/>
            </w14:solidFill>
          </w14:textFill>
        </w:rPr>
      </w:pPr>
    </w:p>
    <w:p w14:paraId="14BFEA0F">
      <w:pPr>
        <w:pStyle w:val="1421"/>
        <w:ind w:firstLine="420" w:firstLineChars="200"/>
        <w:jc w:val="left"/>
        <w:rPr>
          <w:color w:val="000000" w:themeColor="text1"/>
          <w:highlight w:val="none"/>
          <w14:textFill>
            <w14:solidFill>
              <w14:schemeClr w14:val="tx1"/>
            </w14:solidFill>
          </w14:textFill>
        </w:rPr>
      </w:pPr>
    </w:p>
    <w:p w14:paraId="0A42BC56">
      <w:pPr>
        <w:pStyle w:val="1421"/>
        <w:ind w:firstLine="420" w:firstLineChars="200"/>
        <w:jc w:val="left"/>
        <w:rPr>
          <w:color w:val="000000" w:themeColor="text1"/>
          <w:highlight w:val="none"/>
          <w14:textFill>
            <w14:solidFill>
              <w14:schemeClr w14:val="tx1"/>
            </w14:solidFill>
          </w14:textFill>
        </w:rPr>
      </w:pPr>
    </w:p>
    <w:p w14:paraId="4BDDA00A">
      <w:pPr>
        <w:pStyle w:val="1421"/>
        <w:ind w:firstLine="420" w:firstLineChars="200"/>
        <w:jc w:val="left"/>
        <w:rPr>
          <w:color w:val="000000" w:themeColor="text1"/>
          <w:highlight w:val="none"/>
          <w14:textFill>
            <w14:solidFill>
              <w14:schemeClr w14:val="tx1"/>
            </w14:solidFill>
          </w14:textFill>
        </w:rPr>
      </w:pPr>
    </w:p>
    <w:p w14:paraId="1BA2E389">
      <w:pPr>
        <w:pStyle w:val="1421"/>
        <w:ind w:firstLine="420" w:firstLineChars="200"/>
        <w:jc w:val="left"/>
        <w:rPr>
          <w:color w:val="000000" w:themeColor="text1"/>
          <w:highlight w:val="none"/>
          <w14:textFill>
            <w14:solidFill>
              <w14:schemeClr w14:val="tx1"/>
            </w14:solidFill>
          </w14:textFill>
        </w:rPr>
      </w:pPr>
    </w:p>
    <w:p w14:paraId="4C54DB1A">
      <w:pPr>
        <w:pStyle w:val="1421"/>
        <w:ind w:firstLine="420" w:firstLineChars="200"/>
        <w:jc w:val="left"/>
        <w:rPr>
          <w:color w:val="000000" w:themeColor="text1"/>
          <w:highlight w:val="none"/>
          <w14:textFill>
            <w14:solidFill>
              <w14:schemeClr w14:val="tx1"/>
            </w14:solidFill>
          </w14:textFill>
        </w:rPr>
      </w:pPr>
    </w:p>
    <w:p w14:paraId="334B008C">
      <w:pPr>
        <w:pStyle w:val="1421"/>
        <w:ind w:firstLine="420" w:firstLineChars="200"/>
        <w:jc w:val="left"/>
        <w:rPr>
          <w:color w:val="000000" w:themeColor="text1"/>
          <w:highlight w:val="none"/>
          <w14:textFill>
            <w14:solidFill>
              <w14:schemeClr w14:val="tx1"/>
            </w14:solidFill>
          </w14:textFill>
        </w:rPr>
      </w:pPr>
    </w:p>
    <w:p w14:paraId="72164DBB">
      <w:pPr>
        <w:pStyle w:val="1421"/>
        <w:ind w:firstLine="420" w:firstLineChars="200"/>
        <w:jc w:val="left"/>
        <w:rPr>
          <w:color w:val="000000" w:themeColor="text1"/>
          <w:highlight w:val="none"/>
          <w14:textFill>
            <w14:solidFill>
              <w14:schemeClr w14:val="tx1"/>
            </w14:solidFill>
          </w14:textFill>
        </w:rPr>
      </w:pPr>
    </w:p>
    <w:p w14:paraId="6F41A353">
      <w:pPr>
        <w:pStyle w:val="1421"/>
        <w:ind w:firstLine="420" w:firstLineChars="200"/>
        <w:jc w:val="left"/>
        <w:rPr>
          <w:color w:val="000000" w:themeColor="text1"/>
          <w:highlight w:val="none"/>
          <w14:textFill>
            <w14:solidFill>
              <w14:schemeClr w14:val="tx1"/>
            </w14:solidFill>
          </w14:textFill>
        </w:rPr>
      </w:pPr>
    </w:p>
    <w:p w14:paraId="009A42A0">
      <w:pPr>
        <w:pStyle w:val="1421"/>
        <w:ind w:firstLine="420" w:firstLineChars="200"/>
        <w:jc w:val="left"/>
        <w:rPr>
          <w:rFonts w:ascii="Calibri" w:hAnsi="Calibri"/>
          <w:color w:val="000000" w:themeColor="text1"/>
          <w:highlight w:val="none"/>
          <w14:textFill>
            <w14:solidFill>
              <w14:schemeClr w14:val="tx1"/>
            </w14:solidFill>
          </w14:textFill>
        </w:rPr>
      </w:pPr>
    </w:p>
    <w:p w14:paraId="6EF0B269">
      <w:pPr>
        <w:pStyle w:val="1421"/>
        <w:ind w:firstLine="420" w:firstLineChars="200"/>
        <w:jc w:val="left"/>
        <w:rPr>
          <w:rFonts w:ascii="Calibri" w:hAnsi="Calibri"/>
          <w:color w:val="000000" w:themeColor="text1"/>
          <w:highlight w:val="none"/>
          <w14:textFill>
            <w14:solidFill>
              <w14:schemeClr w14:val="tx1"/>
            </w14:solidFill>
          </w14:textFill>
        </w:rPr>
      </w:pPr>
    </w:p>
    <w:p w14:paraId="42783587">
      <w:pPr>
        <w:pStyle w:val="1421"/>
        <w:ind w:firstLine="420" w:firstLineChars="200"/>
        <w:jc w:val="left"/>
        <w:rPr>
          <w:rFonts w:ascii="Calibri" w:hAnsi="Calibri"/>
          <w:color w:val="000000" w:themeColor="text1"/>
          <w:highlight w:val="none"/>
          <w14:textFill>
            <w14:solidFill>
              <w14:schemeClr w14:val="tx1"/>
            </w14:solidFill>
          </w14:textFill>
        </w:rPr>
      </w:pPr>
    </w:p>
    <w:p w14:paraId="5C9537B9">
      <w:pPr>
        <w:pStyle w:val="1421"/>
        <w:ind w:firstLine="420" w:firstLineChars="200"/>
        <w:jc w:val="left"/>
        <w:rPr>
          <w:rFonts w:ascii="Calibri" w:hAnsi="Calibri"/>
          <w:color w:val="000000" w:themeColor="text1"/>
          <w:highlight w:val="none"/>
          <w14:textFill>
            <w14:solidFill>
              <w14:schemeClr w14:val="tx1"/>
            </w14:solidFill>
          </w14:textFill>
        </w:rPr>
      </w:pPr>
    </w:p>
    <w:p w14:paraId="792417A3">
      <w:pPr>
        <w:pStyle w:val="1421"/>
        <w:ind w:firstLine="420" w:firstLineChars="200"/>
        <w:jc w:val="left"/>
        <w:rPr>
          <w:color w:val="000000" w:themeColor="text1"/>
          <w:highlight w:val="none"/>
          <w14:textFill>
            <w14:solidFill>
              <w14:schemeClr w14:val="tx1"/>
            </w14:solidFill>
          </w14:textFill>
        </w:rPr>
      </w:pPr>
    </w:p>
    <w:p w14:paraId="564B2C07">
      <w:pPr>
        <w:pStyle w:val="1422"/>
        <w:rPr>
          <w:rFonts w:ascii="宋体"/>
          <w:b/>
          <w:bCs/>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3747E356">
      <w:pPr>
        <w:pStyle w:val="1435"/>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附件15</w:t>
      </w:r>
    </w:p>
    <w:p w14:paraId="1258BA8B">
      <w:pPr>
        <w:jc w:val="center"/>
        <w:outlineLvl w:val="1"/>
        <w:rPr>
          <w:rFonts w:hint="eastAsia" w:ascii="宋体" w:eastAsia="宋体"/>
          <w:b/>
          <w:bCs/>
          <w:color w:val="000000" w:themeColor="text1"/>
          <w:kern w:val="0"/>
          <w:sz w:val="24"/>
          <w:highlight w:val="none"/>
          <w:lang w:eastAsia="zh-CN"/>
          <w14:textFill>
            <w14:solidFill>
              <w14:schemeClr w14:val="tx1"/>
            </w14:solidFill>
          </w14:textFill>
        </w:rPr>
      </w:pPr>
      <w:bookmarkStart w:id="634" w:name="_Toc13378"/>
      <w:r>
        <w:rPr>
          <w:rFonts w:hint="eastAsia" w:ascii="宋体"/>
          <w:b/>
          <w:bCs/>
          <w:color w:val="000000" w:themeColor="text1"/>
          <w:kern w:val="0"/>
          <w:sz w:val="24"/>
          <w:highlight w:val="none"/>
          <w14:textFill>
            <w14:solidFill>
              <w14:schemeClr w14:val="tx1"/>
            </w14:solidFill>
          </w14:textFill>
        </w:rPr>
        <w:t>银行资信证明</w:t>
      </w:r>
      <w:r>
        <w:rPr>
          <w:rFonts w:hint="eastAsia" w:ascii="宋体"/>
          <w:b/>
          <w:bCs/>
          <w:color w:val="000000" w:themeColor="text1"/>
          <w:kern w:val="0"/>
          <w:sz w:val="24"/>
          <w:highlight w:val="none"/>
          <w:lang w:eastAsia="zh-CN"/>
          <w14:textFill>
            <w14:solidFill>
              <w14:schemeClr w14:val="tx1"/>
            </w14:solidFill>
          </w14:textFill>
        </w:rPr>
        <w:t>（</w:t>
      </w:r>
      <w:r>
        <w:rPr>
          <w:rFonts w:hint="eastAsia" w:ascii="宋体"/>
          <w:b/>
          <w:bCs/>
          <w:color w:val="000000" w:themeColor="text1"/>
          <w:kern w:val="0"/>
          <w:sz w:val="24"/>
          <w:highlight w:val="none"/>
          <w:lang w:val="en-US" w:eastAsia="zh-CN"/>
          <w14:textFill>
            <w14:solidFill>
              <w14:schemeClr w14:val="tx1"/>
            </w14:solidFill>
          </w14:textFill>
        </w:rPr>
        <w:t>如有</w:t>
      </w:r>
      <w:r>
        <w:rPr>
          <w:rFonts w:hint="eastAsia" w:ascii="宋体"/>
          <w:b/>
          <w:bCs/>
          <w:color w:val="000000" w:themeColor="text1"/>
          <w:kern w:val="0"/>
          <w:sz w:val="24"/>
          <w:highlight w:val="none"/>
          <w:lang w:eastAsia="zh-CN"/>
          <w14:textFill>
            <w14:solidFill>
              <w14:schemeClr w14:val="tx1"/>
            </w14:solidFill>
          </w14:textFill>
        </w:rPr>
        <w:t>）</w:t>
      </w:r>
      <w:bookmarkEnd w:id="634"/>
    </w:p>
    <w:p w14:paraId="28F3E4E4">
      <w:pPr>
        <w:pStyle w:val="1423"/>
        <w:autoSpaceDN w:val="0"/>
        <w:ind w:firstLine="420"/>
        <w:rPr>
          <w:color w:val="000000" w:themeColor="text1"/>
          <w:szCs w:val="24"/>
          <w:highlight w:val="none"/>
          <w14:textFill>
            <w14:solidFill>
              <w14:schemeClr w14:val="tx1"/>
            </w14:solidFill>
          </w14:textFill>
        </w:rPr>
      </w:pPr>
    </w:p>
    <w:p w14:paraId="3A7D613A">
      <w:pPr>
        <w:pStyle w:val="1423"/>
        <w:autoSpaceDN w:val="0"/>
        <w:ind w:firstLine="42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应答</w:t>
      </w:r>
      <w:r>
        <w:rPr>
          <w:rFonts w:hint="eastAsia"/>
          <w:color w:val="000000" w:themeColor="text1"/>
          <w:szCs w:val="24"/>
          <w:highlight w:val="none"/>
          <w14:textFill>
            <w14:solidFill>
              <w14:schemeClr w14:val="tx1"/>
            </w14:solidFill>
          </w14:textFill>
        </w:rPr>
        <w:t>文件正本中应为银行在</w:t>
      </w:r>
      <w:r>
        <w:rPr>
          <w:color w:val="000000" w:themeColor="text1"/>
          <w:szCs w:val="24"/>
          <w:highlight w:val="none"/>
          <w14:textFill>
            <w14:solidFill>
              <w14:schemeClr w14:val="tx1"/>
            </w14:solidFill>
          </w14:textFill>
        </w:rPr>
        <w:t>递交应答文件</w:t>
      </w:r>
      <w:r>
        <w:rPr>
          <w:rFonts w:hint="eastAsia"/>
          <w:color w:val="000000" w:themeColor="text1"/>
          <w:szCs w:val="24"/>
          <w:highlight w:val="none"/>
          <w14:textFill>
            <w14:solidFill>
              <w14:schemeClr w14:val="tx1"/>
            </w14:solidFill>
          </w14:textFill>
        </w:rPr>
        <w:t>日前三个月内开具的针对本项目或非特指项目的资信证明原件</w:t>
      </w:r>
      <w:r>
        <w:rPr>
          <w:color w:val="000000" w:themeColor="text1"/>
          <w:szCs w:val="24"/>
          <w:highlight w:val="none"/>
          <w14:textFill>
            <w14:solidFill>
              <w14:schemeClr w14:val="tx1"/>
            </w14:solidFill>
          </w14:textFill>
        </w:rPr>
        <w:t>或复印件</w:t>
      </w:r>
      <w:r>
        <w:rPr>
          <w:rFonts w:hint="eastAsia"/>
          <w:color w:val="000000" w:themeColor="text1"/>
          <w:szCs w:val="24"/>
          <w:highlight w:val="none"/>
          <w14:textFill>
            <w14:solidFill>
              <w14:schemeClr w14:val="tx1"/>
            </w14:solidFill>
          </w14:textFill>
        </w:rPr>
        <w:t>，资信证明至少应满足以下要求：</w:t>
      </w:r>
    </w:p>
    <w:p w14:paraId="20ACC4B0">
      <w:pPr>
        <w:pStyle w:val="1423"/>
        <w:numPr>
          <w:ilvl w:val="0"/>
          <w:numId w:val="16"/>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供应商基本账户开户行或其上级银行提供；</w:t>
      </w:r>
    </w:p>
    <w:p w14:paraId="38907840">
      <w:pPr>
        <w:pStyle w:val="1423"/>
        <w:numPr>
          <w:ilvl w:val="0"/>
          <w:numId w:val="16"/>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证明供应商</w:t>
      </w:r>
      <w:r>
        <w:rPr>
          <w:rFonts w:hint="eastAsia"/>
          <w:b/>
          <w:bCs/>
          <w:color w:val="000000" w:themeColor="text1"/>
          <w:szCs w:val="24"/>
          <w:highlight w:val="none"/>
          <w14:textFill>
            <w14:solidFill>
              <w14:schemeClr w14:val="tx1"/>
            </w14:solidFill>
          </w14:textFill>
        </w:rPr>
        <w:t>资信状况良好，往来账款正常，无透支行为</w:t>
      </w:r>
      <w:r>
        <w:rPr>
          <w:rFonts w:hint="eastAsia"/>
          <w:color w:val="000000" w:themeColor="text1"/>
          <w:szCs w:val="24"/>
          <w:highlight w:val="none"/>
          <w14:textFill>
            <w14:solidFill>
              <w14:schemeClr w14:val="tx1"/>
            </w14:solidFill>
          </w14:textFill>
        </w:rPr>
        <w:t>；</w:t>
      </w:r>
    </w:p>
    <w:p w14:paraId="72C73719">
      <w:pPr>
        <w:pStyle w:val="1423"/>
        <w:numPr>
          <w:ilvl w:val="0"/>
          <w:numId w:val="16"/>
        </w:numPr>
        <w:autoSpaceDN w:val="0"/>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是否有到期未归还的贷款及金额</w:t>
      </w:r>
      <w:r>
        <w:rPr>
          <w:rFonts w:hint="eastAsia"/>
          <w:color w:val="000000" w:themeColor="text1"/>
          <w:szCs w:val="24"/>
          <w:highlight w:val="none"/>
          <w14:textFill>
            <w14:solidFill>
              <w14:schemeClr w14:val="tx1"/>
            </w14:solidFill>
          </w14:textFill>
        </w:rPr>
        <w:t>；</w:t>
      </w:r>
    </w:p>
    <w:p w14:paraId="330F71BC">
      <w:pPr>
        <w:pStyle w:val="1423"/>
        <w:numPr>
          <w:ilvl w:val="0"/>
          <w:numId w:val="16"/>
        </w:numPr>
        <w:autoSpaceDN w:val="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具有资信证明开出行有效公章。</w:t>
      </w:r>
    </w:p>
    <w:p w14:paraId="5A16505A">
      <w:pPr>
        <w:pStyle w:val="1423"/>
        <w:autoSpaceDN w:val="0"/>
        <w:rPr>
          <w:color w:val="000000" w:themeColor="text1"/>
          <w:szCs w:val="24"/>
          <w:highlight w:val="none"/>
          <w14:textFill>
            <w14:solidFill>
              <w14:schemeClr w14:val="tx1"/>
            </w14:solidFill>
          </w14:textFill>
        </w:rPr>
      </w:pPr>
    </w:p>
    <w:p w14:paraId="0F3941BA">
      <w:pPr>
        <w:pStyle w:val="35"/>
        <w:ind w:firstLine="420" w:firstLineChars="200"/>
        <w:rPr>
          <w:color w:val="000000" w:themeColor="text1"/>
          <w:highlight w:val="none"/>
          <w14:textFill>
            <w14:solidFill>
              <w14:schemeClr w14:val="tx1"/>
            </w14:solidFill>
          </w14:textFill>
        </w:rPr>
      </w:pPr>
    </w:p>
    <w:p w14:paraId="707E099D">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highlight w:val="none"/>
          <w14:textFill>
            <w14:solidFill>
              <w14:schemeClr w14:val="tx1"/>
            </w14:solidFill>
          </w14:textFill>
        </w:rPr>
        <w:br w:type="page"/>
      </w:r>
      <w:bookmarkEnd w:id="626"/>
      <w:bookmarkEnd w:id="627"/>
      <w:bookmarkEnd w:id="628"/>
      <w:bookmarkEnd w:id="629"/>
      <w:bookmarkEnd w:id="630"/>
      <w:bookmarkStart w:id="635" w:name="_Toc101545332"/>
      <w:bookmarkStart w:id="636" w:name="_Toc35421492"/>
      <w:bookmarkStart w:id="637" w:name="_Toc307848344"/>
      <w:bookmarkStart w:id="638" w:name="_Toc249525266"/>
      <w:bookmarkStart w:id="639" w:name="_Toc415499916"/>
      <w:bookmarkStart w:id="640" w:name="_Toc388292434"/>
      <w:bookmarkStart w:id="641" w:name="_Toc256342167"/>
      <w:bookmarkStart w:id="642" w:name="_Toc275099844"/>
      <w:bookmarkStart w:id="643" w:name="_Toc249515385"/>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6</w:t>
      </w:r>
    </w:p>
    <w:p w14:paraId="17FB8AD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4" w:name="_Toc12271"/>
      <w:r>
        <w:rPr>
          <w:rFonts w:hint="eastAsia" w:ascii="宋体"/>
          <w:b/>
          <w:bCs/>
          <w:color w:val="000000" w:themeColor="text1"/>
          <w:kern w:val="0"/>
          <w:sz w:val="24"/>
          <w:highlight w:val="none"/>
          <w14:textFill>
            <w14:solidFill>
              <w14:schemeClr w14:val="tx1"/>
            </w14:solidFill>
          </w14:textFill>
        </w:rPr>
        <w:t>项目服务方案</w:t>
      </w:r>
      <w:bookmarkEnd w:id="635"/>
      <w:bookmarkEnd w:id="636"/>
      <w:bookmarkEnd w:id="644"/>
    </w:p>
    <w:p w14:paraId="2AEC34F7">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contextualSpacing/>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响应供应商名称：</w:t>
      </w:r>
      <w:r>
        <w:rPr>
          <w:rFonts w:hint="eastAsia"/>
          <w:b/>
          <w:bCs/>
          <w:color w:val="000000" w:themeColor="text1"/>
          <w:szCs w:val="21"/>
          <w:highlight w:val="none"/>
          <w:u w:val="single"/>
          <w14:textFill>
            <w14:solidFill>
              <w14:schemeClr w14:val="tx1"/>
            </w14:solidFill>
          </w14:textFill>
        </w:rPr>
        <w:t xml:space="preserve">                              </w:t>
      </w:r>
    </w:p>
    <w:p w14:paraId="61C82C2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主要内容应包括但不限于以下内容：</w:t>
      </w:r>
    </w:p>
    <w:p w14:paraId="294F883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1、食品质量保证方案；</w:t>
      </w:r>
    </w:p>
    <w:p w14:paraId="6456AF5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2、食品安全保障措施方案；</w:t>
      </w:r>
    </w:p>
    <w:p w14:paraId="1DFE307D">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3、加工间、收货区及储存区域的温度管理控制；</w:t>
      </w:r>
    </w:p>
    <w:p w14:paraId="09718435">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4、安全卫生应急方案；</w:t>
      </w:r>
    </w:p>
    <w:p w14:paraId="6397E172">
      <w:pPr>
        <w:pStyle w:val="4"/>
        <w:ind w:firstLine="42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5、其他投标人认为需要提供的内容。</w:t>
      </w:r>
    </w:p>
    <w:p w14:paraId="5C1932D0">
      <w:pPr>
        <w:pStyle w:val="4"/>
        <w:ind w:firstLine="420"/>
        <w:contextualSpacing/>
        <w:rPr>
          <w:color w:val="000000" w:themeColor="text1"/>
          <w:sz w:val="21"/>
          <w:szCs w:val="21"/>
          <w:highlight w:val="none"/>
          <w14:textFill>
            <w14:solidFill>
              <w14:schemeClr w14:val="tx1"/>
            </w14:solidFill>
          </w14:textFill>
        </w:rPr>
      </w:pPr>
    </w:p>
    <w:p w14:paraId="7EA857D5">
      <w:pPr>
        <w:pStyle w:val="4"/>
        <w:ind w:firstLine="420"/>
        <w:contextualSpacing/>
        <w:rPr>
          <w:color w:val="000000" w:themeColor="text1"/>
          <w:sz w:val="21"/>
          <w:szCs w:val="21"/>
          <w:highlight w:val="none"/>
          <w14:textFill>
            <w14:solidFill>
              <w14:schemeClr w14:val="tx1"/>
            </w14:solidFill>
          </w14:textFill>
        </w:rPr>
      </w:pPr>
    </w:p>
    <w:p w14:paraId="21C42164">
      <w:pPr>
        <w:spacing w:line="360" w:lineRule="auto"/>
        <w:contextualSpacing/>
        <w:rPr>
          <w:color w:val="000000" w:themeColor="text1"/>
          <w:highlight w:val="none"/>
          <w14:textFill>
            <w14:solidFill>
              <w14:schemeClr w14:val="tx1"/>
            </w14:solidFill>
          </w14:textFill>
        </w:rPr>
      </w:pPr>
    </w:p>
    <w:p w14:paraId="30430159">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7C4CAE22">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34AFD409">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0FBF34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CB548B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2E6FEEE">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1335D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6E07E119">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4A71E773">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030AE131">
      <w:pPr>
        <w:pStyle w:val="44"/>
        <w:spacing w:line="360" w:lineRule="auto"/>
        <w:ind w:left="1260"/>
        <w:contextualSpacing/>
        <w:rPr>
          <w:color w:val="000000" w:themeColor="text1"/>
          <w:highlight w:val="none"/>
          <w14:textFill>
            <w14:solidFill>
              <w14:schemeClr w14:val="tx1"/>
            </w14:solidFill>
          </w14:textFill>
        </w:rPr>
      </w:pPr>
    </w:p>
    <w:p w14:paraId="214B49D9">
      <w:pPr>
        <w:spacing w:line="360" w:lineRule="auto"/>
        <w:contextualSpacing/>
        <w:rPr>
          <w:color w:val="000000" w:themeColor="text1"/>
          <w:highlight w:val="none"/>
          <w14:textFill>
            <w14:solidFill>
              <w14:schemeClr w14:val="tx1"/>
            </w14:solidFill>
          </w14:textFill>
        </w:rPr>
      </w:pPr>
    </w:p>
    <w:p w14:paraId="39C1E7B3">
      <w:pPr>
        <w:spacing w:line="360" w:lineRule="auto"/>
        <w:contextualSpacing/>
        <w:rPr>
          <w:color w:val="000000" w:themeColor="text1"/>
          <w:highlight w:val="none"/>
          <w14:textFill>
            <w14:solidFill>
              <w14:schemeClr w14:val="tx1"/>
            </w14:solidFill>
          </w14:textFill>
        </w:rPr>
      </w:pPr>
    </w:p>
    <w:p w14:paraId="52829B7D">
      <w:pPr>
        <w:pStyle w:val="1252"/>
        <w:widowControl/>
        <w:spacing w:line="360" w:lineRule="auto"/>
        <w:contextualSpacing/>
        <w:rPr>
          <w:rFonts w:ascii="宋体"/>
          <w:color w:val="000000" w:themeColor="text1"/>
          <w:szCs w:val="24"/>
          <w:highlight w:val="none"/>
          <w14:textFill>
            <w14:solidFill>
              <w14:schemeClr w14:val="tx1"/>
            </w14:solidFill>
          </w14:textFill>
        </w:rPr>
      </w:pPr>
    </w:p>
    <w:p w14:paraId="281BF689">
      <w:pPr>
        <w:pStyle w:val="44"/>
        <w:ind w:left="1260"/>
        <w:rPr>
          <w:color w:val="000000" w:themeColor="text1"/>
          <w:highlight w:val="none"/>
          <w14:textFill>
            <w14:solidFill>
              <w14:schemeClr w14:val="tx1"/>
            </w14:solidFill>
          </w14:textFill>
        </w:rPr>
      </w:pPr>
    </w:p>
    <w:p w14:paraId="787BFCF7">
      <w:pPr>
        <w:rPr>
          <w:color w:val="000000" w:themeColor="text1"/>
          <w:highlight w:val="none"/>
          <w14:textFill>
            <w14:solidFill>
              <w14:schemeClr w14:val="tx1"/>
            </w14:solidFill>
          </w14:textFill>
        </w:rPr>
      </w:pPr>
    </w:p>
    <w:p w14:paraId="6652C3D8">
      <w:pPr>
        <w:rPr>
          <w:color w:val="000000" w:themeColor="text1"/>
          <w:highlight w:val="none"/>
          <w14:textFill>
            <w14:solidFill>
              <w14:schemeClr w14:val="tx1"/>
            </w14:solidFill>
          </w14:textFill>
        </w:rPr>
      </w:pPr>
    </w:p>
    <w:p w14:paraId="3B239EFD">
      <w:pPr>
        <w:rPr>
          <w:color w:val="000000" w:themeColor="text1"/>
          <w:highlight w:val="none"/>
          <w14:textFill>
            <w14:solidFill>
              <w14:schemeClr w14:val="tx1"/>
            </w14:solidFill>
          </w14:textFill>
        </w:rPr>
      </w:pPr>
    </w:p>
    <w:p w14:paraId="733746C2">
      <w:pPr>
        <w:rPr>
          <w:color w:val="000000" w:themeColor="text1"/>
          <w:highlight w:val="none"/>
          <w14:textFill>
            <w14:solidFill>
              <w14:schemeClr w14:val="tx1"/>
            </w14:solidFill>
          </w14:textFill>
        </w:rPr>
      </w:pPr>
    </w:p>
    <w:p w14:paraId="029FEEFB">
      <w:pPr>
        <w:rPr>
          <w:color w:val="000000" w:themeColor="text1"/>
          <w:highlight w:val="none"/>
          <w14:textFill>
            <w14:solidFill>
              <w14:schemeClr w14:val="tx1"/>
            </w14:solidFill>
          </w14:textFill>
        </w:rPr>
      </w:pPr>
    </w:p>
    <w:p w14:paraId="760502FA">
      <w:pPr>
        <w:rPr>
          <w:color w:val="000000" w:themeColor="text1"/>
          <w:highlight w:val="none"/>
          <w14:textFill>
            <w14:solidFill>
              <w14:schemeClr w14:val="tx1"/>
            </w14:solidFill>
          </w14:textFill>
        </w:rPr>
      </w:pPr>
    </w:p>
    <w:p w14:paraId="174FAEDE">
      <w:pPr>
        <w:rPr>
          <w:color w:val="000000" w:themeColor="text1"/>
          <w:highlight w:val="none"/>
          <w14:textFill>
            <w14:solidFill>
              <w14:schemeClr w14:val="tx1"/>
            </w14:solidFill>
          </w14:textFill>
        </w:rPr>
      </w:pPr>
    </w:p>
    <w:p w14:paraId="42634D96">
      <w:pPr>
        <w:rPr>
          <w:color w:val="000000" w:themeColor="text1"/>
          <w:highlight w:val="none"/>
          <w14:textFill>
            <w14:solidFill>
              <w14:schemeClr w14:val="tx1"/>
            </w14:solidFill>
          </w14:textFill>
        </w:rPr>
      </w:pPr>
    </w:p>
    <w:p w14:paraId="68369C8E">
      <w:pPr>
        <w:rPr>
          <w:color w:val="000000" w:themeColor="text1"/>
          <w:highlight w:val="none"/>
          <w14:textFill>
            <w14:solidFill>
              <w14:schemeClr w14:val="tx1"/>
            </w14:solidFill>
          </w14:textFill>
        </w:rPr>
      </w:pPr>
    </w:p>
    <w:p w14:paraId="63882ECE">
      <w:pPr>
        <w:pStyle w:val="44"/>
        <w:spacing w:line="360" w:lineRule="auto"/>
        <w:ind w:left="1260"/>
        <w:contextualSpacing/>
        <w:rPr>
          <w:color w:val="000000" w:themeColor="text1"/>
          <w:highlight w:val="none"/>
          <w14:textFill>
            <w14:solidFill>
              <w14:schemeClr w14:val="tx1"/>
            </w14:solidFill>
          </w14:textFill>
        </w:rPr>
      </w:pPr>
    </w:p>
    <w:p w14:paraId="2D59D0AE">
      <w:pPr>
        <w:spacing w:line="360" w:lineRule="auto"/>
        <w:contextualSpacing/>
        <w:rPr>
          <w:color w:val="000000" w:themeColor="text1"/>
          <w:highlight w:val="none"/>
          <w14:textFill>
            <w14:solidFill>
              <w14:schemeClr w14:val="tx1"/>
            </w14:solidFill>
          </w14:textFill>
        </w:rPr>
      </w:pPr>
    </w:p>
    <w:p w14:paraId="3C60184D">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5" w:name="_Toc35421495"/>
      <w:bookmarkStart w:id="646" w:name="_Toc101545333"/>
    </w:p>
    <w:p w14:paraId="0C9E6BF1">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7</w:t>
      </w:r>
    </w:p>
    <w:p w14:paraId="4A2F3807">
      <w:pPr>
        <w:numPr>
          <w:ilvl w:val="0"/>
          <w:numId w:val="4"/>
        </w:numPr>
        <w:spacing w:line="360" w:lineRule="auto"/>
        <w:contextualSpacing/>
        <w:jc w:val="center"/>
        <w:outlineLvl w:val="1"/>
        <w:rPr>
          <w:rFonts w:ascii="宋体"/>
          <w:b/>
          <w:bCs/>
          <w:color w:val="000000" w:themeColor="text1"/>
          <w:kern w:val="0"/>
          <w:sz w:val="24"/>
          <w:highlight w:val="none"/>
          <w14:textFill>
            <w14:solidFill>
              <w14:schemeClr w14:val="tx1"/>
            </w14:solidFill>
          </w14:textFill>
        </w:rPr>
      </w:pPr>
      <w:bookmarkStart w:id="647" w:name="_Toc28058"/>
      <w:r>
        <w:rPr>
          <w:rFonts w:hint="eastAsia" w:ascii="宋体"/>
          <w:b/>
          <w:bCs/>
          <w:color w:val="000000" w:themeColor="text1"/>
          <w:kern w:val="0"/>
          <w:sz w:val="24"/>
          <w:highlight w:val="none"/>
          <w14:textFill>
            <w14:solidFill>
              <w14:schemeClr w14:val="tx1"/>
            </w14:solidFill>
          </w14:textFill>
        </w:rPr>
        <w:t>同</w:t>
      </w:r>
      <w:r>
        <w:rPr>
          <w:rFonts w:hint="eastAsia" w:ascii="宋体"/>
          <w:b/>
          <w:bCs/>
          <w:color w:val="000000" w:themeColor="text1"/>
          <w:kern w:val="0"/>
          <w:sz w:val="24"/>
          <w:highlight w:val="none"/>
          <w:lang w:val="en-US" w:eastAsia="zh-CN"/>
          <w14:textFill>
            <w14:solidFill>
              <w14:schemeClr w14:val="tx1"/>
            </w14:solidFill>
          </w14:textFill>
        </w:rPr>
        <w:t>类</w:t>
      </w:r>
      <w:r>
        <w:rPr>
          <w:rFonts w:hint="eastAsia" w:ascii="宋体"/>
          <w:b/>
          <w:bCs/>
          <w:color w:val="000000" w:themeColor="text1"/>
          <w:kern w:val="0"/>
          <w:sz w:val="24"/>
          <w:highlight w:val="none"/>
          <w14:textFill>
            <w14:solidFill>
              <w14:schemeClr w14:val="tx1"/>
            </w14:solidFill>
          </w14:textFill>
        </w:rPr>
        <w:t>业绩一览表</w:t>
      </w:r>
      <w:bookmarkEnd w:id="645"/>
      <w:bookmarkEnd w:id="646"/>
      <w:bookmarkEnd w:id="647"/>
    </w:p>
    <w:p w14:paraId="0A4A77D0">
      <w:pPr>
        <w:pStyle w:val="35"/>
        <w:ind w:left="-176" w:leftChars="-84" w:firstLine="1054" w:firstLineChars="500"/>
        <w:contextualSpacing/>
        <w:rPr>
          <w:b/>
          <w:color w:val="000000" w:themeColor="text1"/>
          <w:highlight w:val="none"/>
          <w:u w:val="single"/>
          <w14:textFill>
            <w14:solidFill>
              <w14:schemeClr w14:val="tx1"/>
            </w14:solidFill>
          </w14:textFill>
        </w:rPr>
      </w:pPr>
      <w:r>
        <w:rPr>
          <w:rFonts w:hint="eastAsia"/>
          <w:b/>
          <w:color w:val="000000" w:themeColor="text1"/>
          <w:highlight w:val="none"/>
          <w14:textFill>
            <w14:solidFill>
              <w14:schemeClr w14:val="tx1"/>
            </w14:solidFill>
          </w14:textFill>
        </w:rPr>
        <w:t>响应供应商名称：</w:t>
      </w:r>
      <w:r>
        <w:rPr>
          <w:rFonts w:hint="eastAsia"/>
          <w:b/>
          <w:color w:val="000000" w:themeColor="text1"/>
          <w:highlight w:val="none"/>
          <w:u w:val="single"/>
          <w14:textFill>
            <w14:solidFill>
              <w14:schemeClr w14:val="tx1"/>
            </w14:solidFill>
          </w14:textFill>
        </w:rPr>
        <w:t xml:space="preserve">                           </w:t>
      </w:r>
      <w:r>
        <w:rPr>
          <w:rFonts w:hint="eastAsia"/>
          <w:b/>
          <w:color w:val="000000" w:themeColor="text1"/>
          <w:highlight w:val="non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55"/>
        <w:gridCol w:w="1155"/>
        <w:gridCol w:w="1547"/>
        <w:gridCol w:w="1155"/>
        <w:gridCol w:w="1953"/>
        <w:gridCol w:w="1943"/>
      </w:tblGrid>
      <w:tr w14:paraId="20CA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E38A097">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155" w:type="dxa"/>
            <w:vAlign w:val="center"/>
          </w:tcPr>
          <w:p w14:paraId="7D7552E9">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业主名称</w:t>
            </w:r>
          </w:p>
        </w:tc>
        <w:tc>
          <w:tcPr>
            <w:tcW w:w="1155" w:type="dxa"/>
            <w:vAlign w:val="center"/>
          </w:tcPr>
          <w:p w14:paraId="00121374">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547" w:type="dxa"/>
            <w:vAlign w:val="center"/>
          </w:tcPr>
          <w:p w14:paraId="4511F10A">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服务内容</w:t>
            </w:r>
          </w:p>
        </w:tc>
        <w:tc>
          <w:tcPr>
            <w:tcW w:w="1155" w:type="dxa"/>
            <w:vAlign w:val="center"/>
          </w:tcPr>
          <w:p w14:paraId="438EF0BF">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合同总价</w:t>
            </w:r>
          </w:p>
        </w:tc>
        <w:tc>
          <w:tcPr>
            <w:tcW w:w="1953" w:type="dxa"/>
            <w:vAlign w:val="center"/>
          </w:tcPr>
          <w:p w14:paraId="0A900F2E">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签约及完成时间</w:t>
            </w:r>
          </w:p>
        </w:tc>
        <w:tc>
          <w:tcPr>
            <w:tcW w:w="1943" w:type="dxa"/>
            <w:vAlign w:val="center"/>
          </w:tcPr>
          <w:p w14:paraId="54E6AFFB">
            <w:pPr>
              <w:spacing w:line="360" w:lineRule="auto"/>
              <w:contextualSpacing/>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单位联系人及电话</w:t>
            </w:r>
          </w:p>
        </w:tc>
      </w:tr>
      <w:tr w14:paraId="2CA4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262717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99E40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925344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B349C2A">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878530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81B6119">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76ACD0C">
            <w:pPr>
              <w:spacing w:line="360" w:lineRule="auto"/>
              <w:contextualSpacing/>
              <w:jc w:val="center"/>
              <w:rPr>
                <w:color w:val="000000" w:themeColor="text1"/>
                <w:szCs w:val="21"/>
                <w:highlight w:val="none"/>
                <w14:textFill>
                  <w14:solidFill>
                    <w14:schemeClr w14:val="tx1"/>
                  </w14:solidFill>
                </w14:textFill>
              </w:rPr>
            </w:pPr>
          </w:p>
        </w:tc>
      </w:tr>
      <w:tr w14:paraId="5FDB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4C6A5267">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741F357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C8C8D10">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7816CC5">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FC69D6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09B025E">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571524E2">
            <w:pPr>
              <w:spacing w:line="360" w:lineRule="auto"/>
              <w:contextualSpacing/>
              <w:jc w:val="center"/>
              <w:rPr>
                <w:color w:val="000000" w:themeColor="text1"/>
                <w:szCs w:val="21"/>
                <w:highlight w:val="none"/>
                <w14:textFill>
                  <w14:solidFill>
                    <w14:schemeClr w14:val="tx1"/>
                  </w14:solidFill>
                </w14:textFill>
              </w:rPr>
            </w:pPr>
          </w:p>
        </w:tc>
      </w:tr>
      <w:tr w14:paraId="2100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E4B1C1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391709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DA27A33">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919E2A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2A995AE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B0A178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5C6C8D6">
            <w:pPr>
              <w:spacing w:line="360" w:lineRule="auto"/>
              <w:contextualSpacing/>
              <w:jc w:val="center"/>
              <w:rPr>
                <w:color w:val="000000" w:themeColor="text1"/>
                <w:szCs w:val="21"/>
                <w:highlight w:val="none"/>
                <w14:textFill>
                  <w14:solidFill>
                    <w14:schemeClr w14:val="tx1"/>
                  </w14:solidFill>
                </w14:textFill>
              </w:rPr>
            </w:pPr>
          </w:p>
        </w:tc>
      </w:tr>
      <w:tr w14:paraId="7E8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5646DC7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CB17E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8D32386">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5D28AD4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B71E42C">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094934E0">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097A4805">
            <w:pPr>
              <w:spacing w:line="360" w:lineRule="auto"/>
              <w:contextualSpacing/>
              <w:jc w:val="center"/>
              <w:rPr>
                <w:color w:val="000000" w:themeColor="text1"/>
                <w:szCs w:val="21"/>
                <w:highlight w:val="none"/>
                <w14:textFill>
                  <w14:solidFill>
                    <w14:schemeClr w14:val="tx1"/>
                  </w14:solidFill>
                </w14:textFill>
              </w:rPr>
            </w:pPr>
          </w:p>
        </w:tc>
      </w:tr>
      <w:tr w14:paraId="1D67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12276310">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26942CD">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98C3A68">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DE50181">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61C9B971">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18CA8C12">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24FC987B">
            <w:pPr>
              <w:spacing w:line="360" w:lineRule="auto"/>
              <w:contextualSpacing/>
              <w:jc w:val="center"/>
              <w:rPr>
                <w:color w:val="000000" w:themeColor="text1"/>
                <w:szCs w:val="21"/>
                <w:highlight w:val="none"/>
                <w14:textFill>
                  <w14:solidFill>
                    <w14:schemeClr w14:val="tx1"/>
                  </w14:solidFill>
                </w14:textFill>
              </w:rPr>
            </w:pPr>
          </w:p>
        </w:tc>
      </w:tr>
      <w:tr w14:paraId="2D20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76102FA4">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16C6946">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0139DABE">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E9ED002">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3EDDBB6">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5C46BEB6">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34B39EE">
            <w:pPr>
              <w:spacing w:line="360" w:lineRule="auto"/>
              <w:contextualSpacing/>
              <w:jc w:val="center"/>
              <w:rPr>
                <w:color w:val="000000" w:themeColor="text1"/>
                <w:szCs w:val="21"/>
                <w:highlight w:val="none"/>
                <w14:textFill>
                  <w14:solidFill>
                    <w14:schemeClr w14:val="tx1"/>
                  </w14:solidFill>
                </w14:textFill>
              </w:rPr>
            </w:pPr>
          </w:p>
        </w:tc>
      </w:tr>
      <w:tr w14:paraId="7C3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3340A75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C9ACEEF">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35C303BC">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62BC6799">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11686FF">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256E9E93">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457C3D79">
            <w:pPr>
              <w:spacing w:line="360" w:lineRule="auto"/>
              <w:contextualSpacing/>
              <w:jc w:val="center"/>
              <w:rPr>
                <w:color w:val="000000" w:themeColor="text1"/>
                <w:szCs w:val="21"/>
                <w:highlight w:val="none"/>
                <w14:textFill>
                  <w14:solidFill>
                    <w14:schemeClr w14:val="tx1"/>
                  </w14:solidFill>
                </w14:textFill>
              </w:rPr>
            </w:pPr>
          </w:p>
        </w:tc>
      </w:tr>
      <w:tr w14:paraId="056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12" w:type="dxa"/>
            <w:vAlign w:val="center"/>
          </w:tcPr>
          <w:p w14:paraId="08E51388">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577323BE">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4925D3E4">
            <w:pPr>
              <w:spacing w:line="360" w:lineRule="auto"/>
              <w:contextualSpacing/>
              <w:jc w:val="center"/>
              <w:rPr>
                <w:color w:val="000000" w:themeColor="text1"/>
                <w:szCs w:val="21"/>
                <w:highlight w:val="none"/>
                <w14:textFill>
                  <w14:solidFill>
                    <w14:schemeClr w14:val="tx1"/>
                  </w14:solidFill>
                </w14:textFill>
              </w:rPr>
            </w:pPr>
          </w:p>
        </w:tc>
        <w:tc>
          <w:tcPr>
            <w:tcW w:w="1547" w:type="dxa"/>
            <w:vAlign w:val="center"/>
          </w:tcPr>
          <w:p w14:paraId="4873420C">
            <w:pPr>
              <w:spacing w:line="360" w:lineRule="auto"/>
              <w:contextualSpacing/>
              <w:jc w:val="center"/>
              <w:rPr>
                <w:color w:val="000000" w:themeColor="text1"/>
                <w:szCs w:val="21"/>
                <w:highlight w:val="none"/>
                <w14:textFill>
                  <w14:solidFill>
                    <w14:schemeClr w14:val="tx1"/>
                  </w14:solidFill>
                </w14:textFill>
              </w:rPr>
            </w:pPr>
          </w:p>
        </w:tc>
        <w:tc>
          <w:tcPr>
            <w:tcW w:w="1155" w:type="dxa"/>
            <w:vAlign w:val="center"/>
          </w:tcPr>
          <w:p w14:paraId="1DA7BA3A">
            <w:pPr>
              <w:spacing w:line="360" w:lineRule="auto"/>
              <w:contextualSpacing/>
              <w:jc w:val="center"/>
              <w:rPr>
                <w:color w:val="000000" w:themeColor="text1"/>
                <w:szCs w:val="21"/>
                <w:highlight w:val="none"/>
                <w14:textFill>
                  <w14:solidFill>
                    <w14:schemeClr w14:val="tx1"/>
                  </w14:solidFill>
                </w14:textFill>
              </w:rPr>
            </w:pPr>
          </w:p>
        </w:tc>
        <w:tc>
          <w:tcPr>
            <w:tcW w:w="1953" w:type="dxa"/>
            <w:vAlign w:val="center"/>
          </w:tcPr>
          <w:p w14:paraId="4B5BC00B">
            <w:pPr>
              <w:spacing w:line="360" w:lineRule="auto"/>
              <w:contextualSpacing/>
              <w:jc w:val="center"/>
              <w:rPr>
                <w:color w:val="000000" w:themeColor="text1"/>
                <w:szCs w:val="21"/>
                <w:highlight w:val="none"/>
                <w14:textFill>
                  <w14:solidFill>
                    <w14:schemeClr w14:val="tx1"/>
                  </w14:solidFill>
                </w14:textFill>
              </w:rPr>
            </w:pPr>
          </w:p>
        </w:tc>
        <w:tc>
          <w:tcPr>
            <w:tcW w:w="1943" w:type="dxa"/>
            <w:vAlign w:val="center"/>
          </w:tcPr>
          <w:p w14:paraId="71400523">
            <w:pPr>
              <w:spacing w:line="360" w:lineRule="auto"/>
              <w:contextualSpacing/>
              <w:jc w:val="center"/>
              <w:rPr>
                <w:color w:val="000000" w:themeColor="text1"/>
                <w:szCs w:val="21"/>
                <w:highlight w:val="none"/>
                <w14:textFill>
                  <w14:solidFill>
                    <w14:schemeClr w14:val="tx1"/>
                  </w14:solidFill>
                </w14:textFill>
              </w:rPr>
            </w:pPr>
          </w:p>
        </w:tc>
      </w:tr>
    </w:tbl>
    <w:p w14:paraId="1AC17592">
      <w:pPr>
        <w:spacing w:line="360" w:lineRule="auto"/>
        <w:ind w:firstLine="420" w:firstLineChars="200"/>
        <w:contextualSpacing/>
        <w:rPr>
          <w:color w:val="000000" w:themeColor="text1"/>
          <w:szCs w:val="21"/>
          <w:highlight w:val="none"/>
          <w14:textFill>
            <w14:solidFill>
              <w14:schemeClr w14:val="tx1"/>
            </w14:solidFill>
          </w14:textFill>
        </w:rPr>
      </w:pPr>
    </w:p>
    <w:p w14:paraId="45851792">
      <w:pPr>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注：1、响应供应商应当如实、完整地填写本表格。</w:t>
      </w:r>
    </w:p>
    <w:p w14:paraId="48E566EC">
      <w:pPr>
        <w:spacing w:line="360" w:lineRule="auto"/>
        <w:ind w:firstLine="840" w:firstLineChars="400"/>
        <w:contextualSpacing/>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2、响应供应商应当提供合同复印件、业主满意度证明资料复印件。</w:t>
      </w:r>
    </w:p>
    <w:p w14:paraId="743D166D">
      <w:pPr>
        <w:pStyle w:val="35"/>
        <w:ind w:firstLine="840" w:firstLineChars="40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3、响应供应商所提交的证明材料均应当是原件的复印件加盖公章。</w:t>
      </w:r>
    </w:p>
    <w:p w14:paraId="141E39AE">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contextualSpacing/>
        <w:rPr>
          <w:b/>
          <w:color w:val="000000" w:themeColor="text1"/>
          <w:szCs w:val="21"/>
          <w:highlight w:val="none"/>
          <w14:textFill>
            <w14:solidFill>
              <w14:schemeClr w14:val="tx1"/>
            </w14:solidFill>
          </w14:textFill>
        </w:rPr>
      </w:pPr>
    </w:p>
    <w:p w14:paraId="428E147E">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36625B68">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223D13D6">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2FEB1870">
      <w:pPr>
        <w:spacing w:line="360" w:lineRule="auto"/>
        <w:contextualSpacing/>
        <w:rPr>
          <w:color w:val="000000" w:themeColor="text1"/>
          <w:highlight w:val="none"/>
          <w14:textFill>
            <w14:solidFill>
              <w14:schemeClr w14:val="tx1"/>
            </w14:solidFill>
          </w14:textFill>
        </w:rPr>
      </w:pPr>
    </w:p>
    <w:p w14:paraId="1646A311">
      <w:pPr>
        <w:spacing w:line="360" w:lineRule="auto"/>
        <w:contextualSpacing/>
        <w:rPr>
          <w:color w:val="000000" w:themeColor="text1"/>
          <w:szCs w:val="21"/>
          <w:highlight w:val="none"/>
          <w14:textFill>
            <w14:solidFill>
              <w14:schemeClr w14:val="tx1"/>
            </w14:solidFill>
          </w14:textFill>
        </w:rPr>
      </w:pPr>
    </w:p>
    <w:p w14:paraId="33635240">
      <w:pPr>
        <w:pStyle w:val="1435"/>
        <w:rPr>
          <w:rFonts w:hint="eastAsia" w:ascii="宋体" w:eastAsia="宋体"/>
          <w:color w:val="000000" w:themeColor="text1"/>
          <w:kern w:val="0"/>
          <w:sz w:val="24"/>
          <w:szCs w:val="24"/>
          <w:highlight w:val="none"/>
          <w:lang w:val="en-US"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br w:type="page"/>
      </w:r>
      <w:bookmarkStart w:id="648" w:name="_Toc35421496"/>
      <w:bookmarkStart w:id="649" w:name="_Toc101545334"/>
      <w:r>
        <w:rPr>
          <w:rFonts w:hint="eastAsia" w:ascii="宋体"/>
          <w:color w:val="000000" w:themeColor="text1"/>
          <w:kern w:val="0"/>
          <w:sz w:val="24"/>
          <w:szCs w:val="24"/>
          <w:highlight w:val="none"/>
          <w14:textFill>
            <w14:solidFill>
              <w14:schemeClr w14:val="tx1"/>
            </w14:solidFill>
          </w14:textFill>
        </w:rPr>
        <w:t>附件1</w:t>
      </w:r>
      <w:r>
        <w:rPr>
          <w:rFonts w:hint="eastAsia" w:ascii="宋体"/>
          <w:color w:val="000000" w:themeColor="text1"/>
          <w:kern w:val="0"/>
          <w:sz w:val="24"/>
          <w:szCs w:val="24"/>
          <w:highlight w:val="none"/>
          <w:lang w:val="en-US" w:eastAsia="zh-CN"/>
          <w14:textFill>
            <w14:solidFill>
              <w14:schemeClr w14:val="tx1"/>
            </w14:solidFill>
          </w14:textFill>
        </w:rPr>
        <w:t>8</w:t>
      </w:r>
    </w:p>
    <w:p w14:paraId="46EBF06D">
      <w:pPr>
        <w:numPr>
          <w:ilvl w:val="0"/>
          <w:numId w:val="4"/>
        </w:numPr>
        <w:spacing w:line="360" w:lineRule="auto"/>
        <w:contextualSpacing/>
        <w:jc w:val="center"/>
        <w:outlineLvl w:val="1"/>
        <w:rPr>
          <w:rFonts w:ascii="宋体"/>
          <w:b/>
          <w:bCs/>
          <w:color w:val="000000" w:themeColor="text1"/>
          <w:kern w:val="0"/>
          <w:sz w:val="28"/>
          <w:szCs w:val="28"/>
          <w:highlight w:val="none"/>
          <w14:textFill>
            <w14:solidFill>
              <w14:schemeClr w14:val="tx1"/>
            </w14:solidFill>
          </w14:textFill>
        </w:rPr>
      </w:pPr>
      <w:bookmarkStart w:id="650" w:name="_Toc1816"/>
      <w:r>
        <w:rPr>
          <w:rFonts w:hint="eastAsia" w:ascii="宋体"/>
          <w:b/>
          <w:bCs/>
          <w:color w:val="000000" w:themeColor="text1"/>
          <w:kern w:val="0"/>
          <w:sz w:val="28"/>
          <w:szCs w:val="28"/>
          <w:highlight w:val="none"/>
          <w14:textFill>
            <w14:solidFill>
              <w14:schemeClr w14:val="tx1"/>
            </w14:solidFill>
          </w14:textFill>
        </w:rPr>
        <w:t>承诺函</w:t>
      </w:r>
      <w:bookmarkEnd w:id="648"/>
      <w:bookmarkEnd w:id="649"/>
      <w:bookmarkEnd w:id="650"/>
    </w:p>
    <w:p w14:paraId="4C3B1738">
      <w:pPr>
        <w:spacing w:line="360" w:lineRule="auto"/>
        <w:contextualSpacing/>
        <w:rPr>
          <w:color w:val="000000" w:themeColor="text1"/>
          <w:highlight w:val="none"/>
          <w14:textFill>
            <w14:solidFill>
              <w14:schemeClr w14:val="tx1"/>
            </w14:solidFill>
          </w14:textFill>
        </w:rPr>
      </w:pPr>
    </w:p>
    <w:p w14:paraId="0D1AC595">
      <w:pPr>
        <w:spacing w:line="360" w:lineRule="auto"/>
        <w:contextualSpacing/>
        <w:rPr>
          <w:b/>
          <w:color w:val="000000" w:themeColor="text1"/>
          <w:highlight w:val="none"/>
          <w14:textFill>
            <w14:solidFill>
              <w14:schemeClr w14:val="tx1"/>
            </w14:solidFill>
          </w14:textFill>
        </w:rPr>
      </w:pPr>
      <w:r>
        <w:rPr>
          <w:rFonts w:hint="eastAsia"/>
          <w:b/>
          <w:color w:val="000000" w:themeColor="text1"/>
          <w:highlight w:val="none"/>
          <w:u w:val="single"/>
          <w14:textFill>
            <w14:solidFill>
              <w14:schemeClr w14:val="tx1"/>
            </w14:solidFill>
          </w14:textFill>
        </w:rPr>
        <w:t>中华人民共和国阳江海关（下称“贵</w:t>
      </w:r>
      <w:r>
        <w:rPr>
          <w:b/>
          <w:color w:val="000000" w:themeColor="text1"/>
          <w:highlight w:val="none"/>
          <w:u w:val="single"/>
          <w14:textFill>
            <w14:solidFill>
              <w14:schemeClr w14:val="tx1"/>
            </w14:solidFill>
          </w14:textFill>
        </w:rPr>
        <w:t>单位</w:t>
      </w:r>
      <w:r>
        <w:rPr>
          <w:rFonts w:hint="eastAsia"/>
          <w:b/>
          <w:color w:val="000000" w:themeColor="text1"/>
          <w:highlight w:val="none"/>
          <w:u w:val="single"/>
          <w14:textFill>
            <w14:solidFill>
              <w14:schemeClr w14:val="tx1"/>
            </w14:solidFill>
          </w14:textFill>
        </w:rPr>
        <w:t>”）</w:t>
      </w:r>
      <w:r>
        <w:rPr>
          <w:rFonts w:hint="eastAsia"/>
          <w:b/>
          <w:color w:val="000000" w:themeColor="text1"/>
          <w:highlight w:val="none"/>
          <w14:textFill>
            <w14:solidFill>
              <w14:schemeClr w14:val="tx1"/>
            </w14:solidFill>
          </w14:textFill>
        </w:rPr>
        <w:t>：</w:t>
      </w:r>
    </w:p>
    <w:p w14:paraId="5ADD0776">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本单位郑重承诺：</w:t>
      </w:r>
    </w:p>
    <w:p w14:paraId="770CB98A">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1、如果本单位在本次采购项目中中标，且与贵单位的相关单位签订合同后，绝对不会以任何理由拒绝送货。否则贵单位有权取消本单位的供应资格，并没收本单位的履约保证金。</w:t>
      </w:r>
    </w:p>
    <w:p w14:paraId="7E407DDB">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2、本单位保证：</w:t>
      </w:r>
    </w:p>
    <w:p w14:paraId="1D3F4D3F">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（一）按招标文件提供的相关服务的投标总价。</w:t>
      </w:r>
    </w:p>
    <w:p w14:paraId="5B62ECBD">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628E5DE">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（三）我方明白并同意，在规定的开标日之后，投标有效期之内撤回投标或中标后不按规定与采购人签订合同或不提交履约保证金, 则贵方将不予退还投标保证金。</w:t>
      </w:r>
    </w:p>
    <w:p w14:paraId="5D10696B">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2FA70E6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（六）我方如果中标，将保证履行招标文件及其澄清、修改文件（如果有）中的全部责任和义务，按质、按量、按期完成《采购需求》及《合同书》中的全部任务。</w:t>
      </w:r>
    </w:p>
    <w:p w14:paraId="51B510E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（七）我方作为法律、财务和运作上独立于采购人、采购代理机构的投标人，在此保证所提交的所有文件和全部说明是真实的和正确的。</w:t>
      </w:r>
    </w:p>
    <w:p w14:paraId="30A495C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14:paraId="2DFF5E91">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（九）我方接受采购人委托向</w:t>
      </w:r>
      <w:r>
        <w:rPr>
          <w:rFonts w:hint="eastAsia"/>
          <w:color w:val="000000" w:themeColor="text1"/>
          <w:highlight w:val="none"/>
          <w:lang w:eastAsia="zh-CN"/>
          <w14:textFill>
            <w14:solidFill>
              <w14:schemeClr w14:val="tx1"/>
            </w14:solidFill>
          </w14:textFill>
        </w:rPr>
        <w:t>采购机构</w:t>
      </w:r>
      <w:r>
        <w:rPr>
          <w:color w:val="000000" w:themeColor="text1"/>
          <w:highlight w:val="none"/>
          <w14:textFill>
            <w14:solidFill>
              <w14:schemeClr w14:val="tx1"/>
            </w14:solidFill>
          </w14:textFill>
        </w:rPr>
        <w:t>支付代理服务费，如果被确定为中标供应商，承诺足额支付。</w:t>
      </w:r>
    </w:p>
    <w:p w14:paraId="203F87B6">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（十）我方与其他投标人不存在单位负责人为同一人或者存在直接控股、管理关系。</w:t>
      </w:r>
    </w:p>
    <w:p w14:paraId="7337FF5C">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（十一）我方承诺未为本项目提供整体设计、规范编制或者项目管理、监理、检测等服务。</w:t>
      </w:r>
    </w:p>
    <w:p w14:paraId="6EE6130D">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）我方承诺</w:t>
      </w:r>
      <w:r>
        <w:rPr>
          <w:rFonts w:hint="eastAsia"/>
          <w:color w:val="000000" w:themeColor="text1"/>
          <w:highlight w:val="none"/>
          <w:lang w:eastAsia="zh-CN"/>
          <w14:textFill>
            <w14:solidFill>
              <w14:schemeClr w14:val="tx1"/>
            </w14:solidFill>
          </w14:textFill>
        </w:rPr>
        <w:t>具备</w:t>
      </w:r>
      <w:r>
        <w:rPr>
          <w:rFonts w:hint="eastAsia"/>
          <w:color w:val="000000" w:themeColor="text1"/>
          <w:highlight w:val="none"/>
          <w14:textFill>
            <w14:solidFill>
              <w14:schemeClr w14:val="tx1"/>
            </w14:solidFill>
          </w14:textFill>
        </w:rPr>
        <w:t>履行合同所必需的设备和专业技术能力。</w:t>
      </w:r>
    </w:p>
    <w:p w14:paraId="2F10AAE4">
      <w:pPr>
        <w:spacing w:line="360" w:lineRule="auto"/>
        <w:ind w:firstLine="48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三</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负责人为同一人或者存在直接控股、管理关系的不同供应商，不得参加同一合同项下的政府采购活动</w:t>
      </w:r>
      <w:r>
        <w:rPr>
          <w:rFonts w:hint="eastAsia"/>
          <w:color w:val="000000" w:themeColor="text1"/>
          <w:highlight w:val="none"/>
          <w:lang w:eastAsia="zh-CN"/>
          <w14:textFill>
            <w14:solidFill>
              <w14:schemeClr w14:val="tx1"/>
            </w14:solidFill>
          </w14:textFill>
        </w:rPr>
        <w:t>。</w:t>
      </w:r>
    </w:p>
    <w:p w14:paraId="0012E060">
      <w:pPr>
        <w:spacing w:line="360" w:lineRule="auto"/>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四</w:t>
      </w:r>
      <w:r>
        <w:rPr>
          <w:color w:val="000000" w:themeColor="text1"/>
          <w:highlight w:val="none"/>
          <w14:textFill>
            <w14:solidFill>
              <w14:schemeClr w14:val="tx1"/>
            </w14:solidFill>
          </w14:textFill>
        </w:rPr>
        <w:t>）我方承诺</w:t>
      </w:r>
      <w:r>
        <w:rPr>
          <w:rFonts w:hint="eastAsia"/>
          <w:color w:val="000000" w:themeColor="text1"/>
          <w:highlight w:val="none"/>
          <w14:textFill>
            <w14:solidFill>
              <w14:schemeClr w14:val="tx1"/>
            </w14:solidFill>
          </w14:textFill>
        </w:rPr>
        <w:t>不</w:t>
      </w:r>
      <w:r>
        <w:rPr>
          <w:rFonts w:hint="eastAsia"/>
          <w:color w:val="000000" w:themeColor="text1"/>
          <w:highlight w:val="none"/>
          <w:lang w:eastAsia="zh-CN"/>
          <w14:textFill>
            <w14:solidFill>
              <w14:schemeClr w14:val="tx1"/>
            </w14:solidFill>
          </w14:textFill>
        </w:rPr>
        <w:t>是</w:t>
      </w:r>
      <w:r>
        <w:rPr>
          <w:rFonts w:hint="eastAsia"/>
          <w:color w:val="000000" w:themeColor="text1"/>
          <w:highlight w:val="none"/>
          <w14:textFill>
            <w14:solidFill>
              <w14:schemeClr w14:val="tx1"/>
            </w14:solidFill>
          </w14:textFill>
        </w:rPr>
        <w:t>联合体参与磋商，不允许转包，分包。</w:t>
      </w:r>
    </w:p>
    <w:p w14:paraId="42CE466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五</w:t>
      </w:r>
      <w:r>
        <w:rPr>
          <w:color w:val="000000" w:themeColor="text1"/>
          <w:highlight w:val="none"/>
          <w14:textFill>
            <w14:solidFill>
              <w14:schemeClr w14:val="tx1"/>
            </w14:solidFill>
          </w14:textFill>
        </w:rPr>
        <w:t>）我方未被列入法院失信被执行人名单中。</w:t>
      </w:r>
    </w:p>
    <w:p w14:paraId="5C7F14F0">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六</w:t>
      </w:r>
      <w:r>
        <w:rPr>
          <w:color w:val="000000" w:themeColor="text1"/>
          <w:highlight w:val="none"/>
          <w14:textFill>
            <w14:solidFill>
              <w14:schemeClr w14:val="tx1"/>
            </w14:solidFill>
          </w14:textFill>
        </w:rPr>
        <w:t>）我方具备《中华人民共和国政府采购法》第二十二条规定的条件，承诺如下：</w:t>
      </w:r>
    </w:p>
    <w:p w14:paraId="1A4A8DE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20A09FC2">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（2）我方符合法律、行政法规规定的其他条件。</w:t>
      </w:r>
    </w:p>
    <w:p w14:paraId="50194DFA">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以上内容如有虚假或与事实不符的，评标委员会可将我方做无效投标处理，我方愿意承担相应的法律责任。</w:t>
      </w:r>
    </w:p>
    <w:p w14:paraId="018CF514">
      <w:pPr>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lang w:eastAsia="zh-CN"/>
          <w14:textFill>
            <w14:solidFill>
              <w14:schemeClr w14:val="tx1"/>
            </w14:solidFill>
          </w14:textFill>
        </w:rPr>
        <w:t>七</w:t>
      </w:r>
      <w:r>
        <w:rPr>
          <w:color w:val="000000" w:themeColor="text1"/>
          <w:highlight w:val="none"/>
          <w14:textFill>
            <w14:solidFill>
              <w14:schemeClr w14:val="tx1"/>
            </w14:solidFill>
          </w14:textFill>
        </w:rPr>
        <w:t>）我方对在本函及投标文件中所作的所有承诺承担法律责任。</w:t>
      </w:r>
    </w:p>
    <w:p w14:paraId="2CA7AAC8">
      <w:pPr>
        <w:spacing w:line="360" w:lineRule="auto"/>
        <w:ind w:firstLine="435"/>
        <w:contextualSpacing/>
        <w:rPr>
          <w:color w:val="000000" w:themeColor="text1"/>
          <w:highlight w:val="none"/>
          <w14:textFill>
            <w14:solidFill>
              <w14:schemeClr w14:val="tx1"/>
            </w14:solidFill>
          </w14:textFill>
        </w:rPr>
      </w:pPr>
    </w:p>
    <w:p w14:paraId="6B06A735">
      <w:pPr>
        <w:spacing w:line="360" w:lineRule="auto"/>
        <w:ind w:firstLine="435"/>
        <w:contextualSpacing/>
        <w:rPr>
          <w:color w:val="000000" w:themeColor="text1"/>
          <w:highlight w:val="none"/>
          <w14:textFill>
            <w14:solidFill>
              <w14:schemeClr w14:val="tx1"/>
            </w14:solidFill>
          </w14:textFill>
        </w:rPr>
      </w:pPr>
    </w:p>
    <w:p w14:paraId="5246F727">
      <w:pPr>
        <w:spacing w:line="360" w:lineRule="auto"/>
        <w:ind w:firstLine="435"/>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14:paraId="3216172F">
      <w:pPr>
        <w:spacing w:line="360" w:lineRule="auto"/>
        <w:ind w:firstLine="435"/>
        <w:contextualSpacing/>
        <w:rPr>
          <w:color w:val="000000" w:themeColor="text1"/>
          <w:highlight w:val="none"/>
          <w14:textFill>
            <w14:solidFill>
              <w14:schemeClr w14:val="tx1"/>
            </w14:solidFill>
          </w14:textFill>
        </w:rPr>
      </w:pPr>
    </w:p>
    <w:p w14:paraId="1F968CEF">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470892EB">
      <w:pPr>
        <w:pStyle w:val="1454"/>
        <w:spacing w:line="360" w:lineRule="auto"/>
        <w:contextualSpacing/>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供应商名称（盖章）</w:t>
      </w:r>
      <w:r>
        <w:rPr>
          <w:rFonts w:hint="eastAsia" w:ascii="宋体"/>
          <w:color w:val="000000" w:themeColor="text1"/>
          <w:sz w:val="24"/>
          <w:highlight w:val="none"/>
          <w:u w:val="single"/>
          <w14:textFill>
            <w14:solidFill>
              <w14:schemeClr w14:val="tx1"/>
            </w14:solidFill>
          </w14:textFill>
        </w:rPr>
        <w:t xml:space="preserve">                        </w:t>
      </w:r>
    </w:p>
    <w:p w14:paraId="6BF7C08F">
      <w:pPr>
        <w:pStyle w:val="1455"/>
        <w:contextualSpacing/>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日       期</w:t>
      </w:r>
      <w:r>
        <w:rPr>
          <w:rFonts w:hint="eastAsia"/>
          <w:color w:val="000000" w:themeColor="text1"/>
          <w:highlight w:val="none"/>
          <w:u w:val="single"/>
          <w14:textFill>
            <w14:solidFill>
              <w14:schemeClr w14:val="tx1"/>
            </w14:solidFill>
          </w14:textFill>
        </w:rPr>
        <w:t xml:space="preserve">                                   </w:t>
      </w:r>
    </w:p>
    <w:p w14:paraId="04B16F4E">
      <w:pPr>
        <w:adjustRightInd w:val="0"/>
        <w:spacing w:before="240" w:beforeLines="100"/>
        <w:ind w:right="958"/>
        <w:jc w:val="left"/>
        <w:textAlignment w:val="baseline"/>
        <w:rPr>
          <w:rFonts w:ascii="宋体"/>
          <w:color w:val="000000" w:themeColor="text1"/>
          <w:kern w:val="0"/>
          <w:sz w:val="28"/>
          <w:szCs w:val="28"/>
          <w:highlight w:val="none"/>
          <w14:textFill>
            <w14:solidFill>
              <w14:schemeClr w14:val="tx1"/>
            </w14:solidFill>
          </w14:textFill>
        </w:rPr>
      </w:pPr>
      <w:r>
        <w:rPr>
          <w:rFonts w:ascii="宋体"/>
          <w:color w:val="000000" w:themeColor="text1"/>
          <w:kern w:val="0"/>
          <w:sz w:val="24"/>
          <w:highlight w:val="none"/>
          <w14:textFill>
            <w14:solidFill>
              <w14:schemeClr w14:val="tx1"/>
            </w14:solidFill>
          </w14:textFill>
        </w:rPr>
        <w:br w:type="page"/>
      </w:r>
      <w:r>
        <w:rPr>
          <w:rFonts w:hint="eastAsia" w:ascii="宋体"/>
          <w:color w:val="000000" w:themeColor="text1"/>
          <w:kern w:val="0"/>
          <w:sz w:val="24"/>
          <w:highlight w:val="none"/>
          <w14:textFill>
            <w14:solidFill>
              <w14:schemeClr w14:val="tx1"/>
            </w14:solidFill>
          </w14:textFill>
        </w:rPr>
        <w:t>附件1</w:t>
      </w:r>
      <w:r>
        <w:rPr>
          <w:rFonts w:hint="eastAsia" w:ascii="宋体"/>
          <w:color w:val="000000" w:themeColor="text1"/>
          <w:kern w:val="0"/>
          <w:sz w:val="24"/>
          <w:highlight w:val="none"/>
          <w:lang w:val="en-US" w:eastAsia="zh-CN"/>
          <w14:textFill>
            <w14:solidFill>
              <w14:schemeClr w14:val="tx1"/>
            </w14:solidFill>
          </w14:textFill>
        </w:rPr>
        <w:t>9</w:t>
      </w:r>
      <w:r>
        <w:rPr>
          <w:rFonts w:hint="eastAsia" w:ascii="宋体"/>
          <w:color w:val="000000" w:themeColor="text1"/>
          <w:kern w:val="0"/>
          <w:sz w:val="24"/>
          <w:highlight w:val="none"/>
          <w14:textFill>
            <w14:solidFill>
              <w14:schemeClr w14:val="tx1"/>
            </w14:solidFill>
          </w14:textFill>
        </w:rPr>
        <w:t xml:space="preserve"> </w:t>
      </w:r>
      <w:bookmarkEnd w:id="637"/>
      <w:bookmarkEnd w:id="638"/>
      <w:bookmarkEnd w:id="639"/>
      <w:bookmarkEnd w:id="640"/>
      <w:bookmarkEnd w:id="641"/>
      <w:bookmarkEnd w:id="642"/>
      <w:bookmarkEnd w:id="643"/>
    </w:p>
    <w:p w14:paraId="0055007C">
      <w:pPr>
        <w:jc w:val="center"/>
        <w:outlineLvl w:val="1"/>
        <w:rPr>
          <w:rFonts w:ascii="宋体"/>
          <w:b/>
          <w:bCs/>
          <w:color w:val="000000" w:themeColor="text1"/>
          <w:kern w:val="0"/>
          <w:sz w:val="24"/>
          <w:highlight w:val="none"/>
          <w14:textFill>
            <w14:solidFill>
              <w14:schemeClr w14:val="tx1"/>
            </w14:solidFill>
          </w14:textFill>
        </w:rPr>
      </w:pPr>
      <w:bookmarkStart w:id="651" w:name="_Toc24750"/>
      <w:r>
        <w:rPr>
          <w:rFonts w:hint="eastAsia" w:ascii="宋体"/>
          <w:b/>
          <w:bCs/>
          <w:color w:val="000000" w:themeColor="text1"/>
          <w:kern w:val="0"/>
          <w:sz w:val="24"/>
          <w:highlight w:val="none"/>
          <w14:textFill>
            <w14:solidFill>
              <w14:schemeClr w14:val="tx1"/>
            </w14:solidFill>
          </w14:textFill>
        </w:rPr>
        <w:t>最终报价一览表</w:t>
      </w:r>
      <w:bookmarkEnd w:id="651"/>
    </w:p>
    <w:p w14:paraId="15AE176C">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79D66FD7">
      <w:pPr>
        <w:spacing w:line="360" w:lineRule="auto"/>
        <w:rPr>
          <w:rFonts w:ascii="宋体"/>
          <w:color w:val="000000" w:themeColor="text1"/>
          <w:kern w:val="0"/>
          <w:sz w:val="28"/>
          <w:szCs w:val="28"/>
          <w:highlight w:val="none"/>
          <w14:textFill>
            <w14:solidFill>
              <w14:schemeClr w14:val="tx1"/>
            </w14:solidFill>
          </w14:textFill>
        </w:rPr>
      </w:pPr>
    </w:p>
    <w:p w14:paraId="31F44172">
      <w:pPr>
        <w:tabs>
          <w:tab w:val="left" w:pos="1800"/>
          <w:tab w:val="left" w:pos="5580"/>
        </w:tabs>
        <w:spacing w:line="360" w:lineRule="auto"/>
        <w:jc w:val="left"/>
        <w:rPr>
          <w:rFonts w:ascii="宋体"/>
          <w:color w:val="000000" w:themeColor="text1"/>
          <w:sz w:val="24"/>
          <w:highlight w:val="none"/>
          <w14:textFill>
            <w14:solidFill>
              <w14:schemeClr w14:val="tx1"/>
            </w14:solidFill>
          </w14:textFill>
        </w:rPr>
      </w:pPr>
    </w:p>
    <w:p w14:paraId="1BFC73DE">
      <w:pPr>
        <w:spacing w:line="360" w:lineRule="auto"/>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tbl>
      <w:tblPr>
        <w:tblStyle w:val="6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1913"/>
        <w:gridCol w:w="2015"/>
        <w:gridCol w:w="3024"/>
      </w:tblGrid>
      <w:tr w14:paraId="0011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37332CE7">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项目内容</w:t>
            </w:r>
          </w:p>
        </w:tc>
        <w:tc>
          <w:tcPr>
            <w:tcW w:w="1913" w:type="dxa"/>
            <w:tcBorders>
              <w:top w:val="single" w:color="auto" w:sz="4" w:space="0"/>
              <w:left w:val="single" w:color="auto" w:sz="4" w:space="0"/>
              <w:bottom w:val="single" w:color="auto" w:sz="4" w:space="0"/>
              <w:right w:val="single" w:color="auto" w:sz="4" w:space="0"/>
            </w:tcBorders>
            <w:vAlign w:val="center"/>
          </w:tcPr>
          <w:p w14:paraId="465F0D10">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最终报价</w:t>
            </w:r>
          </w:p>
        </w:tc>
        <w:tc>
          <w:tcPr>
            <w:tcW w:w="2015" w:type="dxa"/>
            <w:tcBorders>
              <w:top w:val="single" w:color="auto" w:sz="4" w:space="0"/>
              <w:left w:val="single" w:color="auto" w:sz="4" w:space="0"/>
              <w:bottom w:val="single" w:color="auto" w:sz="4" w:space="0"/>
              <w:right w:val="single" w:color="auto" w:sz="4" w:space="0"/>
            </w:tcBorders>
            <w:vAlign w:val="center"/>
          </w:tcPr>
          <w:p w14:paraId="1778B5BC">
            <w:pPr>
              <w:pStyle w:val="1446"/>
              <w:tabs>
                <w:tab w:val="left" w:pos="5580"/>
              </w:tabs>
              <w:jc w:val="center"/>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项目</w:t>
            </w:r>
          </w:p>
          <w:p w14:paraId="4495603A">
            <w:pPr>
              <w:tabs>
                <w:tab w:val="left" w:pos="5580"/>
              </w:tabs>
              <w:jc w:val="center"/>
              <w:rPr>
                <w:rFonts w:ascii="宋体"/>
                <w:color w:val="000000" w:themeColor="text1"/>
                <w:sz w:val="24"/>
                <w:highlight w:val="none"/>
                <w14:textFill>
                  <w14:solidFill>
                    <w14:schemeClr w14:val="tx1"/>
                  </w14:solidFill>
                </w14:textFill>
              </w:rPr>
            </w:pPr>
            <w:r>
              <w:rPr>
                <w:rFonts w:hint="eastAsia" w:ascii="宋体"/>
                <w:bCs/>
                <w:color w:val="000000" w:themeColor="text1"/>
                <w:sz w:val="24"/>
                <w:highlight w:val="none"/>
                <w14:textFill>
                  <w14:solidFill>
                    <w14:schemeClr w14:val="tx1"/>
                  </w14:solidFill>
                </w14:textFill>
              </w:rPr>
              <w:t>服务期</w:t>
            </w:r>
          </w:p>
        </w:tc>
        <w:tc>
          <w:tcPr>
            <w:tcW w:w="3024" w:type="dxa"/>
            <w:tcBorders>
              <w:top w:val="single" w:color="auto" w:sz="4" w:space="0"/>
              <w:left w:val="single" w:color="auto" w:sz="4" w:space="0"/>
              <w:bottom w:val="single" w:color="auto" w:sz="4" w:space="0"/>
              <w:right w:val="single" w:color="auto" w:sz="4" w:space="0"/>
            </w:tcBorders>
            <w:vAlign w:val="center"/>
          </w:tcPr>
          <w:p w14:paraId="0E91D79C">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其他</w:t>
            </w:r>
          </w:p>
          <w:p w14:paraId="11D24C4A">
            <w:pPr>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声明</w:t>
            </w:r>
          </w:p>
        </w:tc>
      </w:tr>
      <w:tr w14:paraId="361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6E8769FF">
            <w:pPr>
              <w:spacing w:line="360" w:lineRule="auto"/>
              <w:jc w:val="center"/>
              <w:rPr>
                <w:rFonts w:ascii="宋体"/>
                <w:color w:val="000000" w:themeColor="text1"/>
                <w:sz w:val="24"/>
                <w:highlight w:val="none"/>
                <w14:textFill>
                  <w14:solidFill>
                    <w14:schemeClr w14:val="tx1"/>
                  </w14:solidFill>
                </w14:textFill>
              </w:rPr>
            </w:pPr>
          </w:p>
        </w:tc>
        <w:tc>
          <w:tcPr>
            <w:tcW w:w="1913" w:type="dxa"/>
            <w:tcBorders>
              <w:top w:val="single" w:color="auto" w:sz="4" w:space="0"/>
              <w:left w:val="single" w:color="auto" w:sz="4" w:space="0"/>
              <w:bottom w:val="single" w:color="auto" w:sz="4" w:space="0"/>
              <w:right w:val="single" w:color="auto" w:sz="4" w:space="0"/>
            </w:tcBorders>
            <w:vAlign w:val="center"/>
          </w:tcPr>
          <w:p w14:paraId="436890BA">
            <w:pPr>
              <w:pStyle w:val="1174"/>
              <w:spacing w:line="360" w:lineRule="auto"/>
              <w:rPr>
                <w:rFonts w:ascii="宋体"/>
                <w:color w:val="000000" w:themeColor="text1"/>
                <w:szCs w:val="24"/>
                <w:highlight w:val="none"/>
                <w14:textFill>
                  <w14:solidFill>
                    <w14:schemeClr w14:val="tx1"/>
                  </w14:solidFill>
                </w14:textFill>
              </w:rPr>
            </w:pPr>
          </w:p>
        </w:tc>
        <w:tc>
          <w:tcPr>
            <w:tcW w:w="2015" w:type="dxa"/>
            <w:tcBorders>
              <w:top w:val="single" w:color="auto" w:sz="4" w:space="0"/>
              <w:left w:val="single" w:color="auto" w:sz="4" w:space="0"/>
              <w:bottom w:val="single" w:color="auto" w:sz="4" w:space="0"/>
              <w:right w:val="single" w:color="auto" w:sz="4" w:space="0"/>
            </w:tcBorders>
            <w:vAlign w:val="center"/>
          </w:tcPr>
          <w:p w14:paraId="2E238207">
            <w:pPr>
              <w:spacing w:line="360" w:lineRule="auto"/>
              <w:jc w:val="center"/>
              <w:rPr>
                <w:rFonts w:ascii="宋体"/>
                <w:color w:val="000000" w:themeColor="text1"/>
                <w:sz w:val="24"/>
                <w:highlight w:val="none"/>
                <w14:textFill>
                  <w14:solidFill>
                    <w14:schemeClr w14:val="tx1"/>
                  </w14:solidFill>
                </w14:textFill>
              </w:rPr>
            </w:pPr>
          </w:p>
        </w:tc>
        <w:tc>
          <w:tcPr>
            <w:tcW w:w="3024" w:type="dxa"/>
            <w:tcBorders>
              <w:top w:val="single" w:color="auto" w:sz="4" w:space="0"/>
              <w:left w:val="single" w:color="auto" w:sz="4" w:space="0"/>
              <w:bottom w:val="single" w:color="auto" w:sz="4" w:space="0"/>
              <w:right w:val="single" w:color="auto" w:sz="4" w:space="0"/>
            </w:tcBorders>
            <w:vAlign w:val="center"/>
          </w:tcPr>
          <w:p w14:paraId="2D32D8B7">
            <w:pPr>
              <w:spacing w:line="360" w:lineRule="auto"/>
              <w:jc w:val="center"/>
              <w:rPr>
                <w:rFonts w:ascii="宋体"/>
                <w:color w:val="000000" w:themeColor="text1"/>
                <w:sz w:val="24"/>
                <w:highlight w:val="none"/>
                <w14:textFill>
                  <w14:solidFill>
                    <w14:schemeClr w14:val="tx1"/>
                  </w14:solidFill>
                </w14:textFill>
              </w:rPr>
            </w:pPr>
          </w:p>
        </w:tc>
      </w:tr>
    </w:tbl>
    <w:p w14:paraId="28046526">
      <w:pPr>
        <w:rPr>
          <w:rFonts w:ascii="宋体"/>
          <w:color w:val="000000" w:themeColor="text1"/>
          <w:highlight w:val="none"/>
          <w14:textFill>
            <w14:solidFill>
              <w14:schemeClr w14:val="tx1"/>
            </w14:solidFill>
          </w14:textFill>
        </w:rPr>
      </w:pPr>
    </w:p>
    <w:p w14:paraId="62946E37">
      <w:pP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注：1.本表中报价货币为人民币。</w:t>
      </w:r>
    </w:p>
    <w:p w14:paraId="7A783892">
      <w:pPr>
        <w:ind w:firstLine="420"/>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2.本最终报价为供应商单位签字确认的最终项目需求进行的报价。</w:t>
      </w:r>
    </w:p>
    <w:p w14:paraId="7EB43FCF">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3.本表需打印并加盖供应商单位公章，不需随附于应答文件正、副本中。</w:t>
      </w:r>
    </w:p>
    <w:p w14:paraId="1D0DBADD">
      <w:pPr>
        <w:ind w:firstLine="422" w:firstLineChars="200"/>
        <w:rPr>
          <w:rFonts w:ascii="宋体"/>
          <w:b/>
          <w:color w:val="000000" w:themeColor="text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4.本表作为单独文件于磋商阶段二次报价环节提交评审小组，作为“响应价格”评分的最优先依据。</w:t>
      </w:r>
    </w:p>
    <w:p w14:paraId="75BCD69D">
      <w:pPr>
        <w:rPr>
          <w:rFonts w:ascii="宋体" w:cs="宋体"/>
          <w:color w:val="000000" w:themeColor="text1"/>
          <w:sz w:val="24"/>
          <w:szCs w:val="2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p>
    <w:p w14:paraId="283D2B72">
      <w:pPr>
        <w:spacing w:line="360" w:lineRule="auto"/>
        <w:rPr>
          <w:rFonts w:ascii="宋体"/>
          <w:color w:val="000000" w:themeColor="text1"/>
          <w:sz w:val="24"/>
          <w:highlight w:val="none"/>
          <w14:textFill>
            <w14:solidFill>
              <w14:schemeClr w14:val="tx1"/>
            </w14:solidFill>
          </w14:textFill>
        </w:rPr>
      </w:pPr>
    </w:p>
    <w:p w14:paraId="4B60404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供应商代表签字：</w:t>
      </w:r>
      <w:r>
        <w:rPr>
          <w:rFonts w:hint="eastAsia" w:ascii="宋体"/>
          <w:color w:val="000000" w:themeColor="text1"/>
          <w:sz w:val="24"/>
          <w:highlight w:val="none"/>
          <w:u w:val="single"/>
          <w14:textFill>
            <w14:solidFill>
              <w14:schemeClr w14:val="tx1"/>
            </w14:solidFill>
          </w14:textFill>
        </w:rPr>
        <w:t xml:space="preserve">                            </w:t>
      </w:r>
    </w:p>
    <w:p w14:paraId="5F7F4D38">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color w:val="000000" w:themeColor="text1"/>
          <w:sz w:val="24"/>
          <w:highlight w:val="none"/>
          <w:u w:val="single"/>
          <w14:textFill>
            <w14:solidFill>
              <w14:schemeClr w14:val="tx1"/>
            </w14:solidFill>
          </w14:textFill>
        </w:rPr>
        <w:t xml:space="preserve">             （盖章）            </w:t>
      </w:r>
    </w:p>
    <w:p w14:paraId="50DFCC30">
      <w:pPr>
        <w:spacing w:line="360" w:lineRule="auto"/>
        <w:rPr>
          <w:rFonts w:hint="eastAsia"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日      期：</w:t>
      </w:r>
      <w:r>
        <w:rPr>
          <w:rFonts w:hint="eastAsia" w:ascii="宋体"/>
          <w:color w:val="000000" w:themeColor="text1"/>
          <w:sz w:val="24"/>
          <w:highlight w:val="none"/>
          <w:u w:val="single"/>
          <w14:textFill>
            <w14:solidFill>
              <w14:schemeClr w14:val="tx1"/>
            </w14:solidFill>
          </w14:textFill>
        </w:rPr>
        <w:t xml:space="preserve">    年  月  日</w:t>
      </w:r>
      <w:bookmarkEnd w:id="614"/>
      <w:bookmarkEnd w:id="615"/>
      <w:bookmarkEnd w:id="616"/>
      <w:bookmarkEnd w:id="617"/>
      <w:bookmarkEnd w:id="618"/>
      <w:bookmarkEnd w:id="619"/>
      <w:bookmarkEnd w:id="620"/>
      <w:bookmarkEnd w:id="621"/>
      <w:bookmarkEnd w:id="622"/>
      <w:bookmarkEnd w:id="623"/>
      <w:r>
        <w:rPr>
          <w:rFonts w:hint="eastAsia" w:ascii="宋体"/>
          <w:color w:val="000000" w:themeColor="text1"/>
          <w:sz w:val="24"/>
          <w:highlight w:val="none"/>
          <w:u w:val="single"/>
          <w14:textFill>
            <w14:solidFill>
              <w14:schemeClr w14:val="tx1"/>
            </w14:solidFill>
          </w14:textFill>
        </w:rPr>
        <w:t xml:space="preserve">       </w:t>
      </w:r>
    </w:p>
    <w:p w14:paraId="0BD05841">
      <w:pPr>
        <w:pStyle w:val="29"/>
        <w:rPr>
          <w:rFonts w:hint="eastAsia" w:ascii="宋体"/>
          <w:color w:val="000000" w:themeColor="text1"/>
          <w:sz w:val="24"/>
          <w:highlight w:val="none"/>
          <w:u w:val="single"/>
          <w14:textFill>
            <w14:solidFill>
              <w14:schemeClr w14:val="tx1"/>
            </w14:solidFill>
          </w14:textFill>
        </w:rPr>
      </w:pPr>
    </w:p>
    <w:p w14:paraId="2C0200B0">
      <w:pPr>
        <w:pStyle w:val="29"/>
        <w:rPr>
          <w:rFonts w:hint="eastAsia" w:ascii="宋体"/>
          <w:color w:val="000000" w:themeColor="text1"/>
          <w:sz w:val="24"/>
          <w:highlight w:val="none"/>
          <w:u w:val="single"/>
          <w14:textFill>
            <w14:solidFill>
              <w14:schemeClr w14:val="tx1"/>
            </w14:solidFill>
          </w14:textFill>
        </w:rPr>
      </w:pPr>
    </w:p>
    <w:p w14:paraId="36962385">
      <w:pPr>
        <w:pStyle w:val="29"/>
        <w:rPr>
          <w:rFonts w:hint="eastAsia" w:ascii="宋体"/>
          <w:color w:val="000000" w:themeColor="text1"/>
          <w:sz w:val="24"/>
          <w:highlight w:val="none"/>
          <w:u w:val="single"/>
          <w14:textFill>
            <w14:solidFill>
              <w14:schemeClr w14:val="tx1"/>
            </w14:solidFill>
          </w14:textFill>
        </w:rPr>
      </w:pPr>
    </w:p>
    <w:p w14:paraId="438BE07E">
      <w:pPr>
        <w:pStyle w:val="29"/>
        <w:rPr>
          <w:rFonts w:hint="eastAsia" w:ascii="宋体"/>
          <w:color w:val="000000" w:themeColor="text1"/>
          <w:sz w:val="24"/>
          <w:highlight w:val="none"/>
          <w:u w:val="single"/>
          <w14:textFill>
            <w14:solidFill>
              <w14:schemeClr w14:val="tx1"/>
            </w14:solidFill>
          </w14:textFill>
        </w:rPr>
      </w:pPr>
    </w:p>
    <w:p w14:paraId="7A67368A">
      <w:pPr>
        <w:pStyle w:val="29"/>
        <w:rPr>
          <w:rFonts w:hint="eastAsia" w:ascii="宋体"/>
          <w:color w:val="000000" w:themeColor="text1"/>
          <w:sz w:val="24"/>
          <w:highlight w:val="none"/>
          <w:u w:val="single"/>
          <w14:textFill>
            <w14:solidFill>
              <w14:schemeClr w14:val="tx1"/>
            </w14:solidFill>
          </w14:textFill>
        </w:rPr>
      </w:pPr>
    </w:p>
    <w:p w14:paraId="3CE25F3C">
      <w:pPr>
        <w:pStyle w:val="29"/>
        <w:rPr>
          <w:rFonts w:hint="eastAsia" w:ascii="宋体"/>
          <w:color w:val="000000" w:themeColor="text1"/>
          <w:sz w:val="24"/>
          <w:highlight w:val="none"/>
          <w:u w:val="single"/>
          <w14:textFill>
            <w14:solidFill>
              <w14:schemeClr w14:val="tx1"/>
            </w14:solidFill>
          </w14:textFill>
        </w:rPr>
      </w:pPr>
    </w:p>
    <w:p w14:paraId="51EFD47F">
      <w:pPr>
        <w:pStyle w:val="29"/>
        <w:rPr>
          <w:rFonts w:hint="eastAsia" w:ascii="宋体"/>
          <w:color w:val="000000" w:themeColor="text1"/>
          <w:sz w:val="24"/>
          <w:highlight w:val="none"/>
          <w:u w:val="single"/>
          <w14:textFill>
            <w14:solidFill>
              <w14:schemeClr w14:val="tx1"/>
            </w14:solidFill>
          </w14:textFill>
        </w:rPr>
      </w:pPr>
    </w:p>
    <w:p w14:paraId="6FAE7652">
      <w:pPr>
        <w:pStyle w:val="29"/>
        <w:rPr>
          <w:rFonts w:hint="eastAsia" w:ascii="宋体"/>
          <w:color w:val="000000" w:themeColor="text1"/>
          <w:sz w:val="24"/>
          <w:highlight w:val="none"/>
          <w:u w:val="single"/>
          <w14:textFill>
            <w14:solidFill>
              <w14:schemeClr w14:val="tx1"/>
            </w14:solidFill>
          </w14:textFill>
        </w:rPr>
      </w:pPr>
    </w:p>
    <w:p w14:paraId="1CC048BD">
      <w:pPr>
        <w:pStyle w:val="29"/>
        <w:rPr>
          <w:rFonts w:hint="eastAsia" w:ascii="宋体"/>
          <w:color w:val="000000" w:themeColor="text1"/>
          <w:sz w:val="24"/>
          <w:highlight w:val="none"/>
          <w:u w:val="single"/>
          <w14:textFill>
            <w14:solidFill>
              <w14:schemeClr w14:val="tx1"/>
            </w14:solidFill>
          </w14:textFill>
        </w:rPr>
      </w:pPr>
    </w:p>
    <w:sectPr>
      <w:headerReference r:id="rId5" w:type="even"/>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2561">
    <w:pPr>
      <w:pStyle w:val="41"/>
      <w:ind w:right="360"/>
      <w:jc w:val="center"/>
    </w:pPr>
    <w:r>
      <w:rPr>
        <w:rStyle w:val="64"/>
      </w:rPr>
      <w:fldChar w:fldCharType="begin"/>
    </w:r>
    <w:r>
      <w:rPr>
        <w:rStyle w:val="64"/>
      </w:rPr>
      <w:instrText xml:space="preserve"> PAGE </w:instrText>
    </w:r>
    <w:r>
      <w:fldChar w:fldCharType="separate"/>
    </w:r>
    <w:r>
      <w:rPr>
        <w:rStyle w:val="64"/>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0E0B">
    <w:pPr>
      <w:pStyle w:val="41"/>
      <w:ind w:right="360"/>
      <w:jc w:val="center"/>
    </w:pPr>
    <w:r>
      <w:rPr>
        <w:rStyle w:val="1369"/>
      </w:rPr>
      <w:fldChar w:fldCharType="begin"/>
    </w:r>
    <w:r>
      <w:rPr>
        <w:rStyle w:val="1369"/>
      </w:rPr>
      <w:instrText xml:space="preserve"> PAGE </w:instrText>
    </w:r>
    <w:r>
      <w:fldChar w:fldCharType="separate"/>
    </w:r>
    <w:r>
      <w:rPr>
        <w:rStyle w:val="1369"/>
      </w:rP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FC0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8A6BC"/>
    <w:multiLevelType w:val="singleLevel"/>
    <w:tmpl w:val="8478A6BC"/>
    <w:lvl w:ilvl="0" w:tentative="0">
      <w:start w:val="1"/>
      <w:numFmt w:val="decimal"/>
      <w:lvlText w:val="%1."/>
      <w:lvlJc w:val="left"/>
      <w:pPr>
        <w:tabs>
          <w:tab w:val="left" w:pos="312"/>
        </w:tabs>
      </w:pPr>
    </w:lvl>
  </w:abstractNum>
  <w:abstractNum w:abstractNumId="1">
    <w:nsid w:val="E627004B"/>
    <w:multiLevelType w:val="multilevel"/>
    <w:tmpl w:val="E627004B"/>
    <w:lvl w:ilvl="0" w:tentative="0">
      <w:start w:val="0"/>
      <w:numFmt w:val="decimal"/>
      <w:pStyle w:val="445"/>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0"/>
      <w:numFmt w:val="decimal"/>
      <w:pStyle w:val="448"/>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4">
    <w:nsid w:val="00817EE2"/>
    <w:multiLevelType w:val="multilevel"/>
    <w:tmpl w:val="00817EE2"/>
    <w:lvl w:ilvl="0" w:tentative="0">
      <w:start w:val="1"/>
      <w:numFmt w:val="japaneseCounting"/>
      <w:lvlText w:val="第%1章"/>
      <w:lvlJc w:val="left"/>
      <w:pPr>
        <w:tabs>
          <w:tab w:val="left" w:pos="960"/>
        </w:tabs>
        <w:ind w:left="960" w:hanging="9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15BEB018"/>
    <w:multiLevelType w:val="multilevel"/>
    <w:tmpl w:val="15BEB018"/>
    <w:lvl w:ilvl="0" w:tentative="0">
      <w:start w:val="1"/>
      <w:numFmt w:val="decimal"/>
      <w:lvlText w:val="%1"/>
      <w:lvlJc w:val="left"/>
      <w:pPr>
        <w:tabs>
          <w:tab w:val="left" w:pos="0"/>
        </w:tabs>
        <w:ind w:left="425" w:hanging="425"/>
      </w:pPr>
      <w:rPr>
        <w:rFonts w:hint="eastAsia" w:cs="Times New Roman"/>
      </w:rPr>
    </w:lvl>
    <w:lvl w:ilvl="1" w:tentative="0">
      <w:start w:val="1"/>
      <w:numFmt w:val="decimal"/>
      <w:lvlText w:val="%1.%2"/>
      <w:lvlJc w:val="left"/>
      <w:pPr>
        <w:tabs>
          <w:tab w:val="left" w:pos="0"/>
        </w:tabs>
        <w:ind w:left="425" w:hanging="425"/>
      </w:pPr>
      <w:rPr>
        <w:rFonts w:hint="eastAsia" w:cs="Times New Roman"/>
      </w:rPr>
    </w:lvl>
    <w:lvl w:ilvl="2" w:tentative="0">
      <w:start w:val="1"/>
      <w:numFmt w:val="decimal"/>
      <w:pStyle w:val="94"/>
      <w:lvlText w:val="%1.%2.%3"/>
      <w:lvlJc w:val="left"/>
      <w:pPr>
        <w:tabs>
          <w:tab w:val="left" w:pos="0"/>
        </w:tabs>
        <w:ind w:left="425" w:hanging="425"/>
      </w:pPr>
      <w:rPr>
        <w:rFonts w:hint="eastAsia" w:cs="Times New Roman"/>
      </w:rPr>
    </w:lvl>
    <w:lvl w:ilvl="3" w:tentative="0">
      <w:start w:val="1"/>
      <w:numFmt w:val="decimal"/>
      <w:lvlText w:val="%1.%2.%3.%4"/>
      <w:lvlJc w:val="left"/>
      <w:pPr>
        <w:tabs>
          <w:tab w:val="left" w:pos="0"/>
        </w:tabs>
        <w:ind w:left="425" w:hanging="425"/>
      </w:pPr>
      <w:rPr>
        <w:rFonts w:hint="eastAsia" w:cs="Times New Roman"/>
      </w:rPr>
    </w:lvl>
    <w:lvl w:ilvl="4" w:tentative="0">
      <w:start w:val="1"/>
      <w:numFmt w:val="decimal"/>
      <w:lvlText w:val="%1.%2.%3.%4.%5"/>
      <w:lvlJc w:val="left"/>
      <w:pPr>
        <w:tabs>
          <w:tab w:val="left" w:pos="0"/>
        </w:tabs>
        <w:ind w:left="425" w:hanging="425"/>
      </w:pPr>
      <w:rPr>
        <w:rFonts w:hint="eastAsia" w:cs="Times New Roman"/>
      </w:rPr>
    </w:lvl>
    <w:lvl w:ilvl="5" w:tentative="0">
      <w:start w:val="1"/>
      <w:numFmt w:val="decimal"/>
      <w:lvlText w:val="%1.%2.%3.%4.%5.%6"/>
      <w:lvlJc w:val="left"/>
      <w:pPr>
        <w:tabs>
          <w:tab w:val="left" w:pos="0"/>
        </w:tabs>
        <w:ind w:left="425" w:hanging="425"/>
      </w:pPr>
      <w:rPr>
        <w:rFonts w:hint="eastAsia" w:cs="Times New Roman"/>
      </w:rPr>
    </w:lvl>
    <w:lvl w:ilvl="6" w:tentative="0">
      <w:start w:val="1"/>
      <w:numFmt w:val="decimal"/>
      <w:lvlText w:val="%1.%2.%3.%4.%5.%6.%7"/>
      <w:lvlJc w:val="left"/>
      <w:pPr>
        <w:tabs>
          <w:tab w:val="left" w:pos="0"/>
        </w:tabs>
        <w:ind w:left="425" w:hanging="425"/>
      </w:pPr>
      <w:rPr>
        <w:rFonts w:hint="eastAsia" w:cs="Times New Roman"/>
      </w:rPr>
    </w:lvl>
    <w:lvl w:ilvl="7" w:tentative="0">
      <w:start w:val="1"/>
      <w:numFmt w:val="decimal"/>
      <w:lvlText w:val="%1.%2.%3.%4.%5.%6.%7.%8"/>
      <w:lvlJc w:val="left"/>
      <w:pPr>
        <w:tabs>
          <w:tab w:val="left" w:pos="0"/>
        </w:tabs>
        <w:ind w:left="425" w:hanging="425"/>
      </w:pPr>
      <w:rPr>
        <w:rFonts w:hint="eastAsia" w:cs="Times New Roman"/>
      </w:rPr>
    </w:lvl>
    <w:lvl w:ilvl="8" w:tentative="0">
      <w:start w:val="1"/>
      <w:numFmt w:val="decimal"/>
      <w:lvlText w:val="%1.%2.%3.%4.%5.%6.%7.%8.%9"/>
      <w:lvlJc w:val="left"/>
      <w:pPr>
        <w:tabs>
          <w:tab w:val="left" w:pos="0"/>
        </w:tabs>
        <w:ind w:left="425" w:hanging="425"/>
      </w:pPr>
      <w:rPr>
        <w:rFonts w:hint="eastAsia" w:cs="Times New Roman"/>
      </w:rPr>
    </w:lvl>
  </w:abstractNum>
  <w:abstractNum w:abstractNumId="7">
    <w:nsid w:val="1CC862B7"/>
    <w:multiLevelType w:val="singleLevel"/>
    <w:tmpl w:val="1CC862B7"/>
    <w:lvl w:ilvl="0" w:tentative="0">
      <w:start w:val="1"/>
      <w:numFmt w:val="decimal"/>
      <w:lvlText w:val="(%1)"/>
      <w:lvlJc w:val="left"/>
      <w:pPr>
        <w:tabs>
          <w:tab w:val="left" w:pos="454"/>
        </w:tabs>
        <w:ind w:left="454" w:hanging="454"/>
      </w:pPr>
      <w:rPr>
        <w:rFonts w:hint="eastAsia" w:cs="Times New Roman"/>
      </w:rPr>
    </w:lvl>
  </w:abstractNum>
  <w:abstractNum w:abstractNumId="8">
    <w:nsid w:val="21F4456E"/>
    <w:multiLevelType w:val="multilevel"/>
    <w:tmpl w:val="21F4456E"/>
    <w:lvl w:ilvl="0" w:tentative="0">
      <w:start w:val="1"/>
      <w:numFmt w:val="chineseCountingThousand"/>
      <w:lvlText w:val="%1、"/>
      <w:lvlJc w:val="left"/>
      <w:pPr>
        <w:tabs>
          <w:tab w:val="left" w:pos="600"/>
        </w:tabs>
        <w:ind w:left="600" w:hanging="600"/>
      </w:pPr>
      <w:rPr>
        <w:rFonts w:hint="default" w:cs="Times New Roman"/>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6F707B4"/>
    <w:multiLevelType w:val="multilevel"/>
    <w:tmpl w:val="26F707B4"/>
    <w:lvl w:ilvl="0" w:tentative="0">
      <w:start w:val="1"/>
      <w:numFmt w:val="decimal"/>
      <w:lvlText w:val="（%1）"/>
      <w:lvlJc w:val="left"/>
      <w:pPr>
        <w:tabs>
          <w:tab w:val="left" w:pos="1200"/>
        </w:tabs>
        <w:ind w:left="1200" w:hanging="720"/>
      </w:pPr>
      <w:rPr>
        <w:rFonts w:hint="default" w:cs="Times New Roman"/>
      </w:rPr>
    </w:lvl>
    <w:lvl w:ilvl="1" w:tentative="0">
      <w:start w:val="10"/>
      <w:numFmt w:val="japaneseCounting"/>
      <w:lvlText w:val="%2、"/>
      <w:lvlJc w:val="left"/>
      <w:pPr>
        <w:tabs>
          <w:tab w:val="left" w:pos="855"/>
        </w:tabs>
        <w:ind w:left="855" w:hanging="435"/>
      </w:pPr>
      <w:rPr>
        <w:rFonts w:hint="default" w:cs="Times New Roman"/>
      </w:rPr>
    </w:lvl>
    <w:lvl w:ilvl="2" w:tentative="0">
      <w:start w:val="3"/>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decimal"/>
      <w:lvlText w:val="%5、"/>
      <w:lvlJc w:val="left"/>
      <w:pPr>
        <w:tabs>
          <w:tab w:val="left" w:pos="2040"/>
        </w:tabs>
        <w:ind w:left="2040" w:hanging="36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87F3E2F"/>
    <w:multiLevelType w:val="multilevel"/>
    <w:tmpl w:val="287F3E2F"/>
    <w:lvl w:ilvl="0" w:tentative="0">
      <w:start w:val="1"/>
      <w:numFmt w:val="decimal"/>
      <w:lvlText w:val="%1."/>
      <w:lvlJc w:val="left"/>
      <w:pPr>
        <w:tabs>
          <w:tab w:val="left" w:pos="360"/>
        </w:tabs>
        <w:ind w:left="0" w:firstLine="0"/>
      </w:pPr>
      <w:rPr>
        <w:rFonts w:hint="eastAsia" w:cs="Times New Roman"/>
      </w:rPr>
    </w:lvl>
    <w:lvl w:ilvl="1" w:tentative="0">
      <w:start w:val="1"/>
      <w:numFmt w:val="decimal"/>
      <w:lvlText w:val="%1.%2"/>
      <w:lvlJc w:val="left"/>
      <w:pPr>
        <w:tabs>
          <w:tab w:val="left" w:pos="644"/>
        </w:tabs>
        <w:ind w:left="284" w:firstLine="0"/>
      </w:pPr>
      <w:rPr>
        <w:rFonts w:hint="eastAsia" w:cs="Times New Roman"/>
        <w:b w:val="0"/>
      </w:rPr>
    </w:lvl>
    <w:lvl w:ilvl="2" w:tentative="0">
      <w:start w:val="1"/>
      <w:numFmt w:val="decimal"/>
      <w:lvlText w:val="%1.%2.%3"/>
      <w:lvlJc w:val="left"/>
      <w:pPr>
        <w:tabs>
          <w:tab w:val="left" w:pos="720"/>
        </w:tabs>
        <w:ind w:left="0" w:firstLine="0"/>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1">
    <w:nsid w:val="2F4A6BF4"/>
    <w:multiLevelType w:val="multilevel"/>
    <w:tmpl w:val="2F4A6BF4"/>
    <w:lvl w:ilvl="0" w:tentative="0">
      <w:start w:val="1"/>
      <w:numFmt w:val="decimal"/>
      <w:lvlText w:val="%1)"/>
      <w:lvlJc w:val="left"/>
      <w:pPr>
        <w:tabs>
          <w:tab w:val="left" w:pos="0"/>
        </w:tabs>
        <w:ind w:left="340" w:hanging="34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122B46E"/>
    <w:multiLevelType w:val="singleLevel"/>
    <w:tmpl w:val="3122B46E"/>
    <w:lvl w:ilvl="0" w:tentative="0">
      <w:start w:val="2"/>
      <w:numFmt w:val="decimal"/>
      <w:suff w:val="nothing"/>
      <w:lvlText w:val="%1、"/>
      <w:lvlJc w:val="left"/>
    </w:lvl>
  </w:abstractNum>
  <w:abstractNum w:abstractNumId="13">
    <w:nsid w:val="47251EC4"/>
    <w:multiLevelType w:val="singleLevel"/>
    <w:tmpl w:val="47251EC4"/>
    <w:lvl w:ilvl="0" w:tentative="0">
      <w:start w:val="1"/>
      <w:numFmt w:val="bullet"/>
      <w:pStyle w:val="23"/>
      <w:lvlText w:val=""/>
      <w:lvlJc w:val="left"/>
      <w:pPr>
        <w:tabs>
          <w:tab w:val="left" w:pos="340"/>
        </w:tabs>
        <w:ind w:left="340" w:hanging="340"/>
      </w:pPr>
      <w:rPr>
        <w:rFonts w:hint="default" w:ascii="Wingdings" w:hAnsi="Wingdings"/>
        <w:b w:val="0"/>
        <w:i w:val="0"/>
        <w:spacing w:val="0"/>
        <w:w w:val="100"/>
        <w:kern w:val="24"/>
        <w:position w:val="0"/>
        <w:sz w:val="24"/>
      </w:rPr>
    </w:lvl>
  </w:abstractNum>
  <w:abstractNum w:abstractNumId="14">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6933334"/>
    <w:multiLevelType w:val="multilevel"/>
    <w:tmpl w:val="76933334"/>
    <w:lvl w:ilvl="0" w:tentative="0">
      <w:start w:val="1"/>
      <w:numFmt w:val="none"/>
      <w:pStyle w:val="499"/>
      <w:lvlText w:val="%1——"/>
      <w:lvlJc w:val="left"/>
      <w:pPr>
        <w:tabs>
          <w:tab w:val="left" w:pos="4080"/>
        </w:tabs>
        <w:ind w:left="3780" w:hanging="420"/>
      </w:pPr>
      <w:rPr>
        <w:rFonts w:hint="eastAsia" w:cs="Times New Roman"/>
      </w:rPr>
    </w:lvl>
    <w:lvl w:ilvl="1" w:tentative="0">
      <w:start w:val="1"/>
      <w:numFmt w:val="lowerLetter"/>
      <w:lvlText w:val="%2)"/>
      <w:lvlJc w:val="left"/>
      <w:pPr>
        <w:tabs>
          <w:tab w:val="left" w:pos="3780"/>
        </w:tabs>
        <w:ind w:left="3780" w:hanging="420"/>
      </w:pPr>
      <w:rPr>
        <w:rFonts w:cs="Times New Roman"/>
      </w:rPr>
    </w:lvl>
    <w:lvl w:ilvl="2" w:tentative="0">
      <w:start w:val="1"/>
      <w:numFmt w:val="lowerRoman"/>
      <w:lvlText w:val="%3."/>
      <w:lvlJc w:val="right"/>
      <w:pPr>
        <w:tabs>
          <w:tab w:val="left" w:pos="4200"/>
        </w:tabs>
        <w:ind w:left="4200" w:hanging="420"/>
      </w:pPr>
      <w:rPr>
        <w:rFonts w:cs="Times New Roman"/>
      </w:rPr>
    </w:lvl>
    <w:lvl w:ilvl="3" w:tentative="0">
      <w:start w:val="1"/>
      <w:numFmt w:val="decimal"/>
      <w:lvlText w:val="%4."/>
      <w:lvlJc w:val="left"/>
      <w:pPr>
        <w:tabs>
          <w:tab w:val="left" w:pos="4620"/>
        </w:tabs>
        <w:ind w:left="4620" w:hanging="420"/>
      </w:pPr>
      <w:rPr>
        <w:rFonts w:cs="Times New Roman"/>
      </w:rPr>
    </w:lvl>
    <w:lvl w:ilvl="4" w:tentative="0">
      <w:start w:val="1"/>
      <w:numFmt w:val="lowerLetter"/>
      <w:lvlText w:val="%5)"/>
      <w:lvlJc w:val="left"/>
      <w:pPr>
        <w:tabs>
          <w:tab w:val="left" w:pos="5040"/>
        </w:tabs>
        <w:ind w:left="5040" w:hanging="420"/>
      </w:pPr>
      <w:rPr>
        <w:rFonts w:cs="Times New Roman"/>
      </w:rPr>
    </w:lvl>
    <w:lvl w:ilvl="5" w:tentative="0">
      <w:start w:val="1"/>
      <w:numFmt w:val="lowerRoman"/>
      <w:lvlText w:val="%6."/>
      <w:lvlJc w:val="right"/>
      <w:pPr>
        <w:tabs>
          <w:tab w:val="left" w:pos="5460"/>
        </w:tabs>
        <w:ind w:left="5460" w:hanging="420"/>
      </w:pPr>
      <w:rPr>
        <w:rFonts w:cs="Times New Roman"/>
      </w:rPr>
    </w:lvl>
    <w:lvl w:ilvl="6" w:tentative="0">
      <w:start w:val="1"/>
      <w:numFmt w:val="decimal"/>
      <w:lvlText w:val="%7."/>
      <w:lvlJc w:val="left"/>
      <w:pPr>
        <w:tabs>
          <w:tab w:val="left" w:pos="5880"/>
        </w:tabs>
        <w:ind w:left="5880" w:hanging="420"/>
      </w:pPr>
      <w:rPr>
        <w:rFonts w:cs="Times New Roman"/>
      </w:rPr>
    </w:lvl>
    <w:lvl w:ilvl="7" w:tentative="0">
      <w:start w:val="1"/>
      <w:numFmt w:val="lowerLetter"/>
      <w:lvlText w:val="%8)"/>
      <w:lvlJc w:val="left"/>
      <w:pPr>
        <w:tabs>
          <w:tab w:val="left" w:pos="6300"/>
        </w:tabs>
        <w:ind w:left="6300" w:hanging="420"/>
      </w:pPr>
      <w:rPr>
        <w:rFonts w:cs="Times New Roman"/>
      </w:rPr>
    </w:lvl>
    <w:lvl w:ilvl="8" w:tentative="0">
      <w:start w:val="1"/>
      <w:numFmt w:val="lowerRoman"/>
      <w:lvlText w:val="%9."/>
      <w:lvlJc w:val="right"/>
      <w:pPr>
        <w:tabs>
          <w:tab w:val="left" w:pos="6720"/>
        </w:tabs>
        <w:ind w:left="6720" w:hanging="420"/>
      </w:pPr>
      <w:rPr>
        <w:rFonts w:cs="Times New Roman"/>
      </w:rPr>
    </w:lvl>
  </w:abstractNum>
  <w:num w:numId="1">
    <w:abstractNumId w:val="13"/>
  </w:num>
  <w:num w:numId="2">
    <w:abstractNumId w:val="6"/>
  </w:num>
  <w:num w:numId="3">
    <w:abstractNumId w:val="1"/>
  </w:num>
  <w:num w:numId="4">
    <w:abstractNumId w:val="3"/>
  </w:num>
  <w:num w:numId="5">
    <w:abstractNumId w:val="15"/>
  </w:num>
  <w:num w:numId="6">
    <w:abstractNumId w:val="8"/>
  </w:num>
  <w:num w:numId="7">
    <w:abstractNumId w:val="10"/>
  </w:num>
  <w:num w:numId="8">
    <w:abstractNumId w:val="4"/>
  </w:num>
  <w:num w:numId="9">
    <w:abstractNumId w:val="0"/>
  </w:num>
  <w:num w:numId="10">
    <w:abstractNumId w:val="12"/>
  </w:num>
  <w:num w:numId="11">
    <w:abstractNumId w:val="9"/>
  </w:num>
  <w:num w:numId="12">
    <w:abstractNumId w:val="14"/>
  </w:num>
  <w:num w:numId="13">
    <w:abstractNumId w:val="11"/>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ODY3MGRkMjVkNTE0MTY5YzdkZmQ5ZDA1NjJhNjczM2UifQ=="/>
  </w:docVars>
  <w:rsids>
    <w:rsidRoot w:val="00F85CB9"/>
    <w:rsid w:val="00003F64"/>
    <w:rsid w:val="00012FBC"/>
    <w:rsid w:val="00143BF0"/>
    <w:rsid w:val="00187796"/>
    <w:rsid w:val="001E3687"/>
    <w:rsid w:val="002172A2"/>
    <w:rsid w:val="00237512"/>
    <w:rsid w:val="002412CC"/>
    <w:rsid w:val="00281F8A"/>
    <w:rsid w:val="00294720"/>
    <w:rsid w:val="00296331"/>
    <w:rsid w:val="002B1FC4"/>
    <w:rsid w:val="00307526"/>
    <w:rsid w:val="0037700F"/>
    <w:rsid w:val="00390E99"/>
    <w:rsid w:val="003B3C6A"/>
    <w:rsid w:val="003C7EAA"/>
    <w:rsid w:val="003D04F0"/>
    <w:rsid w:val="004012A6"/>
    <w:rsid w:val="00405C2F"/>
    <w:rsid w:val="00457FE7"/>
    <w:rsid w:val="00461C12"/>
    <w:rsid w:val="004B6776"/>
    <w:rsid w:val="004C54FB"/>
    <w:rsid w:val="00506B1B"/>
    <w:rsid w:val="00506ED2"/>
    <w:rsid w:val="00517091"/>
    <w:rsid w:val="00532BE3"/>
    <w:rsid w:val="005C1044"/>
    <w:rsid w:val="005D3B85"/>
    <w:rsid w:val="0064090C"/>
    <w:rsid w:val="00652C9F"/>
    <w:rsid w:val="006C222D"/>
    <w:rsid w:val="006E1E2D"/>
    <w:rsid w:val="00717330"/>
    <w:rsid w:val="00730230"/>
    <w:rsid w:val="007756C4"/>
    <w:rsid w:val="007836C7"/>
    <w:rsid w:val="008070D4"/>
    <w:rsid w:val="0087441D"/>
    <w:rsid w:val="0088132C"/>
    <w:rsid w:val="008851AC"/>
    <w:rsid w:val="008B38DA"/>
    <w:rsid w:val="008D29E1"/>
    <w:rsid w:val="008F2266"/>
    <w:rsid w:val="00915CA2"/>
    <w:rsid w:val="009412DF"/>
    <w:rsid w:val="00974124"/>
    <w:rsid w:val="00975D66"/>
    <w:rsid w:val="00A51B28"/>
    <w:rsid w:val="00A86CB6"/>
    <w:rsid w:val="00A92853"/>
    <w:rsid w:val="00B428ED"/>
    <w:rsid w:val="00B5041C"/>
    <w:rsid w:val="00BB2ACC"/>
    <w:rsid w:val="00BC1B58"/>
    <w:rsid w:val="00C0612F"/>
    <w:rsid w:val="00C62D5A"/>
    <w:rsid w:val="00C739EE"/>
    <w:rsid w:val="00CF3AE0"/>
    <w:rsid w:val="00D14EC0"/>
    <w:rsid w:val="00D2735B"/>
    <w:rsid w:val="00D45499"/>
    <w:rsid w:val="00D510D4"/>
    <w:rsid w:val="00D743B5"/>
    <w:rsid w:val="00DD1D60"/>
    <w:rsid w:val="00E06919"/>
    <w:rsid w:val="00E13C70"/>
    <w:rsid w:val="00E43379"/>
    <w:rsid w:val="00E87A80"/>
    <w:rsid w:val="00EA663F"/>
    <w:rsid w:val="00EC2A8E"/>
    <w:rsid w:val="00ED589C"/>
    <w:rsid w:val="00EE01D8"/>
    <w:rsid w:val="00EE31EC"/>
    <w:rsid w:val="00F30E80"/>
    <w:rsid w:val="00F85CB9"/>
    <w:rsid w:val="00FE4D66"/>
    <w:rsid w:val="0106172A"/>
    <w:rsid w:val="01253372"/>
    <w:rsid w:val="0221133C"/>
    <w:rsid w:val="025C7268"/>
    <w:rsid w:val="02897931"/>
    <w:rsid w:val="028A337B"/>
    <w:rsid w:val="028F2527"/>
    <w:rsid w:val="03215DBB"/>
    <w:rsid w:val="04157F29"/>
    <w:rsid w:val="04267B2D"/>
    <w:rsid w:val="04697A1A"/>
    <w:rsid w:val="0475016D"/>
    <w:rsid w:val="049F168E"/>
    <w:rsid w:val="04C35575"/>
    <w:rsid w:val="0518619C"/>
    <w:rsid w:val="0534627A"/>
    <w:rsid w:val="054E09BE"/>
    <w:rsid w:val="066E57BB"/>
    <w:rsid w:val="06CC51D0"/>
    <w:rsid w:val="073B6CDC"/>
    <w:rsid w:val="07AA2823"/>
    <w:rsid w:val="08607386"/>
    <w:rsid w:val="0A6071C9"/>
    <w:rsid w:val="0A786C09"/>
    <w:rsid w:val="0B1C774A"/>
    <w:rsid w:val="0BC33065"/>
    <w:rsid w:val="0C341EBB"/>
    <w:rsid w:val="0E682AF0"/>
    <w:rsid w:val="0E735B3D"/>
    <w:rsid w:val="0F503CB0"/>
    <w:rsid w:val="1010343F"/>
    <w:rsid w:val="114C66F9"/>
    <w:rsid w:val="117B2EAC"/>
    <w:rsid w:val="11C63F8C"/>
    <w:rsid w:val="123006FC"/>
    <w:rsid w:val="123A29F6"/>
    <w:rsid w:val="12784AFC"/>
    <w:rsid w:val="12E36934"/>
    <w:rsid w:val="130D3C66"/>
    <w:rsid w:val="14490FB4"/>
    <w:rsid w:val="14A74A23"/>
    <w:rsid w:val="14BA7E1E"/>
    <w:rsid w:val="15D373E9"/>
    <w:rsid w:val="15DC3B6A"/>
    <w:rsid w:val="169C5A2D"/>
    <w:rsid w:val="16F56BA5"/>
    <w:rsid w:val="178D35C8"/>
    <w:rsid w:val="180D6418"/>
    <w:rsid w:val="183A0C8D"/>
    <w:rsid w:val="185E1A47"/>
    <w:rsid w:val="19924EC5"/>
    <w:rsid w:val="1A023DF9"/>
    <w:rsid w:val="1A7E237B"/>
    <w:rsid w:val="1AAB5868"/>
    <w:rsid w:val="1AC217DA"/>
    <w:rsid w:val="1B0E67CD"/>
    <w:rsid w:val="1B1C1A70"/>
    <w:rsid w:val="1B68647E"/>
    <w:rsid w:val="1CDF6673"/>
    <w:rsid w:val="1D3615C2"/>
    <w:rsid w:val="1D721184"/>
    <w:rsid w:val="1DD71A40"/>
    <w:rsid w:val="1E2017E9"/>
    <w:rsid w:val="1F0350F6"/>
    <w:rsid w:val="1FBF453A"/>
    <w:rsid w:val="20352935"/>
    <w:rsid w:val="218E0D26"/>
    <w:rsid w:val="22FD000A"/>
    <w:rsid w:val="23993A42"/>
    <w:rsid w:val="26A95200"/>
    <w:rsid w:val="26B12B51"/>
    <w:rsid w:val="27012913"/>
    <w:rsid w:val="274E10B4"/>
    <w:rsid w:val="27D61011"/>
    <w:rsid w:val="27DE18FB"/>
    <w:rsid w:val="27E2526A"/>
    <w:rsid w:val="28CD7CC8"/>
    <w:rsid w:val="297A7C16"/>
    <w:rsid w:val="29C42E79"/>
    <w:rsid w:val="2A862824"/>
    <w:rsid w:val="2A8862C8"/>
    <w:rsid w:val="2B186286"/>
    <w:rsid w:val="2B9E3310"/>
    <w:rsid w:val="2C110642"/>
    <w:rsid w:val="2C324995"/>
    <w:rsid w:val="2C567700"/>
    <w:rsid w:val="2D814FC4"/>
    <w:rsid w:val="2DED6539"/>
    <w:rsid w:val="2E2959A0"/>
    <w:rsid w:val="2F2F348A"/>
    <w:rsid w:val="2F3E700D"/>
    <w:rsid w:val="2F595022"/>
    <w:rsid w:val="2FBE130D"/>
    <w:rsid w:val="2FDA0882"/>
    <w:rsid w:val="300264A9"/>
    <w:rsid w:val="300932A8"/>
    <w:rsid w:val="303B19BB"/>
    <w:rsid w:val="304765B2"/>
    <w:rsid w:val="30DC650F"/>
    <w:rsid w:val="3144402E"/>
    <w:rsid w:val="31AF440F"/>
    <w:rsid w:val="32AD5BF3"/>
    <w:rsid w:val="32DA1DC4"/>
    <w:rsid w:val="33E31491"/>
    <w:rsid w:val="352676AB"/>
    <w:rsid w:val="36D466C5"/>
    <w:rsid w:val="373A0C1E"/>
    <w:rsid w:val="383D2FD0"/>
    <w:rsid w:val="383D616B"/>
    <w:rsid w:val="39FA6443"/>
    <w:rsid w:val="3A2D4A6A"/>
    <w:rsid w:val="3A7475A1"/>
    <w:rsid w:val="3ACA22EB"/>
    <w:rsid w:val="3ADA7416"/>
    <w:rsid w:val="3AE570F3"/>
    <w:rsid w:val="3C216064"/>
    <w:rsid w:val="3DF150A0"/>
    <w:rsid w:val="3E8310FD"/>
    <w:rsid w:val="3EB70DA6"/>
    <w:rsid w:val="3F3146B5"/>
    <w:rsid w:val="3F4B5032"/>
    <w:rsid w:val="400B542E"/>
    <w:rsid w:val="41CC265B"/>
    <w:rsid w:val="43CA3078"/>
    <w:rsid w:val="443C3164"/>
    <w:rsid w:val="44DD298D"/>
    <w:rsid w:val="44FF14E1"/>
    <w:rsid w:val="453C2005"/>
    <w:rsid w:val="4557115F"/>
    <w:rsid w:val="45EF7078"/>
    <w:rsid w:val="45FD79E7"/>
    <w:rsid w:val="469137ED"/>
    <w:rsid w:val="472114B3"/>
    <w:rsid w:val="474C16E3"/>
    <w:rsid w:val="47A11F03"/>
    <w:rsid w:val="47CE5431"/>
    <w:rsid w:val="47D429C9"/>
    <w:rsid w:val="48866ABE"/>
    <w:rsid w:val="489D725F"/>
    <w:rsid w:val="48FC3F85"/>
    <w:rsid w:val="49182075"/>
    <w:rsid w:val="492D05E3"/>
    <w:rsid w:val="498A77E3"/>
    <w:rsid w:val="49C2361A"/>
    <w:rsid w:val="4AA06B93"/>
    <w:rsid w:val="4B92472D"/>
    <w:rsid w:val="4C213D03"/>
    <w:rsid w:val="4C2F4672"/>
    <w:rsid w:val="4D892B32"/>
    <w:rsid w:val="4F0C7551"/>
    <w:rsid w:val="509E3B74"/>
    <w:rsid w:val="50F9059B"/>
    <w:rsid w:val="522C1FF4"/>
    <w:rsid w:val="523E1987"/>
    <w:rsid w:val="52860D64"/>
    <w:rsid w:val="52D221D4"/>
    <w:rsid w:val="52E16E49"/>
    <w:rsid w:val="52E533B3"/>
    <w:rsid w:val="541A1764"/>
    <w:rsid w:val="544F2599"/>
    <w:rsid w:val="54F04C05"/>
    <w:rsid w:val="55230AEC"/>
    <w:rsid w:val="55366F1B"/>
    <w:rsid w:val="570861EB"/>
    <w:rsid w:val="572F5526"/>
    <w:rsid w:val="578810DA"/>
    <w:rsid w:val="5822606F"/>
    <w:rsid w:val="5A96694D"/>
    <w:rsid w:val="5AE02ADF"/>
    <w:rsid w:val="5AF947C9"/>
    <w:rsid w:val="5AFD12A8"/>
    <w:rsid w:val="5BC874BE"/>
    <w:rsid w:val="5DB50E4A"/>
    <w:rsid w:val="5E9B0354"/>
    <w:rsid w:val="5EE44E48"/>
    <w:rsid w:val="5F08322C"/>
    <w:rsid w:val="5F154864"/>
    <w:rsid w:val="60325D64"/>
    <w:rsid w:val="60471B32"/>
    <w:rsid w:val="606A17BB"/>
    <w:rsid w:val="61647E17"/>
    <w:rsid w:val="617F354E"/>
    <w:rsid w:val="61882C41"/>
    <w:rsid w:val="61B850C8"/>
    <w:rsid w:val="61DC44FC"/>
    <w:rsid w:val="61E366A5"/>
    <w:rsid w:val="62C068F1"/>
    <w:rsid w:val="62C236F2"/>
    <w:rsid w:val="636C18B0"/>
    <w:rsid w:val="639A579E"/>
    <w:rsid w:val="63CB65D6"/>
    <w:rsid w:val="63D86F45"/>
    <w:rsid w:val="643423CE"/>
    <w:rsid w:val="648844C8"/>
    <w:rsid w:val="655A40B6"/>
    <w:rsid w:val="65F22540"/>
    <w:rsid w:val="66330151"/>
    <w:rsid w:val="66805D9E"/>
    <w:rsid w:val="66B15F58"/>
    <w:rsid w:val="68674B9E"/>
    <w:rsid w:val="6949289B"/>
    <w:rsid w:val="6B3B2C8B"/>
    <w:rsid w:val="6B4F5D3F"/>
    <w:rsid w:val="6CF748E0"/>
    <w:rsid w:val="6D1F1741"/>
    <w:rsid w:val="6F29322B"/>
    <w:rsid w:val="702F613F"/>
    <w:rsid w:val="70313C65"/>
    <w:rsid w:val="709E5B53"/>
    <w:rsid w:val="725956F5"/>
    <w:rsid w:val="72C62D8B"/>
    <w:rsid w:val="73AB01D2"/>
    <w:rsid w:val="740D243F"/>
    <w:rsid w:val="742F670E"/>
    <w:rsid w:val="747F11E5"/>
    <w:rsid w:val="75134281"/>
    <w:rsid w:val="754E7067"/>
    <w:rsid w:val="75580612"/>
    <w:rsid w:val="75B72E5F"/>
    <w:rsid w:val="75E55C1E"/>
    <w:rsid w:val="75F06371"/>
    <w:rsid w:val="76CA74E6"/>
    <w:rsid w:val="777A6071"/>
    <w:rsid w:val="77AD62C7"/>
    <w:rsid w:val="794B3FEA"/>
    <w:rsid w:val="7958447D"/>
    <w:rsid w:val="79A100AE"/>
    <w:rsid w:val="7A0C3B3A"/>
    <w:rsid w:val="7A2A367D"/>
    <w:rsid w:val="7A6B7F61"/>
    <w:rsid w:val="7B3C4A6B"/>
    <w:rsid w:val="7B5353D8"/>
    <w:rsid w:val="7D2955E7"/>
    <w:rsid w:val="7DCA0A44"/>
    <w:rsid w:val="7E611BB9"/>
    <w:rsid w:val="7E7F43B6"/>
    <w:rsid w:val="7F2875BF"/>
    <w:rsid w:val="7F2C666B"/>
    <w:rsid w:val="7F9C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lang w:val="en-US" w:eastAsia="zh-CN" w:bidi="ar-SA"/>
    </w:rPr>
  </w:style>
  <w:style w:type="paragraph" w:styleId="3">
    <w:name w:val="heading 2"/>
    <w:basedOn w:val="1"/>
    <w:next w:val="4"/>
    <w:link w:val="1453"/>
    <w:qFormat/>
    <w:uiPriority w:val="0"/>
    <w:pPr>
      <w:keepNext/>
      <w:keepLines/>
      <w:adjustRightInd w:val="0"/>
      <w:spacing w:before="260" w:after="260" w:line="416" w:lineRule="atLeast"/>
      <w:textAlignment w:val="baseline"/>
      <w:outlineLvl w:val="1"/>
    </w:pPr>
    <w:rPr>
      <w:b/>
      <w:sz w:val="30"/>
    </w:rPr>
  </w:style>
  <w:style w:type="paragraph" w:styleId="5">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next w:val="1"/>
    <w:qFormat/>
    <w:uiPriority w:val="0"/>
    <w:pPr>
      <w:keepNext/>
      <w:keepLines/>
      <w:widowControl w:val="0"/>
      <w:spacing w:before="280" w:after="290" w:line="377" w:lineRule="auto"/>
      <w:jc w:val="both"/>
      <w:outlineLvl w:val="4"/>
    </w:pPr>
    <w:rPr>
      <w:rFonts w:ascii="Calibri" w:hAnsi="Calibri" w:eastAsia="宋体" w:cs="Times New Roman"/>
      <w:b/>
      <w:bCs/>
      <w:kern w:val="2"/>
      <w:sz w:val="28"/>
      <w:szCs w:val="28"/>
      <w:lang w:val="en-US" w:eastAsia="zh-CN" w:bidi="ar-SA"/>
    </w:rPr>
  </w:style>
  <w:style w:type="paragraph" w:styleId="8">
    <w:name w:val="heading 6"/>
    <w:next w:val="1"/>
    <w:qFormat/>
    <w:uiPriority w:val="0"/>
    <w:pPr>
      <w:keepNext/>
      <w:keepLines/>
      <w:widowControl w:val="0"/>
      <w:spacing w:before="240" w:after="64" w:line="319" w:lineRule="auto"/>
      <w:jc w:val="both"/>
      <w:outlineLvl w:val="5"/>
    </w:pPr>
    <w:rPr>
      <w:rFonts w:ascii="Calibri Light" w:hAnsi="Calibri Light" w:eastAsia="宋体" w:cs="Times New Roman"/>
      <w:b/>
      <w:bCs/>
      <w:kern w:val="2"/>
      <w:sz w:val="24"/>
      <w:szCs w:val="24"/>
      <w:lang w:val="en-US" w:eastAsia="zh-CN" w:bidi="ar-SA"/>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62">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sz w:val="24"/>
    </w:rPr>
  </w:style>
  <w:style w:type="paragraph" w:styleId="12">
    <w:name w:val="List 3"/>
    <w:next w:val="13"/>
    <w:qFormat/>
    <w:uiPriority w:val="0"/>
    <w:pPr>
      <w:widowControl w:val="0"/>
      <w:ind w:left="1260" w:hanging="420"/>
      <w:jc w:val="both"/>
    </w:pPr>
    <w:rPr>
      <w:rFonts w:ascii="Times New Roman" w:hAnsi="Times New Roman" w:eastAsia="宋体" w:cs="Times New Roman"/>
      <w:kern w:val="2"/>
      <w:sz w:val="21"/>
      <w:szCs w:val="22"/>
      <w:lang w:val="en-US" w:eastAsia="zh-CN" w:bidi="ar-SA"/>
    </w:rPr>
  </w:style>
  <w:style w:type="paragraph" w:customStyle="1" w:styleId="13">
    <w:name w:val="五级条标题"/>
    <w:basedOn w:val="14"/>
    <w:next w:val="1"/>
    <w:qFormat/>
    <w:uiPriority w:val="0"/>
    <w:pPr>
      <w:tabs>
        <w:tab w:val="left" w:pos="360"/>
        <w:tab w:val="left" w:pos="840"/>
        <w:tab w:val="left" w:pos="900"/>
      </w:tabs>
      <w:outlineLvl w:val="5"/>
    </w:pPr>
  </w:style>
  <w:style w:type="paragraph" w:customStyle="1" w:styleId="14">
    <w:name w:val="四级条标题"/>
    <w:basedOn w:val="15"/>
    <w:next w:val="1"/>
    <w:qFormat/>
    <w:uiPriority w:val="0"/>
    <w:pPr>
      <w:tabs>
        <w:tab w:val="left" w:pos="360"/>
        <w:tab w:val="left" w:pos="840"/>
      </w:tabs>
      <w:outlineLvl w:val="4"/>
    </w:pPr>
  </w:style>
  <w:style w:type="paragraph" w:customStyle="1" w:styleId="15">
    <w:name w:val="三级条标题"/>
    <w:basedOn w:val="16"/>
    <w:next w:val="1"/>
    <w:qFormat/>
    <w:uiPriority w:val="0"/>
    <w:pPr>
      <w:tabs>
        <w:tab w:val="left" w:pos="360"/>
        <w:tab w:val="left" w:pos="840"/>
      </w:tabs>
      <w:outlineLvl w:val="3"/>
    </w:pPr>
  </w:style>
  <w:style w:type="paragraph" w:customStyle="1" w:styleId="16">
    <w:name w:val="二级条标题"/>
    <w:basedOn w:val="17"/>
    <w:next w:val="1"/>
    <w:qFormat/>
    <w:uiPriority w:val="0"/>
    <w:pPr>
      <w:tabs>
        <w:tab w:val="left" w:pos="360"/>
        <w:tab w:val="left" w:pos="840"/>
      </w:tabs>
      <w:outlineLvl w:val="2"/>
    </w:pPr>
    <w:rPr>
      <w:rFonts w:ascii="宋体" w:eastAsia="宋体"/>
      <w:b w:val="0"/>
    </w:rPr>
  </w:style>
  <w:style w:type="paragraph" w:customStyle="1" w:styleId="17">
    <w:name w:val="一级条标题"/>
    <w:basedOn w:val="18"/>
    <w:next w:val="1"/>
    <w:qFormat/>
    <w:uiPriority w:val="0"/>
    <w:pPr>
      <w:tabs>
        <w:tab w:val="left" w:pos="360"/>
        <w:tab w:val="left" w:pos="840"/>
      </w:tabs>
      <w:spacing w:before="0" w:beforeLines="0" w:after="0" w:afterLines="0"/>
      <w:ind w:hanging="840"/>
      <w:outlineLvl w:val="1"/>
    </w:pPr>
  </w:style>
  <w:style w:type="paragraph" w:customStyle="1" w:styleId="18">
    <w:name w:val="章标题"/>
    <w:next w:val="1"/>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styleId="19">
    <w:name w:val="toc 7"/>
    <w:basedOn w:val="1"/>
    <w:next w:val="1"/>
    <w:qFormat/>
    <w:uiPriority w:val="0"/>
    <w:pPr>
      <w:ind w:left="1260"/>
      <w:jc w:val="left"/>
    </w:pPr>
    <w:rPr>
      <w:szCs w:val="21"/>
    </w:rPr>
  </w:style>
  <w:style w:type="paragraph" w:styleId="20">
    <w:name w:val="List Number 2"/>
    <w:basedOn w:val="21"/>
    <w:qFormat/>
    <w:uiPriority w:val="0"/>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styleId="21">
    <w:name w:val="List Number"/>
    <w:basedOn w:val="1"/>
    <w:qFormat/>
    <w:uiPriority w:val="0"/>
    <w:pPr>
      <w:ind w:left="1134" w:hanging="425"/>
    </w:pPr>
  </w:style>
  <w:style w:type="paragraph" w:styleId="22">
    <w:name w:val="caption"/>
    <w:basedOn w:val="1"/>
    <w:next w:val="1"/>
    <w:qFormat/>
    <w:uiPriority w:val="0"/>
    <w:pPr>
      <w:spacing w:line="480" w:lineRule="auto"/>
    </w:pPr>
    <w:rPr>
      <w:rFonts w:ascii="华文中宋" w:eastAsia="华文中宋"/>
      <w:sz w:val="36"/>
      <w:szCs w:val="20"/>
    </w:rPr>
  </w:style>
  <w:style w:type="paragraph" w:styleId="23">
    <w:name w:val="List Bullet"/>
    <w:basedOn w:val="1"/>
    <w:qFormat/>
    <w:uiPriority w:val="0"/>
    <w:pPr>
      <w:numPr>
        <w:ilvl w:val="0"/>
        <w:numId w:val="1"/>
      </w:numPr>
      <w:tabs>
        <w:tab w:val="left" w:pos="360"/>
        <w:tab w:val="clear" w:pos="340"/>
      </w:tabs>
      <w:spacing w:line="360" w:lineRule="auto"/>
      <w:ind w:left="0" w:firstLine="360"/>
      <w:jc w:val="left"/>
    </w:pPr>
    <w:rPr>
      <w:rFonts w:ascii="宋体"/>
      <w:kern w:val="24"/>
      <w:sz w:val="24"/>
    </w:rPr>
  </w:style>
  <w:style w:type="paragraph" w:styleId="24">
    <w:name w:val="envelope address"/>
    <w:qFormat/>
    <w:uiPriority w:val="0"/>
    <w:pPr>
      <w:widowControl w:val="0"/>
      <w:snapToGrid w:val="0"/>
      <w:ind w:left="2880"/>
      <w:jc w:val="both"/>
    </w:pPr>
    <w:rPr>
      <w:rFonts w:ascii="Arial" w:hAnsi="Arial" w:eastAsia="宋体" w:cs="Times New Roman"/>
      <w:kern w:val="2"/>
      <w:sz w:val="24"/>
      <w:lang w:val="en-US" w:eastAsia="zh-CN" w:bidi="ar-SA"/>
    </w:rPr>
  </w:style>
  <w:style w:type="paragraph" w:styleId="25">
    <w:name w:val="Document Map"/>
    <w:basedOn w:val="1"/>
    <w:qFormat/>
    <w:uiPriority w:val="0"/>
    <w:pPr>
      <w:shd w:val="clear" w:color="auto" w:fill="000080"/>
    </w:pPr>
  </w:style>
  <w:style w:type="paragraph" w:styleId="26">
    <w:name w:val="annotation text"/>
    <w:next w:val="27"/>
    <w:qFormat/>
    <w:uiPriority w:val="0"/>
    <w:pPr>
      <w:widowControl w:val="0"/>
      <w:jc w:val="both"/>
    </w:pPr>
    <w:rPr>
      <w:rFonts w:ascii="Times New Roman" w:hAnsi="Times New Roman" w:eastAsia="宋体" w:cs="Times New Roman"/>
      <w:sz w:val="24"/>
      <w:lang w:val="en-US" w:eastAsia="zh-CN" w:bidi="ar-SA"/>
    </w:rPr>
  </w:style>
  <w:style w:type="paragraph" w:customStyle="1" w:styleId="27">
    <w:name w:val="正文30"/>
    <w:qFormat/>
    <w:uiPriority w:val="0"/>
    <w:pPr>
      <w:widowControl w:val="0"/>
      <w:jc w:val="both"/>
    </w:pPr>
    <w:rPr>
      <w:rFonts w:ascii="Calibri" w:hAnsi="Calibri" w:eastAsia="宋体" w:cs="Times New Roman"/>
      <w:kern w:val="2"/>
      <w:sz w:val="21"/>
      <w:szCs w:val="22"/>
      <w:lang w:val="en-US" w:eastAsia="zh-CN" w:bidi="ar-SA"/>
    </w:rPr>
  </w:style>
  <w:style w:type="paragraph" w:styleId="28">
    <w:name w:val="Body Text 3"/>
    <w:qFormat/>
    <w:uiPriority w:val="0"/>
    <w:rPr>
      <w:rFonts w:ascii="宋体" w:hAnsi="Times New Roman" w:eastAsia="宋体" w:cs="宋体"/>
      <w:kern w:val="2"/>
      <w:sz w:val="24"/>
      <w:szCs w:val="24"/>
      <w:lang w:val="en-US" w:eastAsia="zh-CN" w:bidi="ar-SA"/>
    </w:rPr>
  </w:style>
  <w:style w:type="paragraph" w:styleId="29">
    <w:name w:val="Body Text"/>
    <w:basedOn w:val="1"/>
    <w:qFormat/>
    <w:uiPriority w:val="0"/>
    <w:pPr>
      <w:widowControl w:val="0"/>
      <w:jc w:val="both"/>
    </w:pPr>
    <w:rPr>
      <w:rFonts w:ascii="Calibri" w:hAnsi="Calibri" w:eastAsia="宋体" w:cs="Times New Roman"/>
      <w:kern w:val="2"/>
      <w:sz w:val="28"/>
      <w:szCs w:val="22"/>
      <w:lang w:val="en-US" w:eastAsia="zh-CN" w:bidi="ar-SA"/>
    </w:rPr>
  </w:style>
  <w:style w:type="paragraph" w:styleId="30">
    <w:name w:val="Body Text Indent"/>
    <w:basedOn w:val="1"/>
    <w:qFormat/>
    <w:uiPriority w:val="0"/>
    <w:pPr>
      <w:widowControl/>
      <w:spacing w:line="360" w:lineRule="auto"/>
      <w:ind w:firstLine="709"/>
      <w:jc w:val="left"/>
    </w:pPr>
    <w:rPr>
      <w:rFonts w:ascii="宋体"/>
      <w:kern w:val="0"/>
      <w:sz w:val="28"/>
      <w:szCs w:val="20"/>
    </w:rPr>
  </w:style>
  <w:style w:type="paragraph" w:styleId="31">
    <w:name w:val="List 2"/>
    <w:basedOn w:val="1"/>
    <w:qFormat/>
    <w:uiPriority w:val="0"/>
    <w:pPr>
      <w:ind w:left="400" w:leftChars="200" w:hanging="200" w:hangingChars="200"/>
    </w:pPr>
  </w:style>
  <w:style w:type="paragraph" w:styleId="32">
    <w:name w:val="Block Text"/>
    <w:basedOn w:val="1"/>
    <w:qFormat/>
    <w:uiPriority w:val="0"/>
    <w:pPr>
      <w:spacing w:after="120"/>
      <w:ind w:left="700" w:leftChars="700" w:right="700" w:rightChars="700"/>
    </w:pPr>
  </w:style>
  <w:style w:type="paragraph" w:styleId="33">
    <w:name w:val="toc 5"/>
    <w:basedOn w:val="1"/>
    <w:next w:val="1"/>
    <w:qFormat/>
    <w:uiPriority w:val="0"/>
    <w:pPr>
      <w:ind w:left="840"/>
      <w:jc w:val="left"/>
    </w:pPr>
    <w:rPr>
      <w:szCs w:val="21"/>
    </w:rPr>
  </w:style>
  <w:style w:type="paragraph" w:styleId="34">
    <w:name w:val="toc 3"/>
    <w:next w:val="1"/>
    <w:qFormat/>
    <w:uiPriority w:val="0"/>
    <w:pPr>
      <w:widowControl w:val="0"/>
      <w:ind w:left="400" w:leftChars="400"/>
      <w:jc w:val="both"/>
    </w:pPr>
    <w:rPr>
      <w:rFonts w:ascii="Times New Roman" w:hAnsi="Times New Roman" w:eastAsia="宋体" w:cs="Times New Roman"/>
      <w:kern w:val="2"/>
      <w:sz w:val="21"/>
      <w:szCs w:val="24"/>
      <w:lang w:val="en-US" w:eastAsia="zh-CN" w:bidi="ar-SA"/>
    </w:rPr>
  </w:style>
  <w:style w:type="paragraph" w:styleId="35">
    <w:name w:val="Plain Text"/>
    <w:basedOn w:val="1"/>
    <w:next w:val="36"/>
    <w:qFormat/>
    <w:uiPriority w:val="0"/>
    <w:rPr>
      <w:rFonts w:ascii="宋体" w:cs="Courier New"/>
      <w:szCs w:val="21"/>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7">
    <w:name w:val="toc 8"/>
    <w:basedOn w:val="1"/>
    <w:next w:val="1"/>
    <w:qFormat/>
    <w:uiPriority w:val="0"/>
    <w:pPr>
      <w:ind w:left="1470"/>
      <w:jc w:val="left"/>
    </w:pPr>
    <w:rPr>
      <w:szCs w:val="21"/>
    </w:rPr>
  </w:style>
  <w:style w:type="paragraph" w:styleId="38">
    <w:name w:val="Date"/>
    <w:basedOn w:val="1"/>
    <w:next w:val="1"/>
    <w:qFormat/>
    <w:uiPriority w:val="0"/>
    <w:pPr>
      <w:spacing w:line="360" w:lineRule="auto"/>
      <w:ind w:left="2500" w:leftChars="2500"/>
    </w:pPr>
    <w:rPr>
      <w:sz w:val="24"/>
      <w:szCs w:val="20"/>
    </w:rPr>
  </w:style>
  <w:style w:type="paragraph" w:styleId="39">
    <w:name w:val="Body Text Indent 2"/>
    <w:qFormat/>
    <w:uiPriority w:val="0"/>
    <w:pPr>
      <w:widowControl w:val="0"/>
      <w:ind w:firstLine="586"/>
      <w:jc w:val="both"/>
    </w:pPr>
    <w:rPr>
      <w:rFonts w:ascii="宋体" w:hAnsi="Times New Roman" w:eastAsia="宋体" w:cs="Times New Roman"/>
      <w:kern w:val="2"/>
      <w:sz w:val="21"/>
      <w:szCs w:val="21"/>
      <w:lang w:val="en-US" w:eastAsia="zh-CN" w:bidi="ar-SA"/>
    </w:rPr>
  </w:style>
  <w:style w:type="paragraph" w:styleId="40">
    <w:name w:val="Balloon Text"/>
    <w:basedOn w:val="1"/>
    <w:qFormat/>
    <w:uiPriority w:val="0"/>
    <w:rPr>
      <w:sz w:val="18"/>
      <w:szCs w:val="18"/>
    </w:rPr>
  </w:style>
  <w:style w:type="paragraph" w:styleId="41">
    <w:name w:val="footer"/>
    <w:basedOn w:val="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 w:type="paragraph" w:styleId="42">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43">
    <w:name w:val="toc 1"/>
    <w:next w:val="1"/>
    <w:qFormat/>
    <w:uiPriority w:val="0"/>
    <w:pPr>
      <w:widowControl w:val="0"/>
      <w:spacing w:before="120" w:after="120" w:line="360" w:lineRule="auto"/>
    </w:pPr>
    <w:rPr>
      <w:rFonts w:ascii="Times New Roman" w:hAnsi="Times New Roman" w:eastAsia="宋体" w:cs="Times New Roman"/>
      <w:b/>
      <w:bCs/>
      <w:caps/>
      <w:kern w:val="2"/>
      <w:sz w:val="24"/>
      <w:lang w:val="en-US" w:eastAsia="zh-CN" w:bidi="ar-SA"/>
    </w:rPr>
  </w:style>
  <w:style w:type="paragraph" w:styleId="44">
    <w:name w:val="toc 4"/>
    <w:basedOn w:val="1"/>
    <w:next w:val="1"/>
    <w:qFormat/>
    <w:uiPriority w:val="0"/>
    <w:pPr>
      <w:ind w:left="600" w:leftChars="600"/>
    </w:pPr>
  </w:style>
  <w:style w:type="paragraph" w:styleId="45">
    <w:name w:val="index heading"/>
    <w:basedOn w:val="1"/>
    <w:next w:val="46"/>
    <w:qFormat/>
    <w:uiPriority w:val="0"/>
    <w:rPr>
      <w:szCs w:val="20"/>
    </w:rPr>
  </w:style>
  <w:style w:type="paragraph" w:styleId="46">
    <w:name w:val="index 1"/>
    <w:basedOn w:val="1"/>
    <w:next w:val="1"/>
    <w:qFormat/>
    <w:uiPriority w:val="0"/>
    <w:rPr>
      <w:szCs w:val="20"/>
    </w:rPr>
  </w:style>
  <w:style w:type="paragraph" w:styleId="4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48">
    <w:name w:val="toc 6"/>
    <w:basedOn w:val="1"/>
    <w:next w:val="1"/>
    <w:qFormat/>
    <w:uiPriority w:val="0"/>
    <w:pPr>
      <w:ind w:left="1050"/>
      <w:jc w:val="left"/>
    </w:pPr>
    <w:rPr>
      <w:szCs w:val="21"/>
    </w:rPr>
  </w:style>
  <w:style w:type="paragraph" w:styleId="49">
    <w:name w:val="Body Text Indent 3"/>
    <w:basedOn w:val="1"/>
    <w:qFormat/>
    <w:uiPriority w:val="0"/>
    <w:pPr>
      <w:spacing w:line="360" w:lineRule="auto"/>
      <w:ind w:left="540"/>
    </w:pPr>
    <w:rPr>
      <w:sz w:val="24"/>
      <w:szCs w:val="20"/>
    </w:rPr>
  </w:style>
  <w:style w:type="paragraph" w:styleId="50">
    <w:name w:val="index 9"/>
    <w:basedOn w:val="1"/>
    <w:next w:val="1"/>
    <w:qFormat/>
    <w:uiPriority w:val="0"/>
    <w:pPr>
      <w:ind w:left="1600" w:leftChars="1600"/>
    </w:pPr>
    <w:rPr>
      <w:szCs w:val="20"/>
    </w:rPr>
  </w:style>
  <w:style w:type="paragraph" w:styleId="51">
    <w:name w:val="toc 2"/>
    <w:next w:val="1"/>
    <w:qFormat/>
    <w:uiPriority w:val="0"/>
    <w:pPr>
      <w:widowControl w:val="0"/>
      <w:tabs>
        <w:tab w:val="right" w:leader="dot" w:pos="9344"/>
      </w:tabs>
      <w:spacing w:line="360" w:lineRule="auto"/>
      <w:ind w:left="214" w:leftChars="114" w:hanging="100" w:hangingChars="100"/>
    </w:pPr>
    <w:rPr>
      <w:rFonts w:ascii="宋体" w:hAnsi="Times New Roman" w:eastAsia="宋体" w:cs="Times New Roman"/>
      <w:smallCaps/>
      <w:kern w:val="2"/>
      <w:sz w:val="24"/>
      <w:szCs w:val="24"/>
      <w:lang w:val="en-US" w:eastAsia="zh-CN" w:bidi="ar-SA"/>
    </w:rPr>
  </w:style>
  <w:style w:type="paragraph" w:styleId="52">
    <w:name w:val="toc 9"/>
    <w:basedOn w:val="1"/>
    <w:next w:val="1"/>
    <w:qFormat/>
    <w:uiPriority w:val="0"/>
    <w:pPr>
      <w:ind w:left="1680"/>
      <w:jc w:val="left"/>
    </w:pPr>
    <w:rPr>
      <w:szCs w:val="21"/>
    </w:rPr>
  </w:style>
  <w:style w:type="paragraph" w:styleId="53">
    <w:name w:val="Body Text 2"/>
    <w:basedOn w:val="1"/>
    <w:qFormat/>
    <w:uiPriority w:val="0"/>
    <w:pPr>
      <w:spacing w:after="120" w:line="480" w:lineRule="auto"/>
    </w:pPr>
  </w:style>
  <w:style w:type="paragraph" w:styleId="54">
    <w:name w:val="Normal (Web)"/>
    <w:next w:val="55"/>
    <w:qFormat/>
    <w:uiPriority w:val="0"/>
    <w:pPr>
      <w:widowControl w:val="0"/>
      <w:jc w:val="both"/>
    </w:pPr>
    <w:rPr>
      <w:rFonts w:ascii="Calibri" w:hAnsi="Calibri" w:eastAsia="宋体" w:cs="Times New Roman"/>
      <w:kern w:val="2"/>
      <w:sz w:val="24"/>
      <w:szCs w:val="22"/>
      <w:lang w:val="en-US" w:eastAsia="zh-CN" w:bidi="ar-SA"/>
    </w:rPr>
  </w:style>
  <w:style w:type="paragraph" w:customStyle="1" w:styleId="55">
    <w:name w:val="正文1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Title"/>
    <w:next w:val="57"/>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customStyle="1" w:styleId="57">
    <w:name w:val="xl23"/>
    <w:basedOn w:val="1"/>
    <w:qFormat/>
    <w:uiPriority w:val="0"/>
    <w:pPr>
      <w:widowControl/>
      <w:spacing w:before="100" w:beforeAutospacing="1" w:after="100" w:afterAutospacing="1" w:line="360" w:lineRule="auto"/>
      <w:textAlignment w:val="top"/>
    </w:pPr>
    <w:rPr>
      <w:kern w:val="0"/>
      <w:sz w:val="24"/>
    </w:rPr>
  </w:style>
  <w:style w:type="paragraph" w:styleId="58">
    <w:name w:val="annotation subject"/>
    <w:next w:val="26"/>
    <w:qFormat/>
    <w:uiPriority w:val="0"/>
    <w:pPr>
      <w:widowControl w:val="0"/>
      <w:jc w:val="both"/>
    </w:pPr>
    <w:rPr>
      <w:rFonts w:ascii="Times New Roman" w:hAnsi="Times New Roman" w:eastAsia="宋体" w:cs="Times New Roman"/>
      <w:b/>
      <w:bCs/>
      <w:sz w:val="24"/>
      <w:lang w:val="en-US" w:eastAsia="zh-CN" w:bidi="ar-SA"/>
    </w:rPr>
  </w:style>
  <w:style w:type="paragraph" w:styleId="59">
    <w:name w:val="Body Text First Indent"/>
    <w:basedOn w:val="29"/>
    <w:qFormat/>
    <w:uiPriority w:val="0"/>
    <w:pPr>
      <w:spacing w:after="120"/>
      <w:ind w:firstLine="100" w:firstLineChars="100"/>
    </w:pPr>
    <w:rPr>
      <w:rFonts w:ascii="Times New Roman" w:hAnsi="Times New Roman"/>
      <w:sz w:val="21"/>
    </w:rPr>
  </w:style>
  <w:style w:type="paragraph" w:styleId="60">
    <w:name w:val="Body Text First Indent 2"/>
    <w:basedOn w:val="30"/>
    <w:qFormat/>
    <w:uiPriority w:val="0"/>
    <w:pPr>
      <w:widowControl w:val="0"/>
      <w:spacing w:after="120" w:line="240" w:lineRule="auto"/>
      <w:ind w:left="200" w:leftChars="200" w:firstLine="200" w:firstLineChars="200"/>
      <w:jc w:val="both"/>
    </w:pPr>
    <w:rPr>
      <w:rFonts w:ascii="Times New Roman"/>
      <w:kern w:val="2"/>
      <w:sz w:val="21"/>
      <w:szCs w:val="24"/>
    </w:rPr>
  </w:style>
  <w:style w:type="character" w:styleId="63">
    <w:name w:val="Strong"/>
    <w:qFormat/>
    <w:uiPriority w:val="0"/>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Hyperlink"/>
    <w:qFormat/>
    <w:uiPriority w:val="0"/>
    <w:rPr>
      <w:color w:val="0000FF"/>
      <w:u w:val="single"/>
    </w:rPr>
  </w:style>
  <w:style w:type="character" w:styleId="67">
    <w:name w:val="annotation reference"/>
    <w:qFormat/>
    <w:uiPriority w:val="0"/>
    <w:rPr>
      <w:sz w:val="21"/>
      <w:szCs w:val="21"/>
    </w:rPr>
  </w:style>
  <w:style w:type="paragraph" w:customStyle="1" w:styleId="68">
    <w:name w:val="样式 62 10 磅"/>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9">
    <w:name w:val="正文文本缩进 Char"/>
    <w:qFormat/>
    <w:uiPriority w:val="0"/>
    <w:rPr>
      <w:rFonts w:eastAsia="宋体"/>
      <w:kern w:val="2"/>
      <w:sz w:val="32"/>
      <w:lang w:val="en-US" w:eastAsia="zh-CN"/>
    </w:rPr>
  </w:style>
  <w:style w:type="character" w:customStyle="1" w:styleId="70">
    <w:name w:val="标题 4 Char1 Char"/>
    <w:qFormat/>
    <w:uiPriority w:val="0"/>
    <w:rPr>
      <w:rFonts w:ascii="Arial" w:hAnsi="Arial" w:eastAsia="黑体"/>
      <w:b/>
      <w:kern w:val="2"/>
      <w:sz w:val="28"/>
      <w:lang w:val="en-US" w:eastAsia="zh-CN"/>
    </w:rPr>
  </w:style>
  <w:style w:type="character" w:customStyle="1" w:styleId="71">
    <w:name w:val="纯文本 Char1"/>
    <w:qFormat/>
    <w:uiPriority w:val="0"/>
    <w:rPr>
      <w:rFonts w:ascii="宋体" w:eastAsia="宋体" w:cs="Courier New"/>
      <w:kern w:val="2"/>
      <w:sz w:val="24"/>
      <w:szCs w:val="21"/>
      <w:lang w:val="en-US" w:eastAsia="zh-CN" w:bidi="ar-SA"/>
    </w:rPr>
  </w:style>
  <w:style w:type="character" w:customStyle="1" w:styleId="72">
    <w:name w:val="chanpin1"/>
    <w:qFormat/>
    <w:uiPriority w:val="0"/>
    <w:rPr>
      <w:rFonts w:ascii="??" w:hAnsi="??"/>
      <w:color w:val="000000"/>
      <w:sz w:val="20"/>
      <w:u w:val="none"/>
    </w:rPr>
  </w:style>
  <w:style w:type="character" w:customStyle="1" w:styleId="73">
    <w:name w:val="题注(图注) Char Char1"/>
    <w:qFormat/>
    <w:uiPriority w:val="0"/>
    <w:rPr>
      <w:rFonts w:ascii="Arial" w:hAnsi="Arial" w:eastAsia="黑体"/>
      <w:snapToGrid w:val="0"/>
      <w:lang w:val="en-US" w:eastAsia="zh-CN"/>
    </w:rPr>
  </w:style>
  <w:style w:type="character" w:customStyle="1" w:styleId="74">
    <w:name w:val="标题 3 Char"/>
    <w:qFormat/>
    <w:uiPriority w:val="0"/>
    <w:rPr>
      <w:rFonts w:eastAsia="宋体"/>
      <w:b/>
      <w:kern w:val="2"/>
      <w:sz w:val="32"/>
      <w:lang w:val="en-US" w:eastAsia="zh-CN"/>
    </w:rPr>
  </w:style>
  <w:style w:type="character" w:customStyle="1" w:styleId="75">
    <w:name w:val="标题 2 Char"/>
    <w:qFormat/>
    <w:uiPriority w:val="0"/>
    <w:rPr>
      <w:rFonts w:ascii="Arial" w:hAnsi="Arial" w:eastAsia="黑体"/>
      <w:b/>
      <w:kern w:val="2"/>
      <w:sz w:val="32"/>
      <w:lang w:val="en-US" w:eastAsia="zh-CN"/>
    </w:rPr>
  </w:style>
  <w:style w:type="character" w:customStyle="1" w:styleId="76">
    <w:name w:val="chanpin拷贝"/>
    <w:qFormat/>
    <w:uiPriority w:val="0"/>
  </w:style>
  <w:style w:type="character" w:customStyle="1" w:styleId="77">
    <w:name w:val="c21"/>
    <w:qFormat/>
    <w:uiPriority w:val="0"/>
    <w:rPr>
      <w:rFonts w:ascii="??" w:hAnsi="??"/>
      <w:color w:val="000000"/>
      <w:sz w:val="20"/>
      <w:u w:val="none"/>
    </w:rPr>
  </w:style>
  <w:style w:type="character" w:customStyle="1" w:styleId="78">
    <w:name w:val="style11"/>
    <w:qFormat/>
    <w:uiPriority w:val="0"/>
    <w:rPr>
      <w:color w:val="004B99"/>
    </w:rPr>
  </w:style>
  <w:style w:type="character" w:customStyle="1" w:styleId="79">
    <w:name w:val="标题 2 Char Char Char"/>
    <w:qFormat/>
    <w:uiPriority w:val="0"/>
    <w:rPr>
      <w:rFonts w:ascii="Arial" w:hAnsi="Arial" w:eastAsia="黑体"/>
      <w:b/>
      <w:kern w:val="2"/>
      <w:sz w:val="32"/>
      <w:lang w:val="en-US" w:eastAsia="zh-CN"/>
    </w:rPr>
  </w:style>
  <w:style w:type="character" w:customStyle="1" w:styleId="80">
    <w:name w:val="zengping"/>
    <w:qFormat/>
    <w:uiPriority w:val="0"/>
    <w:rPr>
      <w:rFonts w:ascii="Arial" w:hAnsi="Arial" w:eastAsia="宋体"/>
      <w:color w:val="auto"/>
      <w:sz w:val="20"/>
    </w:rPr>
  </w:style>
  <w:style w:type="character" w:customStyle="1" w:styleId="81">
    <w:name w:val="Char Char3"/>
    <w:qFormat/>
    <w:uiPriority w:val="0"/>
    <w:rPr>
      <w:rFonts w:ascii="宋体" w:eastAsia="宋体"/>
      <w:kern w:val="2"/>
      <w:sz w:val="21"/>
      <w:lang w:val="en-US" w:eastAsia="zh-CN"/>
    </w:rPr>
  </w:style>
  <w:style w:type="character" w:customStyle="1" w:styleId="82">
    <w:name w:val="批注引用_0"/>
    <w:qFormat/>
    <w:uiPriority w:val="0"/>
    <w:rPr>
      <w:sz w:val="21"/>
      <w:szCs w:val="21"/>
    </w:rPr>
  </w:style>
  <w:style w:type="paragraph" w:customStyle="1" w:styleId="83">
    <w:name w:val="样式 26 10 磅"/>
    <w:next w:val="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样式 1 10 磅"/>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列出段落_0"/>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87">
    <w:name w:val="样式 10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109 10 磅"/>
    <w:next w:val="9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样式 10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样式 1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92">
    <w:name w:val="样式 10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Char Char1 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94">
    <w:name w:val="07-E3-标题三"/>
    <w:qFormat/>
    <w:uiPriority w:val="0"/>
    <w:pPr>
      <w:keepNext/>
      <w:keepLines/>
      <w:widowControl w:val="0"/>
      <w:numPr>
        <w:ilvl w:val="2"/>
        <w:numId w:val="2"/>
      </w:numPr>
      <w:spacing w:before="260" w:after="260" w:line="415" w:lineRule="auto"/>
      <w:jc w:val="both"/>
      <w:outlineLvl w:val="2"/>
    </w:pPr>
    <w:rPr>
      <w:rFonts w:ascii="Times New Roman" w:hAnsi="Times New Roman" w:eastAsia="黑体" w:cs="Times New Roman"/>
      <w:b/>
      <w:bCs/>
      <w:kern w:val="2"/>
      <w:sz w:val="24"/>
      <w:szCs w:val="24"/>
      <w:lang w:val="en-US" w:eastAsia="zh-CN" w:bidi="ar-SA"/>
    </w:rPr>
  </w:style>
  <w:style w:type="paragraph" w:customStyle="1" w:styleId="95">
    <w:name w:val="样式 4 10 磅"/>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正文5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List Paragraph1"/>
    <w:basedOn w:val="1"/>
    <w:qFormat/>
    <w:uiPriority w:val="0"/>
    <w:pPr>
      <w:ind w:firstLine="200" w:firstLineChars="200"/>
    </w:pPr>
  </w:style>
  <w:style w:type="paragraph" w:customStyle="1" w:styleId="101">
    <w:name w:val="正文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页脚_0"/>
    <w:next w:val="45"/>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03">
    <w:name w:val="标书正文"/>
    <w:basedOn w:val="1"/>
    <w:qFormat/>
    <w:uiPriority w:val="0"/>
    <w:pPr>
      <w:spacing w:before="100" w:after="100" w:line="360" w:lineRule="auto"/>
      <w:jc w:val="center"/>
    </w:pPr>
    <w:rPr>
      <w:rFonts w:ascii="宋体"/>
      <w:spacing w:val="20"/>
      <w:szCs w:val="20"/>
    </w:rPr>
  </w:style>
  <w:style w:type="paragraph" w:customStyle="1" w:styleId="104">
    <w:name w:val="样式 5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正文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样式 14 10 磅"/>
    <w:next w:val="10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默认段落字体 Para Char Char"/>
    <w:basedOn w:val="1"/>
    <w:qFormat/>
    <w:uiPriority w:val="0"/>
    <w:pPr>
      <w:spacing w:line="360" w:lineRule="auto"/>
      <w:ind w:firstLine="200" w:firstLineChars="200"/>
    </w:pPr>
    <w:rPr>
      <w:rFonts w:ascii="Tahoma" w:hAnsi="Tahoma"/>
      <w:sz w:val="24"/>
      <w:szCs w:val="20"/>
    </w:rPr>
  </w:style>
  <w:style w:type="paragraph" w:customStyle="1" w:styleId="10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样式 18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正文7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2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样式 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115">
    <w:name w:val="正文缩进_0"/>
    <w:next w:val="1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6">
    <w:name w:val="Char2"/>
    <w:basedOn w:val="1"/>
    <w:qFormat/>
    <w:uiPriority w:val="0"/>
    <w:rPr>
      <w:rFonts w:ascii="Tahoma" w:hAnsi="Tahoma"/>
      <w:sz w:val="24"/>
      <w:szCs w:val="20"/>
    </w:rPr>
  </w:style>
  <w:style w:type="paragraph" w:customStyle="1" w:styleId="117">
    <w:name w:val="正文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样式 12 10 磅"/>
    <w:next w:val="1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n"/>
    <w:basedOn w:val="1"/>
    <w:qFormat/>
    <w:uiPriority w:val="0"/>
    <w:pPr>
      <w:autoSpaceDE w:val="0"/>
      <w:autoSpaceDN w:val="0"/>
      <w:adjustRightInd w:val="0"/>
      <w:spacing w:line="400" w:lineRule="atLeast"/>
      <w:textAlignment w:val="baseline"/>
    </w:pPr>
    <w:rPr>
      <w:rFonts w:ascii="宋体"/>
      <w:kern w:val="0"/>
      <w:sz w:val="24"/>
      <w:szCs w:val="20"/>
    </w:rPr>
  </w:style>
  <w:style w:type="paragraph" w:customStyle="1" w:styleId="120">
    <w:name w:val="样式 10 磅"/>
    <w:next w:val="1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22">
    <w:name w:val="样式 4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样式3"/>
    <w:basedOn w:val="1"/>
    <w:qFormat/>
    <w:uiPriority w:val="0"/>
    <w:pPr>
      <w:spacing w:line="300" w:lineRule="auto"/>
    </w:pPr>
    <w:rPr>
      <w:rFonts w:ascii="宋体"/>
      <w:sz w:val="24"/>
    </w:rPr>
  </w:style>
  <w:style w:type="paragraph" w:customStyle="1" w:styleId="124">
    <w:name w:val="正文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112 10 磅"/>
    <w:qFormat/>
    <w:uiPriority w:val="0"/>
    <w:rPr>
      <w:rFonts w:ascii="Times New Roman" w:hAnsi="Times New Roman" w:eastAsia="宋体" w:cs="Times New Roman"/>
      <w:sz w:val="21"/>
      <w:szCs w:val="21"/>
      <w:lang w:val="en-US" w:eastAsia="zh-CN" w:bidi="ar-SA"/>
    </w:rPr>
  </w:style>
  <w:style w:type="paragraph" w:customStyle="1" w:styleId="128">
    <w:name w:val="样式 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11"/>
    <w:basedOn w:val="1"/>
    <w:qFormat/>
    <w:uiPriority w:val="0"/>
    <w:pPr>
      <w:ind w:left="720"/>
      <w:contextualSpacing/>
    </w:pPr>
    <w:rPr>
      <w:rFonts w:ascii="Calibri" w:hAnsi="Calibri" w:cs="Arial"/>
      <w:szCs w:val="22"/>
    </w:rPr>
  </w:style>
  <w:style w:type="paragraph" w:customStyle="1" w:styleId="132">
    <w:name w:val="xl37"/>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33">
    <w:name w:val="正文1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样式 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5">
    <w:name w:val="正文5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 小五1"/>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38">
    <w:name w:val="正文4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7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5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列表－视讯"/>
    <w:basedOn w:val="21"/>
    <w:qFormat/>
    <w:uiPriority w:val="0"/>
    <w:pPr>
      <w:tabs>
        <w:tab w:val="left" w:pos="360"/>
      </w:tabs>
      <w:adjustRightInd w:val="0"/>
      <w:spacing w:line="360" w:lineRule="atLeast"/>
      <w:ind w:left="200" w:hanging="200" w:hangingChars="200"/>
      <w:textAlignment w:val="baseline"/>
    </w:pPr>
    <w:rPr>
      <w:sz w:val="24"/>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14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5">
    <w:name w:val="Char Char5"/>
    <w:basedOn w:val="1"/>
    <w:qFormat/>
    <w:uiPriority w:val="0"/>
    <w:rPr>
      <w:rFonts w:ascii="Tahoma" w:hAnsi="Tahoma"/>
      <w:sz w:val="24"/>
      <w:szCs w:val="20"/>
    </w:rPr>
  </w:style>
  <w:style w:type="paragraph" w:customStyle="1" w:styleId="146">
    <w:name w:val="正文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样式 9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正文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正文5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样式 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2">
    <w:name w:val="样式 63 10 磅"/>
    <w:next w:val="1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7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1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样式 16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样式2"/>
    <w:next w:val="158"/>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58">
    <w:name w:val="正文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5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 Char2 Char Char"/>
    <w:basedOn w:val="1"/>
    <w:qFormat/>
    <w:uiPriority w:val="0"/>
    <w:pPr>
      <w:tabs>
        <w:tab w:val="left" w:pos="360"/>
      </w:tabs>
      <w:ind w:firstLine="150" w:firstLineChars="150"/>
    </w:pPr>
    <w:rPr>
      <w:rFonts w:ascii="Arial" w:hAnsi="Arial" w:cs="Arial"/>
      <w:sz w:val="20"/>
      <w:szCs w:val="20"/>
    </w:rPr>
  </w:style>
  <w:style w:type="paragraph" w:customStyle="1" w:styleId="161">
    <w:name w:val="正文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样式 3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样式 11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64">
    <w:name w:val="正文5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样式 5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正文5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7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样式 小五"/>
    <w:next w:val="137"/>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169">
    <w:name w:val="正文4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1">
    <w:name w:val="正文7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样式 9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样式 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75">
    <w:name w:val="正文5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样式 11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正文4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样式 28 10 磅"/>
    <w:next w:val="1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样式 87 10 磅"/>
    <w:next w:val="1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正文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正文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样式 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样式 68 10 磅"/>
    <w:next w:val="1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4">
    <w:name w:val="样式 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正文5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样式4"/>
    <w:basedOn w:val="1"/>
    <w:qFormat/>
    <w:uiPriority w:val="0"/>
    <w:pPr>
      <w:jc w:val="center"/>
      <w:outlineLvl w:val="0"/>
    </w:pPr>
    <w:rPr>
      <w:b/>
      <w:sz w:val="32"/>
      <w:szCs w:val="20"/>
    </w:rPr>
  </w:style>
  <w:style w:type="paragraph" w:customStyle="1" w:styleId="187">
    <w:name w:val="样式 7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正文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正文5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样式5"/>
    <w:basedOn w:val="2"/>
    <w:qFormat/>
    <w:uiPriority w:val="0"/>
    <w:pPr>
      <w:spacing w:line="360" w:lineRule="exact"/>
      <w:jc w:val="center"/>
    </w:pPr>
    <w:rPr>
      <w:rFonts w:ascii="宋体"/>
      <w:b w:val="0"/>
      <w:bCs/>
      <w:sz w:val="21"/>
      <w:szCs w:val="21"/>
    </w:rPr>
  </w:style>
  <w:style w:type="paragraph" w:customStyle="1" w:styleId="192">
    <w:name w:val="正文4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样式 40 10 磅"/>
    <w:next w:val="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优先级：高"/>
    <w:basedOn w:val="4"/>
    <w:qFormat/>
    <w:uiPriority w:val="0"/>
    <w:pPr>
      <w:spacing w:line="240" w:lineRule="auto"/>
      <w:ind w:firstLine="0" w:firstLineChars="0"/>
    </w:pPr>
    <w:rPr>
      <w:b/>
      <w:color w:val="FF0000"/>
      <w:sz w:val="21"/>
    </w:rPr>
  </w:style>
  <w:style w:type="paragraph" w:customStyle="1" w:styleId="197">
    <w:name w:val="正文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5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7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2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03">
    <w:name w:val="默认段落字体 Para Char"/>
    <w:basedOn w:val="1"/>
    <w:qFormat/>
    <w:uiPriority w:val="0"/>
    <w:pPr>
      <w:adjustRightInd w:val="0"/>
      <w:spacing w:line="360" w:lineRule="auto"/>
    </w:pPr>
    <w:rPr>
      <w:kern w:val="0"/>
      <w:sz w:val="24"/>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5">
    <w:name w:val="样式 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6">
    <w:name w:val="样式 95 10 磅"/>
    <w:next w:val="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样式 10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优先级：中"/>
    <w:basedOn w:val="4"/>
    <w:qFormat/>
    <w:uiPriority w:val="0"/>
    <w:pPr>
      <w:spacing w:line="240" w:lineRule="auto"/>
      <w:ind w:firstLine="0" w:firstLineChars="0"/>
    </w:pPr>
    <w:rPr>
      <w:color w:val="0000FF"/>
      <w:sz w:val="21"/>
    </w:rPr>
  </w:style>
  <w:style w:type="paragraph" w:customStyle="1" w:styleId="209">
    <w:name w:val="正文5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1"/>
    <w:basedOn w:val="1"/>
    <w:qFormat/>
    <w:uiPriority w:val="0"/>
    <w:pPr>
      <w:tabs>
        <w:tab w:val="left" w:pos="360"/>
      </w:tabs>
    </w:pPr>
    <w:rPr>
      <w:sz w:val="24"/>
    </w:rPr>
  </w:style>
  <w:style w:type="paragraph" w:customStyle="1" w:styleId="211">
    <w:name w:val="正文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213">
    <w:name w:val="正文6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1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大标题下的概括说明文字"/>
    <w:basedOn w:val="1"/>
    <w:qFormat/>
    <w:uiPriority w:val="0"/>
    <w:pPr>
      <w:tabs>
        <w:tab w:val="left" w:pos="780"/>
      </w:tabs>
      <w:spacing w:line="360" w:lineRule="auto"/>
      <w:ind w:left="780" w:hanging="360"/>
    </w:pPr>
    <w:rPr>
      <w:rFonts w:ascii="宋体"/>
      <w:color w:val="000000"/>
      <w:sz w:val="28"/>
    </w:rPr>
  </w:style>
  <w:style w:type="paragraph" w:customStyle="1" w:styleId="217">
    <w:name w:val="正文4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样式 86 10 磅"/>
    <w:next w:val="2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样式 标题 2 + 右侧:  1.2 厘米 行距: 单倍行距"/>
    <w:basedOn w:val="3"/>
    <w:qFormat/>
    <w:uiPriority w:val="0"/>
    <w:pPr>
      <w:spacing w:line="240" w:lineRule="auto"/>
      <w:ind w:right="680"/>
    </w:pPr>
    <w:rPr>
      <w:rFonts w:ascii="Arial" w:hAnsi="Arial" w:eastAsia="黑体" w:cs="宋体"/>
    </w:rPr>
  </w:style>
  <w:style w:type="paragraph" w:customStyle="1" w:styleId="220">
    <w:name w:val="正文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样式 9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正文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7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正文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四号"/>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26">
    <w:name w:val="正文4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1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5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样式 6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0">
    <w:name w:val="正文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5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样式 12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正文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4">
    <w:name w:val="样式 6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默认段落字体 Para Char Char Char Char"/>
    <w:basedOn w:val="1"/>
    <w:qFormat/>
    <w:uiPriority w:val="0"/>
    <w:rPr>
      <w:rFonts w:ascii="Arial" w:hAnsi="Arial" w:cs="Arial"/>
      <w:szCs w:val="21"/>
    </w:rPr>
  </w:style>
  <w:style w:type="paragraph" w:customStyle="1" w:styleId="236">
    <w:name w:val="正文5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Char Char"/>
    <w:basedOn w:val="1"/>
    <w:qFormat/>
    <w:uiPriority w:val="0"/>
    <w:pPr>
      <w:tabs>
        <w:tab w:val="left" w:pos="360"/>
      </w:tabs>
      <w:ind w:firstLine="150" w:firstLineChars="150"/>
    </w:pPr>
    <w:rPr>
      <w:rFonts w:ascii="Arial" w:hAnsi="Arial" w:cs="Arial"/>
      <w:sz w:val="20"/>
      <w:szCs w:val="20"/>
    </w:rPr>
  </w:style>
  <w:style w:type="paragraph" w:customStyle="1" w:styleId="238">
    <w:name w:val="正文5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241">
    <w:name w:val="正文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正文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列出段落1"/>
    <w:basedOn w:val="1"/>
    <w:qFormat/>
    <w:uiPriority w:val="0"/>
    <w:pPr>
      <w:adjustRightInd w:val="0"/>
      <w:spacing w:line="360" w:lineRule="atLeast"/>
      <w:ind w:firstLine="200" w:firstLineChars="200"/>
      <w:jc w:val="left"/>
      <w:textAlignment w:val="baseline"/>
    </w:pPr>
    <w:rPr>
      <w:kern w:val="0"/>
      <w:sz w:val="24"/>
      <w:szCs w:val="20"/>
    </w:rPr>
  </w:style>
  <w:style w:type="paragraph" w:customStyle="1" w:styleId="244">
    <w:name w:val="正文_2_0"/>
    <w:next w:val="40"/>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45">
    <w:name w:val="正文5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修订1"/>
    <w:qFormat/>
    <w:uiPriority w:val="0"/>
    <w:rPr>
      <w:rFonts w:ascii="Times New Roman" w:hAnsi="Times New Roman" w:eastAsia="宋体" w:cs="Times New Roman"/>
      <w:kern w:val="2"/>
      <w:sz w:val="21"/>
      <w:szCs w:val="24"/>
      <w:lang w:val="en-US" w:eastAsia="zh-CN" w:bidi="ar-SA"/>
    </w:rPr>
  </w:style>
  <w:style w:type="paragraph" w:customStyle="1" w:styleId="247">
    <w:name w:val="CSS1级正文"/>
    <w:basedOn w:val="29"/>
    <w:qFormat/>
    <w:uiPriority w:val="0"/>
    <w:pPr>
      <w:adjustRightInd w:val="0"/>
      <w:snapToGrid w:val="0"/>
      <w:ind w:firstLine="200" w:firstLineChars="200"/>
    </w:pPr>
    <w:rPr>
      <w:rFonts w:ascii="Times New Roman" w:hAnsi="Times New Roman" w:cs="宋体"/>
    </w:rPr>
  </w:style>
  <w:style w:type="paragraph" w:customStyle="1" w:styleId="248">
    <w:name w:val="正文5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标题 1A"/>
    <w:basedOn w:val="1"/>
    <w:qFormat/>
    <w:uiPriority w:val="0"/>
    <w:pPr>
      <w:widowControl/>
      <w:spacing w:before="120" w:line="360" w:lineRule="auto"/>
    </w:pPr>
    <w:rPr>
      <w:kern w:val="0"/>
      <w:sz w:val="24"/>
      <w:szCs w:val="20"/>
    </w:rPr>
  </w:style>
  <w:style w:type="paragraph" w:customStyle="1" w:styleId="250">
    <w:name w:val="样式 23 10 磅"/>
    <w:next w:val="25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1">
    <w:name w:val="Char Char Char Char"/>
    <w:basedOn w:val="1"/>
    <w:qFormat/>
    <w:uiPriority w:val="0"/>
    <w:rPr>
      <w:rFonts w:ascii="Tahoma" w:hAnsi="Tahoma"/>
      <w:sz w:val="24"/>
      <w:szCs w:val="20"/>
    </w:rPr>
  </w:style>
  <w:style w:type="paragraph" w:customStyle="1" w:styleId="252">
    <w:name w:val="正文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正文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正文4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样式 6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样式 左 首行缩进:  1.06 厘米 行距: 1.5 倍行距"/>
    <w:basedOn w:val="1"/>
    <w:qFormat/>
    <w:uiPriority w:val="0"/>
    <w:pPr>
      <w:ind w:firstLine="601"/>
      <w:jc w:val="left"/>
    </w:pPr>
    <w:rPr>
      <w:rFonts w:cs="宋体"/>
      <w:sz w:val="24"/>
      <w:szCs w:val="20"/>
    </w:rPr>
  </w:style>
  <w:style w:type="paragraph" w:customStyle="1" w:styleId="257">
    <w:name w:val="样式 7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样式 93 10 磅"/>
    <w:next w:val="2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样式 88 10 磅"/>
    <w:next w:val="2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样式 1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61">
    <w:name w:val="优先级：低"/>
    <w:basedOn w:val="4"/>
    <w:qFormat/>
    <w:uiPriority w:val="0"/>
    <w:pPr>
      <w:spacing w:line="240" w:lineRule="auto"/>
      <w:ind w:firstLine="0" w:firstLineChars="0"/>
    </w:pPr>
    <w:rPr>
      <w:color w:val="808080"/>
      <w:sz w:val="21"/>
      <w:szCs w:val="21"/>
    </w:rPr>
  </w:style>
  <w:style w:type="paragraph" w:customStyle="1" w:styleId="262">
    <w:name w:val="正文5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正文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样式 25 10 磅"/>
    <w:next w:val="23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正文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正文5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样式 1 四号"/>
    <w:next w:val="268"/>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268">
    <w:name w:val="正文1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正文5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 首行缩进:  0.79 厘米"/>
    <w:next w:val="4"/>
    <w:qFormat/>
    <w:uiPriority w:val="0"/>
    <w:pPr>
      <w:spacing w:line="300" w:lineRule="auto"/>
      <w:jc w:val="both"/>
    </w:pPr>
    <w:rPr>
      <w:rFonts w:ascii="宋体" w:hAnsi="Times New Roman" w:eastAsia="宋体" w:cs="Arial"/>
      <w:kern w:val="2"/>
      <w:sz w:val="24"/>
      <w:szCs w:val="17"/>
      <w:lang w:val="en-US" w:eastAsia="zh-CN" w:bidi="ar-SA"/>
    </w:rPr>
  </w:style>
  <w:style w:type="paragraph" w:customStyle="1" w:styleId="271">
    <w:name w:val="正文1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274">
    <w:name w:val="样式 4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5">
    <w:name w:val="样式 1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276">
    <w:name w:val="正文7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8">
    <w:name w:val="正文5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正文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金宏发行正文"/>
    <w:basedOn w:val="1"/>
    <w:qFormat/>
    <w:uiPriority w:val="0"/>
    <w:pPr>
      <w:spacing w:line="500" w:lineRule="exact"/>
      <w:ind w:firstLine="200" w:firstLineChars="200"/>
    </w:pPr>
    <w:rPr>
      <w:rFonts w:eastAsia="Times New Roman" w:cs="宋体"/>
      <w:sz w:val="28"/>
      <w:szCs w:val="20"/>
    </w:rPr>
  </w:style>
  <w:style w:type="paragraph" w:customStyle="1" w:styleId="281">
    <w:name w:val="正文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正文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3">
    <w:name w:val="正文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正文5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样式 3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6">
    <w:name w:val="正文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样式 89 10 磅"/>
    <w:next w:val="2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290">
    <w:name w:val="正文5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样式 4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2">
    <w:name w:val="正文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样式 5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4">
    <w:name w:val="正文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正文1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Char Char Char Char Char Char1"/>
    <w:basedOn w:val="1"/>
    <w:qFormat/>
    <w:uiPriority w:val="0"/>
    <w:pPr>
      <w:tabs>
        <w:tab w:val="left" w:pos="360"/>
      </w:tabs>
      <w:ind w:firstLine="150" w:firstLineChars="150"/>
    </w:pPr>
    <w:rPr>
      <w:rFonts w:ascii="Arial" w:hAnsi="Arial" w:cs="Arial"/>
      <w:sz w:val="20"/>
      <w:szCs w:val="20"/>
    </w:rPr>
  </w:style>
  <w:style w:type="paragraph" w:customStyle="1" w:styleId="297">
    <w:name w:val="样式 11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8">
    <w:name w:val="样式 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
    <w:next w:val="1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0">
    <w:name w:val="正文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xl64"/>
    <w:basedOn w:val="1"/>
    <w:qFormat/>
    <w:uiPriority w:val="0"/>
    <w:pPr>
      <w:widowControl/>
      <w:spacing w:before="100" w:beforeAutospacing="1" w:after="100" w:afterAutospacing="1"/>
      <w:jc w:val="center"/>
      <w:textAlignment w:val="center"/>
    </w:pPr>
    <w:rPr>
      <w:rFonts w:ascii="宋体" w:cs="Arial Unicode MS"/>
      <w:b/>
      <w:bCs/>
      <w:kern w:val="0"/>
      <w:sz w:val="36"/>
      <w:szCs w:val="36"/>
    </w:rPr>
  </w:style>
  <w:style w:type="paragraph" w:customStyle="1" w:styleId="302">
    <w:name w:val="正文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样式 11 10 磅"/>
    <w:next w:val="2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样式 10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5">
    <w:name w:val="样式 24 10 磅"/>
    <w:next w:val="30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6">
    <w:name w:val="样式 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7">
    <w:name w:val="正文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正文5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7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正文列项_字母"/>
    <w:basedOn w:val="1"/>
    <w:qFormat/>
    <w:uiPriority w:val="0"/>
    <w:pPr>
      <w:tabs>
        <w:tab w:val="left" w:pos="1320"/>
      </w:tabs>
      <w:autoSpaceDE w:val="0"/>
      <w:autoSpaceDN w:val="0"/>
      <w:spacing w:line="460" w:lineRule="exact"/>
      <w:ind w:left="480" w:leftChars="300" w:hanging="180" w:hangingChars="180"/>
      <w:outlineLvl w:val="6"/>
    </w:pPr>
    <w:rPr>
      <w:rFonts w:ascii="宋体"/>
      <w:kern w:val="0"/>
      <w:sz w:val="28"/>
      <w:szCs w:val="20"/>
    </w:rPr>
  </w:style>
  <w:style w:type="paragraph" w:customStyle="1" w:styleId="311">
    <w:name w:val="Char Char Char"/>
    <w:basedOn w:val="1"/>
    <w:qFormat/>
    <w:uiPriority w:val="0"/>
    <w:rPr>
      <w:rFonts w:ascii="Tahoma" w:hAnsi="Tahoma"/>
      <w:sz w:val="24"/>
      <w:szCs w:val="20"/>
    </w:rPr>
  </w:style>
  <w:style w:type="paragraph" w:customStyle="1" w:styleId="312">
    <w:name w:val="样式 11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3">
    <w:name w:val="正文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正文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5">
    <w:name w:val="正文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正文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正文5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5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正文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21">
    <w:name w:val="正文27"/>
    <w:qFormat/>
    <w:uiPriority w:val="0"/>
    <w:pPr>
      <w:jc w:val="both"/>
    </w:pPr>
    <w:rPr>
      <w:rFonts w:ascii="Times New Roman" w:hAnsi="Times New Roman" w:eastAsia="方正黑体_GBK" w:cs="Times New Roman"/>
      <w:sz w:val="21"/>
      <w:szCs w:val="21"/>
      <w:lang w:val="en-US" w:eastAsia="zh-CN" w:bidi="ar-SA"/>
    </w:rPr>
  </w:style>
  <w:style w:type="paragraph" w:customStyle="1" w:styleId="322">
    <w:name w:val="样式 标题 2Chapter X.X. Statementh22Header 2l2Level 2 Headhea..."/>
    <w:basedOn w:val="3"/>
    <w:qFormat/>
    <w:uiPriority w:val="0"/>
    <w:pPr>
      <w:tabs>
        <w:tab w:val="left" w:pos="576"/>
      </w:tabs>
      <w:spacing w:before="0" w:after="0" w:line="240" w:lineRule="auto"/>
      <w:ind w:left="578" w:hanging="578"/>
      <w:jc w:val="left"/>
    </w:pPr>
    <w:rPr>
      <w:rFonts w:ascii="Arial" w:hAnsi="Arial"/>
      <w:sz w:val="28"/>
    </w:rPr>
  </w:style>
  <w:style w:type="paragraph" w:customStyle="1" w:styleId="323">
    <w:name w:val="样式 13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正文5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Char Char Char Char Char Char"/>
    <w:basedOn w:val="1"/>
    <w:qFormat/>
    <w:uiPriority w:val="0"/>
    <w:pPr>
      <w:tabs>
        <w:tab w:val="left" w:pos="360"/>
      </w:tabs>
      <w:ind w:firstLine="150" w:firstLineChars="150"/>
    </w:pPr>
    <w:rPr>
      <w:rFonts w:ascii="Arial" w:hAnsi="Arial" w:cs="Arial"/>
      <w:sz w:val="20"/>
      <w:szCs w:val="20"/>
    </w:rPr>
  </w:style>
  <w:style w:type="paragraph" w:customStyle="1" w:styleId="326">
    <w:name w:val="正文格式"/>
    <w:basedOn w:val="1"/>
    <w:qFormat/>
    <w:uiPriority w:val="0"/>
    <w:pPr>
      <w:widowControl/>
      <w:autoSpaceDE w:val="0"/>
      <w:autoSpaceDN w:val="0"/>
      <w:adjustRightInd w:val="0"/>
      <w:snapToGrid w:val="0"/>
      <w:spacing w:line="360" w:lineRule="atLeast"/>
      <w:textAlignment w:val="baseline"/>
    </w:pPr>
    <w:rPr>
      <w:kern w:val="0"/>
      <w:sz w:val="24"/>
      <w:szCs w:val="20"/>
    </w:rPr>
  </w:style>
  <w:style w:type="paragraph" w:customStyle="1" w:styleId="327">
    <w:name w:val="正文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样式 7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9">
    <w:name w:val="正文5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正文5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正文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正文4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样式 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4">
    <w:name w:val="样式 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35">
    <w:name w:val="正文5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11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
    <w:name w:val="正文 + 宋体"/>
    <w:basedOn w:val="1"/>
    <w:qFormat/>
    <w:uiPriority w:val="0"/>
    <w:pPr>
      <w:widowControl/>
      <w:ind w:left="360" w:hanging="360"/>
      <w:jc w:val="left"/>
    </w:pPr>
    <w:rPr>
      <w:rFonts w:ascii="宋体" w:cs="宋体"/>
      <w:b/>
      <w:bCs/>
      <w:color w:val="000000"/>
      <w:kern w:val="0"/>
      <w:sz w:val="18"/>
      <w:szCs w:val="18"/>
    </w:rPr>
  </w:style>
  <w:style w:type="paragraph" w:customStyle="1" w:styleId="338">
    <w:name w:val="W内容"/>
    <w:next w:val="21"/>
    <w:qFormat/>
    <w:uiPriority w:val="0"/>
    <w:pPr>
      <w:widowControl w:val="0"/>
      <w:ind w:firstLine="200"/>
      <w:jc w:val="both"/>
    </w:pPr>
    <w:rPr>
      <w:rFonts w:ascii="宋体" w:hAnsi="Times New Roman" w:eastAsia="宋体" w:cs="Times New Roman"/>
      <w:bCs/>
      <w:sz w:val="28"/>
      <w:szCs w:val="28"/>
      <w:lang w:val="en-US" w:eastAsia="zh-CN" w:bidi="ar-SA"/>
    </w:rPr>
  </w:style>
  <w:style w:type="paragraph" w:customStyle="1" w:styleId="3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40">
    <w:name w:val="正文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正文4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正文列项_数字"/>
    <w:basedOn w:val="1"/>
    <w:qFormat/>
    <w:uiPriority w:val="0"/>
    <w:pPr>
      <w:tabs>
        <w:tab w:val="left" w:pos="1740"/>
      </w:tabs>
      <w:autoSpaceDE w:val="0"/>
      <w:autoSpaceDN w:val="0"/>
      <w:spacing w:line="460" w:lineRule="exact"/>
      <w:ind w:left="680" w:leftChars="530" w:hanging="150" w:hangingChars="150"/>
      <w:outlineLvl w:val="7"/>
    </w:pPr>
    <w:rPr>
      <w:rFonts w:ascii="宋体"/>
      <w:kern w:val="0"/>
      <w:sz w:val="28"/>
      <w:szCs w:val="20"/>
    </w:rPr>
  </w:style>
  <w:style w:type="paragraph" w:customStyle="1" w:styleId="343">
    <w:name w:val="样式 2 10 磅"/>
    <w:next w:val="3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345">
    <w:name w:val="正文5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正文2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正文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正文7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正文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表格文字"/>
    <w:basedOn w:val="30"/>
    <w:qFormat/>
    <w:uiPriority w:val="0"/>
    <w:pPr>
      <w:widowControl w:val="0"/>
      <w:spacing w:before="20" w:after="20" w:line="240" w:lineRule="auto"/>
      <w:ind w:firstLine="0"/>
      <w:jc w:val="both"/>
    </w:pPr>
    <w:rPr>
      <w:rFonts w:ascii="Century Gothic" w:hAnsi="Century Gothic"/>
      <w:kern w:val="2"/>
      <w:sz w:val="20"/>
    </w:rPr>
  </w:style>
  <w:style w:type="paragraph" w:customStyle="1" w:styleId="352">
    <w:name w:val="正文7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1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正文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正文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HD正文1"/>
    <w:basedOn w:val="1"/>
    <w:qFormat/>
    <w:uiPriority w:val="0"/>
    <w:pPr>
      <w:spacing w:line="440" w:lineRule="atLeast"/>
    </w:pPr>
    <w:rPr>
      <w:sz w:val="24"/>
      <w:szCs w:val="20"/>
    </w:rPr>
  </w:style>
  <w:style w:type="paragraph" w:customStyle="1" w:styleId="357">
    <w:name w:val="正文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xl35"/>
    <w:basedOn w:val="1"/>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359">
    <w:name w:val="正文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2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图中文字"/>
    <w:next w:val="362"/>
    <w:qFormat/>
    <w:uiPriority w:val="0"/>
    <w:pPr>
      <w:widowControl w:val="0"/>
      <w:adjustRightInd w:val="0"/>
      <w:snapToGrid w:val="0"/>
      <w:spacing w:line="240" w:lineRule="atLeast"/>
      <w:jc w:val="center"/>
    </w:pPr>
    <w:rPr>
      <w:rFonts w:ascii="Times New Roman" w:hAnsi="Times New Roman" w:eastAsia="宋体" w:cs="Times New Roman"/>
      <w:kern w:val="2"/>
      <w:sz w:val="24"/>
      <w:lang w:val="en-US" w:eastAsia="zh-CN" w:bidi="ar-SA"/>
    </w:rPr>
  </w:style>
  <w:style w:type="paragraph" w:customStyle="1" w:styleId="362">
    <w:name w:val="正文3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正文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正文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正文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367">
    <w:name w:val="正文2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段落"/>
    <w:basedOn w:val="1"/>
    <w:qFormat/>
    <w:uiPriority w:val="0"/>
    <w:pPr>
      <w:spacing w:before="120" w:after="120" w:line="240" w:lineRule="atLeast"/>
      <w:ind w:firstLine="567"/>
    </w:pPr>
    <w:rPr>
      <w:sz w:val="28"/>
      <w:szCs w:val="20"/>
    </w:rPr>
  </w:style>
  <w:style w:type="paragraph" w:customStyle="1" w:styleId="369">
    <w:name w:val="正文文本缩进_0"/>
    <w:next w:val="15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370">
    <w:name w:val="样式 7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72">
    <w:name w:val="正文5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正文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1 Char Char Char Char"/>
    <w:basedOn w:val="1"/>
    <w:qFormat/>
    <w:uiPriority w:val="0"/>
    <w:rPr>
      <w:rFonts w:ascii="Tahoma" w:hAnsi="Tahoma"/>
      <w:sz w:val="24"/>
      <w:szCs w:val="20"/>
    </w:rPr>
  </w:style>
  <w:style w:type="paragraph" w:customStyle="1" w:styleId="375">
    <w:name w:val="正文3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正文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正文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xl34"/>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379">
    <w:name w:val="正文1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样式 1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8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382">
    <w:name w:val="正文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正文3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385">
    <w:name w:val="正文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4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7">
    <w:name w:val="正文4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9">
    <w:name w:val="正文3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font6"/>
    <w:basedOn w:val="1"/>
    <w:qFormat/>
    <w:uiPriority w:val="0"/>
    <w:pPr>
      <w:widowControl/>
      <w:spacing w:before="100" w:beforeAutospacing="1" w:after="100" w:afterAutospacing="1"/>
      <w:jc w:val="left"/>
    </w:pPr>
    <w:rPr>
      <w:rFonts w:ascii="宋体" w:cs="宋体"/>
      <w:kern w:val="0"/>
      <w:sz w:val="20"/>
      <w:szCs w:val="20"/>
    </w:rPr>
  </w:style>
  <w:style w:type="paragraph" w:customStyle="1" w:styleId="391">
    <w:name w:val="正文3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首标2"/>
    <w:basedOn w:val="1"/>
    <w:qFormat/>
    <w:uiPriority w:val="0"/>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393">
    <w:name w:val="样式 5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4">
    <w:name w:val="正文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6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6">
    <w:name w:val="正文4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399">
    <w:name w:val="正文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正文4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样式 标题 2 + 首行缩进:  2 字符 段前: 0.5 行 段后: 0.5 行 + 段前: 0.5 行 段后: 0...."/>
    <w:basedOn w:val="1"/>
    <w:qFormat/>
    <w:uiPriority w:val="0"/>
    <w:rPr>
      <w:spacing w:val="20"/>
      <w:sz w:val="24"/>
    </w:rPr>
  </w:style>
  <w:style w:type="paragraph" w:customStyle="1" w:styleId="402">
    <w:name w:val="正文3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正文4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正文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406">
    <w:name w:val="样式 10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 85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09">
    <w:name w:val="正文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样式 9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2">
    <w:name w:val="正文3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正文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正文2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22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416">
    <w:name w:val="正文3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font8"/>
    <w:basedOn w:val="1"/>
    <w:qFormat/>
    <w:uiPriority w:val="0"/>
    <w:pPr>
      <w:widowControl/>
      <w:spacing w:before="100" w:beforeAutospacing="1" w:after="100" w:afterAutospacing="1"/>
      <w:jc w:val="left"/>
    </w:pPr>
    <w:rPr>
      <w:kern w:val="0"/>
      <w:sz w:val="36"/>
      <w:szCs w:val="36"/>
    </w:rPr>
  </w:style>
  <w:style w:type="paragraph" w:customStyle="1" w:styleId="418">
    <w:name w:val="正文3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420">
    <w:name w:val="正文4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样式 5 10 磅"/>
    <w:next w:val="216"/>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422">
    <w:name w:val="正文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样式 3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425">
    <w:name w:val="正文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font9"/>
    <w:basedOn w:val="1"/>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427">
    <w:name w:val="样式 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28">
    <w:name w:val="正文3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正文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正文3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样式 86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2">
    <w:name w:val="正文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3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435">
    <w:name w:val="样式 84 10 磅"/>
    <w:next w:val="39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6">
    <w:name w:val="Char Char Char Char Char Char1 Char Char"/>
    <w:basedOn w:val="1"/>
    <w:qFormat/>
    <w:uiPriority w:val="0"/>
    <w:pPr>
      <w:tabs>
        <w:tab w:val="left" w:pos="360"/>
      </w:tabs>
      <w:ind w:firstLine="150" w:firstLineChars="150"/>
    </w:pPr>
    <w:rPr>
      <w:rFonts w:ascii="Arial" w:hAnsi="Arial" w:cs="Arial"/>
      <w:sz w:val="20"/>
      <w:szCs w:val="20"/>
    </w:rPr>
  </w:style>
  <w:style w:type="paragraph" w:customStyle="1" w:styleId="437">
    <w:name w:val="正文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8">
    <w:name w:val="正文4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样式 11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440">
    <w:name w:val="样式 19 10 磅"/>
    <w:next w:val="18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样式 21 10 磅"/>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样式 90 10 磅"/>
    <w:next w:val="3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3">
    <w:name w:val="正文5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样式1"/>
    <w:next w:val="94"/>
    <w:qFormat/>
    <w:uiPriority w:val="0"/>
    <w:pPr>
      <w:widowControl w:val="0"/>
      <w:numPr>
        <w:ilvl w:val="0"/>
        <w:numId w:val="3"/>
      </w:numPr>
      <w:jc w:val="both"/>
    </w:pPr>
    <w:rPr>
      <w:rFonts w:ascii="宋体" w:hAnsi="Times New Roman" w:eastAsia="宋体" w:cs="Times New Roman"/>
      <w:kern w:val="2"/>
      <w:sz w:val="21"/>
      <w:szCs w:val="21"/>
      <w:lang w:val="en-US" w:eastAsia="zh-CN" w:bidi="ar-SA"/>
    </w:rPr>
  </w:style>
  <w:style w:type="paragraph" w:customStyle="1" w:styleId="446">
    <w:name w:val="正文_1"/>
    <w:next w:val="27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7">
    <w:name w:val="正文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样式 10 磅1"/>
    <w:qFormat/>
    <w:uiPriority w:val="0"/>
    <w:pPr>
      <w:widowControl w:val="0"/>
      <w:numPr>
        <w:ilvl w:val="0"/>
        <w:numId w:val="4"/>
      </w:numPr>
      <w:jc w:val="both"/>
    </w:pPr>
    <w:rPr>
      <w:rFonts w:ascii="宋体" w:hAnsi="Times New Roman" w:eastAsia="宋体" w:cs="Times New Roman"/>
      <w:kern w:val="2"/>
      <w:sz w:val="21"/>
      <w:szCs w:val="21"/>
      <w:lang w:val="en-US" w:eastAsia="zh-CN" w:bidi="ar-SA"/>
    </w:rPr>
  </w:style>
  <w:style w:type="paragraph" w:customStyle="1" w:styleId="449">
    <w:name w:val="正文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样式 3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1">
    <w:name w:val="正文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2">
    <w:name w:val="表格1"/>
    <w:next w:val="453"/>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453">
    <w:name w:val="正文7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样式 94 10 磅"/>
    <w:next w:val="40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6">
    <w:name w:val="正文1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8">
    <w:name w:val="样式 小四"/>
    <w:next w:val="213"/>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59">
    <w:name w:val="正文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样式 3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1">
    <w:name w:val="正文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正文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正文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样式 82 10 磅"/>
    <w:next w:val="3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5">
    <w:name w:val="正文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样式 92 10 磅"/>
    <w:next w:val="4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468">
    <w:name w:val="正文2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样式 91 10 磅"/>
    <w:next w:val="3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0">
    <w:name w:val="正文3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正文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样式 6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正文6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样式 80 10 磅"/>
    <w:next w:val="39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6">
    <w:name w:val="正文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7">
    <w:name w:val="样式 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8">
    <w:name w:val="正文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480">
    <w:name w:val="样式 83 10 磅"/>
    <w:next w:val="39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1">
    <w:name w:val="正文7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正文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3">
    <w:name w:val="样式 2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4">
    <w:name w:val="xl36"/>
    <w:basedOn w:val="1"/>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485">
    <w:name w:val="样式 1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486">
    <w:name w:val="正文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488">
    <w:name w:val="正文6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正文5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样式 15 10 磅"/>
    <w:next w:val="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1">
    <w:name w:val="正文4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493">
    <w:name w:val="样式 黑色 左 首行缩进:  1.69 厘米 行距: 2 倍行距"/>
    <w:basedOn w:val="1"/>
    <w:qFormat/>
    <w:uiPriority w:val="0"/>
    <w:pPr>
      <w:ind w:firstLine="958"/>
      <w:jc w:val="left"/>
    </w:pPr>
    <w:rPr>
      <w:rFonts w:cs="宋体"/>
      <w:color w:val="000000"/>
      <w:sz w:val="24"/>
      <w:szCs w:val="20"/>
    </w:rPr>
  </w:style>
  <w:style w:type="paragraph" w:customStyle="1" w:styleId="494">
    <w:name w:val="样式 7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正文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正文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正文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正文7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列项——"/>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00">
    <w:name w:val="样式 6 10 磅"/>
    <w:next w:val="217"/>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01">
    <w:name w:val="正文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样式 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03">
    <w:name w:val="样式 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4">
    <w:name w:val="正文5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正文7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正文5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正文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509">
    <w:name w:val="样式 7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0">
    <w:name w:val="正文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样式 12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2">
    <w:name w:val="样式 样式 首行缩进 + 首行缩进:  2 字符 + 首行缩进:  2 字符"/>
    <w:basedOn w:val="1"/>
    <w:qFormat/>
    <w:uiPriority w:val="0"/>
    <w:pPr>
      <w:spacing w:line="360" w:lineRule="auto"/>
      <w:ind w:firstLine="200" w:firstLineChars="200"/>
    </w:pPr>
    <w:rPr>
      <w:rFonts w:eastAsia="Times New Roman" w:cs="宋体"/>
      <w:sz w:val="24"/>
      <w:szCs w:val="20"/>
    </w:rPr>
  </w:style>
  <w:style w:type="paragraph" w:customStyle="1" w:styleId="513">
    <w:name w:val="正文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正文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样式 10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517">
    <w:name w:val="样式 6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8">
    <w:name w:val="正文_3_0"/>
    <w:next w:val="14"/>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19">
    <w:name w:val="样式 10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0">
    <w:name w:val="样式 2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1">
    <w:name w:val="样式 7 10 磅"/>
    <w:next w:val="2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2">
    <w:name w:val="样式 79 10 磅"/>
    <w:next w:val="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3">
    <w:name w:val="样式 11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4">
    <w:name w:val="正文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缩进1"/>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27">
    <w:name w:val="样式 20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28">
    <w:name w:val="正文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样式 1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0">
    <w:name w:val="样式 Arial 段前: 8.75 磅 段后: 8.75 磅 行距: 1.5 倍行距"/>
    <w:basedOn w:val="1"/>
    <w:qFormat/>
    <w:uiPriority w:val="0"/>
    <w:pPr>
      <w:spacing w:before="175" w:after="175"/>
    </w:pPr>
    <w:rPr>
      <w:rFonts w:ascii="Arial" w:hAnsi="Arial" w:cs="宋体"/>
      <w:sz w:val="24"/>
      <w:szCs w:val="20"/>
    </w:rPr>
  </w:style>
  <w:style w:type="paragraph" w:customStyle="1" w:styleId="531">
    <w:name w:val="正文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样式 17 10 磅"/>
    <w:next w:val="2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3">
    <w:name w:val="样式 10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4">
    <w:name w:val="样式 5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35">
    <w:name w:val="正文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样式 居中"/>
    <w:basedOn w:val="1"/>
    <w:qFormat/>
    <w:uiPriority w:val="0"/>
    <w:pPr>
      <w:jc w:val="left"/>
    </w:pPr>
    <w:rPr>
      <w:rFonts w:cs="宋体"/>
      <w:sz w:val="24"/>
      <w:szCs w:val="20"/>
    </w:rPr>
  </w:style>
  <w:style w:type="paragraph" w:customStyle="1" w:styleId="537">
    <w:name w:val="样式 样式 首行缩进:  2 字符 Char + 黑色 Char"/>
    <w:basedOn w:val="1"/>
    <w:qFormat/>
    <w:uiPriority w:val="0"/>
    <w:pPr>
      <w:spacing w:line="440" w:lineRule="exact"/>
    </w:pPr>
    <w:rPr>
      <w:rFonts w:ascii="华文细黑" w:eastAsia="华文细黑" w:cs="宋体"/>
      <w:color w:val="000000"/>
      <w:sz w:val="24"/>
    </w:rPr>
  </w:style>
  <w:style w:type="paragraph" w:customStyle="1" w:styleId="538">
    <w:name w:val="正文7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样式 85 10 磅"/>
    <w:next w:val="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1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样式 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2">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样式 3 10 磅"/>
    <w:next w:val="2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4">
    <w:name w:val="正文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7">
    <w:name w:val="样式 20 10 磅"/>
    <w:next w:val="2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8">
    <w:name w:val="样式 6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9">
    <w:name w:val="样式 2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0">
    <w:name w:val="样式 10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1">
    <w:name w:val="正文7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样式 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3">
    <w:name w:val="正文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正文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正文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样式 1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57">
    <w:name w:val="正文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8">
    <w:name w:val="标题1"/>
    <w:basedOn w:val="56"/>
    <w:qFormat/>
    <w:uiPriority w:val="0"/>
    <w:pPr>
      <w:spacing w:after="240"/>
    </w:pPr>
    <w:rPr>
      <w:spacing w:val="2"/>
      <w:sz w:val="44"/>
    </w:rPr>
  </w:style>
  <w:style w:type="paragraph" w:customStyle="1" w:styleId="559">
    <w:name w:val="样式 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0">
    <w:name w:val="样式 4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1">
    <w:name w:val="样式 22 小四"/>
    <w:next w:val="415"/>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562">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样式 1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64">
    <w:name w:val="正文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正文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正文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正文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样式 49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9">
    <w:name w:val="样式 2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0">
    <w:name w:val="正文6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正文缩进2"/>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2">
    <w:name w:val="样式 8 10 磅"/>
    <w:next w:val="220"/>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573">
    <w:name w:val="正文1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正文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正文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6">
    <w:name w:val="正文1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样式 81 10 磅"/>
    <w:next w:val="3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样式 58 10 磅"/>
    <w:next w:val="57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9">
    <w:name w:val="样式 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0">
    <w:name w:val="正文1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正文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2">
    <w:name w:val="正文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正文1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样式 17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5">
    <w:name w:val="样式 19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586">
    <w:name w:val="正文7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7">
    <w:name w:val="正文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样式 1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9">
    <w:name w:val="样式 116 10 磅"/>
    <w:next w:val="1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0">
    <w:name w:val="正文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1">
    <w:name w:val="样式 35 10 磅"/>
    <w:next w:val="2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2">
    <w:name w:val="正文7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正文1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正文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样式 96 10 磅"/>
    <w:next w:val="40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6">
    <w:name w:val="样式 5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7">
    <w:name w:val="样式 22 10 磅"/>
    <w:next w:val="1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8">
    <w:name w:val="正文文本缩进 2_0"/>
    <w:next w:val="29"/>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599">
    <w:name w:val="正文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正文7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正文1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正文766"/>
    <w:next w:val="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正文1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正文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正文1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正文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正文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正文1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正文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正文1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1">
    <w:name w:val="正文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正文1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3">
    <w:name w:val="正文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正文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正文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正文1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正文1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8">
    <w:name w:val="正文1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正文1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正文1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正文1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正文1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正文1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正文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正文4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正文1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7">
    <w:name w:val="正文4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正文1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正文4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正文1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正文4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1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正文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文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正文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正文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正文4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正文1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正文4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正文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4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正文1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正文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正文1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5">
    <w:name w:val="正文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正文1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正文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正文6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正文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正文1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正文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正文1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正文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正文6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正文4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正文1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正文4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正文1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正文4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正文6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正文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正文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正文4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正文1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正文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正文6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正文4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正文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正文4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正文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正文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正文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正文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正文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正文4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正文1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正文4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正文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正文4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正文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正文4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正文1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正文4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正文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正文4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正文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正文4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正文1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正文4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正文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正文4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正文1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正文4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正文1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正文4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正文1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正文4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正文1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正文4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正文1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正文4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正文1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正文4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正文1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4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正文1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正文4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正文1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正文4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正文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正文4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正文1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4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正文1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正文4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正文1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正文4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正文1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正文4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正文1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正文4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正文1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正文4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正文1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正文4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正文1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正文4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正文1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正文4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正文2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正文4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正文2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3">
    <w:name w:val="正文4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4">
    <w:name w:val="正文2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5">
    <w:name w:val="正文4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6">
    <w:name w:val="正文2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7">
    <w:name w:val="正文4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8">
    <w:name w:val="正文2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9">
    <w:name w:val="正文4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0">
    <w:name w:val="正文2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正文4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2">
    <w:name w:val="正文2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3">
    <w:name w:val="正文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4">
    <w:name w:val="正文2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5">
    <w:name w:val="正文4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6">
    <w:name w:val="正文2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7">
    <w:name w:val="正文4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8">
    <w:name w:val="正文2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9">
    <w:name w:val="正文4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0">
    <w:name w:val="正文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4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2">
    <w:name w:val="正文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3">
    <w:name w:val="正文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4">
    <w:name w:val="正文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5">
    <w:name w:val="正文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6">
    <w:name w:val="正文2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7">
    <w:name w:val="正文4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8">
    <w:name w:val="样式 12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9">
    <w:name w:val="正文4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0">
    <w:name w:val="正文2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1">
    <w:name w:val="正文4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2">
    <w:name w:val="样式 128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3">
    <w:name w:val="正文4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正文2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正文4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6">
    <w:name w:val="样式 12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7">
    <w:name w:val="正文4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正文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4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样式 1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1">
    <w:name w:val="正文4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2">
    <w:name w:val="正文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正文4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5">
    <w:name w:val="正文4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6">
    <w:name w:val="正文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7">
    <w:name w:val="正文4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8">
    <w:name w:val="正文2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9">
    <w:name w:val="正文4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0">
    <w:name w:val="正文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1">
    <w:name w:val="正文5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2">
    <w:name w:val="正文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3">
    <w:name w:val="正文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4">
    <w:name w:val="正文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5">
    <w:name w:val="正文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6">
    <w:name w:val="正文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7">
    <w:name w:val="正文5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8">
    <w:name w:val="正文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9">
    <w:name w:val="正文5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0">
    <w:name w:val="正文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5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2">
    <w:name w:val="正文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3">
    <w:name w:val="正文5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正文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5">
    <w:name w:val="正文5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正文5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正文2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正文5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正文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正文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正文2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3">
    <w:name w:val="正文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正文2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5">
    <w:name w:val="正文5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6">
    <w:name w:val="正文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7">
    <w:name w:val="正文5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8">
    <w:name w:val="正文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9">
    <w:name w:val="正文2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正文2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2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3">
    <w:name w:val="正文2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4">
    <w:name w:val="正文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正文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7">
    <w:name w:val="正文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8">
    <w:name w:val="正文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9">
    <w:name w:val="正文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0">
    <w:name w:val="正文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1">
    <w:name w:val="正文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2">
    <w:name w:val="正文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3">
    <w:name w:val="正文2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2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5">
    <w:name w:val="正文2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6">
    <w:name w:val="正文2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7">
    <w:name w:val="正文2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8">
    <w:name w:val="正文2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正文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0">
    <w:name w:val="正文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1">
    <w:name w:val="正文2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2">
    <w:name w:val="正文2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正文2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正文2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正文2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正文2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7">
    <w:name w:val="正文2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8">
    <w:name w:val="正文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9">
    <w:name w:val="正文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0">
    <w:name w:val="正文2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1">
    <w:name w:val="正文2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2">
    <w:name w:val="正文2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3">
    <w:name w:val="正文2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4">
    <w:name w:val="正文2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5">
    <w:name w:val="正文2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6">
    <w:name w:val="正文2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7">
    <w:name w:val="正文2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8">
    <w:name w:val="正文2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9">
    <w:name w:val="正文2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0">
    <w:name w:val="正文2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1">
    <w:name w:val="正文2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2">
    <w:name w:val="正文2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3">
    <w:name w:val="正文2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4">
    <w:name w:val="正文2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5">
    <w:name w:val="正文2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6">
    <w:name w:val="正文2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7">
    <w:name w:val="正文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8">
    <w:name w:val="正文2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9">
    <w:name w:val="正文2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正文2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1">
    <w:name w:val="正文2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正文2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2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正文2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5">
    <w:name w:val="正文2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正文3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7">
    <w:name w:val="正文3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3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9">
    <w:name w:val="正文3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1">
    <w:name w:val="正文3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2">
    <w:name w:val="正文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3">
    <w:name w:val="正文3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正文3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5">
    <w:name w:val="正文3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6">
    <w:name w:val="正文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7">
    <w:name w:val="正文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9">
    <w:name w:val="正文3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0">
    <w:name w:val="正文3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正文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2">
    <w:name w:val="正文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3">
    <w:name w:val="正文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4">
    <w:name w:val="正文3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5">
    <w:name w:val="正文3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正文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7">
    <w:name w:val="正文3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3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正文3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0">
    <w:name w:val="正文3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3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正文3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正文3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4">
    <w:name w:val="正文3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5">
    <w:name w:val="正文3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6">
    <w:name w:val="正文3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7">
    <w:name w:val="正文3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3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9">
    <w:name w:val="正文3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0">
    <w:name w:val="正文3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1">
    <w:name w:val="正文3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2">
    <w:name w:val="正文3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3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正文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6">
    <w:name w:val="正文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正文3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正文3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9">
    <w:name w:val="正文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0">
    <w:name w:val="正文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正文3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正文3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3">
    <w:name w:val="正文3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正文3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5">
    <w:name w:val="正文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正文3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3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8">
    <w:name w:val="正文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9">
    <w:name w:val="正文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0">
    <w:name w:val="正文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1">
    <w:name w:val="正文3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2">
    <w:name w:val="正文3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3">
    <w:name w:val="正文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5">
    <w:name w:val="正文3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7">
    <w:name w:val="正文3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9">
    <w:name w:val="正文3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正文3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1">
    <w:name w:val="正文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2">
    <w:name w:val="正文3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3">
    <w:name w:val="正文3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4">
    <w:name w:val="正文3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正文3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6">
    <w:name w:val="正文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7">
    <w:name w:val="正文3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8">
    <w:name w:val="正文3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9">
    <w:name w:val="正文3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0">
    <w:name w:val="正文3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3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正文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3">
    <w:name w:val="正文3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4">
    <w:name w:val="正文3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5">
    <w:name w:val="正文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6">
    <w:name w:val="正文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7">
    <w:name w:val="正文3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8">
    <w:name w:val="正文3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9">
    <w:name w:val="正文5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0">
    <w:name w:val="正文5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1">
    <w:name w:val="正文5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2">
    <w:name w:val="正文5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3">
    <w:name w:val="正文5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4">
    <w:name w:val="正文5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5">
    <w:name w:val="正文5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正文5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7">
    <w:name w:val="正文5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8">
    <w:name w:val="正文56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9">
    <w:name w:val="正文5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0">
    <w:name w:val="正文5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1">
    <w:name w:val="正文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正文5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3">
    <w:name w:val="正文5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4">
    <w:name w:val="正文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5">
    <w:name w:val="正文5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6">
    <w:name w:val="正文5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7">
    <w:name w:val="正文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8">
    <w:name w:val="正文5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9">
    <w:name w:val="正文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0">
    <w:name w:val="正文5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1">
    <w:name w:val="正文5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2">
    <w:name w:val="正文5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3">
    <w:name w:val="正文5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4">
    <w:name w:val="正文5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5">
    <w:name w:val="正文5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6">
    <w:name w:val="正文5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7">
    <w:name w:val="正文5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8">
    <w:name w:val="正文5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9">
    <w:name w:val="正文58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0">
    <w:name w:val="正文58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1">
    <w:name w:val="正文5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2">
    <w:name w:val="正文5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3">
    <w:name w:val="正文5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4">
    <w:name w:val="正文5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5">
    <w:name w:val="正文5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6">
    <w:name w:val="正文5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7">
    <w:name w:val="正文5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正文5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9">
    <w:name w:val="正文5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0">
    <w:name w:val="正文5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1">
    <w:name w:val="正文6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2">
    <w:name w:val="正文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正文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4">
    <w:name w:val="正文6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5">
    <w:name w:val="正文6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6">
    <w:name w:val="正文6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7">
    <w:name w:val="正文6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8">
    <w:name w:val="正文6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9">
    <w:name w:val="正文6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0">
    <w:name w:val="正文6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1">
    <w:name w:val="正文6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2">
    <w:name w:val="正文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3">
    <w:name w:val="正文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4">
    <w:name w:val="正文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5">
    <w:name w:val="正文6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6">
    <w:name w:val="正文6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7">
    <w:name w:val="正文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8">
    <w:name w:val="正文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9">
    <w:name w:val="正文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0">
    <w:name w:val="正文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6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2">
    <w:name w:val="正文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3">
    <w:name w:val="正文6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4">
    <w:name w:val="正文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5">
    <w:name w:val="正文6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6">
    <w:name w:val="正文6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7">
    <w:name w:val="正文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8">
    <w:name w:val="正文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9">
    <w:name w:val="正文6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0">
    <w:name w:val="正文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1">
    <w:name w:val="正文6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2">
    <w:name w:val="正文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3">
    <w:name w:val="正文6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4">
    <w:name w:val="正文6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正文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6">
    <w:name w:val="正文6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7">
    <w:name w:val="正文6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正文6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正文6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0">
    <w:name w:val="正文6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6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2">
    <w:name w:val="正文6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3">
    <w:name w:val="正文6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4">
    <w:name w:val="正文6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5">
    <w:name w:val="正文6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6">
    <w:name w:val="正文6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7">
    <w:name w:val="正文6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8">
    <w:name w:val="正文6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9">
    <w:name w:val="正文6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0">
    <w:name w:val="正文6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1">
    <w:name w:val="正文6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2">
    <w:name w:val="正文6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3">
    <w:name w:val="正文6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4">
    <w:name w:val="正文6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5">
    <w:name w:val="正文6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6">
    <w:name w:val="正文6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7">
    <w:name w:val="正文6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8">
    <w:name w:val="正文6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9">
    <w:name w:val="正文6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正文6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1">
    <w:name w:val="正文6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2">
    <w:name w:val="正文6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3">
    <w:name w:val="正文6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4">
    <w:name w:val="正文6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5">
    <w:name w:val="正文6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6">
    <w:name w:val="正文6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7">
    <w:name w:val="正文6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8">
    <w:name w:val="正文6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9">
    <w:name w:val="正文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0">
    <w:name w:val="正文6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1">
    <w:name w:val="正文6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2">
    <w:name w:val="正文6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3">
    <w:name w:val="正文6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正文6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5">
    <w:name w:val="正文6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6">
    <w:name w:val="正文6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正文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8">
    <w:name w:val="正文6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9">
    <w:name w:val="正文6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0">
    <w:name w:val="正文6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1">
    <w:name w:val="正文6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2">
    <w:name w:val="正文6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3">
    <w:name w:val="正文6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4">
    <w:name w:val="正文6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6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6">
    <w:name w:val="正文6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7">
    <w:name w:val="正文6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8">
    <w:name w:val="正文6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9">
    <w:name w:val="正文6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0">
    <w:name w:val="正文6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1">
    <w:name w:val="正文6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2">
    <w:name w:val="正文69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3">
    <w:name w:val="正文7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4">
    <w:name w:val="正文7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5">
    <w:name w:val="正文7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正文7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7">
    <w:name w:val="正文7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8">
    <w:name w:val="正文7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9">
    <w:name w:val="正文7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0">
    <w:name w:val="正文7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1">
    <w:name w:val="正文7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2">
    <w:name w:val="正文7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3">
    <w:name w:val="正文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4">
    <w:name w:val="正文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5">
    <w:name w:val="正文7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6">
    <w:name w:val="正文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7">
    <w:name w:val="正文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8">
    <w:name w:val="正文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9">
    <w:name w:val="正文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正文7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1">
    <w:name w:val="正文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正文7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3">
    <w:name w:val="正文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4">
    <w:name w:val="正文7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5">
    <w:name w:val="正文7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6">
    <w:name w:val="正文7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7">
    <w:name w:val="正文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8">
    <w:name w:val="正文7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9">
    <w:name w:val="正文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0">
    <w:name w:val="正文7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1">
    <w:name w:val="正文7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2">
    <w:name w:val="正文7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3">
    <w:name w:val="正文7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4">
    <w:name w:val="正文7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5">
    <w:name w:val="正文7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6">
    <w:name w:val="正文7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7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8">
    <w:name w:val="正文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9">
    <w:name w:val="正文7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0">
    <w:name w:val="正文7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1">
    <w:name w:val="正文7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2">
    <w:name w:val="正文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3">
    <w:name w:val="样式 117 10 磅"/>
    <w:next w:val="11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4">
    <w:name w:val="样式 117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5">
    <w:name w:val="样式 1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6">
    <w:name w:val="样式 1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样式 1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8">
    <w:name w:val="样式 12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9">
    <w:name w:val="样式 12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样式 12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1">
    <w:name w:val="样式 13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2">
    <w:name w:val="样式 13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3">
    <w:name w:val="样式 13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4">
    <w:name w:val="样式 13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样式 13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样式 135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样式 136 10 磅"/>
    <w:next w:val="4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样式 137 10 磅"/>
    <w:next w:val="4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9">
    <w:name w:val="样式 138 10 磅"/>
    <w:next w:val="4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0">
    <w:name w:val="样式 139 10 磅"/>
    <w:next w:val="46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样式 140 10 磅"/>
    <w:next w:val="46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纯文本1"/>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143">
    <w:name w:val="样式 141 10 磅"/>
    <w:next w:val="11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4">
    <w:name w:val="样式 14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5">
    <w:name w:val="正文_0"/>
    <w:next w:val="1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6">
    <w:name w:val="样式 142 10 磅"/>
    <w:next w:val="46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样式 143 10 磅"/>
    <w:next w:val="46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8">
    <w:name w:val="样式 143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样式 144 10 磅"/>
    <w:next w:val="46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145 10 磅"/>
    <w:next w:val="468"/>
    <w:qFormat/>
    <w:uiPriority w:val="0"/>
    <w:rPr>
      <w:rFonts w:ascii="Times New Roman" w:hAnsi="Times New Roman" w:eastAsia="微软雅黑" w:cs="Times New Roman"/>
      <w:sz w:val="21"/>
      <w:szCs w:val="21"/>
      <w:lang w:val="en-US" w:eastAsia="zh-CN" w:bidi="ar-SA"/>
    </w:rPr>
  </w:style>
  <w:style w:type="character" w:customStyle="1" w:styleId="1151">
    <w:name w:val="apple-converted-space"/>
    <w:qFormat/>
    <w:uiPriority w:val="0"/>
  </w:style>
  <w:style w:type="paragraph" w:customStyle="1" w:styleId="1152">
    <w:name w:val="样式 14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3">
    <w:name w:val="样式 146 10 磅"/>
    <w:next w:val="46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样式 147 10 磅"/>
    <w:next w:val="47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样式 14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6">
    <w:name w:val="样式 148 10 磅"/>
    <w:next w:val="47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样式 14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8">
    <w:name w:val="样式 149 10 磅"/>
    <w:next w:val="47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样式 150 10 磅"/>
    <w:next w:val="47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样式 15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1">
    <w:name w:val="样式 152 10 磅"/>
    <w:next w:val="47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样式 153 10 磅"/>
    <w:next w:val="47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样式 153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4">
    <w:name w:val="样式 154 10 磅"/>
    <w:next w:val="47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样式 15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6">
    <w:name w:val="正文文本缩进 2_0_0"/>
    <w:next w:val="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67">
    <w:name w:val="TOC 标题1"/>
    <w:basedOn w:val="2"/>
    <w:next w:val="1"/>
    <w:qFormat/>
    <w:uiPriority w:val="0"/>
    <w:pPr>
      <w:widowControl/>
      <w:spacing w:after="0" w:line="259" w:lineRule="auto"/>
      <w:jc w:val="left"/>
      <w:outlineLvl w:val="9"/>
    </w:pPr>
    <w:rPr>
      <w:rFonts w:ascii="等线 Light" w:eastAsia="等线 Light"/>
      <w:b w:val="0"/>
      <w:color w:val="2E74B5"/>
      <w:kern w:val="0"/>
      <w:sz w:val="32"/>
      <w:szCs w:val="32"/>
    </w:rPr>
  </w:style>
  <w:style w:type="paragraph" w:customStyle="1" w:styleId="1168">
    <w:name w:val="样式 155 10 磅"/>
    <w:next w:val="47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9">
    <w:name w:val="样式 1 三号"/>
    <w:qFormat/>
    <w:uiPriority w:val="0"/>
    <w:pPr>
      <w:widowControl w:val="0"/>
      <w:jc w:val="center"/>
      <w:outlineLvl w:val="0"/>
    </w:pPr>
    <w:rPr>
      <w:rFonts w:ascii="Times New Roman" w:hAnsi="Times New Roman" w:eastAsia="宋体" w:cs="Times New Roman"/>
      <w:b/>
      <w:kern w:val="2"/>
      <w:sz w:val="32"/>
      <w:szCs w:val="24"/>
      <w:lang w:val="en-US" w:eastAsia="zh-CN" w:bidi="ar-SA"/>
    </w:rPr>
  </w:style>
  <w:style w:type="paragraph" w:customStyle="1" w:styleId="1170">
    <w:name w:val="样式 155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1">
    <w:name w:val="样式 15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2">
    <w:name w:val="样式 15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3">
    <w:name w:val="样式 158 10 磅"/>
    <w:next w:val="4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样式 23 小四"/>
    <w:next w:val="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175">
    <w:name w:val="样式 15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6">
    <w:name w:val="样式 15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7">
    <w:name w:val="样式 160 10 磅"/>
    <w:next w:val="48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8">
    <w:name w:val="样式 160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179">
    <w:name w:val="样式 23 小四1"/>
    <w:qFormat/>
    <w:uiPriority w:val="0"/>
    <w:pPr>
      <w:widowControl w:val="0"/>
      <w:adjustRightInd w:val="0"/>
      <w:spacing w:after="120" w:line="360" w:lineRule="atLeast"/>
      <w:ind w:left="420"/>
      <w:textAlignment w:val="baseline"/>
    </w:pPr>
    <w:rPr>
      <w:rFonts w:ascii="Times New Roman" w:hAnsi="Times New Roman" w:eastAsia="宋体" w:cs="Times New Roman"/>
      <w:sz w:val="24"/>
      <w:lang w:val="en-US" w:eastAsia="zh-CN" w:bidi="ar-SA"/>
    </w:rPr>
  </w:style>
  <w:style w:type="paragraph" w:customStyle="1" w:styleId="1180">
    <w:name w:val="样式 7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1">
    <w:name w:val="样式 161 10 磅"/>
    <w:next w:val="15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2">
    <w:name w:val="样式 162 10 磅"/>
    <w:next w:val="15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3">
    <w:name w:val="样式 163 10 磅"/>
    <w:next w:val="48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样式 163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5">
    <w:name w:val="样式 164 10 磅"/>
    <w:next w:val="48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6">
    <w:name w:val="样式 16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7">
    <w:name w:val="样式 166 10 磅"/>
    <w:next w:val="11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8">
    <w:name w:val="样式 166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9">
    <w:name w:val="样式 167 10 磅"/>
    <w:next w:val="11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0">
    <w:name w:val="样式 16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1">
    <w:name w:val="样式 24 小四"/>
    <w:next w:val="1192"/>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2">
    <w:name w:val="样式 24 小四1"/>
    <w:qFormat/>
    <w:uiPriority w:val="0"/>
    <w:pPr>
      <w:widowControl w:val="0"/>
      <w:adjustRightInd w:val="0"/>
      <w:ind w:firstLine="244"/>
    </w:pPr>
    <w:rPr>
      <w:rFonts w:ascii="宋体" w:hAnsi="Times New Roman" w:eastAsia="宋体" w:cs="宋体"/>
      <w:sz w:val="24"/>
      <w:szCs w:val="21"/>
      <w:lang w:val="en-US" w:eastAsia="en-US" w:bidi="ar-SA"/>
    </w:rPr>
  </w:style>
  <w:style w:type="paragraph" w:customStyle="1" w:styleId="1193">
    <w:name w:val="样式 171 10 磅"/>
    <w:next w:val="4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4">
    <w:name w:val="样式 168 10 磅"/>
    <w:next w:val="11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5">
    <w:name w:val="样式 168 10 磅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6">
    <w:name w:val="样式 16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7">
    <w:name w:val="样式 170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8">
    <w:name w:val="样式 17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样式 173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0">
    <w:name w:val="样式 174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1">
    <w:name w:val="样式 17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2">
    <w:name w:val="样式 17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样式 177 10 磅"/>
    <w:next w:val="12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4">
    <w:name w:val="样式 177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5">
    <w:name w:val="样式 1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6">
    <w:name w:val="样式 1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7">
    <w:name w:val="样式 18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样式 18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9">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0">
    <w:name w:val="样式 1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1">
    <w:name w:val="样式 1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2">
    <w:name w:val="样式 1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样式 1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4">
    <w:name w:val="样式 1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5">
    <w:name w:val="样式 1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6">
    <w:name w:val="样式 1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7">
    <w:name w:val="样式 1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8">
    <w:name w:val="样式 1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9">
    <w:name w:val="样式 1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0">
    <w:name w:val="样式 1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1">
    <w:name w:val="样式 194 10 磅"/>
    <w:next w:val="12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2">
    <w:name w:val="样式 194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3">
    <w:name w:val="样式 195 10 磅"/>
    <w:next w:val="1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4">
    <w:name w:val="样式 19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5">
    <w:name w:val="样式 1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6">
    <w:name w:val="样式 1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7">
    <w:name w:val="样式 1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8">
    <w:name w:val="样式 1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9">
    <w:name w:val="样式 2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0">
    <w:name w:val="样式 2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1">
    <w:name w:val="样式 2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2">
    <w:name w:val="样式 2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3">
    <w:name w:val="样式 20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4">
    <w:name w:val="样式 2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5">
    <w:name w:val="样式 2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样式 2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7">
    <w:name w:val="样式 2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8">
    <w:name w:val="样式 2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9">
    <w:name w:val="样式 21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40">
    <w:name w:val="样式 2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1">
    <w:name w:val="样式 2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2">
    <w:name w:val="样式 2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3">
    <w:name w:val="样式 2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4">
    <w:name w:val="样式 21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5">
    <w:name w:val="样式 2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6">
    <w:name w:val="样式 21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7">
    <w:name w:val="样式 218 10 磅"/>
    <w:next w:val="12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8">
    <w:name w:val="样式 218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9">
    <w:name w:val="样式 219 10 磅"/>
    <w:next w:val="30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0">
    <w:name w:val="正文_5"/>
    <w:next w:val="1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1">
    <w:name w:val="标题 2_1"/>
    <w:next w:val="1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52">
    <w:name w:val="正文_4"/>
    <w:next w:val="4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253">
    <w:name w:val="样式 21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4">
    <w:name w:val="样式 22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55">
    <w:name w:val="样式 22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样式 22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7">
    <w:name w:val="样式 22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8">
    <w:name w:val="样式 224 10 磅"/>
    <w:next w:val="125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59">
    <w:name w:val="样式 224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0">
    <w:name w:val="样式 225 10 磅"/>
    <w:next w:val="126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1">
    <w:name w:val="样式 225 10 磅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62">
    <w:name w:val="样式 226 10 磅"/>
    <w:next w:val="1263"/>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3">
    <w:name w:val="样式 226 10 磅1"/>
    <w:qFormat/>
    <w:uiPriority w:val="0"/>
    <w:pPr>
      <w:widowControl w:val="0"/>
      <w:tabs>
        <w:tab w:val="left" w:pos="567"/>
      </w:tabs>
      <w:ind w:left="567" w:hanging="567"/>
      <w:jc w:val="both"/>
    </w:pPr>
    <w:rPr>
      <w:rFonts w:ascii="宋体" w:hAnsi="Times New Roman" w:eastAsia="宋体" w:cs="Times New Roman"/>
      <w:sz w:val="21"/>
      <w:szCs w:val="21"/>
      <w:lang w:val="en-US" w:eastAsia="zh-CN" w:bidi="ar-SA"/>
    </w:rPr>
  </w:style>
  <w:style w:type="paragraph" w:customStyle="1" w:styleId="1264">
    <w:name w:val="样式 2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265">
    <w:name w:val="样式 2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6">
    <w:name w:val="样式 228 10 磅"/>
    <w:next w:val="126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7">
    <w:name w:val="样式 22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8">
    <w:name w:val="正文_3_0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9">
    <w:name w:val="样式 229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270">
    <w:name w:val="纯文本_0"/>
    <w:next w:val="148"/>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271">
    <w:name w:val="样式 2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2">
    <w:name w:val="样式 231 10 磅"/>
    <w:next w:val="12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3">
    <w:name w:val="样式 23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4">
    <w:name w:val="样式 232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275">
    <w:name w:val="样式 2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76">
    <w:name w:val="样式 25 小四"/>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277">
    <w:name w:val="样式 3 三号"/>
    <w:qFormat/>
    <w:uiPriority w:val="0"/>
    <w:pPr>
      <w:keepNext/>
      <w:keepLines/>
      <w:spacing w:before="340" w:line="259" w:lineRule="auto"/>
    </w:pPr>
    <w:rPr>
      <w:rFonts w:ascii="等线 Light" w:hAnsi="Times New Roman" w:eastAsia="等线 Light" w:cs="Times New Roman"/>
      <w:color w:val="2E74B5"/>
      <w:sz w:val="32"/>
      <w:szCs w:val="32"/>
      <w:lang w:val="en-US" w:eastAsia="zh-CN" w:bidi="ar-SA"/>
    </w:rPr>
  </w:style>
  <w:style w:type="paragraph" w:customStyle="1" w:styleId="1278">
    <w:name w:val="样式 27 小四"/>
    <w:next w:val="1279"/>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79">
    <w:name w:val="样式 27 小四1"/>
    <w:qFormat/>
    <w:uiPriority w:val="0"/>
    <w:pPr>
      <w:widowControl w:val="0"/>
      <w:adjustRightInd w:val="0"/>
      <w:spacing w:after="120" w:line="360" w:lineRule="atLeast"/>
      <w:ind w:left="420"/>
    </w:pPr>
    <w:rPr>
      <w:rFonts w:ascii="Times New Roman" w:hAnsi="Times New Roman" w:eastAsia="宋体" w:cs="Times New Roman"/>
      <w:sz w:val="24"/>
      <w:lang w:val="en-US" w:eastAsia="zh-CN" w:bidi="ar-SA"/>
    </w:rPr>
  </w:style>
  <w:style w:type="paragraph" w:customStyle="1" w:styleId="1280">
    <w:name w:val="样式 23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1">
    <w:name w:val="样式 23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2">
    <w:name w:val="样式 23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3">
    <w:name w:val="样式 23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4">
    <w:name w:val="样式 23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5">
    <w:name w:val="样式 23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6">
    <w:name w:val="样式 24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7">
    <w:name w:val="样式 24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8">
    <w:name w:val="样式 24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89">
    <w:name w:val="样式 24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0">
    <w:name w:val="样式 24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1">
    <w:name w:val="样式 24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2">
    <w:name w:val="样式 24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3">
    <w:name w:val="样式 24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4">
    <w:name w:val="样式 24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5">
    <w:name w:val="样式 24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6">
    <w:name w:val="样式 25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7">
    <w:name w:val="样式 25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8">
    <w:name w:val="样式 25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299">
    <w:name w:val="样式 25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0">
    <w:name w:val="样式 25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1">
    <w:name w:val="样式 25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2">
    <w:name w:val="样式 25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3">
    <w:name w:val="样式 25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4">
    <w:name w:val="样式 25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5">
    <w:name w:val="样式 25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6">
    <w:name w:val="样式 26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7">
    <w:name w:val="样式 26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8">
    <w:name w:val="样式 26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09">
    <w:name w:val="样式 26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0">
    <w:name w:val="样式 26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1">
    <w:name w:val="样式 26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2">
    <w:name w:val="样式 26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3">
    <w:name w:val="样式 267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4">
    <w:name w:val="样式 268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5">
    <w:name w:val="样式 269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6">
    <w:name w:val="样式 270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7">
    <w:name w:val="样式 271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8">
    <w:name w:val="样式 272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19">
    <w:name w:val="样式 273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0">
    <w:name w:val="样式 274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1">
    <w:name w:val="样式 275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2">
    <w:name w:val="样式 276 10 磅"/>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23">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324">
    <w:name w:val="样式 27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5">
    <w:name w:val="样式 28 小四"/>
    <w:qFormat/>
    <w:uiPriority w:val="0"/>
    <w:pPr>
      <w:widowControl w:val="0"/>
      <w:spacing w:line="300" w:lineRule="auto"/>
      <w:jc w:val="center"/>
      <w:outlineLvl w:val="0"/>
    </w:pPr>
    <w:rPr>
      <w:rFonts w:ascii="Times New Roman" w:hAnsi="Times New Roman" w:eastAsia="宋体" w:cs="Times New Roman"/>
      <w:b/>
      <w:kern w:val="2"/>
      <w:sz w:val="24"/>
      <w:szCs w:val="24"/>
      <w:lang w:val="en-US" w:eastAsia="zh-CN" w:bidi="ar-SA"/>
    </w:rPr>
  </w:style>
  <w:style w:type="paragraph" w:customStyle="1" w:styleId="1326">
    <w:name w:val="样式 27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7">
    <w:name w:val="样式 27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8">
    <w:name w:val="样式 280 10 磅"/>
    <w:next w:val="13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9">
    <w:name w:val="样式 28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样式 281 10 磅"/>
    <w:next w:val="13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1">
    <w:name w:val="样式 281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2">
    <w:name w:val="样式 2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3">
    <w:name w:val="样式 28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4">
    <w:name w:val="样式 28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5">
    <w:name w:val="样式 28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6">
    <w:name w:val="样式 28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7">
    <w:name w:val="样式 28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8">
    <w:name w:val="样式 28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9">
    <w:name w:val="样式 28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0">
    <w:name w:val="样式 29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1">
    <w:name w:val="样式 29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2">
    <w:name w:val="样式 29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3">
    <w:name w:val="样式 29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4">
    <w:name w:val="样式 29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5">
    <w:name w:val="样式 29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6">
    <w:name w:val="样式 29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7">
    <w:name w:val="样式 29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8">
    <w:name w:val="样式 29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样式 29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样式 30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样式 30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样式 30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3">
    <w:name w:val="样式 30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4">
    <w:name w:val="样式 30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5">
    <w:name w:val="样式 305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6">
    <w:name w:val="样式 30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7">
    <w:name w:val="样式 30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8">
    <w:name w:val="样式 308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9">
    <w:name w:val="样式 30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0">
    <w:name w:val="样式 310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1">
    <w:name w:val="样式 311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样式 31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3">
    <w:name w:val="样式 313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4">
    <w:name w:val="样式 314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样式 315 10 磅"/>
    <w:next w:val="136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6">
    <w:name w:val="样式 315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7">
    <w:name w:val="样式 2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368">
    <w:name w:val="页码1"/>
    <w:link w:val="1369"/>
    <w:qFormat/>
    <w:uiPriority w:val="0"/>
    <w:rPr>
      <w:rFonts w:ascii="Times New Roman" w:hAnsi="Times New Roman" w:eastAsia="微软雅黑" w:cs="Times New Roman"/>
      <w:lang w:val="en-US" w:eastAsia="zh-CN" w:bidi="ar-SA"/>
    </w:rPr>
  </w:style>
  <w:style w:type="character" w:customStyle="1" w:styleId="1369">
    <w:name w:val="页码1 Char"/>
    <w:basedOn w:val="62"/>
    <w:link w:val="1368"/>
    <w:qFormat/>
    <w:uiPriority w:val="0"/>
    <w:rPr>
      <w:rFonts w:ascii="Times New Roman" w:hAnsi="Times New Roman" w:eastAsia="微软雅黑" w:cs="Times New Roman"/>
      <w:lang w:val="en-US" w:eastAsia="zh-CN" w:bidi="ar-SA"/>
    </w:rPr>
  </w:style>
  <w:style w:type="paragraph" w:customStyle="1" w:styleId="1370">
    <w:name w:val="样式 31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1">
    <w:name w:val="样式 30 小四"/>
    <w:next w:val="1372"/>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2">
    <w:name w:val="样式 30 小四1"/>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73">
    <w:name w:val="样式 317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374">
    <w:name w:val="样式 318 10 磅"/>
    <w:next w:val="13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5">
    <w:name w:val="样式 31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6">
    <w:name w:val="正文_4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7">
    <w:name w:val="正文_3_0_1"/>
    <w:next w:val="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8">
    <w:name w:val="正文_6"/>
    <w:next w:val="4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9">
    <w:name w:val="样式1_0"/>
    <w:next w:val="154"/>
    <w:qFormat/>
    <w:uiPriority w:val="0"/>
    <w:pPr>
      <w:widowControl w:val="0"/>
      <w:tabs>
        <w:tab w:val="left" w:pos="360"/>
      </w:tabs>
      <w:jc w:val="both"/>
    </w:pPr>
    <w:rPr>
      <w:rFonts w:ascii="宋体" w:hAnsi="Times New Roman" w:eastAsia="宋体" w:cs="Times New Roman"/>
      <w:kern w:val="2"/>
      <w:sz w:val="21"/>
      <w:szCs w:val="21"/>
      <w:lang w:val="en-US" w:eastAsia="zh-CN" w:bidi="ar-SA"/>
    </w:rPr>
  </w:style>
  <w:style w:type="paragraph" w:customStyle="1" w:styleId="1380">
    <w:name w:val="样式 3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81">
    <w:name w:val="样式 319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82">
    <w:name w:val="样式 320 10 磅"/>
    <w:next w:val="138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3">
    <w:name w:val="样式 32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4">
    <w:name w:val="正文_3_0_0_0"/>
    <w:next w:val="29"/>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385">
    <w:name w:val="批注文字_0"/>
    <w:next w:val="169"/>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1386">
    <w:name w:val="样式 32 小四"/>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customStyle="1" w:styleId="1387">
    <w:name w:val="样式 321 10 磅"/>
    <w:next w:val="13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8">
    <w:name w:val="样式 32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9">
    <w:name w:val="样式 322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0">
    <w:name w:val="普通(网站)_0"/>
    <w:next w:val="160"/>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391">
    <w:name w:val="正文缩进_0_0"/>
    <w:next w:val="163"/>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1392">
    <w:name w:val="样式 32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3">
    <w:name w:val="样式 33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394">
    <w:name w:val="样式 32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5">
    <w:name w:val="样式 325 10 磅"/>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396">
    <w:name w:val="样式 326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97">
    <w:name w:val="样式 32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8">
    <w:name w:val="样式 328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9">
    <w:name w:val="样式 329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0">
    <w:name w:val="样式 330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1">
    <w:name w:val="样式 331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2">
    <w:name w:val="样式 332 10 磅"/>
    <w:qFormat/>
    <w:uiPriority w:val="0"/>
    <w:pPr>
      <w:widowControl w:val="0"/>
      <w:spacing w:after="120" w:line="480" w:lineRule="auto"/>
      <w:ind w:left="420"/>
      <w:jc w:val="both"/>
    </w:pPr>
    <w:rPr>
      <w:rFonts w:ascii="Times New Roman" w:hAnsi="Times New Roman" w:eastAsia="宋体" w:cs="Times New Roman"/>
      <w:kern w:val="2"/>
      <w:sz w:val="21"/>
      <w:szCs w:val="22"/>
      <w:lang w:val="en-US" w:eastAsia="zh-CN" w:bidi="ar-SA"/>
    </w:rPr>
  </w:style>
  <w:style w:type="paragraph" w:customStyle="1" w:styleId="1403">
    <w:name w:val="样式 333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4">
    <w:name w:val="样式 334 10 磅"/>
    <w:next w:val="1405"/>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5">
    <w:name w:val="样式 334 10 磅1"/>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6">
    <w:name w:val="样式 335 10 磅"/>
    <w:qFormat/>
    <w:uiPriority w:val="0"/>
    <w:pPr>
      <w:widowControl w:val="0"/>
      <w:jc w:val="both"/>
    </w:pPr>
    <w:rPr>
      <w:rFonts w:ascii="Times New Roman" w:hAnsi="Times New Roman" w:eastAsia="宋体" w:cs="Times New Roman"/>
      <w:kern w:val="2"/>
      <w:sz w:val="21"/>
      <w:szCs w:val="21"/>
      <w:lang w:val="en-US" w:eastAsia="en-US" w:bidi="ar-SA"/>
    </w:rPr>
  </w:style>
  <w:style w:type="paragraph" w:customStyle="1" w:styleId="1407">
    <w:name w:val="样式 336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8">
    <w:name w:val="样式 337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9">
    <w:name w:val="样式 34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0">
    <w:name w:val="样式 35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1">
    <w:name w:val="样式 338 10 磅"/>
    <w:next w:val="14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2">
    <w:name w:val="样式 338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3">
    <w:name w:val="样式 36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14">
    <w:name w:val="样式 37 小四"/>
    <w:qFormat/>
    <w:uiPriority w:val="0"/>
    <w:pPr>
      <w:spacing w:before="100" w:beforeAutospacing="1" w:after="100" w:afterAutospacing="1"/>
    </w:pPr>
    <w:rPr>
      <w:rFonts w:ascii="宋体" w:hAnsi="Times New Roman" w:eastAsia="宋体" w:cs="Times New Roman"/>
      <w:sz w:val="24"/>
      <w:szCs w:val="24"/>
      <w:lang w:val="en-US" w:eastAsia="en-US" w:bidi="ar-SA"/>
    </w:rPr>
  </w:style>
  <w:style w:type="paragraph" w:customStyle="1" w:styleId="1415">
    <w:name w:val="样式 339 10 磅"/>
    <w:next w:val="14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6">
    <w:name w:val="样式 339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7">
    <w:name w:val="样式 340 10 磅"/>
    <w:next w:val="14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8">
    <w:name w:val="样式 340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9">
    <w:name w:val="样式 34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0">
    <w:name w:val="样式 342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1">
    <w:name w:val="样式 343 10 磅"/>
    <w:next w:val="14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2">
    <w:name w:val="样式 34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3">
    <w:name w:val="样式 3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24">
    <w:name w:val="样式 34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5">
    <w:name w:val="样式 345 10 磅"/>
    <w:next w:val="1426"/>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6">
    <w:name w:val="样式 345 10 磅1"/>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27">
    <w:name w:val="样式 346 10 磅"/>
    <w:qFormat/>
    <w:uiPriority w:val="0"/>
    <w:pPr>
      <w:widowControl w:val="0"/>
      <w:tabs>
        <w:tab w:val="left" w:pos="0"/>
      </w:tabs>
      <w:jc w:val="both"/>
    </w:pPr>
    <w:rPr>
      <w:rFonts w:ascii="宋体" w:hAnsi="Times New Roman" w:eastAsia="宋体" w:cs="Times New Roman"/>
      <w:kern w:val="2"/>
      <w:sz w:val="21"/>
      <w:szCs w:val="21"/>
      <w:lang w:val="en-US" w:eastAsia="zh-CN" w:bidi="ar-SA"/>
    </w:rPr>
  </w:style>
  <w:style w:type="paragraph" w:customStyle="1" w:styleId="1428">
    <w:name w:val="样式 39 小四"/>
    <w:qFormat/>
    <w:uiPriority w:val="0"/>
    <w:pPr>
      <w:spacing w:before="100" w:beforeAutospacing="1" w:after="100" w:afterAutospacing="1" w:line="360" w:lineRule="auto"/>
      <w:jc w:val="both"/>
      <w:textAlignment w:val="top"/>
    </w:pPr>
    <w:rPr>
      <w:rFonts w:ascii="Times New Roman" w:hAnsi="Times New Roman" w:eastAsia="宋体" w:cs="Times New Roman"/>
      <w:sz w:val="24"/>
      <w:szCs w:val="24"/>
      <w:lang w:val="en-US" w:eastAsia="zh-CN" w:bidi="ar-SA"/>
    </w:rPr>
  </w:style>
  <w:style w:type="paragraph" w:customStyle="1" w:styleId="1429">
    <w:name w:val="样式 347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0">
    <w:name w:val="样式 348 10 磅"/>
    <w:qFormat/>
    <w:uiPriority w:val="0"/>
    <w:pPr>
      <w:spacing w:before="100" w:beforeAutospacing="1" w:after="100" w:afterAutospacing="1" w:line="360" w:lineRule="auto"/>
      <w:jc w:val="both"/>
      <w:textAlignment w:val="top"/>
    </w:pPr>
    <w:rPr>
      <w:rFonts w:ascii="Calibri" w:hAnsi="Calibri" w:eastAsia="宋体" w:cs="Times New Roman"/>
      <w:kern w:val="2"/>
      <w:sz w:val="21"/>
      <w:szCs w:val="24"/>
      <w:lang w:val="en-US" w:eastAsia="zh-CN" w:bidi="ar-SA"/>
    </w:rPr>
  </w:style>
  <w:style w:type="paragraph" w:customStyle="1" w:styleId="1431">
    <w:name w:val="样式 349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2">
    <w:name w:val="样式 350 10 磅"/>
    <w:next w:val="14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3">
    <w:name w:val="样式 350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4">
    <w:name w:val="样式 351 10 磅"/>
    <w:next w:val="143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5">
    <w:name w:val="样式 351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6">
    <w:name w:val="样式 三号"/>
    <w:next w:val="1437"/>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7">
    <w:name w:val="样式 三号1"/>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38">
    <w:name w:val="样式 352 10 磅"/>
    <w:next w:val="143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9">
    <w:name w:val="样式 352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0">
    <w:name w:val="纯文本_0_0"/>
    <w:next w:val="16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1441">
    <w:name w:val="样式 353 10 磅"/>
    <w:next w:val="14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2">
    <w:name w:val="样式 353 10 磅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3">
    <w:name w:val="批注主题_0"/>
    <w:next w:val="169"/>
    <w:qFormat/>
    <w:uiPriority w:val="0"/>
    <w:pPr>
      <w:widowControl w:val="0"/>
    </w:pPr>
    <w:rPr>
      <w:rFonts w:ascii="Times New Roman" w:hAnsi="Times New Roman" w:eastAsia="宋体" w:cs="Times New Roman"/>
      <w:b/>
      <w:bCs/>
      <w:kern w:val="2"/>
      <w:sz w:val="21"/>
      <w:szCs w:val="22"/>
      <w:lang w:val="en-US" w:eastAsia="zh-CN" w:bidi="ar-SA"/>
    </w:rPr>
  </w:style>
  <w:style w:type="paragraph" w:customStyle="1" w:styleId="1444">
    <w:name w:val="样式 4 三号"/>
    <w:qFormat/>
    <w:uiPriority w:val="0"/>
    <w:pPr>
      <w:keepNext/>
      <w:keepLines/>
      <w:widowControl w:val="0"/>
      <w:spacing w:before="260" w:after="260" w:line="408" w:lineRule="auto"/>
      <w:jc w:val="both"/>
      <w:outlineLvl w:val="1"/>
    </w:pPr>
    <w:rPr>
      <w:rFonts w:ascii="Arial" w:hAnsi="Arial" w:eastAsia="黑体" w:cs="Arial"/>
      <w:b/>
      <w:kern w:val="2"/>
      <w:sz w:val="32"/>
      <w:szCs w:val="22"/>
      <w:lang w:val="en-US" w:eastAsia="en-US" w:bidi="ar-SA"/>
    </w:rPr>
  </w:style>
  <w:style w:type="paragraph" w:customStyle="1" w:styleId="1445">
    <w:name w:val="样式 1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 w:type="paragraph" w:customStyle="1" w:styleId="1446">
    <w:name w:val="样式 354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7">
    <w:name w:val="样式 355 10 磅"/>
    <w:next w:val="14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8">
    <w:name w:val="样式 355 10 磅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49">
    <w:name w:val="im-content1"/>
    <w:qFormat/>
    <w:uiPriority w:val="0"/>
    <w:rPr>
      <w:color w:val="000000"/>
    </w:rPr>
  </w:style>
  <w:style w:type="paragraph" w:customStyle="1" w:styleId="1450">
    <w:name w:val="正文10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1">
    <w:name w:val="Char Char1 Char Char Char Char Char Char Char Char Char Char"/>
    <w:basedOn w:val="1"/>
    <w:qFormat/>
    <w:uiPriority w:val="0"/>
    <w:rPr>
      <w:rFonts w:ascii="Tahoma" w:hAnsi="Tahoma"/>
      <w:sz w:val="24"/>
      <w:szCs w:val="20"/>
    </w:rPr>
  </w:style>
  <w:style w:type="character" w:customStyle="1" w:styleId="1452">
    <w:name w:val="NormalCharacter"/>
    <w:qFormat/>
    <w:uiPriority w:val="0"/>
  </w:style>
  <w:style w:type="character" w:customStyle="1" w:styleId="1453">
    <w:name w:val="标题 2 Char1"/>
    <w:link w:val="3"/>
    <w:qFormat/>
    <w:uiPriority w:val="0"/>
    <w:rPr>
      <w:rFonts w:ascii="Times New Roman" w:hAnsi="Times New Roman" w:eastAsia="宋体" w:cs="Times New Roman"/>
      <w:b/>
      <w:sz w:val="30"/>
      <w:lang w:val="en-US" w:eastAsia="zh-CN" w:bidi="ar-SA"/>
    </w:rPr>
  </w:style>
  <w:style w:type="paragraph" w:customStyle="1" w:styleId="1454">
    <w:name w:val="正文1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5">
    <w:name w:val="纯文本7"/>
    <w:qFormat/>
    <w:uiPriority w:val="0"/>
    <w:pPr>
      <w:widowControl w:val="0"/>
      <w:spacing w:line="360" w:lineRule="auto"/>
      <w:jc w:val="both"/>
    </w:pPr>
    <w:rPr>
      <w:rFonts w:ascii="宋体" w:hAnsi="Times New Roman" w:eastAsia="宋体" w:cs="Courier New"/>
      <w:kern w:val="2"/>
      <w:sz w:val="24"/>
      <w:szCs w:val="21"/>
      <w:lang w:val="en-US" w:eastAsia="zh-CN" w:bidi="ar-SA"/>
    </w:rPr>
  </w:style>
  <w:style w:type="paragraph" w:customStyle="1" w:styleId="1456">
    <w:name w:val="页脚1"/>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1DF26-C464-4C9F-9601-47182859099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67</Pages>
  <Words>31910</Words>
  <Characters>33023</Characters>
  <Lines>262</Lines>
  <Paragraphs>73</Paragraphs>
  <TotalTime>3</TotalTime>
  <ScaleCrop>false</ScaleCrop>
  <LinksUpToDate>false</LinksUpToDate>
  <CharactersWithSpaces>37242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2021-09-09T04:23:00Z</dcterms:created>
  <dc:creator>jujub</dc:creator>
  <cp:lastModifiedBy>锁锁</cp:lastModifiedBy>
  <cp:lastPrinted>2024-08-22T10:45:00Z</cp:lastPrinted>
  <dcterms:modified xsi:type="dcterms:W3CDTF">2024-09-03T09:01:35Z</dcterms:modified>
  <dc:title>招标文件</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EB15504D536B453DAD0BAA3AC5058552</vt:lpwstr>
  </property>
</Properties>
</file>