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themeColor="text1"/>
          <w:sz w:val="28"/>
          <w:szCs w:val="28"/>
          <w:highlight w:val="none"/>
          <w:lang w:eastAsia="zh-CN"/>
          <w14:textFill>
            <w14:solidFill>
              <w14:schemeClr w14:val="tx1"/>
            </w14:solidFill>
          </w14:textFill>
        </w:rPr>
      </w:pPr>
    </w:p>
    <w:p>
      <w:pPr>
        <w:jc w:val="center"/>
        <w:rPr>
          <w:rFonts w:hint="eastAsia"/>
          <w:b/>
          <w:bCs/>
          <w:color w:val="000000" w:themeColor="text1"/>
          <w:sz w:val="44"/>
          <w:szCs w:val="44"/>
          <w:highlight w:val="none"/>
          <w:lang w:eastAsia="zh-CN"/>
          <w14:textFill>
            <w14:solidFill>
              <w14:schemeClr w14:val="tx1"/>
            </w14:solidFill>
          </w14:textFill>
        </w:rPr>
      </w:pPr>
      <w:r>
        <w:rPr>
          <w:rFonts w:hint="eastAsia"/>
          <w:b/>
          <w:bCs/>
          <w:color w:val="000000" w:themeColor="text1"/>
          <w:sz w:val="44"/>
          <w:szCs w:val="44"/>
          <w:highlight w:val="none"/>
          <w:lang w:eastAsia="zh-CN"/>
          <w14:textFill>
            <w14:solidFill>
              <w14:schemeClr w14:val="tx1"/>
            </w14:solidFill>
          </w14:textFill>
        </w:rPr>
        <w:t>阳江市阳江港广泰隆码头有限公司保安</w:t>
      </w:r>
    </w:p>
    <w:p>
      <w:pPr>
        <w:jc w:val="center"/>
        <w:rPr>
          <w:rFonts w:hint="eastAsia"/>
          <w:b/>
          <w:bCs/>
          <w:color w:val="000000" w:themeColor="text1"/>
          <w:sz w:val="44"/>
          <w:szCs w:val="44"/>
          <w:highlight w:val="none"/>
          <w:lang w:eastAsia="zh-CN"/>
          <w14:textFill>
            <w14:solidFill>
              <w14:schemeClr w14:val="tx1"/>
            </w14:solidFill>
          </w14:textFill>
        </w:rPr>
      </w:pPr>
      <w:r>
        <w:rPr>
          <w:rFonts w:hint="eastAsia"/>
          <w:b/>
          <w:bCs/>
          <w:color w:val="000000" w:themeColor="text1"/>
          <w:sz w:val="44"/>
          <w:szCs w:val="44"/>
          <w:highlight w:val="none"/>
          <w:lang w:eastAsia="zh-CN"/>
          <w14:textFill>
            <w14:solidFill>
              <w14:schemeClr w14:val="tx1"/>
            </w14:solidFill>
          </w14:textFill>
        </w:rPr>
        <w:t>服务采购项目（</w:t>
      </w:r>
      <w:r>
        <w:rPr>
          <w:rFonts w:hint="eastAsia"/>
          <w:b/>
          <w:bCs/>
          <w:color w:val="000000" w:themeColor="text1"/>
          <w:sz w:val="44"/>
          <w:szCs w:val="44"/>
          <w:highlight w:val="none"/>
          <w:lang w:val="en-US" w:eastAsia="zh-CN"/>
          <w14:textFill>
            <w14:solidFill>
              <w14:schemeClr w14:val="tx1"/>
            </w14:solidFill>
          </w14:textFill>
        </w:rPr>
        <w:t>预算询价</w:t>
      </w:r>
      <w:r>
        <w:rPr>
          <w:rFonts w:hint="eastAsia"/>
          <w:b/>
          <w:bCs/>
          <w:color w:val="000000" w:themeColor="text1"/>
          <w:sz w:val="44"/>
          <w:szCs w:val="44"/>
          <w:highlight w:val="none"/>
          <w:lang w:eastAsia="zh-CN"/>
          <w14:textFill>
            <w14:solidFill>
              <w14:schemeClr w14:val="tx1"/>
            </w14:solidFill>
          </w14:textFill>
        </w:rPr>
        <w:t>）</w:t>
      </w: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r>
        <w:rPr>
          <w:rFonts w:hint="eastAsia"/>
          <w:b/>
          <w:bCs/>
          <w:color w:val="000000" w:themeColor="text1"/>
          <w:sz w:val="40"/>
          <w:szCs w:val="40"/>
          <w:highlight w:val="none"/>
          <w:lang w:val="en-US" w:eastAsia="zh-CN"/>
          <w14:textFill>
            <w14:solidFill>
              <w14:schemeClr w14:val="tx1"/>
            </w14:solidFill>
          </w14:textFill>
        </w:rPr>
        <w:t>需求书（市场询价）</w:t>
      </w:r>
    </w:p>
    <w:p>
      <w:pPr>
        <w:jc w:val="center"/>
        <w:rPr>
          <w:rFonts w:hint="default"/>
          <w:b/>
          <w:bCs/>
          <w:color w:val="000000" w:themeColor="text1"/>
          <w:sz w:val="28"/>
          <w:szCs w:val="28"/>
          <w:highlight w:val="none"/>
          <w:lang w:val="en-US" w:eastAsia="zh-CN"/>
          <w14:textFill>
            <w14:solidFill>
              <w14:schemeClr w14:val="tx1"/>
            </w14:solidFill>
          </w14:textFill>
        </w:rPr>
      </w:pPr>
    </w:p>
    <w:p>
      <w:pPr>
        <w:pStyle w:val="3"/>
        <w:rPr>
          <w:rFonts w:hint="default"/>
          <w:color w:val="000000" w:themeColor="text1"/>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阳江市阳江港广泰隆码头有限公司</w:t>
      </w:r>
    </w:p>
    <w:p>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pStyle w:val="8"/>
        <w:spacing w:before="0" w:after="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用户需求</w:t>
      </w:r>
    </w:p>
    <w:p>
      <w:pPr>
        <w:spacing w:line="360" w:lineRule="auto"/>
        <w:jc w:val="left"/>
        <w:rPr>
          <w:rFonts w:hint="eastAsia" w:asciiTheme="minorEastAsia" w:hAnsiTheme="minorEastAsia"/>
          <w:b/>
          <w:color w:val="000000" w:themeColor="text1"/>
          <w:highlight w:val="none"/>
          <w14:textFill>
            <w14:solidFill>
              <w14:schemeClr w14:val="tx1"/>
            </w14:solidFill>
          </w14:textFill>
        </w:rPr>
      </w:pPr>
    </w:p>
    <w:p>
      <w:pPr>
        <w:spacing w:line="360" w:lineRule="auto"/>
        <w:jc w:val="left"/>
        <w:rPr>
          <w:rFonts w:asciiTheme="minorEastAsia" w:hAnsiTheme="minorEastAsia"/>
          <w:b/>
          <w:color w:val="000000" w:themeColor="text1"/>
          <w:highlight w:val="none"/>
          <w14:textFill>
            <w14:solidFill>
              <w14:schemeClr w14:val="tx1"/>
            </w14:solidFill>
          </w14:textFill>
        </w:rPr>
      </w:pPr>
      <w:r>
        <w:rPr>
          <w:rFonts w:hint="eastAsia" w:asciiTheme="minorEastAsia" w:hAnsiTheme="minorEastAsia"/>
          <w:b/>
          <w:color w:val="000000" w:themeColor="text1"/>
          <w:highlight w:val="none"/>
          <w14:textFill>
            <w14:solidFill>
              <w14:schemeClr w14:val="tx1"/>
            </w14:solidFill>
          </w14:textFill>
        </w:rPr>
        <w:t>一、项目一览表：</w:t>
      </w:r>
    </w:p>
    <w:tbl>
      <w:tblPr>
        <w:tblStyle w:val="10"/>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389"/>
        <w:gridCol w:w="1144"/>
        <w:gridCol w:w="1517"/>
        <w:gridCol w:w="1004"/>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3" w:type="dxa"/>
            <w:vAlign w:val="center"/>
          </w:tcPr>
          <w:p>
            <w:pPr>
              <w:widowControl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3389" w:type="dxa"/>
            <w:vAlign w:val="center"/>
          </w:tcPr>
          <w:p>
            <w:pPr>
              <w:widowControl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服务地点</w:t>
            </w:r>
          </w:p>
        </w:tc>
        <w:tc>
          <w:tcPr>
            <w:tcW w:w="1144" w:type="dxa"/>
            <w:vAlign w:val="center"/>
          </w:tcPr>
          <w:p>
            <w:pPr>
              <w:widowControl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岗位</w:t>
            </w:r>
          </w:p>
        </w:tc>
        <w:tc>
          <w:tcPr>
            <w:tcW w:w="1517" w:type="dxa"/>
            <w:vAlign w:val="center"/>
          </w:tcPr>
          <w:p>
            <w:pPr>
              <w:widowControl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报价上限</w:t>
            </w:r>
          </w:p>
          <w:p>
            <w:pPr>
              <w:widowControl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元/人/月</w:t>
            </w:r>
          </w:p>
        </w:tc>
        <w:tc>
          <w:tcPr>
            <w:tcW w:w="1004" w:type="dxa"/>
            <w:vAlign w:val="center"/>
          </w:tcPr>
          <w:p>
            <w:pPr>
              <w:widowControl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工作天数</w:t>
            </w:r>
          </w:p>
        </w:tc>
        <w:tc>
          <w:tcPr>
            <w:tcW w:w="1725" w:type="dxa"/>
            <w:vAlign w:val="center"/>
          </w:tcPr>
          <w:p>
            <w:pPr>
              <w:widowControl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33"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389"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办公大楼、13号码头门岗、14号码头门岗、15号码头门岗、码头（夜班巡逻）、码头（轮岗顶班）</w:t>
            </w:r>
          </w:p>
        </w:tc>
        <w:tc>
          <w:tcPr>
            <w:tcW w:w="1144"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正队长</w:t>
            </w:r>
          </w:p>
        </w:tc>
        <w:tc>
          <w:tcPr>
            <w:tcW w:w="1517" w:type="dxa"/>
            <w:vAlign w:val="center"/>
          </w:tcPr>
          <w:p>
            <w:pPr>
              <w:widowControl w:val="0"/>
              <w:spacing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5200.00</w:t>
            </w:r>
          </w:p>
        </w:tc>
        <w:tc>
          <w:tcPr>
            <w:tcW w:w="1004"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26天</w:t>
            </w:r>
          </w:p>
        </w:tc>
        <w:tc>
          <w:tcPr>
            <w:tcW w:w="1725"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24小时在岗值班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33" w:type="dxa"/>
            <w:vAlign w:val="center"/>
          </w:tcPr>
          <w:p>
            <w:pPr>
              <w:widowControl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3389" w:type="dxa"/>
            <w:vAlign w:val="center"/>
          </w:tcPr>
          <w:p>
            <w:pPr>
              <w:widowControl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13号码头门岗、14号码头门岗、15号码头门岗</w:t>
            </w:r>
          </w:p>
        </w:tc>
        <w:tc>
          <w:tcPr>
            <w:tcW w:w="1144" w:type="dxa"/>
            <w:vAlign w:val="center"/>
          </w:tcPr>
          <w:p>
            <w:pPr>
              <w:widowControl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班长</w:t>
            </w:r>
          </w:p>
        </w:tc>
        <w:tc>
          <w:tcPr>
            <w:tcW w:w="1517" w:type="dxa"/>
            <w:vAlign w:val="center"/>
          </w:tcPr>
          <w:p>
            <w:pPr>
              <w:widowControl w:val="0"/>
              <w:spacing w:line="240" w:lineRule="auto"/>
              <w:jc w:val="center"/>
              <w:rPr>
                <w:rFonts w:hint="default"/>
                <w:highlight w:val="none"/>
                <w:lang w:val="en-US" w:eastAsia="zh-CN"/>
              </w:rPr>
            </w:pPr>
            <w:r>
              <w:rPr>
                <w:rFonts w:hint="eastAsia" w:ascii="宋体" w:hAnsi="宋体" w:eastAsia="宋体" w:cs="宋体"/>
                <w:kern w:val="2"/>
                <w:sz w:val="21"/>
                <w:szCs w:val="21"/>
                <w:highlight w:val="none"/>
                <w:lang w:val="en-US" w:eastAsia="zh-CN" w:bidi="ar-SA"/>
              </w:rPr>
              <w:t>5100.00</w:t>
            </w:r>
          </w:p>
        </w:tc>
        <w:tc>
          <w:tcPr>
            <w:tcW w:w="1004"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26天</w:t>
            </w:r>
          </w:p>
        </w:tc>
        <w:tc>
          <w:tcPr>
            <w:tcW w:w="1725" w:type="dxa"/>
            <w:vAlign w:val="center"/>
          </w:tcPr>
          <w:p>
            <w:pPr>
              <w:widowControl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24小时在岗值班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33"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3389"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办公大楼、13号码头门岗、14号码头门岗、15号码头门岗、码头（夜班巡逻）、码头（轮岗顶班）</w:t>
            </w:r>
          </w:p>
        </w:tc>
        <w:tc>
          <w:tcPr>
            <w:tcW w:w="1144"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保安员</w:t>
            </w:r>
          </w:p>
        </w:tc>
        <w:tc>
          <w:tcPr>
            <w:tcW w:w="1517" w:type="dxa"/>
            <w:vAlign w:val="center"/>
          </w:tcPr>
          <w:p>
            <w:pPr>
              <w:widowControl w:val="0"/>
              <w:spacing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4600.00</w:t>
            </w:r>
          </w:p>
        </w:tc>
        <w:tc>
          <w:tcPr>
            <w:tcW w:w="1004"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26天</w:t>
            </w:r>
          </w:p>
        </w:tc>
        <w:tc>
          <w:tcPr>
            <w:tcW w:w="1725" w:type="dxa"/>
            <w:vAlign w:val="center"/>
          </w:tcPr>
          <w:p>
            <w:pPr>
              <w:widowControl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24小时在岗值班</w:t>
            </w:r>
          </w:p>
        </w:tc>
      </w:tr>
    </w:tbl>
    <w:p>
      <w:pPr>
        <w:spacing w:line="360" w:lineRule="auto"/>
        <w:ind w:firstLine="424" w:firstLineChars="201"/>
        <w:jc w:val="left"/>
        <w:rPr>
          <w:rFonts w:hint="eastAsia"/>
          <w:b/>
          <w:color w:val="000000" w:themeColor="text1"/>
          <w:highlight w:val="none"/>
          <w14:textFill>
            <w14:solidFill>
              <w14:schemeClr w14:val="tx1"/>
            </w14:solidFill>
          </w14:textFill>
        </w:rPr>
      </w:pPr>
    </w:p>
    <w:p>
      <w:pPr>
        <w:pStyle w:val="15"/>
        <w:numPr>
          <w:ilvl w:val="0"/>
          <w:numId w:val="0"/>
        </w:numPr>
        <w:tabs>
          <w:tab w:val="left" w:pos="709"/>
          <w:tab w:val="left" w:pos="993"/>
        </w:tabs>
        <w:spacing w:line="360" w:lineRule="auto"/>
        <w:rPr>
          <w:rStyle w:val="12"/>
          <w:rFonts w:hint="eastAsia" w:ascii="宋体" w:hAnsi="宋体" w:eastAsia="宋体" w:cs="宋体"/>
          <w:b w:val="0"/>
          <w:bCs w:val="0"/>
          <w:color w:val="000000" w:themeColor="text1"/>
          <w:highlight w:val="none"/>
          <w:lang w:eastAsia="zh-CN"/>
          <w14:textFill>
            <w14:solidFill>
              <w14:schemeClr w14:val="tx1"/>
            </w14:solidFill>
          </w14:textFill>
        </w:rPr>
      </w:pPr>
      <w:r>
        <w:rPr>
          <w:rStyle w:val="12"/>
          <w:rFonts w:hint="eastAsia"/>
          <w:color w:val="000000" w:themeColor="text1"/>
          <w:highlight w:val="none"/>
          <w:lang w:val="en-US" w:eastAsia="zh-CN"/>
          <w14:textFill>
            <w14:solidFill>
              <w14:schemeClr w14:val="tx1"/>
            </w14:solidFill>
          </w14:textFill>
        </w:rPr>
        <w:t>二、</w:t>
      </w:r>
      <w:r>
        <w:rPr>
          <w:rStyle w:val="12"/>
          <w:rFonts w:hint="eastAsia"/>
          <w:color w:val="000000" w:themeColor="text1"/>
          <w:highlight w:val="none"/>
          <w14:textFill>
            <w14:solidFill>
              <w14:schemeClr w14:val="tx1"/>
            </w14:solidFill>
          </w14:textFill>
        </w:rPr>
        <w:t>资格条件</w:t>
      </w:r>
      <w:r>
        <w:rPr>
          <w:rStyle w:val="12"/>
          <w:rFonts w:hint="eastAsia"/>
          <w:color w:val="000000" w:themeColor="text1"/>
          <w:highlight w:val="none"/>
          <w:lang w:eastAsia="zh-CN"/>
          <w14:textFill>
            <w14:solidFill>
              <w14:schemeClr w14:val="tx1"/>
            </w14:solidFill>
          </w14:textFill>
        </w:rPr>
        <w:t>：</w:t>
      </w:r>
      <w:r>
        <w:rPr>
          <w:rStyle w:val="12"/>
          <w:rFonts w:hint="eastAsia" w:ascii="宋体" w:hAnsi="宋体" w:eastAsia="宋体" w:cs="宋体"/>
          <w:b w:val="0"/>
          <w:bCs w:val="0"/>
          <w:color w:val="000000" w:themeColor="text1"/>
          <w:highlight w:val="none"/>
          <w14:textFill>
            <w14:solidFill>
              <w14:schemeClr w14:val="tx1"/>
            </w14:solidFill>
          </w14:textFill>
        </w:rPr>
        <w:t>具有独立承担民事责任的在中华人民共和国境内注册的法人或其他组织（提供法人或其他组织的营业执照等证明材料）</w:t>
      </w:r>
      <w:r>
        <w:rPr>
          <w:rStyle w:val="12"/>
          <w:rFonts w:hint="eastAsia" w:ascii="宋体" w:hAnsi="宋体" w:eastAsia="宋体" w:cs="宋体"/>
          <w:b w:val="0"/>
          <w:bCs w:val="0"/>
          <w:color w:val="000000" w:themeColor="text1"/>
          <w:highlight w:val="none"/>
          <w:lang w:eastAsia="zh-CN"/>
          <w14:textFill>
            <w14:solidFill>
              <w14:schemeClr w14:val="tx1"/>
            </w14:solidFill>
          </w14:textFill>
        </w:rPr>
        <w:t>。</w:t>
      </w:r>
    </w:p>
    <w:p>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pPr>
        <w:pStyle w:val="8"/>
        <w:spacing w:before="0" w:after="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报名、报价附件</w:t>
      </w:r>
    </w:p>
    <w:p>
      <w:pPr>
        <w:pStyle w:val="15"/>
        <w:numPr>
          <w:ilvl w:val="0"/>
          <w:numId w:val="0"/>
        </w:numPr>
        <w:ind w:left="420" w:leftChars="0" w:hanging="420" w:firstLineChars="0"/>
        <w:rPr>
          <w:color w:val="000000" w:themeColor="text1"/>
          <w:highlight w:val="none"/>
          <w:lang w:val="zh-CN"/>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附件1.</w:t>
      </w:r>
    </w:p>
    <w:p>
      <w:pPr>
        <w:pStyle w:val="3"/>
        <w:spacing w:before="0" w:after="0"/>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报 价 表</w:t>
      </w:r>
    </w:p>
    <w:tbl>
      <w:tblPr>
        <w:tblStyle w:val="9"/>
        <w:tblpPr w:leftFromText="180" w:rightFromText="180" w:vertAnchor="text" w:horzAnchor="page" w:tblpXSpec="center" w:tblpY="323"/>
        <w:tblW w:w="88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77"/>
        <w:gridCol w:w="5724"/>
        <w:gridCol w:w="11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747" w:type="dxa"/>
            <w:vAlign w:val="center"/>
          </w:tcPr>
          <w:p>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1277" w:type="dxa"/>
            <w:vAlign w:val="center"/>
          </w:tcPr>
          <w:p>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宋体" w:hAnsi="宋体" w:eastAsia="宋体" w:cs="宋体"/>
                <w:b/>
                <w:bCs/>
                <w:sz w:val="21"/>
                <w:szCs w:val="21"/>
                <w:highlight w:val="none"/>
                <w:lang w:val="en-US" w:eastAsia="zh-CN"/>
              </w:rPr>
              <w:t>岗位</w:t>
            </w:r>
          </w:p>
        </w:tc>
        <w:tc>
          <w:tcPr>
            <w:tcW w:w="5724" w:type="dxa"/>
            <w:vAlign w:val="center"/>
          </w:tcPr>
          <w:p>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报 价</w:t>
            </w:r>
          </w:p>
          <w:p>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w:t>
            </w:r>
            <w:r>
              <w:rPr>
                <w:rFonts w:hint="eastAsia" w:ascii="宋体" w:hAnsi="宋体" w:eastAsia="宋体" w:cs="宋体"/>
                <w:b/>
                <w:bCs/>
                <w:sz w:val="21"/>
                <w:szCs w:val="21"/>
                <w:highlight w:val="none"/>
                <w:lang w:val="en-US" w:eastAsia="zh-CN"/>
              </w:rPr>
              <w:t>元/人/月</w:t>
            </w:r>
            <w:r>
              <w:rPr>
                <w:rFonts w:hint="eastAsia" w:asciiTheme="minorEastAsia" w:hAnsiTheme="minorEastAsia"/>
                <w:b/>
                <w:color w:val="000000" w:themeColor="text1"/>
                <w:szCs w:val="21"/>
                <w:highlight w:val="none"/>
                <w14:textFill>
                  <w14:solidFill>
                    <w14:schemeClr w14:val="tx1"/>
                  </w14:solidFill>
                </w14:textFill>
              </w:rPr>
              <w:t>）</w:t>
            </w:r>
          </w:p>
        </w:tc>
        <w:tc>
          <w:tcPr>
            <w:tcW w:w="1110" w:type="dxa"/>
            <w:vAlign w:val="center"/>
          </w:tcPr>
          <w:p>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szCs w:val="21"/>
                <w:highlight w:val="none"/>
                <w:lang w:val="en-US"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1277" w:type="dxa"/>
            <w:vAlign w:val="center"/>
          </w:tcPr>
          <w:p>
            <w:pPr>
              <w:widowControl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正队长</w:t>
            </w:r>
          </w:p>
        </w:tc>
        <w:tc>
          <w:tcPr>
            <w:tcW w:w="5724" w:type="dxa"/>
            <w:vAlign w:val="center"/>
          </w:tcPr>
          <w:p>
            <w:pPr>
              <w:spacing w:line="360" w:lineRule="auto"/>
              <w:jc w:val="left"/>
              <w:rPr>
                <w:rFonts w:asciiTheme="minorEastAsia" w:hAnsiTheme="minorEastAsia"/>
                <w:color w:val="000000" w:themeColor="text1"/>
                <w:szCs w:val="21"/>
                <w:highlight w:val="none"/>
                <w14:textFill>
                  <w14:solidFill>
                    <w14:schemeClr w14:val="tx1"/>
                  </w14:solidFill>
                </w14:textFill>
              </w:rPr>
            </w:pPr>
          </w:p>
        </w:tc>
        <w:tc>
          <w:tcPr>
            <w:tcW w:w="1110" w:type="dxa"/>
            <w:vAlign w:val="center"/>
          </w:tcPr>
          <w:p>
            <w:pPr>
              <w:spacing w:line="360" w:lineRule="auto"/>
              <w:jc w:val="center"/>
              <w:rPr>
                <w:rFonts w:asciiTheme="minorEastAsia" w:hAnsi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0" w:type="auto"/>
            <w:vAlign w:val="center"/>
          </w:tcPr>
          <w:p>
            <w:pPr>
              <w:spacing w:line="360" w:lineRule="auto"/>
              <w:jc w:val="cente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olor w:val="000000" w:themeColor="text1"/>
                <w:szCs w:val="21"/>
                <w:highlight w:val="none"/>
                <w:lang w:val="en-US" w:eastAsia="zh-CN"/>
                <w14:textFill>
                  <w14:solidFill>
                    <w14:schemeClr w14:val="tx1"/>
                  </w14:solidFill>
                </w14:textFill>
              </w:rPr>
              <w:t>2</w:t>
            </w:r>
          </w:p>
        </w:tc>
        <w:tc>
          <w:tcPr>
            <w:tcW w:w="0" w:type="auto"/>
            <w:vAlign w:val="center"/>
          </w:tcPr>
          <w:p>
            <w:pPr>
              <w:widowControl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班长</w:t>
            </w:r>
          </w:p>
        </w:tc>
        <w:tc>
          <w:tcPr>
            <w:tcW w:w="5724" w:type="dxa"/>
          </w:tcPr>
          <w:p>
            <w:pPr>
              <w:spacing w:line="360" w:lineRule="auto"/>
              <w:jc w:val="left"/>
              <w:rPr>
                <w:rFonts w:asciiTheme="minorEastAsia" w:hAnsiTheme="minorEastAsia"/>
                <w:color w:val="000000" w:themeColor="text1"/>
                <w:szCs w:val="21"/>
                <w:highlight w:val="none"/>
                <w14:textFill>
                  <w14:solidFill>
                    <w14:schemeClr w14:val="tx1"/>
                  </w14:solidFill>
                </w14:textFill>
              </w:rPr>
            </w:pPr>
          </w:p>
        </w:tc>
        <w:tc>
          <w:tcPr>
            <w:tcW w:w="1110" w:type="dxa"/>
          </w:tcPr>
          <w:p>
            <w:pPr>
              <w:spacing w:line="360" w:lineRule="auto"/>
              <w:jc w:val="center"/>
              <w:rPr>
                <w:rFonts w:asciiTheme="minorEastAsia" w:hAnsi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0" w:type="auto"/>
            <w:vAlign w:val="center"/>
          </w:tcPr>
          <w:p>
            <w:pPr>
              <w:spacing w:line="360" w:lineRule="auto"/>
              <w:jc w:val="cente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olor w:val="000000" w:themeColor="text1"/>
                <w:szCs w:val="21"/>
                <w:highlight w:val="none"/>
                <w:lang w:val="en-US" w:eastAsia="zh-CN"/>
                <w14:textFill>
                  <w14:solidFill>
                    <w14:schemeClr w14:val="tx1"/>
                  </w14:solidFill>
                </w14:textFill>
              </w:rPr>
              <w:t>3</w:t>
            </w:r>
          </w:p>
        </w:tc>
        <w:tc>
          <w:tcPr>
            <w:tcW w:w="0" w:type="auto"/>
            <w:vAlign w:val="center"/>
          </w:tcPr>
          <w:p>
            <w:pPr>
              <w:widowControl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保安员</w:t>
            </w:r>
          </w:p>
        </w:tc>
        <w:tc>
          <w:tcPr>
            <w:tcW w:w="5724" w:type="dxa"/>
          </w:tcPr>
          <w:p>
            <w:pPr>
              <w:spacing w:line="360" w:lineRule="auto"/>
              <w:jc w:val="left"/>
              <w:rPr>
                <w:rFonts w:asciiTheme="minorEastAsia" w:hAnsiTheme="minorEastAsia"/>
                <w:color w:val="000000" w:themeColor="text1"/>
                <w:szCs w:val="21"/>
                <w:highlight w:val="none"/>
                <w14:textFill>
                  <w14:solidFill>
                    <w14:schemeClr w14:val="tx1"/>
                  </w14:solidFill>
                </w14:textFill>
              </w:rPr>
            </w:pPr>
          </w:p>
        </w:tc>
        <w:tc>
          <w:tcPr>
            <w:tcW w:w="1110" w:type="dxa"/>
          </w:tcPr>
          <w:p>
            <w:pPr>
              <w:spacing w:line="360" w:lineRule="auto"/>
              <w:jc w:val="center"/>
              <w:rPr>
                <w:rFonts w:asciiTheme="minorEastAsia" w:hAnsiTheme="minorEastAsia"/>
                <w:color w:val="000000" w:themeColor="text1"/>
                <w:szCs w:val="21"/>
                <w:highlight w:val="none"/>
                <w14:textFill>
                  <w14:solidFill>
                    <w14:schemeClr w14:val="tx1"/>
                  </w14:solidFill>
                </w14:textFill>
              </w:rPr>
            </w:pPr>
          </w:p>
        </w:tc>
      </w:tr>
    </w:tbl>
    <w:p>
      <w:pPr>
        <w:spacing w:line="500" w:lineRule="exact"/>
        <w:rPr>
          <w:rFonts w:asciiTheme="minorEastAsia" w:hAnsiTheme="minorEastAsia"/>
          <w:b/>
          <w:color w:val="000000" w:themeColor="text1"/>
          <w:spacing w:val="4"/>
          <w:szCs w:val="21"/>
          <w:highlight w:val="none"/>
          <w14:textFill>
            <w14:solidFill>
              <w14:schemeClr w14:val="tx1"/>
            </w14:solidFill>
          </w14:textFill>
        </w:rPr>
      </w:pPr>
    </w:p>
    <w:p>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singl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singl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single"/>
          <w14:textFill>
            <w14:solidFill>
              <w14:schemeClr w14:val="tx1"/>
            </w14:solidFill>
          </w14:textFill>
        </w:rPr>
        <w:t>；</w:t>
      </w:r>
    </w:p>
    <w:p>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14:textFill>
            <w14:solidFill>
              <w14:schemeClr w14:val="tx1"/>
            </w14:solidFill>
          </w14:textFill>
        </w:rPr>
        <w:t>；</w:t>
      </w:r>
    </w:p>
    <w:p>
      <w:pPr>
        <w:pStyle w:val="7"/>
        <w:numPr>
          <w:ilvl w:val="0"/>
          <w:numId w:val="1"/>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olor w:val="000000" w:themeColor="text1"/>
          <w:spacing w:val="4"/>
          <w:szCs w:val="21"/>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供应商名称（</w:t>
      </w:r>
      <w:r>
        <w:rPr>
          <w:rFonts w:hint="eastAsia" w:asciiTheme="minorEastAsia" w:hAnsiTheme="minorEastAsia"/>
          <w:color w:val="000000" w:themeColor="text1"/>
          <w:szCs w:val="21"/>
          <w:highlight w:val="none"/>
          <w:u w:val="none"/>
          <w14:textFill>
            <w14:solidFill>
              <w14:schemeClr w14:val="tx1"/>
            </w14:solidFill>
          </w14:textFill>
        </w:rPr>
        <w:t>单位盖</w:t>
      </w:r>
      <w:r>
        <w:rPr>
          <w:rFonts w:hint="eastAsia" w:asciiTheme="minorEastAsia" w:hAnsiTheme="minorEastAsia"/>
          <w:color w:val="000000" w:themeColor="text1"/>
          <w:spacing w:val="4"/>
          <w:szCs w:val="21"/>
          <w:highlight w:val="none"/>
          <w:u w:val="none"/>
          <w14:textFill>
            <w14:solidFill>
              <w14:schemeClr w14:val="tx1"/>
            </w14:solidFill>
          </w14:textFill>
        </w:rPr>
        <w:t>公章）：</w:t>
      </w:r>
      <w:r>
        <w:rPr>
          <w:rFonts w:asciiTheme="minorEastAsia" w:hAnsiTheme="minorEastAsia"/>
          <w:color w:val="000000" w:themeColor="text1"/>
          <w:spacing w:val="4"/>
          <w:szCs w:val="21"/>
          <w:highlight w:val="none"/>
          <w:u w:val="non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r>
        <w:rPr>
          <w:rFonts w:hint="eastAsia" w:asciiTheme="minorEastAsia" w:hAnsiTheme="minorEastAsia"/>
          <w:color w:val="000000" w:themeColor="text1"/>
          <w:spacing w:val="4"/>
          <w:szCs w:val="21"/>
          <w:highlight w:val="none"/>
          <w:u w:val="single"/>
          <w:lang w:val="en-US" w:eastAsia="zh-CN"/>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olor w:val="000000" w:themeColor="text1"/>
          <w:spacing w:val="4"/>
          <w:szCs w:val="21"/>
          <w:highlight w:val="none"/>
          <w:u w:val="none"/>
          <w:lang w:val="en-US" w:eastAsia="zh-CN"/>
          <w14:textFill>
            <w14:solidFill>
              <w14:schemeClr w14:val="tx1"/>
            </w14:solidFill>
          </w14:textFill>
        </w:rPr>
      </w:pPr>
      <w:r>
        <w:rPr>
          <w:rFonts w:hint="eastAsia" w:asciiTheme="minorEastAsia" w:hAnsiTheme="minorEastAsia"/>
          <w:color w:val="000000" w:themeColor="text1"/>
          <w:spacing w:val="4"/>
          <w:szCs w:val="21"/>
          <w:highlight w:val="none"/>
          <w:u w:val="none"/>
          <w:lang w:val="en-US" w:eastAsia="zh-CN"/>
          <w14:textFill>
            <w14:solidFill>
              <w14:schemeClr w14:val="tx1"/>
            </w14:solidFill>
          </w14:textFill>
        </w:rPr>
        <w:t>联系人姓名：</w:t>
      </w:r>
      <w:r>
        <w:rPr>
          <w:rFonts w:asciiTheme="minorEastAsia" w:hAnsiTheme="minorEastAsia"/>
          <w:color w:val="000000" w:themeColor="text1"/>
          <w:spacing w:val="4"/>
          <w:szCs w:val="21"/>
          <w:highlight w:val="none"/>
          <w:u w:val="single"/>
          <w14:textFill>
            <w14:solidFill>
              <w14:schemeClr w14:val="tx1"/>
            </w14:solidFill>
          </w14:textFill>
        </w:rPr>
        <w:t xml:space="preserve">              </w:t>
      </w:r>
      <w:r>
        <w:rPr>
          <w:rFonts w:hint="eastAsia" w:asciiTheme="minorEastAsia" w:hAnsiTheme="minorEastAsia"/>
          <w:color w:val="000000" w:themeColor="text1"/>
          <w:spacing w:val="4"/>
          <w:szCs w:val="21"/>
          <w:highlight w:val="none"/>
          <w:u w:val="single"/>
          <w:lang w:val="en-US" w:eastAsia="zh-CN"/>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EastAsia" w:hAnsiTheme="minorEastAsia"/>
          <w:color w:val="000000" w:themeColor="text1"/>
          <w:spacing w:val="4"/>
          <w:szCs w:val="21"/>
          <w:highlight w:val="none"/>
          <w:u w:val="none"/>
          <w:lang w:val="en-US" w:eastAsia="zh-CN"/>
          <w14:textFill>
            <w14:solidFill>
              <w14:schemeClr w14:val="tx1"/>
            </w14:solidFill>
          </w14:textFill>
        </w:rPr>
        <w:t>联系电话：</w:t>
      </w:r>
      <w:r>
        <w:rPr>
          <w:rFonts w:asciiTheme="minorEastAsia" w:hAnsiTheme="minorEastAsia"/>
          <w:color w:val="000000" w:themeColor="text1"/>
          <w:spacing w:val="4"/>
          <w:szCs w:val="21"/>
          <w:highlight w:val="none"/>
          <w:u w:val="single"/>
          <w14:textFill>
            <w14:solidFill>
              <w14:schemeClr w14:val="tx1"/>
            </w14:solidFill>
          </w14:textFill>
        </w:rPr>
        <w:t xml:space="preserve">              </w:t>
      </w:r>
      <w:r>
        <w:rPr>
          <w:rFonts w:hint="eastAsia" w:asciiTheme="minorEastAsia" w:hAnsiTheme="minorEastAsia"/>
          <w:color w:val="000000" w:themeColor="text1"/>
          <w:spacing w:val="4"/>
          <w:szCs w:val="21"/>
          <w:highlight w:val="none"/>
          <w:u w:val="single"/>
          <w:lang w:val="en-US" w:eastAsia="zh-CN"/>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bookmarkStart w:id="0" w:name="_GoBack"/>
      <w:bookmarkEnd w:id="0"/>
    </w:p>
    <w:p>
      <w:pPr>
        <w:pStyle w:val="15"/>
        <w:numPr>
          <w:ilvl w:val="0"/>
          <w:numId w:val="0"/>
        </w:numPr>
        <w:ind w:left="420" w:leftChars="0" w:hanging="420" w:firstLineChars="0"/>
        <w:rPr>
          <w:rFonts w:hint="default"/>
          <w:color w:val="000000" w:themeColor="text1"/>
          <w:highlight w:val="none"/>
          <w:lang w:val="en-US"/>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附件</w:t>
      </w:r>
      <w:r>
        <w:rPr>
          <w:rFonts w:hint="eastAsia" w:cstheme="minorBidi"/>
          <w:b/>
          <w:color w:val="000000" w:themeColor="text1"/>
          <w:kern w:val="2"/>
          <w:sz w:val="32"/>
          <w:szCs w:val="24"/>
          <w:lang w:val="en-US" w:eastAsia="zh-CN" w:bidi="ar-SA"/>
          <w14:textFill>
            <w14:solidFill>
              <w14:schemeClr w14:val="tx1"/>
            </w14:solidFill>
          </w14:textFill>
        </w:rPr>
        <w:t>2</w:t>
      </w: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w:t>
      </w:r>
      <w:r>
        <w:rPr>
          <w:rFonts w:hint="eastAsia" w:cstheme="minorBidi"/>
          <w:b/>
          <w:color w:val="000000" w:themeColor="text1"/>
          <w:kern w:val="2"/>
          <w:sz w:val="32"/>
          <w:szCs w:val="24"/>
          <w:lang w:val="en-US" w:eastAsia="zh-CN" w:bidi="ar-SA"/>
          <w14:textFill>
            <w14:solidFill>
              <w14:schemeClr w14:val="tx1"/>
            </w14:solidFill>
          </w14:textFill>
        </w:rPr>
        <w:t>营业执照</w:t>
      </w:r>
    </w:p>
    <w:p>
      <w:pPr>
        <w:pStyle w:val="16"/>
        <w:rPr>
          <w:rFonts w:hint="default"/>
          <w:color w:val="000000" w:themeColor="text1"/>
          <w:highlight w:val="none"/>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s>
  <w:rsids>
    <w:rsidRoot w:val="139973A9"/>
    <w:rsid w:val="034B07D3"/>
    <w:rsid w:val="07035F04"/>
    <w:rsid w:val="12E544AC"/>
    <w:rsid w:val="139973A9"/>
    <w:rsid w:val="2C1A76F3"/>
    <w:rsid w:val="333C1B72"/>
    <w:rsid w:val="34346E4D"/>
    <w:rsid w:val="365C731F"/>
    <w:rsid w:val="401A5441"/>
    <w:rsid w:val="40E04EE3"/>
    <w:rsid w:val="425F6B84"/>
    <w:rsid w:val="45F56032"/>
    <w:rsid w:val="469D4D26"/>
    <w:rsid w:val="4E734068"/>
    <w:rsid w:val="4E8A14BD"/>
    <w:rsid w:val="67986B21"/>
    <w:rsid w:val="68223F9C"/>
    <w:rsid w:val="6A5A2DAE"/>
    <w:rsid w:val="6E433FCD"/>
    <w:rsid w:val="774D3A7A"/>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5">
    <w:name w:val="footer"/>
    <w:basedOn w:val="1"/>
    <w:autoRedefine/>
    <w:qFormat/>
    <w:uiPriority w:val="0"/>
    <w:pPr>
      <w:tabs>
        <w:tab w:val="center" w:pos="4153"/>
        <w:tab w:val="right" w:pos="8306"/>
      </w:tabs>
      <w:snapToGrid w:val="0"/>
      <w:jc w:val="left"/>
    </w:pPr>
    <w:rPr>
      <w:sz w:val="18"/>
      <w:szCs w:val="20"/>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paragraph" w:customStyle="1" w:styleId="13">
    <w:name w:val="Default"/>
    <w:next w:val="14"/>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15">
    <w:name w:val="List Paragraph"/>
    <w:basedOn w:val="1"/>
    <w:autoRedefine/>
    <w:qFormat/>
    <w:uiPriority w:val="34"/>
    <w:pPr>
      <w:ind w:firstLine="420" w:firstLineChars="200"/>
    </w:pPr>
  </w:style>
  <w:style w:type="paragraph" w:customStyle="1" w:styleId="16">
    <w:name w:val="表格文字"/>
    <w:basedOn w:val="1"/>
    <w:next w:val="2"/>
    <w:autoRedefine/>
    <w:qFormat/>
    <w:uiPriority w:val="0"/>
    <w:pPr>
      <w:spacing w:before="25" w:after="25"/>
      <w:jc w:val="left"/>
    </w:pPr>
    <w:rPr>
      <w:bCs/>
      <w:spacing w:val="10"/>
      <w:kern w:val="0"/>
      <w:sz w:val="24"/>
    </w:rPr>
  </w:style>
  <w:style w:type="paragraph" w:customStyle="1" w:styleId="17">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496</Words>
  <Characters>530</Characters>
  <Lines>0</Lines>
  <Paragraphs>0</Paragraphs>
  <TotalTime>1</TotalTime>
  <ScaleCrop>false</ScaleCrop>
  <LinksUpToDate>false</LinksUpToDate>
  <CharactersWithSpaces>554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锁锁</cp:lastModifiedBy>
  <cp:lastPrinted>2023-10-25T08:16:00Z</cp:lastPrinted>
  <dcterms:modified xsi:type="dcterms:W3CDTF">2024-07-18T08:02:34Z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1228F01B08F8444DBD0FC51F1D1451C2_11</vt:lpwstr>
  </property>
</Properties>
</file>