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9087" w:type="dxa"/>
        <w:tblInd w:w="0" w:type="dxa"/>
        <w:tblLayout w:type="fixed"/>
        <w:tblCellMar>
          <w:top w:w="0" w:type="dxa"/>
          <w:left w:w="108" w:type="dxa"/>
          <w:bottom w:w="0" w:type="dxa"/>
          <w:right w:w="108" w:type="dxa"/>
        </w:tblCellMar>
      </w:tblPr>
      <w:tblGrid>
        <w:gridCol w:w="1951"/>
        <w:gridCol w:w="284"/>
        <w:gridCol w:w="685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YXCG-20240520</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阳江市市场监督管理局阳东分局2024年全区食用农产品快速检测采购项目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阳江市市场监督管理局阳东分局</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5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二四</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四</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_Toc5967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_Toc16357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color w:val="000000" w:themeColor="text1"/>
          <w:szCs w:val="21"/>
          <w:highlight w:val="none"/>
          <w:lang w:eastAsia="zh-CN"/>
          <w14:textFill>
            <w14:solidFill>
              <w14:schemeClr w14:val="tx1"/>
            </w14:solidFill>
          </w14:textFill>
        </w:rPr>
        <w:t>YXCG-20240520</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阳江市市场监督管理局阳东分局2024年全区食用农产品快速检测采购项目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_Toc19375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_Toc6563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_Toc15103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_Toc25521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_Toc30714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_Toc29294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_Toc17299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_Toc23541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_Toc30861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_Toc5627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_Toc14018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_Toc12586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_Toc5099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_Toc32039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_Toc13993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_Toc5695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_Toc3772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_Toc32121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_Toc22170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_Toc4448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_Toc11268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_Toc25317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_Toc13000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_Toc31883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_Toc11678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三</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_Toc10023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_Toc16482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_Toc29211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六</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_Toc7222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八</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_Toc15097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_Toc30031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42060322"/>
      <w:bookmarkStart w:id="2" w:name="_Toc337632315"/>
      <w:bookmarkStart w:id="3" w:name="_Toc339020186"/>
      <w:bookmarkStart w:id="4" w:name="_Toc339019954"/>
      <w:bookmarkStart w:id="5" w:name="_Toc336681892"/>
      <w:bookmarkStart w:id="6" w:name="_Toc333935619"/>
      <w:bookmarkStart w:id="7" w:name="_Toc339019828"/>
      <w:bookmarkStart w:id="8" w:name="_Toc339362257"/>
      <w:bookmarkStart w:id="9" w:name="_Toc333935278"/>
      <w:bookmarkStart w:id="10" w:name="_Toc332270305"/>
      <w:bookmarkStart w:id="11" w:name="_Toc332206657"/>
      <w:bookmarkStart w:id="12" w:name="_Toc333237612"/>
      <w:bookmarkStart w:id="13" w:name="_Toc331683994"/>
      <w:bookmarkStart w:id="14" w:name="_Toc365985108"/>
      <w:bookmarkStart w:id="15" w:name="_Toc333237723"/>
      <w:bookmarkStart w:id="16" w:name="_Toc349143546"/>
      <w:bookmarkStart w:id="17" w:name="_Toc5967"/>
      <w:bookmarkStart w:id="18" w:name="_Toc330459945"/>
      <w:bookmarkStart w:id="19" w:name="_Toc340507403"/>
      <w:bookmarkStart w:id="20" w:name="_Toc333238571"/>
      <w:bookmarkStart w:id="21" w:name="_Toc341348291"/>
      <w:bookmarkStart w:id="22" w:name="_Toc345513762"/>
      <w:bookmarkStart w:id="23" w:name="_Toc339441044"/>
      <w:bookmarkStart w:id="24" w:name="_Toc366072457"/>
      <w:bookmarkStart w:id="25" w:name="_Toc365967002"/>
      <w:bookmarkStart w:id="26" w:name="_Toc349127583"/>
      <w:bookmarkStart w:id="27" w:name="_Toc340672830"/>
      <w:bookmarkStart w:id="28" w:name="_Toc336681537"/>
      <w:bookmarkStart w:id="29" w:name="_Toc340677031"/>
      <w:bookmarkStart w:id="30" w:name="_Toc350438702"/>
      <w:bookmarkStart w:id="31" w:name="_Toc342296708"/>
      <w:bookmarkStart w:id="32" w:name="_Toc339020048"/>
      <w:bookmarkStart w:id="33" w:name="_Toc331512856"/>
      <w:bookmarkStart w:id="34" w:name="_Toc350756403"/>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阳江市市场监督管理局阳东分局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阳江市市场监督管理局阳东分局2024年全区食用农产品快速检测采购项目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YXCG-20240520</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阳江市市场监督管理局阳东分局2024年全区食用农产品快速检测采购项目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YXCG-20240520</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w:t>
      </w:r>
      <w:r>
        <w:rPr>
          <w:rFonts w:hint="eastAsia" w:ascii="宋体" w:hAnsi="宋体"/>
          <w:bCs/>
          <w:color w:val="000000" w:themeColor="text1"/>
          <w:highlight w:val="none"/>
          <w:lang w:val="en-US" w:eastAsia="zh-CN"/>
          <w14:textFill>
            <w14:solidFill>
              <w14:schemeClr w14:val="tx1"/>
            </w14:solidFill>
          </w14:textFill>
        </w:rPr>
        <w:t>人</w:t>
      </w:r>
      <w:r>
        <w:rPr>
          <w:rFonts w:hint="eastAsia" w:ascii="新宋体" w:hAnsi="新宋体" w:eastAsia="新宋体" w:cs="Arial"/>
          <w:color w:val="000000" w:themeColor="text1"/>
          <w:highlight w:val="none"/>
          <w14:textFill>
            <w14:solidFill>
              <w14:schemeClr w14:val="tx1"/>
            </w14:solidFill>
          </w14:textFill>
        </w:rPr>
        <w:t>民币</w:t>
      </w:r>
      <w:r>
        <w:rPr>
          <w:rFonts w:hint="eastAsia" w:ascii="宋体" w:hAnsi="宋体" w:cs="宋体"/>
          <w:color w:val="000000" w:themeColor="text1"/>
          <w:highlight w:val="none"/>
          <w:lang w:val="en-US" w:eastAsia="zh-CN"/>
          <w14:textFill>
            <w14:solidFill>
              <w14:schemeClr w14:val="tx1"/>
            </w14:solidFill>
          </w14:textFill>
        </w:rPr>
        <w:t>700000</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新宋体" w:hAnsi="新宋体" w:eastAsia="新宋体" w:cs="Arial"/>
          <w:color w:val="000000" w:themeColor="text1"/>
          <w:highlight w:val="none"/>
          <w14:textFill>
            <w14:solidFill>
              <w14:schemeClr w14:val="tx1"/>
            </w14:solidFill>
          </w14:textFill>
        </w:rPr>
        <w:t>元（超出该上限的投标报价将作为无效投标处理）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服务期：自合同签订之日起</w:t>
      </w:r>
      <w:r>
        <w:rPr>
          <w:rFonts w:hint="eastAsia" w:ascii="宋体" w:hAnsi="宋体"/>
          <w:bCs/>
          <w:color w:val="000000" w:themeColor="text1"/>
          <w:szCs w:val="21"/>
          <w:highlight w:val="none"/>
          <w:lang w:eastAsia="zh-CN"/>
          <w14:textFill>
            <w14:solidFill>
              <w14:schemeClr w14:val="tx1"/>
            </w14:solidFill>
          </w14:textFill>
        </w:rPr>
        <w:t>一年</w:t>
      </w:r>
      <w:r>
        <w:rPr>
          <w:rFonts w:hint="eastAsia" w:ascii="宋体" w:hAnsi="宋体"/>
          <w:bCs/>
          <w:color w:val="000000" w:themeColor="text1"/>
          <w:szCs w:val="21"/>
          <w:highlight w:val="none"/>
          <w14:textFill>
            <w14:solidFill>
              <w14:schemeClr w14:val="tx1"/>
            </w14:solidFill>
          </w14:textFill>
        </w:rPr>
        <w:t>。（合同期内因不可抗力等因素导致无法正常履行合同的，采购人有权随时终止合同。</w:t>
      </w:r>
      <w:r>
        <w:rPr>
          <w:rFonts w:hint="eastAsia" w:ascii="宋体" w:hAnsi="宋体" w:eastAsia="宋体" w:cs="宋体"/>
          <w:color w:val="000000" w:themeColor="text1"/>
          <w:sz w:val="21"/>
          <w:szCs w:val="21"/>
          <w:highlight w:val="none"/>
          <w14:textFill>
            <w14:solidFill>
              <w14:schemeClr w14:val="tx1"/>
            </w14:solidFill>
          </w14:textFill>
        </w:rPr>
        <w:t>超出</w:t>
      </w:r>
      <w:r>
        <w:rPr>
          <w:rFonts w:hint="eastAsia" w:ascii="宋体" w:hAnsi="宋体" w:cs="宋体"/>
          <w:color w:val="000000" w:themeColor="text1"/>
          <w:sz w:val="21"/>
          <w:szCs w:val="21"/>
          <w:highlight w:val="none"/>
          <w:lang w:val="en-US" w:eastAsia="zh-CN"/>
          <w14:textFill>
            <w14:solidFill>
              <w14:schemeClr w14:val="tx1"/>
            </w14:solidFill>
          </w14:textFill>
        </w:rPr>
        <w:t>该服务期</w:t>
      </w:r>
      <w:r>
        <w:rPr>
          <w:rFonts w:hint="eastAsia" w:ascii="宋体" w:hAnsi="宋体" w:eastAsia="宋体" w:cs="宋体"/>
          <w:color w:val="000000" w:themeColor="text1"/>
          <w:sz w:val="21"/>
          <w:szCs w:val="21"/>
          <w:highlight w:val="none"/>
          <w14:textFill>
            <w14:solidFill>
              <w14:schemeClr w14:val="tx1"/>
            </w14:solidFill>
          </w14:textFill>
        </w:rPr>
        <w:t>将作为无效</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处理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hint="eastAsia" w:ascii="宋体" w:hAnsi="宋体"/>
          <w:color w:val="000000" w:themeColor="text1"/>
          <w:highlight w:val="none"/>
          <w14:textFill>
            <w14:solidFill>
              <w14:schemeClr w14:val="tx1"/>
            </w14:solidFill>
          </w14:textFill>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有依法缴纳税收和社会保障资金的良好记录</w:t>
      </w:r>
      <w:r>
        <w:rPr>
          <w:rFonts w:hint="eastAsia" w:ascii="宋体" w:hAnsi="宋体"/>
          <w:color w:val="000000" w:themeColor="text1"/>
          <w:szCs w:val="21"/>
          <w:highlight w:val="none"/>
          <w14:textFill>
            <w14:solidFill>
              <w14:schemeClr w14:val="tx1"/>
            </w14:solidFill>
          </w14:textFill>
        </w:rPr>
        <w:t>：提供</w:t>
      </w:r>
      <w:bookmarkStart w:id="379" w:name="_GoBack"/>
      <w:bookmarkEnd w:id="379"/>
      <w:r>
        <w:rPr>
          <w:rFonts w:hint="eastAsia" w:ascii="宋体" w:hAnsi="宋体"/>
          <w:color w:val="000000" w:themeColor="text1"/>
          <w:szCs w:val="21"/>
          <w:highlight w:val="none"/>
          <w14:textFill>
            <w14:solidFill>
              <w14:schemeClr w14:val="tx1"/>
            </w14:solidFill>
          </w14:textFill>
        </w:rPr>
        <w:t>投标截止日前6个月内任意1个月依法缴纳税收和社会保障资金的相关材料。如依法免税或不需要缴纳社会保障资金的，提供相应证明材料；</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w:t>
      </w:r>
      <w:r>
        <w:rPr>
          <w:rFonts w:hint="eastAsia" w:ascii="宋体" w:hAnsi="宋体" w:eastAsia="宋体" w:cs="宋体"/>
          <w:color w:val="000000" w:themeColor="text1"/>
          <w:szCs w:val="21"/>
          <w:highlight w:val="none"/>
          <w14:textFill>
            <w14:solidFill>
              <w14:schemeClr w14:val="tx1"/>
            </w14:solidFill>
          </w14:textFill>
        </w:rPr>
        <w:t>：投标人必须具有良好的商业信誉和健全的财务会计制度（提供2022年度财务状况报告或2023年任意一个月的财务报表或基本开户行出具的资信证明）；</w:t>
      </w:r>
      <w:r>
        <w:rPr>
          <w:rFonts w:ascii="宋体" w:hAnsi="宋体"/>
          <w:color w:val="000000" w:themeColor="text1"/>
          <w:highlight w:val="none"/>
          <w14:textFill>
            <w14:solidFill>
              <w14:schemeClr w14:val="tx1"/>
            </w14:solidFill>
          </w14:textFill>
        </w:rPr>
        <w:br w:type="textWrapping"/>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）具有履行合同所必需的设备和专业技术能力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《承诺函》，格式自拟。</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spacing w:line="360" w:lineRule="auto"/>
        <w:ind w:firstLine="210" w:firstLineChars="1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 管理关系的不同供应商，不得同时参加本采购项目（或采购包）投标（响应）。为本项目提供整体设计、 规范编制或者项目管理、 监理、检测等服务的供应商， 不得再参与本项目投标（响应）。</w:t>
      </w:r>
    </w:p>
    <w:p>
      <w:pPr>
        <w:spacing w:line="360" w:lineRule="auto"/>
        <w:ind w:firstLine="210" w:firstLineChars="1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4.投标人或其实验室必须具有有效期内的计量认证CMA证书，或具有有效的检验检测能力（含食品）的检验检测机构资质认定CMA证书；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提供证书复印件，并加盖投标人公章</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210" w:firstLineChars="1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本项目不接受联合体投标</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2024年5月30日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2024年6月6日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2024年5月30日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2024年6月6日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2024年6月11日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:30-1</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2024年6月11日</w:t>
      </w:r>
      <w:r>
        <w:rPr>
          <w:rFonts w:hint="eastAsia"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阳江市市场监督管理局阳东分局</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址：阳江市阳东区东城镇城湖滨西路15号</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eastAsia="zh-CN"/>
          <w14:textFill>
            <w14:solidFill>
              <w14:schemeClr w14:val="tx1"/>
            </w14:solidFill>
          </w14:textFill>
        </w:rPr>
        <w:t>姜丽容</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0662-6618788</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2024年5月30日</w:t>
      </w:r>
      <w:r>
        <w:rPr>
          <w:rFonts w:hint="eastAsia" w:ascii="宋体" w:hAnsi="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9019829"/>
      <w:bookmarkStart w:id="38" w:name="_Toc365985109"/>
      <w:bookmarkStart w:id="39" w:name="_Toc339020187"/>
      <w:bookmarkStart w:id="40" w:name="_Toc349143547"/>
      <w:bookmarkStart w:id="41" w:name="_Toc332270306"/>
      <w:bookmarkStart w:id="42" w:name="_Toc339020049"/>
      <w:bookmarkStart w:id="43" w:name="_Toc349127584"/>
      <w:bookmarkStart w:id="44" w:name="_Toc342296709"/>
      <w:bookmarkStart w:id="45" w:name="_Toc331683995"/>
      <w:bookmarkStart w:id="46" w:name="_Toc340672831"/>
      <w:bookmarkStart w:id="47" w:name="_Toc345513763"/>
      <w:bookmarkStart w:id="48" w:name="_Toc350438703"/>
      <w:bookmarkStart w:id="49" w:name="_Toc332206658"/>
      <w:bookmarkStart w:id="50" w:name="_Toc333237613"/>
      <w:bookmarkStart w:id="51" w:name="_Toc340507404"/>
      <w:bookmarkStart w:id="52" w:name="_Toc350756404"/>
      <w:bookmarkStart w:id="53" w:name="_Toc333238572"/>
      <w:bookmarkStart w:id="54" w:name="_Toc365967003"/>
      <w:bookmarkStart w:id="55" w:name="_Toc333935279"/>
      <w:bookmarkStart w:id="56" w:name="_Toc333935620"/>
      <w:bookmarkStart w:id="57" w:name="_Toc336681538"/>
      <w:bookmarkStart w:id="58" w:name="_Toc336681893"/>
      <w:bookmarkStart w:id="59" w:name="_Toc331512857"/>
      <w:bookmarkStart w:id="60" w:name="_Toc333237724"/>
      <w:bookmarkStart w:id="61" w:name="_Toc366072458"/>
      <w:bookmarkStart w:id="62" w:name="_Toc337632316"/>
      <w:bookmarkStart w:id="63" w:name="_Toc341348292"/>
      <w:bookmarkStart w:id="64" w:name="_Toc330459946"/>
      <w:bookmarkStart w:id="65" w:name="_Toc342060323"/>
      <w:bookmarkStart w:id="66" w:name="_Toc339362258"/>
      <w:bookmarkStart w:id="67" w:name="_Toc339019955"/>
      <w:bookmarkStart w:id="68" w:name="_Toc339441045"/>
      <w:bookmarkStart w:id="69" w:name="_Toc340677032"/>
      <w:r>
        <w:rPr>
          <w:rFonts w:hint="eastAsia" w:ascii="宋体" w:hAnsi="宋体"/>
          <w:bCs/>
          <w:color w:val="000000" w:themeColor="text1"/>
          <w:highlight w:val="none"/>
          <w:lang w:val="en-US" w:eastAsia="zh-CN"/>
          <w14:textFill>
            <w14:solidFill>
              <w14:schemeClr w14:val="tx1"/>
            </w14:solidFill>
          </w14:textFill>
        </w:rPr>
        <w:t xml:space="preserve"> </w:t>
      </w:r>
    </w:p>
    <w:p>
      <w:pPr>
        <w:rPr>
          <w:rFonts w:hint="eastAsia" w:ascii="宋体" w:hAnsi="宋体" w:eastAsia="宋体"/>
          <w:b/>
          <w:color w:val="000000" w:themeColor="text1"/>
          <w:highlight w:val="none"/>
          <w14:textFill>
            <w14:solidFill>
              <w14:schemeClr w14:val="tx1"/>
            </w14:solidFill>
          </w14:textFill>
        </w:rPr>
      </w:pPr>
    </w:p>
    <w:p>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sdt>
        <w:sdtPr>
          <w:rPr>
            <w:rFonts w:hint="eastAsia" w:ascii="宋体" w:hAnsi="宋体"/>
            <w:bCs/>
            <w:color w:val="000000" w:themeColor="text1"/>
            <w:highlight w:val="none"/>
            <w14:textFill>
              <w14:solidFill>
                <w14:schemeClr w14:val="tx1"/>
              </w14:solidFill>
            </w14:textFill>
          </w:rPr>
          <w:id w:val="-437607951"/>
          <w:placeholder>
            <w:docPart w:val="{741039a9-e991-42e8-9b32-de600fbea1bb}"/>
          </w:placeholder>
          <w:temporary/>
          <w:showingPlcHdr/>
          <w:date>
            <w:dateFormat w:val="yyyy'年'M'月'd'日'"/>
            <w:lid w:val="zh-CN"/>
            <w:storeMappedDataAs w:val="datetime"/>
            <w:calendar w:val="gregorian"/>
          </w:date>
        </w:sdtPr>
        <w:sdtEndPr>
          <w:rPr>
            <w:rFonts w:hint="eastAsia" w:ascii="宋体" w:hAnsi="宋体"/>
            <w:bCs/>
            <w:color w:val="000000" w:themeColor="text1"/>
            <w:highlight w:val="none"/>
            <w14:textFill>
              <w14:solidFill>
                <w14:schemeClr w14:val="tx1"/>
              </w14:solidFill>
            </w14:textFill>
          </w:rPr>
        </w:sdtEndPr>
        <w:sdtContent>
          <w:r>
            <w:rPr>
              <w:rFonts w:ascii="宋体" w:hAnsi="宋体"/>
              <w:bCs/>
              <w:color w:val="000000"/>
            </w:rPr>
            <w:t xml:space="preserve">    </w:t>
          </w:r>
        </w:sdtContent>
      </w:sdt>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6357"/>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75570886"/>
      <w:bookmarkStart w:id="74" w:name="_Toc333238573"/>
      <w:bookmarkStart w:id="75" w:name="_Toc333237614"/>
      <w:bookmarkStart w:id="76" w:name="_Toc333935621"/>
      <w:bookmarkStart w:id="77" w:name="_Toc333237725"/>
      <w:bookmarkStart w:id="78" w:name="_Toc330459949"/>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20882"/>
      <w:bookmarkStart w:id="80" w:name="_Toc339019856"/>
      <w:bookmarkStart w:id="81" w:name="_Toc342060341"/>
      <w:bookmarkStart w:id="82" w:name="_Toc332206675"/>
      <w:bookmarkStart w:id="83" w:name="_Toc330459952"/>
      <w:bookmarkStart w:id="84" w:name="_Toc340672836"/>
      <w:bookmarkStart w:id="85" w:name="_Toc333238600"/>
      <w:bookmarkStart w:id="86" w:name="_Toc336681547"/>
      <w:bookmarkStart w:id="87" w:name="_Toc339020200"/>
      <w:bookmarkStart w:id="88" w:name="_Toc345513834"/>
      <w:bookmarkStart w:id="89" w:name="_Toc339019982"/>
      <w:bookmarkStart w:id="90" w:name="_Toc349127593"/>
      <w:bookmarkStart w:id="91" w:name="_Toc331512865"/>
      <w:bookmarkStart w:id="92" w:name="_Toc331684005"/>
      <w:bookmarkStart w:id="93" w:name="_Toc333935654"/>
      <w:bookmarkStart w:id="94" w:name="_Toc340677037"/>
      <w:bookmarkStart w:id="95" w:name="_Toc342296727"/>
      <w:bookmarkStart w:id="96" w:name="_Toc339362267"/>
      <w:bookmarkStart w:id="97" w:name="_Toc339441054"/>
      <w:bookmarkStart w:id="98" w:name="_Toc350756417"/>
      <w:bookmarkStart w:id="99" w:name="_Toc365985146"/>
      <w:bookmarkStart w:id="100" w:name="_Toc350438716"/>
      <w:bookmarkStart w:id="101" w:name="_Toc365967040"/>
      <w:bookmarkStart w:id="102" w:name="_Toc337632325"/>
      <w:bookmarkStart w:id="103" w:name="_Toc333237755"/>
      <w:bookmarkStart w:id="104" w:name="_Toc341348305"/>
      <w:bookmarkStart w:id="105" w:name="_Toc333237644"/>
      <w:bookmarkStart w:id="106" w:name="_Toc332270313"/>
      <w:bookmarkStart w:id="107" w:name="_Toc336681902"/>
      <w:bookmarkStart w:id="108" w:name="_Toc339020062"/>
      <w:bookmarkStart w:id="109" w:name="_Toc366072495"/>
      <w:bookmarkStart w:id="110" w:name="_Toc349143556"/>
      <w:bookmarkStart w:id="111" w:name="_Toc340507409"/>
      <w:bookmarkStart w:id="112" w:name="_Toc333935313"/>
      <w:r>
        <w:rPr>
          <w:rFonts w:hint="eastAsia" w:ascii="宋体" w:hAnsi="宋体"/>
          <w:color w:val="000000" w:themeColor="text1"/>
          <w:sz w:val="21"/>
          <w:szCs w:val="21"/>
          <w:highlight w:val="none"/>
          <w14:textFill>
            <w14:solidFill>
              <w14:schemeClr w14:val="tx1"/>
            </w14:solidFill>
          </w14:textFill>
        </w:rPr>
        <w:t>项目编号：</w:t>
      </w:r>
      <w:bookmarkEnd w:id="79"/>
      <w:r>
        <w:rPr>
          <w:rFonts w:hint="eastAsia" w:ascii="宋体" w:hAnsi="宋体"/>
          <w:color w:val="000000" w:themeColor="text1"/>
          <w:sz w:val="21"/>
          <w:szCs w:val="21"/>
          <w:highlight w:val="none"/>
          <w:u w:val="single"/>
          <w:lang w:eastAsia="zh-CN"/>
          <w14:textFill>
            <w14:solidFill>
              <w14:schemeClr w14:val="tx1"/>
            </w14:solidFill>
          </w14:textFill>
        </w:rPr>
        <w:t>YXCG-20240520</w:t>
      </w:r>
      <w:r>
        <w:rPr>
          <w:rFonts w:hint="eastAsia" w:ascii="宋体" w:hAnsi="宋体"/>
          <w:color w:val="000000" w:themeColor="text1"/>
          <w:sz w:val="21"/>
          <w:szCs w:val="21"/>
          <w:highlight w:val="none"/>
          <w14:textFill>
            <w14:solidFill>
              <w14:schemeClr w14:val="tx1"/>
            </w14:solidFill>
          </w14:textFill>
        </w:rPr>
        <w:t xml:space="preserve"> </w:t>
      </w:r>
    </w:p>
    <w:p>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5548"/>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阳江市市场监督管理局阳东分局2024年全区食用农产品快速检测采购项目</w:t>
      </w:r>
      <w:bookmarkEnd w:id="113"/>
    </w:p>
    <w:p>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9375"/>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eastAsia="zh-CN"/>
                <w14:textFill>
                  <w14:solidFill>
                    <w14:schemeClr w14:val="tx1"/>
                  </w14:solidFill>
                </w14:textFill>
              </w:rPr>
              <w:t>分</w:t>
            </w:r>
            <w:r>
              <w:rPr>
                <w:rFonts w:hint="eastAsia"/>
                <w:color w:val="000000" w:themeColor="text1"/>
                <w:highlight w:val="none"/>
                <w14:textFill>
                  <w14:solidFill>
                    <w14:schemeClr w14:val="tx1"/>
                  </w14:solidFill>
                </w14:textFill>
              </w:rPr>
              <w:t>《竞争性磋商邀请书》。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快检服务费用包含人员工资福利、检验费、购样费、交通费、</w:t>
            </w:r>
            <w:r>
              <w:rPr>
                <w:rFonts w:hint="eastAsia" w:ascii="宋体" w:hAnsi="宋体" w:cs="宋体"/>
                <w:b w:val="0"/>
                <w:bCs w:val="0"/>
                <w:color w:val="000000" w:themeColor="text1"/>
                <w:kern w:val="0"/>
                <w:szCs w:val="21"/>
                <w:highlight w:val="yellow"/>
                <w:lang w:val="en-US" w:eastAsia="zh-CN"/>
                <w14:textFill>
                  <w14:solidFill>
                    <w14:schemeClr w14:val="tx1"/>
                  </w14:solidFill>
                </w14:textFill>
              </w:rPr>
              <w:t>耗材、</w:t>
            </w:r>
            <w:r>
              <w:rPr>
                <w:rFonts w:hint="eastAsia"/>
                <w:color w:val="000000" w:themeColor="text1"/>
                <w:highlight w:val="none"/>
                <w:lang w:eastAsia="zh-CN"/>
                <w14:textFill>
                  <w14:solidFill>
                    <w14:schemeClr w14:val="tx1"/>
                  </w14:solidFill>
                </w14:textFill>
              </w:rPr>
              <w:t>办公经费和税费等一切费用。在总费用不变的情况下，采购人可以根据实际情况对检验计划作调整，中标供应商必须无偿配合。</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该项目现已由去年</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的第三方公司延期开展至中标日，</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后继续开展项目剩下的任务，原第三方公司已完成的任务费用由成交供应商取得财政拨款后，根据成交价格按任务完成比例支付给原第三方公司。</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（以下费用需在投标分项报价表中详细列明）</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快检费用不包括快检试剂费用(项目执行过程所需快检试剂由采购人提供)。快检品种及数量按当年省局文件要求，可适当增加，但不能超过105%。由于快检工作需要确实超过105%的，按照105%计算。快检工作每年度开展快检便民日次数不少于</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次, 供应商在满足要求的基础上，可提供服务更优的投标方案。批次要求具体见下表：</w:t>
            </w:r>
          </w:p>
          <w:tbl>
            <w:tblPr>
              <w:tblStyle w:val="51"/>
              <w:tblW w:w="5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84"/>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172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项目</w:t>
                  </w:r>
                </w:p>
              </w:tc>
              <w:tc>
                <w:tcPr>
                  <w:tcW w:w="1484"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每年度批次</w:t>
                  </w:r>
                </w:p>
              </w:tc>
              <w:tc>
                <w:tcPr>
                  <w:tcW w:w="199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蔬菜(酶试剂)</w:t>
                  </w:r>
                </w:p>
              </w:tc>
              <w:tc>
                <w:tcPr>
                  <w:tcW w:w="1484" w:type="dxa"/>
                  <w:noWrap w:val="0"/>
                  <w:vAlign w:val="center"/>
                </w:tcPr>
                <w:p>
                  <w:pP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9720</w:t>
                  </w:r>
                </w:p>
              </w:tc>
              <w:tc>
                <w:tcPr>
                  <w:tcW w:w="199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检验费包含购样费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蔬菜(胶体金)</w:t>
                  </w:r>
                </w:p>
              </w:tc>
              <w:tc>
                <w:tcPr>
                  <w:tcW w:w="1484" w:type="dxa"/>
                  <w:noWrap w:val="0"/>
                  <w:vAlign w:val="center"/>
                </w:tcPr>
                <w:p>
                  <w:pP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9720</w:t>
                  </w:r>
                </w:p>
              </w:tc>
              <w:tc>
                <w:tcPr>
                  <w:tcW w:w="199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检验费包含购样费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水产品（胶体金）</w:t>
                  </w:r>
                </w:p>
              </w:tc>
              <w:tc>
                <w:tcPr>
                  <w:tcW w:w="1484" w:type="dxa"/>
                  <w:noWrap w:val="0"/>
                  <w:vAlign w:val="center"/>
                </w:tcPr>
                <w:p>
                  <w:pP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2160</w:t>
                  </w:r>
                </w:p>
              </w:tc>
              <w:tc>
                <w:tcPr>
                  <w:tcW w:w="199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检验费包含购样费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快检便民日</w:t>
                  </w:r>
                </w:p>
              </w:tc>
              <w:tc>
                <w:tcPr>
                  <w:tcW w:w="1484"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至少</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Cs w:val="21"/>
                      <w:highlight w:val="none"/>
                      <w:lang w:eastAsia="zh-CN"/>
                      <w14:textFill>
                        <w14:solidFill>
                          <w14:schemeClr w14:val="tx1"/>
                        </w14:solidFill>
                      </w14:textFill>
                    </w:rPr>
                    <w:t>场次</w:t>
                  </w:r>
                </w:p>
              </w:tc>
              <w:tc>
                <w:tcPr>
                  <w:tcW w:w="1998" w:type="dxa"/>
                  <w:noWrap w:val="0"/>
                  <w:vAlign w:val="center"/>
                </w:tcPr>
                <w:p>
                  <w:pPr>
                    <w:rPr>
                      <w:rFonts w:hint="eastAsia" w:ascii="宋体" w:hAnsi="宋体" w:eastAsia="宋体" w:cs="宋体"/>
                      <w:b w:val="0"/>
                      <w:bCs w:val="0"/>
                      <w:color w:val="000000" w:themeColor="text1"/>
                      <w:szCs w:val="21"/>
                      <w:highlight w:val="none"/>
                      <w:lang w:eastAsia="zh-CN"/>
                      <w14:textFill>
                        <w14:solidFill>
                          <w14:schemeClr w14:val="tx1"/>
                        </w14:solidFill>
                      </w14:textFill>
                    </w:rPr>
                  </w:pPr>
                </w:p>
              </w:tc>
            </w:tr>
          </w:tbl>
          <w:p>
            <w:pPr>
              <w:spacing w:line="320" w:lineRule="exac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采购合同由</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cs="宋体"/>
                <w:color w:val="000000" w:themeColor="text1"/>
                <w:kern w:val="0"/>
                <w:szCs w:val="21"/>
                <w:highlight w:val="none"/>
                <w14:textFill>
                  <w14:solidFill>
                    <w14:schemeClr w14:val="tx1"/>
                  </w14:solidFill>
                </w14:textFill>
              </w:rPr>
              <w:t>供应商凭《</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cs="宋体"/>
                <w:color w:val="000000" w:themeColor="text1"/>
                <w:kern w:val="0"/>
                <w:szCs w:val="21"/>
                <w:highlight w:val="none"/>
                <w14:textFill>
                  <w14:solidFill>
                    <w14:schemeClr w14:val="tx1"/>
                  </w14:solidFill>
                </w14:textFill>
              </w:rPr>
              <w:t>通知书》与采购人双方签订，签订时间为《</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cs="宋体"/>
                <w:color w:val="000000" w:themeColor="text1"/>
                <w:kern w:val="0"/>
                <w:szCs w:val="21"/>
                <w:highlight w:val="none"/>
                <w14:textFill>
                  <w14:solidFill>
                    <w14:schemeClr w14:val="tx1"/>
                  </w14:solidFill>
                </w14:textFill>
              </w:rPr>
              <w:t>通知书》发出之日起</w:t>
            </w: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阳江市阳东区内，设置5个快检点，办公场所由中标供应商自行解决。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成交供应商根据实际工作内容与采购人协商</w:t>
            </w:r>
            <w:r>
              <w:rPr>
                <w:rFonts w:hint="eastAsia"/>
                <w:color w:val="000000" w:themeColor="text1"/>
                <w:highlight w:val="yellow"/>
                <w:lang w:val="en-US" w:eastAsia="zh-CN"/>
                <w14:textFill>
                  <w14:solidFill>
                    <w14:schemeClr w14:val="tx1"/>
                  </w14:solidFill>
                </w14:textFill>
              </w:rPr>
              <w:t>结算</w:t>
            </w:r>
            <w:r>
              <w:rPr>
                <w:rFonts w:hint="eastAsia"/>
                <w:color w:val="000000" w:themeColor="text1"/>
                <w:highlight w:val="none"/>
                <w:lang w:eastAsia="zh-CN"/>
                <w14:textFill>
                  <w14:solidFill>
                    <w14:schemeClr w14:val="tx1"/>
                  </w14:solidFill>
                </w14:textFill>
              </w:rPr>
              <w:t>。项目完成后采购人将按季度向政府财政申请资金支付，待资金到位后根据实际工作情况进行结算，每季度不少于</w:t>
            </w:r>
            <w:r>
              <w:rPr>
                <w:rFonts w:hint="eastAsia"/>
                <w:color w:val="000000" w:themeColor="text1"/>
                <w:highlight w:val="none"/>
                <w:lang w:val="en-US" w:eastAsia="zh-CN"/>
                <w14:textFill>
                  <w14:solidFill>
                    <w14:schemeClr w14:val="tx1"/>
                  </w14:solidFill>
                </w14:textFill>
              </w:rPr>
              <w:t>5400批次的任务量，</w:t>
            </w:r>
            <w:r>
              <w:rPr>
                <w:rFonts w:hint="eastAsia"/>
                <w:color w:val="000000" w:themeColor="text1"/>
                <w:highlight w:val="none"/>
                <w:lang w:eastAsia="zh-CN"/>
                <w14:textFill>
                  <w14:solidFill>
                    <w14:schemeClr w14:val="tx1"/>
                  </w14:solidFill>
                </w14:textFill>
              </w:rPr>
              <w:t>结算金额按季度均摊。（不含财政支付部门审查的时间）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由采购人组织，按广东省有关规定的规范要求进行验收。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任务要求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1.成交供应商不得以任何理由拒绝采购人委托任务；</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2.成交资格取得并不意味着任务的取得，采购人无法预计也无法保证向成交供应商委托任务的数量，当年度的委托任务数量以阳江市市场监督管理局发布工作方案后确定。</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3.对于采购人委托的任务，成交供应商如不予接受，必须向采购人以书面形式提出正当理由且获采购人书面同意才能暂停或中止，如未获采购人同意而不开展任务，则视为拒绝接受任务，采购人将对其进行处罚。</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1）成交供应商拒绝采购人的任务委托，采购人将对成交供应商进行约谈处罚；</w:t>
            </w:r>
          </w:p>
          <w:p>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2）成交供应商三次拒绝采购人的任务委托，采购人将对成交供应商永久停止委托新任务并对此不作任何补偿。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成交供应商</w:t>
            </w:r>
            <w:r>
              <w:rPr>
                <w:rFonts w:hint="eastAsia"/>
                <w:b/>
                <w:color w:val="000000" w:themeColor="text1"/>
                <w:highlight w:val="none"/>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1.具有满足本项目需求的人员、专业设备和技术能力等资源，保证按时按质按量完成采购人委托的业务；</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2.具有健全的组织机构和内部管理制度，拥有完善的质量控制制度和技术档案管理制度；</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3.应根据国家和省、市相关法规、政策和文件的有关规定，按时按质按量完成任务，并尽力配合采购人应对省局的农贸市场食用农产品快检工作质量评价工作；</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4.在服务期内如有以下问题，一经查实，采购人有权终止合同：</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1）未经采购单位同意成交供应商将采购人委托的任务分包给其他检测机构检验；</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2）成交供应商提供虚假信息，误导或欺骗采购人，以谋取非法利益；</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3）成交供应商泄露检验结果；</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4）拒绝接受采购人和相关部门监督和检查的；</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5）成交供应商出现信用危机、财务危机、经营危机甚至破产、倒闭，无法继续履行合同；</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6）成交供应商采用非法手段进行不正当竞争的，造成恶劣影响；</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7）成交供应商违反法律法规受到有关部门惩处或服务期内发生重大失误，并承担相应法律和赔偿责任；</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8）成交供应商在合同期内，不按法定程序和规范进行抽检并造成不良影响的。</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5.本采购项目成交供应商要按以下要求开展工作：</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1）快检试剂由采购人按省局要求购置质量合格、来源合法的试剂，快检试剂由采购人供应，成交供应商不得以任何理由推诿弃用；</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2）按时完成广东省食用农产品市场销售质量安全监管系统快检数据的录入工作，及时进行数据同步；</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3）协助开展不合格食用农产品的结果告知确认、销毁、销毁证据保留和登记、开展跟踪式快检等后续工作；</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4）做好试剂出入库使用台账，保存快检过程原始记录表及凭证，保存时间不得少于2年。</w:t>
            </w:r>
          </w:p>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5）由成交供应商派驻充足的人力在我区驻点开展快检工作，场所、设备自行解决，抽样时实行购样制度，保存购样凭证。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6563"/>
      <w:r>
        <w:rPr>
          <w:rFonts w:hint="eastAsia" w:ascii="宋体" w:hAnsi="宋体"/>
          <w:color w:val="000000" w:themeColor="text1"/>
          <w:kern w:val="0"/>
          <w:sz w:val="24"/>
          <w:highlight w:val="none"/>
          <w14:textFill>
            <w14:solidFill>
              <w14:schemeClr w14:val="tx1"/>
            </w14:solidFill>
          </w14:textFill>
        </w:rPr>
        <w:t>B  技术要求</w:t>
      </w:r>
      <w:bookmarkEnd w:id="115"/>
    </w:p>
    <w:p>
      <w:pPr>
        <w:rPr>
          <w:rFonts w:ascii="宋体" w:hAnsi="宋体"/>
          <w:b/>
          <w:bCs/>
          <w:color w:val="000000" w:themeColor="text1"/>
          <w:kern w:val="44"/>
          <w:sz w:val="24"/>
          <w:highlight w:val="none"/>
          <w14:textFill>
            <w14:solidFill>
              <w14:schemeClr w14:val="tx1"/>
            </w14:solidFill>
          </w14:textFill>
        </w:rPr>
      </w:pPr>
    </w:p>
    <w:p>
      <w:pPr>
        <w:pStyle w:val="353"/>
        <w:ind w:firstLine="0" w:firstLineChars="0"/>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项目背景</w:t>
      </w:r>
    </w:p>
    <w:p>
      <w:pPr>
        <w:pStyle w:val="353"/>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督促食用农产品集中交易市场开办者（以下简称市场开办者）落实管理责任，严格入场查验，未签订食用农产品质量安全协议的销售者和无法提供进货凭证的食用农产品不得进入市场销售，对无法提供产品质量合格凭证的食用农产品开展快速检测（以下简称快检），鼓励食用农产品销售企业对无法提供产品质量合格凭证的食用农产品开展快检。 </w:t>
      </w:r>
    </w:p>
    <w:p>
      <w:pPr>
        <w:pStyle w:val="353"/>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落实食品安全抽检和风险监测工作的基础上，以“预防为主，风险管理”为原则，对市场销售食用农产品开展快检抽查，及时发现可能存在质量安全隐患的问题食用农产品（以下简称问题产品），并督促市场开办者、食用农产品销售者依法依规处置问题产品。通过市场开办者落实入场查验快检、企业落实自检和监管部门开展快检抽查，构建全市市场销售食用农产品快检筛查网络，切实提升我市市场销售食用农产品质量安全水平，保障人民群众日常消费安全。</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（一）开展快检的市场和数量计划</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2024年开展快检抽查原则上覆盖辖区内</w:t>
      </w:r>
      <w:r>
        <w:rPr>
          <w:rFonts w:hint="eastAsia" w:cs="宋体"/>
          <w:color w:val="000000" w:themeColor="text1"/>
          <w:sz w:val="21"/>
          <w:szCs w:val="21"/>
          <w:highlight w:val="yellow"/>
          <w:lang w:val="en-US" w:eastAsia="zh-CN"/>
          <w14:textFill>
            <w14:solidFill>
              <w14:schemeClr w14:val="tx1"/>
            </w14:solidFill>
          </w14:textFill>
        </w:rPr>
        <w:t>27个</w:t>
      </w:r>
      <w:r>
        <w:rPr>
          <w:rFonts w:hint="eastAsia" w:ascii="宋体" w:hAnsi="宋体" w:eastAsia="宋体" w:cs="宋体"/>
          <w:color w:val="000000" w:themeColor="text1"/>
          <w:sz w:val="21"/>
          <w:szCs w:val="21"/>
          <w:highlight w:val="yellow"/>
          <w:lang w:val="en-US" w:eastAsia="zh-CN"/>
          <w14:textFill>
            <w14:solidFill>
              <w14:schemeClr w14:val="tx1"/>
            </w14:solidFill>
          </w14:textFill>
        </w:rPr>
        <w:t>食用农产品零售市场</w:t>
      </w:r>
      <w:r>
        <w:rPr>
          <w:rFonts w:hint="eastAsia" w:eastAsia="宋体" w:cs="宋体"/>
          <w:color w:val="000000" w:themeColor="text1"/>
          <w:sz w:val="21"/>
          <w:szCs w:val="21"/>
          <w:highlight w:val="yellow"/>
          <w:lang w:val="en-US" w:eastAsia="zh-CN"/>
          <w14:textFill>
            <w14:solidFill>
              <w14:schemeClr w14:val="tx1"/>
            </w14:solidFill>
          </w14:textFill>
        </w:rPr>
        <w:t>（详见附件1）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（无固定开办者或管理者的市场、圩日市场、农产品集散地除外）和大型超市，鼓励对其他食用农产品经营主体开展快检。</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（二）开展快检的重点品种和重点项目</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省局结合近年来食用农产品质量安全监督抽检、风险监测和快检工作中发现的食用农产品质量安全状况，在《广东省市场监督管理局办公室关于委托省食品检验所对食用农产品快检工作开展监督及质量评价的通知》（粤市监办发〔2023〕994 号）中明确了《农贸市场快检重点项目清单（详见附件）。要以表中列出的重点项目适用范围开展快检工作，其中检测项目对应的重点品种快检批次所占总批次数比例不少于 50%。每个水产品样品原则上检测 1 个项目，最多不超过 2 个项目。水产品抽检品种应覆盖市场内售卖的鱼、虾、贝等重点品种，每周抽检不少于 1 天。</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2．在蔬菜类产品快检工作中，要将酶抑制率法（分光光度法）和胶体金免疫层析法（胶体金试纸条）结合运用,采取胶体金免疫层析法检测蔬菜的批次数量原则上应不少于蔬菜实际完成批次数量的50%。</w:t>
      </w:r>
    </w:p>
    <w:p>
      <w:pPr>
        <w:pStyle w:val="353"/>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（三）开展快检的任务批次数量要求</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快检总任务批次数量以检验项次统计。</w:t>
      </w:r>
    </w:p>
    <w:p>
      <w:pPr>
        <w:pStyle w:val="353"/>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集中交易市场快检任务批次要求。市场内发现无进货凭证和无承诺达标合格证或者其他质量合格凭证（市场开办者已落实入场查验快检合格除外）的产品，快检人员应当立即报告所在地市场监管部门责令市场开办者依法处理，不得开展快检。全年完成快检任务不少于21600批次。每个市场每月快检任务量原则上不少于 100 批次， 其中水产品不少于 10 批次，蔬菜样品不少于 40 个。长期销售者数量较少的，可以结合实际调整任务批次。每市场原则上每周开展快检不少于 3 天。</w:t>
      </w:r>
    </w:p>
    <w:p>
      <w:pPr>
        <w:pStyle w:val="353"/>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其他食用农产品经营主体快检任务批次要求。在按要求完成对零售市场快检任务的基础上，优先对学校食堂、大型餐饮服务单位、大型超市、连锁食用农产品销售企业开展快检，可以扩大至中型餐饮服务单位、中型超市、电商仓储（含配送中心、前置仓）、大型社区周边食用农产品销售者等，确保完成计划任务总批次数量。</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）规范快检操作，确保快检工作质量</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派驻在工作地点驻点进行快速检测工作的人员，需要熟练掌握快检操作技能，具备有资格的培训机构发放的仍在有效期内的快检实操考核合格的资格证，必须持证上岗。没有合格资格证的不得承担快检工作。</w:t>
      </w:r>
    </w:p>
    <w:p>
      <w:pPr>
        <w:pStyle w:val="353"/>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2.严格按规范要求开展快检工作。根据《关于进一步规范农贸市场快检工作的通知》（粤食药监办食农〔2016〕389 号）和《市场监管总局关于规范食品快速检测使用的意见》（国市监食检规〔2023〕1 号）以及快检设备、快检试剂操作使用方法（有国家规定快速检测方法的不得使用其他方法），按程序、依步骤开展快检，做好抽样、检验、结果记录和公示结果照片记录，做好留样工作，准确填写和妥善保存相关信息记录，确保数据溯源性，以备核查。其中，抽样量原则上不得少于 50g，留样时间不得少于 48 小时。要定期对快检设备进行维护或校准，确保快检设备正常工作。</w:t>
      </w:r>
    </w:p>
    <w:p>
      <w:pPr>
        <w:pStyle w:val="353"/>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3．严格按标准要求报送快检数据。快检抽查数据、市场开办者的入场查验快检和抽样检验数据要于当天内上传至广东省食用农产品市场销售质量安全监管系统，由于停电、设备故障等特殊原因，可在 48 小时内补录。</w:t>
      </w:r>
    </w:p>
    <w:p>
      <w:pPr>
        <w:pStyle w:val="353"/>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（五）及时公示快检信息</w:t>
      </w:r>
    </w:p>
    <w:p>
      <w:pPr>
        <w:pStyle w:val="353"/>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原则上应在每天上午 10:00 前完成快检，并及时公示快检结果，应在人流密集的市场出入口等显著位置通过公示栏或电子屏幕等及时公示食用农产品快检结果，包括样品名称、被检测单位名称、生产者或者供应商、检测日期、检测项目（注明俗称）、检测结果、判定结论等信息，应真实、客观、易懂，不得误导消费者，督促经营者自觉把好食用农产品质量安全关。如快检市场没有食用农产品快检信息公示栏，由成交供应商负责提供。</w:t>
      </w:r>
    </w:p>
    <w:p>
      <w:pPr>
        <w:pStyle w:val="353"/>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农贸市场快检重点项目清单</w:t>
      </w:r>
    </w:p>
    <w:p>
      <w:pPr>
        <w:pStyle w:val="353"/>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农贸市场快检重点项目清单</w:t>
      </w:r>
    </w:p>
    <w:tbl>
      <w:tblPr>
        <w:tblStyle w:val="52"/>
        <w:tblW w:w="50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687"/>
        <w:gridCol w:w="3875"/>
        <w:gridCol w:w="212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序号</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快检项目及参数</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适用范围</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重点品种</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酶抑制率法农药残留（分光光度法）</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油菜、菠菜、芹菜、韭菜等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菠菜、芹菜、韭菜、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普通白菜等</w:t>
            </w: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丙溴磷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0.2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柑、橘、橙</w:t>
            </w:r>
          </w:p>
        </w:tc>
        <w:tc>
          <w:tcPr>
            <w:tcW w:w="1086"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新增项目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啶虫脒</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0.2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韭菜、葱、青蒜、蒜薹、结球甘蓝、花椰菜、芥蓝、菜薹（菜心）、叶菜类蔬菜、茄果类蔬菜、黄瓜、西葫芦、节瓜、苦瓜、冬瓜、南瓜、豆类蔬菜、芦笋、茎用莴苣、萝卜、豆瓣菜</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花椰菜、普通白菜、大白菜、豇豆、菜豆（四季豆）、食荚豌豆、辣椒、菜薹（菜心）</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检测时需按具体品种的限量值进行稀释。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毒死蜱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0.02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蔬菜（食荚豌豆除外）</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芹菜、菠菜、普通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白菜、豇豆、菜薹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（菜心）、辣椒、 葱</w:t>
            </w: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多菌灵</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0.5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韭菜、抱子甘蓝、结球莴苣、叶芥菜、番茄、茄 子、辣椒、黄瓜、西葫芦、菜豆（四季豆）、芦 笋、根芥菜</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菜豆（ 四季豆）、韭菜</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检测时需按具体品种的限量值进行稀释。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氟虫腈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0.02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蔬菜</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普通白菜、油麦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菜、叶芥菜、豇豆、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菠菜、菜薹（菜心）</w:t>
            </w: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甲基异柳磷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0.01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蔬菜</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豇豆、普通白菜、葱、结球甘蓝、 芹菜</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葱易出现假阳性制样时 不可均质。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克百威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0.02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蔬菜、水果</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豇豆、韭菜、菠菜、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茄子、辣椒、普通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白菜、芹菜、菜豆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（四季豆）、柑、 橘、橙</w:t>
            </w: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灭蝇胺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0.5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葱、青花菜、叶用莴苣、结球莴苣、油麦菜、叶芥菜、茎用莴苣叶、芹菜、甜椒、黄瓜、西葫芦、 苦瓜、丝瓜、豇豆、菜豆、食荚豌豆、扁豆、蚕豆、豌豆、朝鲜蓟、茎用莴苣、姜</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豇豆、菜豆（四季豆）、食荚豌豆、 扁豆、蚕豆、豌豆</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个别厂家豆类蔬菜制样均质会出现假阳性。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三唑磷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0.05 mg/kg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蔬菜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柑、橘、橙、苹果、荔枝</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豇豆、柑、橘、橙</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检测时需按具体品种的限量值进行稀释。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水胺硫磷</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0.05 mg/kg</w:t>
            </w:r>
          </w:p>
        </w:tc>
        <w:tc>
          <w:tcPr>
            <w:tcW w:w="1984"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蔬菜</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豇豆、葱、菠菜、 芹菜</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葱易出现假阳性，制样时不可均质。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w:t>
            </w:r>
          </w:p>
        </w:tc>
        <w:tc>
          <w:tcPr>
            <w:tcW w:w="86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孔雀石绿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黄颡鱼（黄骨鱼）、鳜（桂花鱼）、大菱鲆（多宝鱼）、乌鳢（生鱼）、草鱼（鲩鱼）、胡子鲶（塘鲺）、花鲈（海鲈）、大口黑鲈（加洲鲈）、泥猛鱼、鲫鱼、罗非鱼（福寿鱼）、鳙鱼（大头鱼、花鲢）、鲟鱼、石斑鱼、黄鳝、泥鳅、黄鳍鲷（黄脚立）、卵形鲳鲹（金鲳）、淡水鲳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w:t>
            </w: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其他水产品：牛蛙</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牛蛙</w:t>
            </w: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w:t>
            </w:r>
          </w:p>
        </w:tc>
        <w:tc>
          <w:tcPr>
            <w:tcW w:w="86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氯霉素</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0.1μg/kg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贝类：菲律宾蛤仔（花甲、花蛤）、波纹巴菲蛤（花甲）、白贝、蛏子（竹蛏、縊蛏两类）、方斑东风螺（花螺）、贻贝（青口）、鲍鱼等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贝类</w:t>
            </w:r>
          </w:p>
        </w:tc>
        <w:tc>
          <w:tcPr>
            <w:tcW w:w="70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黄颡鱼（黄骨鱼）、鳜（桂花鱼）、大菱鲆（多宝鱼）、乌鳢（生鱼）、草鱼（鲩鱼）、胡子鲶（塘鲺）、花鲈（海鲈）、大口黑鲈（加洲鲈）、泥猛鱼、鲫鱼、罗非鱼（福寿鱼）、鳙鱼（大头鱼、花鲢）、鲟鱼、石斑鱼、黄鳝、泥 鳅、黄鳍鲷（黄脚立）、卵形鲳鲹（金鲳）、淡水鲳鱼等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虾类：南美白对虾（白对虾）、斑节对虾（草虾、竹节虾）、罗氏沼虾（大头虾）等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虾类</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其他水产品：牛蛙</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牛蛙</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禽畜肉：猪肉、牛肉、羊肉、鸡肉、鸭肉等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禽畜肉</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w:t>
            </w:r>
          </w:p>
        </w:tc>
        <w:tc>
          <w:tcPr>
            <w:tcW w:w="86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呋喃唑酮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代谢物</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0.5μg/kg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黄颡鱼（黄骨鱼）、鳜（桂花鱼）、大菱鲆（多宝鱼）、乌鳢（生鱼）、草鱼（鲩鱼）、胡子鲶（塘鲺）、花鲈（海鲈）、大口黑鲈（加洲鲈）、泥猛鱼、鲫鱼、罗非鱼（福寿鱼）、鳙鱼（大头鱼、花鲢）、鲟鱼、石斑鱼、黄鳝、泥鳅、黄鳍鲷（黄脚立）、卵形鲳鲹（金鲳）、淡水鲳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w:t>
            </w:r>
          </w:p>
        </w:tc>
        <w:tc>
          <w:tcPr>
            <w:tcW w:w="70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虾类：南美白对虾（白对虾）、斑节对虾（草虾、竹节虾）、罗氏沼虾（大头虾）等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虾类</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其他水产品：牛蛙</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牛蛙</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w:t>
            </w:r>
          </w:p>
        </w:tc>
        <w:tc>
          <w:tcPr>
            <w:tcW w:w="86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呋喃西林代谢物 0.5μg/kg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黄颡鱼（黄骨鱼）、鳜（桂花鱼）、大菱鲆（多宝鱼）、乌鳢（生鱼）、草鱼（鲩鱼）、胡子鲶（塘鲺）、花鲈（海鲈）、大口黑鲈（加洲鲈）、泥猛鱼、鲫鱼、罗非鱼（福寿鱼）、鳙鱼（大头鱼、花鲢）、鲟鱼、石斑鱼、黄鳝、泥鳅、黄鳍鲷（黄脚立）、卵形鲳鲹（金鲳）、淡水鲳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w:t>
            </w:r>
          </w:p>
        </w:tc>
        <w:tc>
          <w:tcPr>
            <w:tcW w:w="70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其他水产品：牛蛙</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牛蛙</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克伦特罗</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0.5μg/kg</w:t>
            </w:r>
          </w:p>
        </w:tc>
        <w:tc>
          <w:tcPr>
            <w:tcW w:w="198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畜肉及副产品：牛肉、羊肉、猪肉及副产品</w:t>
            </w:r>
          </w:p>
        </w:tc>
        <w:tc>
          <w:tcPr>
            <w:tcW w:w="1086"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牛肉、羊肉、猪肉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及副产品</w:t>
            </w:r>
          </w:p>
        </w:tc>
        <w:tc>
          <w:tcPr>
            <w:tcW w:w="70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17</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莱克多巴胺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0.5μg/kg</w:t>
            </w:r>
          </w:p>
        </w:tc>
        <w:tc>
          <w:tcPr>
            <w:tcW w:w="198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08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18</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沙丁胺醇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0.5μg/kg</w:t>
            </w:r>
          </w:p>
        </w:tc>
        <w:tc>
          <w:tcPr>
            <w:tcW w:w="198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08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19</w:t>
            </w:r>
          </w:p>
        </w:tc>
        <w:tc>
          <w:tcPr>
            <w:tcW w:w="86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恩诺沙星</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黄颡鱼（黄骨鱼）、鳜（桂花鱼）、大菱鲆（多宝鱼）、乌鳢（生鱼）、草鱼（鲩鱼）、胡子鲶（塘鲺）、花鲈（海鲈）、大口黑鲈（加洲鲈）、泥猛鱼、鲫鱼、罗非鱼（福寿鱼）、鳙鱼（大头鱼、花鲢）、鲟鱼、石斑鱼、黄鳝、泥鳅、黄鳍鲷（黄脚立）、卵形鲳鲹（金鲳）、淡水鲳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w:t>
            </w:r>
          </w:p>
        </w:tc>
        <w:tc>
          <w:tcPr>
            <w:tcW w:w="70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贝类：菲律宾蛤仔（花甲、花蛤）、波纹巴菲蛤（花甲）、白贝、蛏子（竹蛏、縊蛏两类）、方斑东风螺（花螺）、贻贝（青口）、鲍鱼等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贝类</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虾类：南美白对虾（白对虾）、斑节对虾（草虾、竹节虾）、罗氏沼虾（大头虾）等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虾类</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其他水产品：牛蛙、中华鳖（甲鱼）等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牛蛙</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禽畜肉：猪肉、牛肉、羊肉、鸡肉、鸭肉等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鸡肉、乌鸡</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氟苯尼考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 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蛋类：鹌鹑蛋、鸭蛋、鹅蛋、鸡蛋等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蛋类</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新增项目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氟苯尼考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 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贝类：菲律宾蛤仔（花甲、花蛤）、波纹巴菲蛤（花甲）、白贝、蛏子（竹蛏、縊蛏两类）、方斑东风螺（花螺）、贻贝（青口）、鲍鱼等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贝类</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新增项目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22</w:t>
            </w:r>
          </w:p>
        </w:tc>
        <w:tc>
          <w:tcPr>
            <w:tcW w:w="86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氧氟沙星</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黄颡鱼（黄骨鱼）、鳜（桂花鱼）、大菱鲆（多宝鱼）、乌鳢（生鱼）、草鱼（鲩鱼）、胡子鲶（塘鲺）、花鲈（海鲈）、大口黑鲈（加洲鲈）、泥猛鱼、鲫鱼、罗非鱼（福寿鱼）、鳙鱼（大头鱼、花鲢）、鲟鱼、石斑鱼、黄鳝、泥鳅、黄鳍鲷（黄脚立）、卵形鲳鲹（金鲳）、淡水鲳鱼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鱼类</w:t>
            </w:r>
          </w:p>
        </w:tc>
        <w:tc>
          <w:tcPr>
            <w:tcW w:w="702"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新增项目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864" w:type="pct"/>
            <w:vMerge w:val="continue"/>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其他水产品：牛蛙</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牛蛙</w:t>
            </w:r>
          </w:p>
        </w:tc>
        <w:tc>
          <w:tcPr>
            <w:tcW w:w="70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23</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喹乙醇代谢物</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猪肉</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猪肉</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新增项目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24</w:t>
            </w:r>
          </w:p>
        </w:tc>
        <w:tc>
          <w:tcPr>
            <w:tcW w:w="86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地西泮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0.5μg/kg</w:t>
            </w:r>
          </w:p>
        </w:tc>
        <w:tc>
          <w:tcPr>
            <w:tcW w:w="198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鲫鱼、草鱼（鲩鱼）、罗非鱼（福寿鱼）、淡水鲳鱼</w:t>
            </w:r>
          </w:p>
        </w:tc>
        <w:tc>
          <w:tcPr>
            <w:tcW w:w="108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鲫鱼、草鱼（鲩鱼） 、罗非鱼（福寿鱼）、淡水鲳鱼</w:t>
            </w:r>
          </w:p>
        </w:tc>
        <w:tc>
          <w:tcPr>
            <w:tcW w:w="702"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新增项目</w:t>
            </w:r>
          </w:p>
        </w:tc>
      </w:tr>
    </w:tbl>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注：2023年调整的重点项目各地根据实际情况按需开展。</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br w:type="page"/>
      </w:r>
    </w:p>
    <w:p>
      <w:pPr>
        <w:pStyle w:val="353"/>
        <w:ind w:left="0" w:leftChars="0" w:firstLine="0" w:firstLineChars="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附件1：2024年阳江市阳东区27家快检市场名单</w:t>
      </w:r>
    </w:p>
    <w:tbl>
      <w:tblPr>
        <w:tblStyle w:val="51"/>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936"/>
        <w:gridCol w:w="1767"/>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67" w:type="dxa"/>
            <w:vAlign w:val="center"/>
          </w:tcPr>
          <w:p>
            <w:pPr>
              <w:snapToGrid w:val="0"/>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序号</w:t>
            </w:r>
          </w:p>
        </w:tc>
        <w:tc>
          <w:tcPr>
            <w:tcW w:w="1936" w:type="dxa"/>
            <w:vAlign w:val="center"/>
          </w:tcPr>
          <w:p>
            <w:pPr>
              <w:snapToGrid w:val="0"/>
              <w:jc w:val="center"/>
              <w:rPr>
                <w:rFonts w:hint="eastAsia" w:ascii="宋体" w:hAnsi="宋体" w:eastAsia="宋体" w:cs="宋体"/>
                <w:b/>
                <w:sz w:val="21"/>
                <w:szCs w:val="21"/>
              </w:rPr>
            </w:pPr>
            <w:r>
              <w:rPr>
                <w:rFonts w:hint="eastAsia" w:ascii="宋体" w:hAnsi="宋体" w:eastAsia="宋体" w:cs="宋体"/>
                <w:b/>
                <w:sz w:val="21"/>
                <w:szCs w:val="21"/>
              </w:rPr>
              <w:t>市场名称</w:t>
            </w:r>
          </w:p>
        </w:tc>
        <w:tc>
          <w:tcPr>
            <w:tcW w:w="1767" w:type="dxa"/>
            <w:vAlign w:val="center"/>
          </w:tcPr>
          <w:p>
            <w:pPr>
              <w:snapToGrid w:val="0"/>
              <w:jc w:val="center"/>
              <w:rPr>
                <w:rFonts w:hint="eastAsia" w:ascii="宋体" w:hAnsi="宋体" w:eastAsia="宋体" w:cs="宋体"/>
                <w:b/>
                <w:sz w:val="21"/>
                <w:szCs w:val="21"/>
              </w:rPr>
            </w:pPr>
            <w:r>
              <w:rPr>
                <w:rFonts w:hint="eastAsia" w:ascii="宋体" w:hAnsi="宋体" w:eastAsia="宋体" w:cs="宋体"/>
                <w:b/>
                <w:sz w:val="21"/>
                <w:szCs w:val="21"/>
              </w:rPr>
              <w:t>市场类型</w:t>
            </w:r>
          </w:p>
        </w:tc>
        <w:tc>
          <w:tcPr>
            <w:tcW w:w="4740" w:type="dxa"/>
            <w:vAlign w:val="center"/>
          </w:tcPr>
          <w:p>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东润综合市场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阳江市阳东区新华中路1号东润小区综合市场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昌兴市场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阳江市阳东区东城镇东风四路319号之五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昌隆市场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阳江市阳东区东城镇永安路99号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愉海市场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阳江市阳东区东城镇广湛公路边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洪源农贸市场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阳江市阳东区东城镇陶然小区陶然二路40号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金村市场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阳江市阳东区东城镇金胜小区龙胜路边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金角市场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阳江市阳东区合章路东边与兴宁路南边地段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兴德海鲜农贸市场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阳江市阳东区东城镇兴宁小区5号之一聚荣路南边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东兴市场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阳江市阳东区德政西路2号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报平综合市场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阳江市阳东区东城镇报平村民委员会江台路边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万兴市场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阳江市阳东区东城镇万兴电商物流园内H座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合山大往市场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阳江市阳东区合山镇第二开发区大往农贸市场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新城肉菜农贸市场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阳江市阳东区合山镇乐园二区合广路边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猪仔列市场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阳江市阳东区合山镇李寮路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合山河堤市场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阳江市阳东区合山镇新市路17号之一室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1936" w:type="dxa"/>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那龙集贸市场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阳江市阳东区那龙镇那龙村委会广湛路边大坑口地段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鸿丰市场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阳江市阳东区红丰镇红丰中路37号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凤凰市场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阳江市阳东区红丰镇塘围凤凰新城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东莺市场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阳江市阳东区北惯镇东莺新村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平地市场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阳江市阳东区北惯镇平地新村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北惯新圩市场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阳江市阳东区北惯镇向阳路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塘坪镇农贸市场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阳江市阳东区塘坪镇车前路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大八镇农贸市场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阳江市阳东区大八镇东风路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大沟镇综合市场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阳江市阳东区大沟镇延中街延中南路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雅韶镇综合市场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阳江市阳东区雅韶镇旱仔园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新洲镇农贸市场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阳江市阳东区新洲镇新江路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19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东平镇晒布围市场</w:t>
            </w:r>
          </w:p>
        </w:tc>
        <w:tc>
          <w:tcPr>
            <w:tcW w:w="1767"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零售市场</w:t>
            </w:r>
          </w:p>
        </w:tc>
        <w:tc>
          <w:tcPr>
            <w:tcW w:w="4740" w:type="dxa"/>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阳江市阳东区东平镇晒布围小区9区</w:t>
            </w:r>
          </w:p>
        </w:tc>
      </w:tr>
    </w:tbl>
    <w:p>
      <w:pPr>
        <w:rPr>
          <w:color w:val="000000" w:themeColor="text1"/>
          <w:highlight w:val="none"/>
          <w14:textFill>
            <w14:solidFill>
              <w14:schemeClr w14:val="tx1"/>
            </w14:solidFill>
          </w14:textFill>
        </w:rPr>
      </w:pPr>
    </w:p>
    <w:p>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15103"/>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7" w:name="_Toc456272919"/>
      <w:bookmarkStart w:id="118" w:name="_Toc456648358"/>
      <w:bookmarkStart w:id="119" w:name="_Toc25521"/>
      <w:bookmarkStart w:id="120" w:name="_Toc434832495"/>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5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580"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1" w:name="_Hlt21938665"/>
      <w:bookmarkEnd w:id="121"/>
      <w:bookmarkStart w:id="122" w:name="_Hlt21938668"/>
      <w:bookmarkEnd w:id="122"/>
      <w:bookmarkStart w:id="123" w:name="_Toc464632120"/>
      <w:bookmarkStart w:id="124" w:name="_Toc30714"/>
      <w:r>
        <w:rPr>
          <w:rFonts w:hint="eastAsia" w:hAnsi="宋体"/>
          <w:color w:val="000000" w:themeColor="text1"/>
          <w:highlight w:val="none"/>
          <w14:textFill>
            <w14:solidFill>
              <w14:schemeClr w14:val="tx1"/>
            </w14:solidFill>
          </w14:textFill>
        </w:rPr>
        <w:t>一、说  明</w:t>
      </w:r>
      <w:bookmarkEnd w:id="123"/>
      <w:bookmarkEnd w:id="124"/>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1"/>
      <w:bookmarkStart w:id="126" w:name="_Toc12784"/>
      <w:r>
        <w:rPr>
          <w:rFonts w:hint="eastAsia" w:hAnsi="宋体"/>
          <w:color w:val="000000" w:themeColor="text1"/>
          <w:highlight w:val="none"/>
          <w14:textFill>
            <w14:solidFill>
              <w14:schemeClr w14:val="tx1"/>
            </w14:solidFill>
          </w14:textFill>
        </w:rPr>
        <w:t>二、磋商文件</w:t>
      </w:r>
      <w:bookmarkEnd w:id="125"/>
      <w:bookmarkEnd w:id="126"/>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31180"/>
      <w:r>
        <w:rPr>
          <w:rFonts w:hint="eastAsia" w:hAnsi="宋体"/>
          <w:color w:val="000000" w:themeColor="text1"/>
          <w:highlight w:val="none"/>
          <w14:textFill>
            <w14:solidFill>
              <w14:schemeClr w14:val="tx1"/>
            </w14:solidFill>
          </w14:textFill>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3"/>
      <w:bookmarkStart w:id="130" w:name="_Toc29294"/>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17299"/>
      <w:r>
        <w:rPr>
          <w:rFonts w:hint="eastAsia" w:hAnsi="宋体"/>
          <w:color w:val="000000" w:themeColor="text1"/>
          <w:highlight w:val="none"/>
          <w14:textFill>
            <w14:solidFill>
              <w14:schemeClr w14:val="tx1"/>
            </w14:solidFill>
          </w14:textFill>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23541"/>
      <w:bookmarkStart w:id="134" w:name="_Toc464632125"/>
      <w:r>
        <w:rPr>
          <w:rFonts w:hint="eastAsia" w:hAnsi="宋体"/>
          <w:color w:val="000000" w:themeColor="text1"/>
          <w:highlight w:val="none"/>
          <w14:textFill>
            <w14:solidFill>
              <w14:schemeClr w14:val="tx1"/>
            </w14:solidFill>
          </w14:textFill>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6"/>
      <w:bookmarkStart w:id="136" w:name="_Toc30861"/>
      <w:r>
        <w:rPr>
          <w:rFonts w:hint="eastAsia" w:hAnsi="宋体"/>
          <w:color w:val="000000" w:themeColor="text1"/>
          <w:highlight w:val="none"/>
          <w14:textFill>
            <w14:solidFill>
              <w14:schemeClr w14:val="tx1"/>
            </w14:solidFill>
          </w14:textFill>
        </w:rPr>
        <w:t>七、磋商的步骤</w:t>
      </w:r>
      <w:bookmarkEnd w:id="135"/>
      <w:bookmarkEnd w:id="136"/>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5627"/>
      <w:bookmarkStart w:id="138" w:name="_Toc464632127"/>
      <w:r>
        <w:rPr>
          <w:rFonts w:hint="eastAsia" w:hAnsi="宋体"/>
          <w:color w:val="000000" w:themeColor="text1"/>
          <w:highlight w:val="none"/>
          <w14:textFill>
            <w14:solidFill>
              <w14:schemeClr w14:val="tx1"/>
            </w14:solidFill>
          </w14:textFill>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14018"/>
      <w:bookmarkStart w:id="140" w:name="_Toc464632128"/>
      <w:r>
        <w:rPr>
          <w:rFonts w:hint="eastAsia" w:ascii="宋体" w:hAnsi="宋体"/>
          <w:color w:val="000000" w:themeColor="text1"/>
          <w:szCs w:val="21"/>
          <w:highlight w:val="none"/>
          <w14:textFill>
            <w14:solidFill>
              <w14:schemeClr w14:val="tx1"/>
            </w14:solidFill>
          </w14:textFill>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1" w:name="_Toc12586"/>
      <w:bookmarkStart w:id="142" w:name="_Toc322033397"/>
      <w:bookmarkStart w:id="143" w:name="_Toc464632129"/>
      <w:bookmarkStart w:id="144" w:name="_Toc345675374"/>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5" w:name="_Toc5099"/>
      <w:bookmarkStart w:id="146" w:name="_Toc464632131"/>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8" w:name="_Toc322033399"/>
      <w:bookmarkStart w:id="149" w:name="_Toc345675376"/>
      <w:bookmarkStart w:id="150" w:name="_Toc32039"/>
      <w:bookmarkStart w:id="151" w:name="_Toc464632132"/>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13993"/>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671" w:type="dxa"/>
        <w:jc w:val="center"/>
        <w:shd w:val="clear" w:color="auto" w:fill="FFFFFF"/>
        <w:tblLayout w:type="fixed"/>
        <w:tblCellMar>
          <w:top w:w="0" w:type="dxa"/>
          <w:left w:w="0" w:type="dxa"/>
          <w:bottom w:w="0" w:type="dxa"/>
          <w:right w:w="0" w:type="dxa"/>
        </w:tblCellMar>
      </w:tblPr>
      <w:tblGrid>
        <w:gridCol w:w="913"/>
        <w:gridCol w:w="1563"/>
        <w:gridCol w:w="1036"/>
        <w:gridCol w:w="6159"/>
      </w:tblGrid>
      <w:tr>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根据项目实施方案进行评价。方案是否合理且具备可行性性高包括工作方法、质量控制措施方法、样品保存、运输方案、抽样及检验人员培训方案等项目内容进行横向比较：</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详细完整、可行性高，优于招标文件要求的得</w:t>
            </w: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r>
              <w:rPr>
                <w:rFonts w:hint="eastAsia" w:ascii="宋体" w:hAnsi="宋体" w:eastAsia="宋体" w:cs="宋体"/>
                <w:color w:val="000000" w:themeColor="text1"/>
                <w:highlight w:val="none"/>
                <w:lang w:val="en-US" w:eastAsia="zh-CN"/>
                <w14:textFill>
                  <w14:solidFill>
                    <w14:schemeClr w14:val="tx1"/>
                  </w14:solidFill>
                </w14:textFill>
              </w:rPr>
              <w:t>较详细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、较可行，满足招标文件要求的得</w:t>
            </w: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基本可行，基本满足招标文件要求的得</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一般，不完善的得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应急服务方案</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根据投标人针对本项目的应急服务方案进行评分，内容包括①响应时效②应急机制及流程③各项突发事件的应急措施。</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应急服务方案</w:t>
            </w:r>
            <w:r>
              <w:rPr>
                <w:rFonts w:hint="eastAsia" w:ascii="宋体" w:hAnsi="宋体" w:eastAsia="宋体" w:cs="宋体"/>
                <w:color w:val="000000" w:themeColor="text1"/>
                <w:highlight w:val="none"/>
                <w:lang w:val="en-US" w:eastAsia="zh-CN"/>
                <w14:textFill>
                  <w14:solidFill>
                    <w14:schemeClr w14:val="tx1"/>
                  </w14:solidFill>
                </w14:textFill>
              </w:rPr>
              <w:t>详细完整，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可行性高，优于招标文件要求的得10分；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应急服务方案</w:t>
            </w:r>
            <w:r>
              <w:rPr>
                <w:rFonts w:hint="eastAsia" w:ascii="宋体" w:hAnsi="宋体" w:eastAsia="宋体" w:cs="宋体"/>
                <w:color w:val="000000" w:themeColor="text1"/>
                <w:highlight w:val="none"/>
                <w:lang w:val="en-US" w:eastAsia="zh-CN"/>
                <w14:textFill>
                  <w14:solidFill>
                    <w14:schemeClr w14:val="tx1"/>
                  </w14:solidFill>
                </w14:textFill>
              </w:rPr>
              <w:t>较详细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、较可行，满足招标文件要求的得6分；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应急服务方案</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可行，基本满足招标文件要求的得2分；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应急服务方案</w:t>
            </w:r>
            <w:r>
              <w:rPr>
                <w:rFonts w:hint="eastAsia" w:ascii="宋体" w:hAnsi="宋体" w:eastAsia="宋体" w:cs="宋体"/>
                <w:color w:val="000000" w:themeColor="text1"/>
                <w:highlight w:val="none"/>
                <w:lang w:val="en-US" w:eastAsia="zh-CN"/>
                <w14:textFill>
                  <w14:solidFill>
                    <w14:schemeClr w14:val="tx1"/>
                  </w14:solidFill>
                </w14:textFill>
              </w:rPr>
              <w:t>一般，不完善的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快检</w:t>
            </w:r>
            <w:r>
              <w:rPr>
                <w:rFonts w:hint="eastAsia" w:ascii="宋体" w:hAnsi="宋体" w:eastAsia="宋体" w:cs="宋体"/>
                <w:color w:val="000000" w:themeColor="text1"/>
                <w:highlight w:val="none"/>
                <w14:textFill>
                  <w14:solidFill>
                    <w14:schemeClr w14:val="tx1"/>
                  </w14:solidFill>
                </w14:textFill>
              </w:rPr>
              <w:t>相关技术服务规范制度</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根据投标人针对本项目的检测相关技术服务规范制度进行评分，内容包括①人员管理规范制度②快检工作制度及操作指引③快检产品管理制度。</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检测相关技术服务规范制度</w:t>
            </w:r>
            <w:r>
              <w:rPr>
                <w:rFonts w:hint="eastAsia" w:ascii="宋体" w:hAnsi="宋体" w:eastAsia="宋体" w:cs="宋体"/>
                <w:color w:val="000000" w:themeColor="text1"/>
                <w:highlight w:val="none"/>
                <w:lang w:val="en-US" w:eastAsia="zh-CN"/>
                <w14:textFill>
                  <w14:solidFill>
                    <w14:schemeClr w14:val="tx1"/>
                  </w14:solidFill>
                </w14:textFill>
              </w:rPr>
              <w:t>详细完整，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可行性高，优于招标文件要求的得10分；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检测相关技术服务规范制度</w:t>
            </w:r>
            <w:r>
              <w:rPr>
                <w:rFonts w:hint="eastAsia" w:ascii="宋体" w:hAnsi="宋体" w:eastAsia="宋体" w:cs="宋体"/>
                <w:color w:val="000000" w:themeColor="text1"/>
                <w:highlight w:val="none"/>
                <w:lang w:val="en-US" w:eastAsia="zh-CN"/>
                <w14:textFill>
                  <w14:solidFill>
                    <w14:schemeClr w14:val="tx1"/>
                  </w14:solidFill>
                </w14:textFill>
              </w:rPr>
              <w:t>较详细</w:t>
            </w:r>
            <w:r>
              <w:rPr>
                <w:rFonts w:hint="eastAsia" w:ascii="宋体" w:hAnsi="宋体" w:eastAsia="宋体" w:cs="宋体"/>
                <w:color w:val="000000" w:themeColor="text1"/>
                <w:sz w:val="21"/>
                <w:szCs w:val="21"/>
                <w:highlight w:val="none"/>
                <w:lang w:val="en-US" w:eastAsia="zh-CN"/>
                <w14:textFill>
                  <w14:solidFill>
                    <w14:schemeClr w14:val="tx1"/>
                  </w14:solidFill>
                </w14:textFill>
              </w:rPr>
              <w:t>、较可行，满足招标文件要求的得6分；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检测相关技术服务规范制度</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lang w:val="en-US" w:eastAsia="zh-CN"/>
                <w14:textFill>
                  <w14:solidFill>
                    <w14:schemeClr w14:val="tx1"/>
                  </w14:solidFill>
                </w14:textFill>
              </w:rPr>
              <w:t>可行，基本满足招标文件要求的得2分；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检测相关技术服务规范制度</w:t>
            </w:r>
            <w:r>
              <w:rPr>
                <w:rFonts w:hint="eastAsia" w:ascii="宋体" w:hAnsi="宋体" w:eastAsia="宋体" w:cs="宋体"/>
                <w:color w:val="000000" w:themeColor="text1"/>
                <w:highlight w:val="none"/>
                <w:lang w:val="en-US" w:eastAsia="zh-CN"/>
                <w14:textFill>
                  <w14:solidFill>
                    <w14:schemeClr w14:val="tx1"/>
                  </w14:solidFill>
                </w14:textFill>
              </w:rPr>
              <w:t>一般，不完善的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pPr>
              <w:pStyle w:val="60"/>
              <w:ind w:left="0" w:leftChars="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91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6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项目技术人员资质</w:t>
            </w:r>
          </w:p>
        </w:tc>
        <w:tc>
          <w:tcPr>
            <w:tcW w:w="1036"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76" w:lineRule="auto"/>
              <w:ind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根据投标人拟派本项目的项目负责人的能力进行评审（最高</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分）：（1）具有食品或农产品相关专业高级职称（含副高）的，得</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分；（2）具有农产品质量安全监测机构考核评审员证书的，得</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分； </w:t>
            </w:r>
          </w:p>
          <w:p>
            <w:pPr>
              <w:keepNext w:val="0"/>
              <w:keepLines w:val="0"/>
              <w:suppressLineNumbers w:val="0"/>
              <w:spacing w:before="0" w:beforeAutospacing="0" w:after="0" w:afterAutospacing="0" w:line="276" w:lineRule="auto"/>
              <w:ind w:right="0"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项目负责人仅派一人，提供项目负责人在本单位购买的</w:t>
            </w:r>
            <w:r>
              <w:rPr>
                <w:rFonts w:hint="eastAsia" w:ascii="宋体" w:hAnsi="宋体" w:eastAsia="宋体" w:cs="宋体"/>
                <w:color w:val="000000" w:themeColor="text1"/>
                <w:szCs w:val="21"/>
                <w:highlight w:val="none"/>
                <w:lang w:eastAsia="zh-CN"/>
                <w14:textFill>
                  <w14:solidFill>
                    <w14:schemeClr w14:val="tx1"/>
                  </w14:solidFill>
                </w14:textFill>
              </w:rPr>
              <w:t>近三个月</w:t>
            </w:r>
            <w:r>
              <w:rPr>
                <w:rFonts w:hint="eastAsia" w:ascii="宋体" w:hAnsi="宋体" w:eastAsia="宋体" w:cs="宋体"/>
                <w:color w:val="000000" w:themeColor="text1"/>
                <w:szCs w:val="21"/>
                <w:highlight w:val="none"/>
                <w:lang w:val="en-US" w:eastAsia="zh-CN"/>
                <w14:textFill>
                  <w14:solidFill>
                    <w14:schemeClr w14:val="tx1"/>
                  </w14:solidFill>
                </w14:textFill>
              </w:rPr>
              <w:t>内</w:t>
            </w:r>
            <w:r>
              <w:rPr>
                <w:rFonts w:hint="eastAsia" w:ascii="宋体" w:hAnsi="宋体" w:eastAsia="宋体" w:cs="宋体"/>
                <w:color w:val="000000" w:themeColor="text1"/>
                <w:szCs w:val="21"/>
                <w:highlight w:val="none"/>
                <w:lang w:eastAsia="zh-CN"/>
                <w14:textFill>
                  <w14:solidFill>
                    <w14:schemeClr w14:val="tx1"/>
                  </w14:solidFill>
                </w14:textFill>
              </w:rPr>
              <w:t>任意一个月</w:t>
            </w:r>
            <w:r>
              <w:rPr>
                <w:rFonts w:hint="eastAsia" w:ascii="宋体" w:hAnsi="宋体" w:eastAsia="宋体" w:cs="宋体"/>
                <w:color w:val="000000" w:themeColor="text1"/>
                <w:szCs w:val="21"/>
                <w:highlight w:val="none"/>
                <w14:textFill>
                  <w14:solidFill>
                    <w14:schemeClr w14:val="tx1"/>
                  </w14:solidFill>
                </w14:textFill>
              </w:rPr>
              <w:t>社保缴纳凭证、相关证书复印件</w:t>
            </w:r>
            <w:r>
              <w:rPr>
                <w:rFonts w:hint="eastAsia" w:ascii="宋体" w:hAnsi="宋体" w:eastAsia="宋体" w:cs="宋体"/>
                <w:color w:val="000000" w:themeColor="text1"/>
                <w:szCs w:val="21"/>
                <w:highlight w:val="none"/>
                <w:lang w:eastAsia="zh-CN"/>
                <w14:textFill>
                  <w14:solidFill>
                    <w14:schemeClr w14:val="tx1"/>
                  </w14:solidFill>
                </w14:textFill>
              </w:rPr>
              <w:t>，否则不得分。</w:t>
            </w:r>
          </w:p>
        </w:tc>
      </w:tr>
      <w:tr>
        <w:tblPrEx>
          <w:shd w:val="clear" w:color="auto" w:fill="FFFFFF"/>
          <w:tblCellMar>
            <w:top w:w="0" w:type="dxa"/>
            <w:left w:w="0" w:type="dxa"/>
            <w:bottom w:w="0" w:type="dxa"/>
            <w:right w:w="0" w:type="dxa"/>
          </w:tblCellMar>
        </w:tblPrEx>
        <w:trPr>
          <w:cantSplit/>
          <w:trHeight w:val="1186" w:hRule="atLeast"/>
          <w:jc w:val="center"/>
        </w:trPr>
        <w:tc>
          <w:tcPr>
            <w:tcW w:w="913"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63"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036"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suppressLineNumbers w:val="0"/>
              <w:spacing w:before="0" w:beforeAutospacing="0" w:after="0" w:afterAutospacing="0" w:line="276" w:lineRule="auto"/>
              <w:ind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拟派主要技术人员具备食品或农产品相关专业高级职称（含副高）的，每人的1分，最高3分。</w:t>
            </w:r>
          </w:p>
          <w:p>
            <w:pPr>
              <w:keepNext w:val="0"/>
              <w:keepLines w:val="0"/>
              <w:widowControl/>
              <w:suppressLineNumbers w:val="0"/>
              <w:spacing w:before="0" w:beforeAutospacing="0" w:after="0" w:afterAutospacing="0"/>
              <w:ind w:right="113" w:rightChars="54"/>
              <w:jc w:val="left"/>
              <w:textAlignment w:val="top"/>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提供相关人员在本单位购买的</w:t>
            </w:r>
            <w:r>
              <w:rPr>
                <w:rFonts w:hint="eastAsia" w:ascii="宋体" w:hAnsi="宋体" w:eastAsia="宋体" w:cs="宋体"/>
                <w:color w:val="000000" w:themeColor="text1"/>
                <w:szCs w:val="21"/>
                <w:highlight w:val="none"/>
                <w:lang w:eastAsia="zh-CN"/>
                <w14:textFill>
                  <w14:solidFill>
                    <w14:schemeClr w14:val="tx1"/>
                  </w14:solidFill>
                </w14:textFill>
              </w:rPr>
              <w:t>近三个月</w:t>
            </w:r>
            <w:r>
              <w:rPr>
                <w:rFonts w:hint="eastAsia" w:ascii="宋体" w:hAnsi="宋体" w:eastAsia="宋体" w:cs="宋体"/>
                <w:color w:val="000000" w:themeColor="text1"/>
                <w:szCs w:val="21"/>
                <w:highlight w:val="none"/>
                <w:lang w:val="en-US" w:eastAsia="zh-CN"/>
                <w14:textFill>
                  <w14:solidFill>
                    <w14:schemeClr w14:val="tx1"/>
                  </w14:solidFill>
                </w14:textFill>
              </w:rPr>
              <w:t>内</w:t>
            </w:r>
            <w:r>
              <w:rPr>
                <w:rFonts w:hint="eastAsia" w:ascii="宋体" w:hAnsi="宋体" w:eastAsia="宋体" w:cs="宋体"/>
                <w:color w:val="000000" w:themeColor="text1"/>
                <w:szCs w:val="21"/>
                <w:highlight w:val="none"/>
                <w:lang w:eastAsia="zh-CN"/>
                <w14:textFill>
                  <w14:solidFill>
                    <w14:schemeClr w14:val="tx1"/>
                  </w14:solidFill>
                </w14:textFill>
              </w:rPr>
              <w:t>任意一个月</w:t>
            </w:r>
            <w:r>
              <w:rPr>
                <w:rFonts w:hint="eastAsia" w:ascii="宋体" w:hAnsi="宋体" w:eastAsia="宋体" w:cs="宋体"/>
                <w:color w:val="000000" w:themeColor="text1"/>
                <w:szCs w:val="21"/>
                <w:highlight w:val="none"/>
                <w14:textFill>
                  <w14:solidFill>
                    <w14:schemeClr w14:val="tx1"/>
                  </w14:solidFill>
                </w14:textFill>
              </w:rPr>
              <w:t>社保缴纳凭证、相关证书复印件</w:t>
            </w:r>
            <w:r>
              <w:rPr>
                <w:rFonts w:hint="eastAsia" w:ascii="宋体" w:hAnsi="宋体" w:eastAsia="宋体" w:cs="宋体"/>
                <w:color w:val="000000" w:themeColor="text1"/>
                <w:szCs w:val="21"/>
                <w:highlight w:val="none"/>
                <w:lang w:eastAsia="zh-CN"/>
                <w14:textFill>
                  <w14:solidFill>
                    <w14:schemeClr w14:val="tx1"/>
                  </w14:solidFill>
                </w14:textFill>
              </w:rPr>
              <w:t>，否则不得分。</w:t>
            </w:r>
          </w:p>
        </w:tc>
      </w:tr>
      <w:tr>
        <w:tblPrEx>
          <w:shd w:val="clear" w:color="auto" w:fill="FFFFFF"/>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商务评分细则</w:t>
      </w:r>
    </w:p>
    <w:tbl>
      <w:tblPr>
        <w:tblStyle w:val="51"/>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1625"/>
        <w:gridCol w:w="1011"/>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2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1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3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jc w:val="center"/>
        </w:trPr>
        <w:tc>
          <w:tcPr>
            <w:tcW w:w="8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625"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同类业绩</w:t>
            </w:r>
          </w:p>
        </w:tc>
        <w:tc>
          <w:tcPr>
            <w:tcW w:w="101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1月1日</w:t>
            </w:r>
            <w:r>
              <w:rPr>
                <w:rFonts w:hint="eastAsia" w:ascii="宋体" w:hAnsi="宋体" w:eastAsia="宋体" w:cs="宋体"/>
                <w:color w:val="000000" w:themeColor="text1"/>
                <w:highlight w:val="none"/>
                <w14:textFill>
                  <w14:solidFill>
                    <w14:schemeClr w14:val="tx1"/>
                  </w14:solidFill>
                </w14:textFill>
              </w:rPr>
              <w:t>至今</w:t>
            </w:r>
            <w:r>
              <w:rPr>
                <w:rFonts w:hint="eastAsia" w:ascii="宋体" w:hAnsi="宋体" w:eastAsia="宋体" w:cs="宋体"/>
                <w:color w:val="000000" w:themeColor="text1"/>
                <w:highlight w:val="none"/>
                <w:lang w:val="en-US" w:eastAsia="zh-CN"/>
                <w14:textFill>
                  <w14:solidFill>
                    <w14:schemeClr w14:val="tx1"/>
                  </w14:solidFill>
                </w14:textFill>
              </w:rPr>
              <w:t>同类</w:t>
            </w: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eastAsia="宋体" w:cs="宋体"/>
                <w:color w:val="000000" w:themeColor="text1"/>
                <w:highlight w:val="none"/>
                <w:lang w:val="en-US" w:eastAsia="zh-CN"/>
                <w14:textFill>
                  <w14:solidFill>
                    <w14:schemeClr w14:val="tx1"/>
                  </w14:solidFill>
                </w14:textFill>
              </w:rPr>
              <w:t>业绩</w:t>
            </w:r>
            <w:r>
              <w:rPr>
                <w:rFonts w:hint="eastAsia" w:ascii="宋体" w:hAnsi="宋体" w:eastAsia="宋体" w:cs="宋体"/>
                <w:color w:val="000000" w:themeColor="text1"/>
                <w:highlight w:val="none"/>
                <w14:textFill>
                  <w14:solidFill>
                    <w14:schemeClr w14:val="tx1"/>
                  </w14:solidFill>
                </w14:textFill>
              </w:rPr>
              <w:t>，每项得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分，最高</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注：提供合同复印件，不提供不得分。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jc w:val="center"/>
        </w:trPr>
        <w:tc>
          <w:tcPr>
            <w:tcW w:w="8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625" w:type="dxa"/>
            <w:tcMar>
              <w:top w:w="0" w:type="dxa"/>
              <w:left w:w="108" w:type="dxa"/>
              <w:bottom w:w="0" w:type="dxa"/>
              <w:right w:w="108" w:type="dxa"/>
            </w:tcMar>
            <w:vAlign w:val="center"/>
          </w:tcPr>
          <w:p>
            <w:pPr>
              <w:keepNext w:val="0"/>
              <w:keepLines w:val="0"/>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服务能力</w:t>
            </w:r>
          </w:p>
        </w:tc>
        <w:tc>
          <w:tcPr>
            <w:tcW w:w="1011"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153" w:leftChars="73" w:right="141" w:rightChars="67"/>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9分</w:t>
            </w:r>
          </w:p>
        </w:tc>
        <w:tc>
          <w:tcPr>
            <w:tcW w:w="6135"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right="113" w:rightChars="54"/>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投标人有参加202</w:t>
            </w:r>
            <w:r>
              <w:rPr>
                <w:rFonts w:hint="eastAsia" w:ascii="宋体" w:hAnsi="宋体" w:eastAsia="宋体" w:cs="宋体"/>
                <w:color w:val="000000" w:themeColor="text1"/>
                <w:highlight w:val="none"/>
                <w:lang w:val="en-US" w:eastAsia="zh-CN"/>
                <w14:textFill>
                  <w14:solidFill>
                    <w14:schemeClr w14:val="tx1"/>
                  </w14:solidFill>
                </w14:textFill>
              </w:rPr>
              <w:t>3年</w:t>
            </w:r>
            <w:r>
              <w:rPr>
                <w:rFonts w:hint="eastAsia" w:ascii="宋体" w:hAnsi="宋体" w:eastAsia="宋体" w:cs="宋体"/>
                <w:color w:val="000000" w:themeColor="text1"/>
                <w:highlight w:val="none"/>
                <w14:textFill>
                  <w14:solidFill>
                    <w14:schemeClr w14:val="tx1"/>
                  </w14:solidFill>
                </w14:textFill>
              </w:rPr>
              <w:t>农贸市场食用农产品快检工作监督及质量评价，且考核评价</w:t>
            </w:r>
            <w:r>
              <w:rPr>
                <w:rFonts w:hint="eastAsia" w:ascii="宋体" w:hAnsi="宋体" w:eastAsia="宋体" w:cs="宋体"/>
                <w:color w:val="000000" w:themeColor="text1"/>
                <w:highlight w:val="none"/>
                <w:lang w:val="en-US" w:eastAsia="zh-CN"/>
                <w14:textFill>
                  <w14:solidFill>
                    <w14:schemeClr w14:val="tx1"/>
                  </w14:solidFill>
                </w14:textFill>
              </w:rPr>
              <w:t>得分为85分以上的</w:t>
            </w:r>
            <w:r>
              <w:rPr>
                <w:rFonts w:hint="eastAsia" w:ascii="宋体" w:hAnsi="宋体" w:eastAsia="宋体" w:cs="宋体"/>
                <w:color w:val="000000" w:themeColor="text1"/>
                <w:highlight w:val="none"/>
                <w14:textFill>
                  <w14:solidFill>
                    <w14:schemeClr w14:val="tx1"/>
                  </w14:solidFill>
                </w14:textFill>
              </w:rPr>
              <w:t>（至少应有＞5家以上单位参与考核），得</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分； 考核评价</w:t>
            </w:r>
            <w:r>
              <w:rPr>
                <w:rFonts w:hint="eastAsia" w:ascii="宋体" w:hAnsi="宋体" w:eastAsia="宋体" w:cs="宋体"/>
                <w:color w:val="000000" w:themeColor="text1"/>
                <w:highlight w:val="none"/>
                <w:lang w:val="en-US" w:eastAsia="zh-CN"/>
                <w14:textFill>
                  <w14:solidFill>
                    <w14:schemeClr w14:val="tx1"/>
                  </w14:solidFill>
                </w14:textFill>
              </w:rPr>
              <w:t>得分为75分以上的</w:t>
            </w:r>
            <w:r>
              <w:rPr>
                <w:rFonts w:hint="eastAsia" w:ascii="宋体" w:hAnsi="宋体" w:eastAsia="宋体" w:cs="宋体"/>
                <w:color w:val="000000" w:themeColor="text1"/>
                <w:highlight w:val="none"/>
                <w14:textFill>
                  <w14:solidFill>
                    <w14:schemeClr w14:val="tx1"/>
                  </w14:solidFill>
                </w14:textFill>
              </w:rPr>
              <w:t>（至少应有＞3家以上单位参与考核），得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分；其他情况，得0分。 </w:t>
            </w:r>
          </w:p>
          <w:p>
            <w:pPr>
              <w:keepNext w:val="0"/>
              <w:keepLines w:val="0"/>
              <w:widowControl/>
              <w:suppressLineNumbers w:val="0"/>
              <w:spacing w:before="0" w:beforeAutospacing="0" w:after="0" w:afterAutospacing="0"/>
              <w:ind w:right="113" w:rightChars="54"/>
              <w:jc w:val="left"/>
              <w:textAlignment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：提供①政府部门的评价证明文件复印件；②证明文件中能体现得分。缺二项中任何一项不得分。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7" w:hRule="atLeast"/>
          <w:jc w:val="center"/>
        </w:trPr>
        <w:tc>
          <w:tcPr>
            <w:tcW w:w="8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625"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实验室情况</w:t>
            </w:r>
          </w:p>
        </w:tc>
        <w:tc>
          <w:tcPr>
            <w:tcW w:w="101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11分</w:t>
            </w:r>
          </w:p>
        </w:tc>
        <w:tc>
          <w:tcPr>
            <w:tcW w:w="613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具有高分辨四级杆飞行时间串联液质联用仪、</w:t>
            </w:r>
            <w:r>
              <w:rPr>
                <w:rFonts w:hint="eastAsia" w:ascii="宋体" w:hAnsi="宋体" w:eastAsia="宋体" w:cs="宋体"/>
                <w:color w:val="000000" w:themeColor="text1"/>
                <w:highlight w:val="none"/>
                <w14:textFill>
                  <w14:solidFill>
                    <w14:schemeClr w14:val="tx1"/>
                  </w14:solidFill>
                </w14:textFill>
              </w:rPr>
              <w:t>高效液相色谱-三重四级杆质谱联用仪、气相色谱串联质谱仪、气相色谱仪、高效液相色谱仪、电感耦合等离子体质谱仪、电感耦合等离子体发射光谱仪、原子荧光光度计、原子吸收光谱仪、</w:t>
            </w:r>
            <w:r>
              <w:rPr>
                <w:rFonts w:hint="eastAsia" w:ascii="宋体" w:hAnsi="宋体" w:eastAsia="宋体" w:cs="宋体"/>
                <w:color w:val="000000" w:themeColor="text1"/>
                <w:highlight w:val="none"/>
                <w:lang w:val="en-US" w:eastAsia="zh-CN"/>
                <w14:textFill>
                  <w14:solidFill>
                    <w14:schemeClr w14:val="tx1"/>
                  </w14:solidFill>
                </w14:textFill>
              </w:rPr>
              <w:t>液相色谱-</w:t>
            </w:r>
            <w:r>
              <w:rPr>
                <w:rFonts w:hint="eastAsia" w:ascii="宋体" w:hAnsi="宋体" w:eastAsia="宋体" w:cs="宋体"/>
                <w:color w:val="000000" w:themeColor="text1"/>
                <w:highlight w:val="none"/>
                <w14:textFill>
                  <w14:solidFill>
                    <w14:schemeClr w14:val="tx1"/>
                  </w14:solidFill>
                </w14:textFill>
              </w:rPr>
              <w:t>原子荧光形态分析仪、实时荧光定量PCR仪，</w:t>
            </w:r>
            <w:r>
              <w:rPr>
                <w:rFonts w:hint="eastAsia" w:ascii="宋体" w:hAnsi="宋体" w:eastAsia="宋体" w:cs="宋体"/>
                <w:color w:val="000000" w:themeColor="text1"/>
                <w:highlight w:val="none"/>
                <w:lang w:val="en-US" w:eastAsia="zh-CN"/>
                <w14:textFill>
                  <w14:solidFill>
                    <w14:schemeClr w14:val="tx1"/>
                  </w14:solidFill>
                </w14:textFill>
              </w:rPr>
              <w:t>提供一项得1分，满分11</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提供设备的发票、购买合同的复印件加盖公章作为证明资料，未按要求提供不得分</w:t>
            </w:r>
            <w:r>
              <w:rPr>
                <w:rFonts w:hint="eastAsia" w:ascii="宋体" w:hAnsi="宋体" w:eastAsia="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jc w:val="center"/>
        </w:trPr>
        <w:tc>
          <w:tcPr>
            <w:tcW w:w="89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625"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126" w:leftChars="60" w:right="126" w:rightChars="6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车辆</w:t>
            </w:r>
          </w:p>
        </w:tc>
        <w:tc>
          <w:tcPr>
            <w:tcW w:w="1011"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153" w:leftChars="73" w:right="141" w:rightChars="67"/>
              <w:jc w:val="center"/>
              <w:textAlignment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135"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车辆</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台</w:t>
            </w:r>
            <w:r>
              <w:rPr>
                <w:rFonts w:hint="eastAsia" w:ascii="宋体" w:hAnsi="宋体" w:eastAsia="宋体" w:cs="宋体"/>
                <w:color w:val="000000" w:themeColor="text1"/>
                <w:highlight w:val="none"/>
                <w:lang w:val="en-US" w:eastAsia="zh-CN"/>
                <w14:textFill>
                  <w14:solidFill>
                    <w14:schemeClr w14:val="tx1"/>
                  </w14:solidFill>
                </w14:textFill>
              </w:rPr>
              <w:t>得4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每增加1台得1分，满分7分。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2.投标人提供快速检测车辆1台得3分，满分3分。</w:t>
            </w:r>
          </w:p>
          <w:p>
            <w:pPr>
              <w:keepNext w:val="0"/>
              <w:keepLines w:val="0"/>
              <w:widowControl/>
              <w:suppressLineNumbers w:val="0"/>
              <w:spacing w:before="0" w:beforeAutospacing="0" w:after="0" w:afterAutospacing="0"/>
              <w:ind w:right="113" w:rightChars="54"/>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p>
          <w:p>
            <w:pPr>
              <w:keepNext w:val="0"/>
              <w:keepLines w:val="0"/>
              <w:widowControl/>
              <w:numPr>
                <w:ilvl w:val="0"/>
                <w:numId w:val="0"/>
              </w:numPr>
              <w:suppressLineNumbers w:val="0"/>
              <w:spacing w:before="0" w:beforeAutospacing="0" w:after="0" w:afterAutospacing="0"/>
              <w:ind w:right="113" w:rightChars="54"/>
              <w:jc w:val="left"/>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提供车辆行驶证</w:t>
            </w:r>
            <w:r>
              <w:rPr>
                <w:rFonts w:hint="eastAsia" w:ascii="宋体" w:hAnsi="宋体" w:eastAsia="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购置发票复印件，快速检测车</w:t>
            </w:r>
            <w:r>
              <w:rPr>
                <w:rFonts w:hint="eastAsia" w:ascii="宋体" w:hAnsi="宋体" w:eastAsia="宋体" w:cs="宋体"/>
                <w:color w:val="000000" w:themeColor="text1"/>
                <w:highlight w:val="none"/>
                <w:lang w:eastAsia="zh-CN"/>
                <w14:textFill>
                  <w14:solidFill>
                    <w14:schemeClr w14:val="tx1"/>
                  </w14:solidFill>
                </w14:textFill>
              </w:rPr>
              <w:t>还</w:t>
            </w:r>
            <w:r>
              <w:rPr>
                <w:rFonts w:hint="eastAsia" w:ascii="宋体" w:hAnsi="宋体" w:eastAsia="宋体" w:cs="宋体"/>
                <w:color w:val="000000" w:themeColor="text1"/>
                <w:highlight w:val="none"/>
                <w14:textFill>
                  <w14:solidFill>
                    <w14:schemeClr w14:val="tx1"/>
                  </w14:solidFill>
                </w14:textFill>
              </w:rPr>
              <w:t>应提供车内外照片，否则不得分。</w:t>
            </w:r>
          </w:p>
          <w:p>
            <w:pPr>
              <w:keepNext w:val="0"/>
              <w:keepLines w:val="0"/>
              <w:widowControl/>
              <w:numPr>
                <w:ilvl w:val="0"/>
                <w:numId w:val="0"/>
              </w:numPr>
              <w:suppressLineNumbers w:val="0"/>
              <w:spacing w:before="0" w:beforeAutospacing="0" w:after="0" w:afterAutospacing="0"/>
              <w:ind w:right="113" w:rightChars="54"/>
              <w:jc w:val="left"/>
              <w:textAlignment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2.如所提供的车辆为租赁的还需提供租赁合同复印件，不提供不得分。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251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1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3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468606055"/>
      <w:bookmarkStart w:id="156" w:name="_Toc491658677"/>
      <w:bookmarkStart w:id="157" w:name="_Toc500861024"/>
      <w:bookmarkStart w:id="158" w:name="_Toc480010734"/>
      <w:bookmarkStart w:id="159" w:name="_Toc468157562"/>
      <w:bookmarkStart w:id="160" w:name="_Toc479991608"/>
      <w:bookmarkStart w:id="161" w:name="_Toc480021079"/>
      <w:bookmarkStart w:id="162" w:name="_Toc480020283"/>
      <w:bookmarkStart w:id="163" w:name="_Toc467987849"/>
      <w:bookmarkStart w:id="164" w:name="_Toc467236766"/>
      <w:bookmarkStart w:id="165" w:name="_Toc500861027"/>
      <w:bookmarkStart w:id="166" w:name="_Toc26066260"/>
      <w:bookmarkStart w:id="167" w:name="_Toc491658680"/>
      <w:bookmarkStart w:id="168" w:name="_Toc6727972"/>
      <w:bookmarkStart w:id="169" w:name="_Toc6397151"/>
    </w:p>
    <w:bookmarkEnd w:id="153"/>
    <w:bookmarkEnd w:id="154"/>
    <w:p>
      <w:pPr>
        <w:pStyle w:val="3"/>
        <w:numPr>
          <w:ilvl w:val="0"/>
          <w:numId w:val="0"/>
        </w:numPr>
        <w:rPr>
          <w:rFonts w:hint="eastAsia"/>
          <w:color w:val="000000" w:themeColor="text1"/>
          <w:sz w:val="24"/>
          <w:highlight w:val="none"/>
          <w14:textFill>
            <w14:solidFill>
              <w14:schemeClr w14:val="tx1"/>
            </w14:solidFill>
          </w14:textFill>
        </w:rPr>
      </w:pPr>
      <w:bookmarkStart w:id="170" w:name="_Toc500843104"/>
      <w:bookmarkStart w:id="171" w:name="_Toc430185803"/>
      <w:bookmarkStart w:id="172" w:name="_Toc430771060"/>
    </w:p>
    <w:p>
      <w:pPr>
        <w:pStyle w:val="3"/>
        <w:numPr>
          <w:ilvl w:val="0"/>
          <w:numId w:val="0"/>
        </w:numPr>
        <w:rPr>
          <w:rFonts w:hint="eastAsia"/>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numPr>
          <w:ilvl w:val="0"/>
          <w:numId w:val="0"/>
        </w:numPr>
        <w:rPr>
          <w:rFonts w:hint="eastAsia"/>
          <w:color w:val="000000" w:themeColor="text1"/>
          <w:sz w:val="24"/>
          <w:highlight w:val="none"/>
          <w14:textFill>
            <w14:solidFill>
              <w14:schemeClr w14:val="tx1"/>
            </w14:solidFill>
          </w14:textFill>
        </w:rPr>
      </w:pPr>
    </w:p>
    <w:p>
      <w:pPr>
        <w:pStyle w:val="3"/>
        <w:numPr>
          <w:ilvl w:val="0"/>
          <w:numId w:val="0"/>
        </w:numPr>
        <w:jc w:val="both"/>
        <w:rPr>
          <w:rFonts w:hint="eastAsia"/>
          <w:color w:val="000000" w:themeColor="text1"/>
          <w:sz w:val="24"/>
          <w:highlight w:val="none"/>
          <w14:textFill>
            <w14:solidFill>
              <w14:schemeClr w14:val="tx1"/>
            </w14:solidFill>
          </w14:textFill>
        </w:rPr>
      </w:pPr>
    </w:p>
    <w:p>
      <w:pPr>
        <w:pStyle w:val="3"/>
        <w:numPr>
          <w:ilvl w:val="0"/>
          <w:numId w:val="0"/>
        </w:numPr>
        <w:jc w:val="both"/>
        <w:rPr>
          <w:rFonts w:hint="eastAsia"/>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73" w:name="_Toc28023"/>
      <w:r>
        <w:rPr>
          <w:rFonts w:hint="eastAsia"/>
          <w:color w:val="000000" w:themeColor="text1"/>
          <w:sz w:val="24"/>
          <w:highlight w:val="none"/>
          <w14:textFill>
            <w14:solidFill>
              <w14:schemeClr w14:val="tx1"/>
            </w14:solidFill>
          </w14:textFill>
        </w:rPr>
        <w:t>政府采购政策</w:t>
      </w:r>
      <w:bookmarkEnd w:id="170"/>
      <w:bookmarkEnd w:id="17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1"/>
      <w:bookmarkEnd w:id="172"/>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14:textFill>
            <w14:solidFill>
              <w14:schemeClr w14:val="tx1"/>
            </w14:solidFill>
          </w14:textFill>
        </w:rPr>
      </w:pPr>
      <w:bookmarkStart w:id="176" w:name="_Toc430771062"/>
      <w:bookmarkStart w:id="177"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pPr>
        <w:spacing w:line="360" w:lineRule="auto"/>
        <w:rPr>
          <w:rFonts w:ascii="宋体" w:hAnsi="宋体"/>
          <w:color w:val="000000" w:themeColor="text1"/>
          <w:highlight w:val="none"/>
          <w14:textFill>
            <w14:solidFill>
              <w14:schemeClr w14:val="tx1"/>
            </w14:solidFill>
          </w14:textFill>
        </w:rPr>
      </w:pPr>
      <w:bookmarkStart w:id="178" w:name="_Toc430185806"/>
      <w:bookmarkStart w:id="179" w:name="_Toc430771063"/>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80" w:name="_Hlt21939000"/>
      <w:bookmarkEnd w:id="180"/>
      <w:bookmarkStart w:id="181" w:name="_Toc333935355"/>
      <w:bookmarkStart w:id="182" w:name="_Toc342296769"/>
      <w:bookmarkStart w:id="183" w:name="_Toc349143598"/>
      <w:bookmarkStart w:id="184" w:name="_Toc336681589"/>
      <w:bookmarkStart w:id="185" w:name="_Toc374454610"/>
      <w:bookmarkStart w:id="186" w:name="_Toc333237686"/>
      <w:bookmarkStart w:id="187" w:name="_Toc365967081"/>
      <w:bookmarkStart w:id="188" w:name="_Toc331512907"/>
      <w:bookmarkStart w:id="189" w:name="_Toc332270355"/>
      <w:bookmarkStart w:id="190" w:name="_Toc339362309"/>
      <w:bookmarkStart w:id="191" w:name="_Toc341348347"/>
      <w:bookmarkStart w:id="192" w:name="_Toc366072538"/>
      <w:bookmarkStart w:id="193" w:name="_Toc350756459"/>
      <w:bookmarkStart w:id="194" w:name="_Toc339441096"/>
      <w:bookmarkStart w:id="195" w:name="_Toc339020242"/>
      <w:bookmarkStart w:id="196" w:name="_Toc330459994"/>
      <w:bookmarkStart w:id="197" w:name="_Toc340507451"/>
      <w:bookmarkStart w:id="198" w:name="_Toc340677079"/>
      <w:bookmarkStart w:id="199" w:name="_Toc331684047"/>
      <w:bookmarkStart w:id="200" w:name="_Toc333237797"/>
      <w:bookmarkStart w:id="201" w:name="_Toc349127635"/>
      <w:bookmarkStart w:id="202" w:name="_Toc339019898"/>
      <w:bookmarkStart w:id="203" w:name="_Toc365985187"/>
      <w:bookmarkStart w:id="204" w:name="_Toc339020104"/>
      <w:bookmarkStart w:id="205" w:name="_Toc337632367"/>
      <w:bookmarkStart w:id="206" w:name="_Toc342060383"/>
      <w:bookmarkStart w:id="207" w:name="_Toc350438758"/>
      <w:bookmarkStart w:id="208" w:name="_Toc340672878"/>
      <w:bookmarkStart w:id="209" w:name="_Toc336681944"/>
      <w:bookmarkStart w:id="210" w:name="_Toc339020024"/>
      <w:bookmarkStart w:id="211" w:name="_Toc333935696"/>
      <w:bookmarkStart w:id="212" w:name="_Toc332206717"/>
      <w:bookmarkStart w:id="213" w:name="_Toc345513910"/>
      <w:bookmarkStart w:id="214" w:name="_Toc333238642"/>
      <w:bookmarkStart w:id="215" w:name="_Toc5695"/>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w:t>
      </w:r>
      <w:r>
        <w:rPr>
          <w:rFonts w:hint="eastAsia" w:ascii="宋体" w:hAnsi="宋体"/>
          <w:bCs/>
          <w:color w:val="000000" w:themeColor="text1"/>
          <w:szCs w:val="21"/>
          <w:highlight w:val="none"/>
          <w:lang w:val="en-US" w:eastAsia="zh-CN"/>
          <w14:textFill>
            <w14:solidFill>
              <w14:schemeClr w14:val="tx1"/>
            </w14:solidFill>
          </w14:textFill>
        </w:rPr>
        <w:t>支付违约金</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w:t>
      </w:r>
      <w:r>
        <w:rPr>
          <w:rFonts w:hint="eastAsia" w:ascii="宋体" w:hAnsi="宋体"/>
          <w:color w:val="000000" w:themeColor="text1"/>
          <w:szCs w:val="21"/>
          <w:highlight w:val="none"/>
          <w:lang w:val="en-US" w:eastAsia="zh-CN"/>
          <w14:textFill>
            <w14:solidFill>
              <w14:schemeClr w14:val="tx1"/>
            </w14:solidFill>
          </w14:textFill>
        </w:rPr>
        <w:t>向甲方所在地人民</w:t>
      </w:r>
      <w:r>
        <w:rPr>
          <w:rFonts w:hint="eastAsia" w:ascii="宋体" w:hAnsi="宋体"/>
          <w:color w:val="000000" w:themeColor="text1"/>
          <w:szCs w:val="21"/>
          <w:highlight w:val="none"/>
          <w14:textFill>
            <w14:solidFill>
              <w14:schemeClr w14:val="tx1"/>
            </w14:solidFill>
          </w14:textFill>
        </w:rPr>
        <w:t>法院提出诉讼。诉讼费应由败诉方负担。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17" w:name="_Toc3772"/>
      <w:bookmarkStart w:id="218" w:name="_Toc341348348"/>
      <w:bookmarkStart w:id="219" w:name="_Toc330459995"/>
      <w:bookmarkStart w:id="220" w:name="_Toc333237798"/>
      <w:bookmarkStart w:id="221" w:name="_Toc349127636"/>
      <w:bookmarkStart w:id="222" w:name="_Toc500861025"/>
      <w:bookmarkStart w:id="223" w:name="_Toc336681590"/>
      <w:bookmarkStart w:id="224" w:name="_Toc366072539"/>
      <w:bookmarkStart w:id="225" w:name="_Toc332206718"/>
      <w:bookmarkStart w:id="226" w:name="_Toc365985188"/>
      <w:bookmarkStart w:id="227" w:name="_Toc337632368"/>
      <w:bookmarkStart w:id="228" w:name="_Toc333238643"/>
      <w:bookmarkStart w:id="229" w:name="_Toc331512908"/>
      <w:bookmarkStart w:id="230" w:name="_Toc345513911"/>
      <w:bookmarkStart w:id="231" w:name="_Toc332270356"/>
      <w:bookmarkStart w:id="232" w:name="_Toc491658678"/>
      <w:bookmarkStart w:id="233" w:name="_Toc342296770"/>
      <w:bookmarkStart w:id="234" w:name="_Toc339019899"/>
      <w:bookmarkStart w:id="235" w:name="_Toc339020025"/>
      <w:bookmarkStart w:id="236" w:name="_Toc339020243"/>
      <w:bookmarkStart w:id="237" w:name="_Toc349143599"/>
      <w:bookmarkStart w:id="238" w:name="_Toc333935356"/>
      <w:bookmarkStart w:id="239" w:name="_Toc350438759"/>
      <w:bookmarkStart w:id="240" w:name="_Toc342060384"/>
      <w:bookmarkStart w:id="241" w:name="_Toc336681945"/>
      <w:bookmarkStart w:id="242" w:name="_Toc339441097"/>
      <w:bookmarkStart w:id="243" w:name="_Toc339020105"/>
      <w:bookmarkStart w:id="244" w:name="_Toc339362310"/>
      <w:bookmarkStart w:id="245" w:name="_Toc333237687"/>
      <w:bookmarkStart w:id="246" w:name="_Toc331684048"/>
      <w:bookmarkStart w:id="247" w:name="_Toc350756460"/>
      <w:bookmarkStart w:id="248" w:name="_Toc333935697"/>
      <w:bookmarkStart w:id="249" w:name="_Toc340507452"/>
      <w:bookmarkStart w:id="250" w:name="_Toc340677080"/>
      <w:bookmarkStart w:id="251" w:name="_Toc340672879"/>
      <w:bookmarkStart w:id="252" w:name="_Toc365967082"/>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14:textFill>
            <w14:solidFill>
              <w14:schemeClr w14:val="tx1"/>
            </w14:solidFill>
          </w14:textFill>
        </w:rPr>
      </w:pPr>
    </w:p>
    <w:p>
      <w:pPr>
        <w:pStyle w:val="3"/>
        <w:numPr>
          <w:ilvl w:val="1"/>
          <w:numId w:val="0"/>
        </w:numPr>
        <w:rPr>
          <w:rFonts w:ascii="宋体" w:hAnsi="宋体"/>
          <w:color w:val="000000" w:themeColor="text1"/>
          <w:sz w:val="24"/>
          <w:highlight w:val="none"/>
          <w14:textFill>
            <w14:solidFill>
              <w14:schemeClr w14:val="tx1"/>
            </w14:solidFill>
          </w14:textFill>
        </w:rPr>
      </w:pPr>
      <w:bookmarkStart w:id="255" w:name="_Toc339362311"/>
      <w:bookmarkStart w:id="256" w:name="_Toc365985189"/>
      <w:bookmarkStart w:id="257" w:name="_Toc339441098"/>
      <w:bookmarkStart w:id="258" w:name="_Toc337632369"/>
      <w:bookmarkStart w:id="259" w:name="_Toc333237688"/>
      <w:bookmarkStart w:id="260" w:name="_Toc341348349"/>
      <w:bookmarkStart w:id="261" w:name="_Toc340672880"/>
      <w:bookmarkStart w:id="262" w:name="_Toc333935698"/>
      <w:bookmarkStart w:id="263" w:name="_Toc32121"/>
      <w:bookmarkStart w:id="264" w:name="_Toc330459996"/>
      <w:bookmarkStart w:id="265" w:name="_Toc339020244"/>
      <w:bookmarkStart w:id="266" w:name="_Toc350756461"/>
      <w:bookmarkStart w:id="267" w:name="_Toc349143600"/>
      <w:bookmarkStart w:id="268" w:name="_Toc340507453"/>
      <w:bookmarkStart w:id="269" w:name="_Toc332270357"/>
      <w:bookmarkStart w:id="270" w:name="_Toc336681946"/>
      <w:bookmarkStart w:id="271" w:name="_Toc366072540"/>
      <w:bookmarkStart w:id="272" w:name="_Toc342060385"/>
      <w:bookmarkStart w:id="273" w:name="_Toc339020026"/>
      <w:bookmarkStart w:id="274" w:name="_Toc365967083"/>
      <w:bookmarkStart w:id="275" w:name="_Toc345513912"/>
      <w:bookmarkStart w:id="276" w:name="_Toc333237799"/>
      <w:bookmarkStart w:id="277" w:name="_Toc340677081"/>
      <w:bookmarkStart w:id="278" w:name="_Toc333238644"/>
      <w:bookmarkStart w:id="279" w:name="_Toc331512909"/>
      <w:bookmarkStart w:id="280" w:name="_Toc339020106"/>
      <w:bookmarkStart w:id="281" w:name="_Toc336681591"/>
      <w:bookmarkStart w:id="282" w:name="_Toc333935357"/>
      <w:bookmarkStart w:id="283" w:name="_Toc342296771"/>
      <w:bookmarkStart w:id="284" w:name="_Toc331684049"/>
      <w:bookmarkStart w:id="285" w:name="_Toc350438760"/>
      <w:bookmarkStart w:id="286" w:name="_Toc332206719"/>
      <w:bookmarkStart w:id="287" w:name="_Toc349127637"/>
      <w:bookmarkStart w:id="288" w:name="_Toc339019900"/>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YXCG-20240520</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22170"/>
      <w:r>
        <w:rPr>
          <w:rFonts w:hint="eastAsia" w:ascii="宋体" w:hAnsi="宋体"/>
          <w:b w:val="0"/>
          <w:color w:val="000000" w:themeColor="text1"/>
          <w:sz w:val="24"/>
          <w:highlight w:val="none"/>
          <w14:textFill>
            <w14:solidFill>
              <w14:schemeClr w14:val="tx1"/>
            </w14:solidFill>
          </w14:textFill>
        </w:rPr>
        <w:t>自查表</w:t>
      </w:r>
      <w:bookmarkEnd w:id="289"/>
    </w:p>
    <w:p>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18086"/>
      <w:bookmarkStart w:id="291" w:name="_Toc31777"/>
      <w:bookmarkStart w:id="292" w:name="_Toc4448"/>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25"/>
        <w:gridCol w:w="3406"/>
        <w:gridCol w:w="1794"/>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5"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40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79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jc w:val="both"/>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9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225" w:type="dxa"/>
            <w:vMerge w:val="restart"/>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w:t>
            </w:r>
          </w:p>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340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9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225"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40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9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225"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40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 管理关系的不同供应商，不得同时参加本采购项目（或采购包）投标（响应）。为本项目提供整体设计、 规范编制或者项目管理、 监理、检测等服务的供应商， 不得再参与本项目投标（响应）。</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r>
              <w:rPr>
                <w:rFonts w:hint="eastAsia" w:ascii="宋体" w:hAnsi="宋体"/>
                <w:color w:val="000000" w:themeColor="text1"/>
                <w:szCs w:val="21"/>
                <w:highlight w:val="none"/>
                <w:lang w:eastAsia="zh-CN"/>
                <w14:textFill>
                  <w14:solidFill>
                    <w14:schemeClr w14:val="tx1"/>
                  </w14:solidFill>
                </w14:textFill>
              </w:rPr>
              <w:t>）</w:t>
            </w:r>
          </w:p>
        </w:tc>
        <w:tc>
          <w:tcPr>
            <w:tcW w:w="179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225"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406" w:type="dxa"/>
            <w:vAlign w:val="center"/>
          </w:tcPr>
          <w:p>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投标人或其实验室必须具有有效期内的计量认证CMA证书，或具有有效的检验检测能力（含食品）的检验检测机构资质认定CMA证书；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提供证书复印件，并加盖投标人公章</w:t>
            </w:r>
            <w:r>
              <w:rPr>
                <w:rFonts w:hint="eastAsia" w:ascii="宋体" w:hAnsi="宋体" w:eastAsia="宋体" w:cs="宋体"/>
                <w:color w:val="000000" w:themeColor="text1"/>
                <w:highlight w:val="none"/>
                <w:lang w:eastAsia="zh-CN"/>
                <w14:textFill>
                  <w14:solidFill>
                    <w14:schemeClr w14:val="tx1"/>
                  </w14:solidFill>
                </w14:textFill>
              </w:rPr>
              <w:t>）</w:t>
            </w:r>
          </w:p>
        </w:tc>
        <w:tc>
          <w:tcPr>
            <w:tcW w:w="179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225"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340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9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5"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340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9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5"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340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94"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5"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本项目不接受联合体投标</w:t>
            </w:r>
          </w:p>
        </w:tc>
        <w:tc>
          <w:tcPr>
            <w:tcW w:w="340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94"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5"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340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9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9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200414515"/>
      <w:bookmarkStart w:id="294" w:name="_Toc469160785"/>
      <w:bookmarkStart w:id="295" w:name="_Toc11268"/>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469160786"/>
      <w:bookmarkStart w:id="297" w:name="_Toc200414516"/>
      <w:bookmarkStart w:id="298" w:name="_Toc25317"/>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pPr>
        <w:pStyle w:val="5"/>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200414517"/>
      <w:bookmarkStart w:id="300" w:name="_Toc13000"/>
      <w:bookmarkStart w:id="301"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469160793"/>
      <w:bookmarkStart w:id="303" w:name="_Toc200414523"/>
      <w:bookmarkStart w:id="304" w:name="_Toc2744"/>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5" w:name="_Toc469160794"/>
      <w:bookmarkStart w:id="306" w:name="_Toc200414524"/>
      <w:bookmarkStart w:id="307" w:name="_Toc31883"/>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5"/>
      <w:bookmarkEnd w:id="306"/>
      <w:bookmarkEnd w:id="307"/>
    </w:p>
    <w:p>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8" w:name="_Toc2263"/>
      <w:bookmarkStart w:id="309" w:name="_Toc469160795"/>
      <w:bookmarkStart w:id="310"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1" w:name="_Toc469160796"/>
      <w:bookmarkStart w:id="312" w:name="_Toc4759"/>
      <w:bookmarkStart w:id="313"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YXCG-20240520</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阳江市市场监督管理局阳东分局2024年全区食用农产品快速检测采购项目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4" w:name="_Toc200414528"/>
      <w:bookmarkStart w:id="315" w:name="_Toc11678"/>
      <w:bookmarkStart w:id="316" w:name="_Toc469160798"/>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三</w:t>
      </w:r>
      <w:r>
        <w:rPr>
          <w:rFonts w:hint="eastAsia" w:ascii="宋体" w:hAnsi="宋体"/>
          <w:color w:val="000000" w:themeColor="text1"/>
          <w:sz w:val="28"/>
          <w:szCs w:val="28"/>
          <w:highlight w:val="none"/>
          <w14:textFill>
            <w14:solidFill>
              <w14:schemeClr w14:val="tx1"/>
            </w14:solidFill>
          </w14:textFill>
        </w:rPr>
        <w:t>：商务条款偏离一览表</w:t>
      </w:r>
      <w:bookmarkEnd w:id="314"/>
      <w:bookmarkEnd w:id="315"/>
      <w:bookmarkEnd w:id="316"/>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YXCG-20240520</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阳江市市场监督管理局阳东分局2024年全区食用农产品快速检测采购项目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469160799"/>
      <w:bookmarkStart w:id="318" w:name="_Toc200414529"/>
      <w:bookmarkStart w:id="319" w:name="_Toc10023"/>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：技术条款偏离一览表</w:t>
      </w:r>
      <w:bookmarkEnd w:id="317"/>
      <w:bookmarkEnd w:id="318"/>
      <w:bookmarkEnd w:id="319"/>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YXCG-20240520</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阳江市市场监督管理局阳东分局2024年全区食用农产品快速检测采购项目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ind w:firstLine="0"/>
        <w:rPr>
          <w:rFonts w:hAnsi="宋体"/>
          <w:bCs/>
          <w:color w:val="000000" w:themeColor="text1"/>
          <w:szCs w:val="21"/>
          <w:highlight w:val="none"/>
          <w14:textFill>
            <w14:solidFill>
              <w14:schemeClr w14:val="tx1"/>
            </w14:solidFill>
          </w14:textFill>
        </w:rPr>
      </w:pPr>
    </w:p>
    <w:p>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0" w:name="_Toc16482"/>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：同类业绩一览表</w:t>
      </w:r>
      <w:bookmarkEnd w:id="320"/>
    </w:p>
    <w:p>
      <w:pPr>
        <w:pStyle w:val="5"/>
        <w:rPr>
          <w:color w:val="000000" w:themeColor="text1"/>
          <w:highlight w:val="none"/>
          <w14:textFill>
            <w14:solidFill>
              <w14:schemeClr w14:val="tx1"/>
            </w14:solidFill>
          </w14:textFill>
        </w:rPr>
      </w:pPr>
    </w:p>
    <w:p>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YXCG-20240520</w:t>
      </w:r>
      <w:r>
        <w:rPr>
          <w:rFonts w:hint="eastAsia"/>
          <w:b/>
          <w:bCs/>
          <w:color w:val="000000" w:themeColor="text1"/>
          <w:sz w:val="21"/>
          <w:szCs w:val="21"/>
          <w:highlight w:val="none"/>
          <w14:textFill>
            <w14:solidFill>
              <w14:schemeClr w14:val="tx1"/>
            </w14:solidFill>
          </w14:textFill>
        </w:rPr>
        <w:t xml:space="preserve">  </w:t>
      </w:r>
    </w:p>
    <w:p>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阳江市市场监督管理局阳东分局2024年全区食用农产品快速检测采购项目</w:t>
      </w:r>
    </w:p>
    <w:p>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1" w:name="_Toc432695229"/>
      <w:bookmarkStart w:id="322" w:name="_Toc11866689"/>
      <w:bookmarkStart w:id="323" w:name="_Toc7149"/>
      <w:bookmarkStart w:id="324" w:name="_Toc432682754"/>
      <w:bookmarkStart w:id="325" w:name="_Toc430771089"/>
      <w:bookmarkStart w:id="326" w:name="_Toc29211"/>
      <w:bookmarkStart w:id="327" w:name="_Toc11866431"/>
      <w:bookmarkStart w:id="328" w:name="_Toc340507472"/>
      <w:bookmarkStart w:id="329" w:name="_Toc330460016"/>
      <w:bookmarkStart w:id="330" w:name="_Toc333935717"/>
      <w:bookmarkStart w:id="331" w:name="_Toc343247130"/>
      <w:bookmarkStart w:id="332" w:name="_Toc366072562"/>
      <w:bookmarkStart w:id="333" w:name="_Toc343612950"/>
      <w:bookmarkStart w:id="334" w:name="_Toc102451601"/>
      <w:bookmarkStart w:id="335" w:name="_Toc333238664"/>
      <w:bookmarkStart w:id="336" w:name="_Toc336681965"/>
      <w:bookmarkStart w:id="337" w:name="_Toc337632388"/>
      <w:bookmarkStart w:id="338" w:name="_Toc345312627"/>
      <w:bookmarkStart w:id="339" w:name="_Toc339019919"/>
      <w:bookmarkStart w:id="340" w:name="_Toc333237708"/>
      <w:bookmarkStart w:id="341" w:name="_Toc339020125"/>
      <w:bookmarkStart w:id="342" w:name="_Toc342398160"/>
      <w:bookmarkStart w:id="343" w:name="_Toc350438779"/>
      <w:bookmarkStart w:id="344" w:name="_Toc333935376"/>
      <w:bookmarkStart w:id="345" w:name="_Toc343248448"/>
      <w:bookmarkStart w:id="346" w:name="_Toc341348370"/>
      <w:bookmarkStart w:id="347" w:name="_Toc339362330"/>
      <w:bookmarkStart w:id="348" w:name="_Toc350756480"/>
      <w:bookmarkStart w:id="349" w:name="_Toc340677100"/>
      <w:bookmarkStart w:id="350" w:name="_Toc365985211"/>
      <w:bookmarkStart w:id="351" w:name="_Toc336681610"/>
      <w:bookmarkStart w:id="352" w:name="_Toc333237819"/>
      <w:bookmarkStart w:id="353" w:name="_Toc342060405"/>
      <w:bookmarkStart w:id="354" w:name="_Toc331512931"/>
      <w:bookmarkStart w:id="355" w:name="_Toc365967105"/>
      <w:bookmarkStart w:id="356" w:name="_Toc339020045"/>
      <w:bookmarkStart w:id="357" w:name="_Toc339020263"/>
      <w:bookmarkStart w:id="358" w:name="_Toc332270377"/>
      <w:bookmarkStart w:id="359" w:name="_Toc332206739"/>
      <w:bookmarkStart w:id="360" w:name="_Toc340672899"/>
      <w:bookmarkStart w:id="361" w:name="_Toc331684072"/>
      <w:bookmarkStart w:id="362" w:name="_Toc342312473"/>
      <w:bookmarkStart w:id="363" w:name="_Toc339441117"/>
      <w:bookmarkStart w:id="364" w:name="_Toc342296791"/>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六</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1"/>
      <w:bookmarkEnd w:id="322"/>
      <w:bookmarkEnd w:id="323"/>
      <w:bookmarkEnd w:id="324"/>
      <w:bookmarkEnd w:id="325"/>
      <w:bookmarkEnd w:id="326"/>
      <w:bookmarkEnd w:id="32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5" w:name="_Toc20242"/>
      <w:bookmarkStart w:id="366" w:name="_Toc11866690"/>
      <w:bookmarkStart w:id="367" w:name="_Toc32373"/>
      <w:bookmarkStart w:id="368" w:name="_Toc11866432"/>
      <w:bookmarkStart w:id="369" w:name="_Toc30688"/>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65"/>
      <w:bookmarkEnd w:id="366"/>
      <w:bookmarkEnd w:id="367"/>
      <w:bookmarkEnd w:id="368"/>
      <w:bookmarkEnd w:id="36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5"/>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0" w:name="_Toc200414534"/>
      <w:bookmarkStart w:id="371" w:name="_Toc7222"/>
      <w:bookmarkStart w:id="372" w:name="_Toc46916080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八</w:t>
      </w:r>
      <w:r>
        <w:rPr>
          <w:rFonts w:hint="eastAsia" w:ascii="宋体" w:hAnsi="宋体"/>
          <w:color w:val="000000" w:themeColor="text1"/>
          <w:sz w:val="28"/>
          <w:szCs w:val="28"/>
          <w:highlight w:val="none"/>
          <w14:textFill>
            <w14:solidFill>
              <w14:schemeClr w14:val="tx1"/>
            </w14:solidFill>
          </w14:textFill>
        </w:rPr>
        <w:t>：成交服务费承诺</w:t>
      </w:r>
      <w:bookmarkEnd w:id="370"/>
      <w:bookmarkEnd w:id="371"/>
      <w:bookmarkEnd w:id="372"/>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15097"/>
      <w:bookmarkStart w:id="374" w:name="_Toc200414535"/>
      <w:bookmarkStart w:id="375" w:name="_Toc46916080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3"/>
      <w:bookmarkEnd w:id="374"/>
      <w:bookmarkEnd w:id="37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YXCG-20240520</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阳江市市场监督管理局阳东分局2024年全区食用农产品快速检测采购项目</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5"/>
        <w:spacing w:line="360" w:lineRule="auto"/>
        <w:rPr>
          <w:rFonts w:hAnsi="宋体"/>
          <w:color w:val="000000" w:themeColor="text1"/>
          <w:sz w:val="21"/>
          <w:szCs w:val="21"/>
          <w:highlight w:val="none"/>
          <w14:textFill>
            <w14:solidFill>
              <w14:schemeClr w14:val="tx1"/>
            </w14:solidFill>
          </w14:textFill>
        </w:rPr>
      </w:pP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5"/>
        <w:spacing w:line="360" w:lineRule="auto"/>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bookmarkStart w:id="376" w:name="_Toc434832511"/>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7" w:name="_Toc469160806"/>
      <w:bookmarkStart w:id="378" w:name="_Toc30031"/>
      <w:r>
        <w:rPr>
          <w:rFonts w:hint="eastAsia" w:ascii="宋体" w:hAnsi="宋体"/>
          <w:color w:val="000000" w:themeColor="text1"/>
          <w:sz w:val="52"/>
          <w:highlight w:val="none"/>
          <w14:textFill>
            <w14:solidFill>
              <w14:schemeClr w14:val="tx1"/>
            </w14:solidFill>
          </w14:textFill>
        </w:rPr>
        <w:t>其 他 格 式</w:t>
      </w:r>
      <w:bookmarkEnd w:id="376"/>
      <w:bookmarkEnd w:id="377"/>
      <w:bookmarkEnd w:id="378"/>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1F00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30"/>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7"/>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6"/>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pStyle w:val="102"/>
      <w:lvlText w:val="%3."/>
      <w:lvlJc w:val="right"/>
      <w:pPr>
        <w:tabs>
          <w:tab w:val="left" w:pos="1260"/>
        </w:tabs>
        <w:ind w:left="1260" w:hanging="420"/>
      </w:pPr>
    </w:lvl>
    <w:lvl w:ilvl="3" w:tentative="0">
      <w:start w:val="1"/>
      <w:numFmt w:val="decimal"/>
      <w:pStyle w:val="22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4"/>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7"/>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4"/>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2"/>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3bc2b68f-6917-427a-bcd6-cca93b32d3b9"/>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4D98"/>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2641C78"/>
    <w:rsid w:val="03595524"/>
    <w:rsid w:val="046C420D"/>
    <w:rsid w:val="064424ED"/>
    <w:rsid w:val="068427B9"/>
    <w:rsid w:val="06877263"/>
    <w:rsid w:val="07474F91"/>
    <w:rsid w:val="08BB636A"/>
    <w:rsid w:val="092411E2"/>
    <w:rsid w:val="09752AC7"/>
    <w:rsid w:val="09B5725D"/>
    <w:rsid w:val="09F71624"/>
    <w:rsid w:val="0A03621B"/>
    <w:rsid w:val="0A2F1BEE"/>
    <w:rsid w:val="0CC60B32"/>
    <w:rsid w:val="0D257FE2"/>
    <w:rsid w:val="0DB25F8E"/>
    <w:rsid w:val="0DCD13A0"/>
    <w:rsid w:val="0F262DEA"/>
    <w:rsid w:val="10EB3251"/>
    <w:rsid w:val="10EC06AA"/>
    <w:rsid w:val="11515425"/>
    <w:rsid w:val="119C2277"/>
    <w:rsid w:val="12437AFC"/>
    <w:rsid w:val="12872220"/>
    <w:rsid w:val="13730200"/>
    <w:rsid w:val="14B81816"/>
    <w:rsid w:val="15B71F81"/>
    <w:rsid w:val="15FB4B83"/>
    <w:rsid w:val="166B13D0"/>
    <w:rsid w:val="1687537B"/>
    <w:rsid w:val="19325F6D"/>
    <w:rsid w:val="1AFB4E47"/>
    <w:rsid w:val="1B615FEF"/>
    <w:rsid w:val="1CAC629E"/>
    <w:rsid w:val="1CDA72AF"/>
    <w:rsid w:val="1CF87735"/>
    <w:rsid w:val="1DF12B02"/>
    <w:rsid w:val="1E2C7696"/>
    <w:rsid w:val="1F2A02E1"/>
    <w:rsid w:val="1F335F4F"/>
    <w:rsid w:val="1F3423CC"/>
    <w:rsid w:val="1F553092"/>
    <w:rsid w:val="1F7D3F22"/>
    <w:rsid w:val="200F7270"/>
    <w:rsid w:val="20216FA3"/>
    <w:rsid w:val="2114292B"/>
    <w:rsid w:val="232272BA"/>
    <w:rsid w:val="23871054"/>
    <w:rsid w:val="240B2B70"/>
    <w:rsid w:val="2533755C"/>
    <w:rsid w:val="256C2A6E"/>
    <w:rsid w:val="25D54AB7"/>
    <w:rsid w:val="26386DFE"/>
    <w:rsid w:val="26835D38"/>
    <w:rsid w:val="26907C2F"/>
    <w:rsid w:val="26E638F2"/>
    <w:rsid w:val="278B7B24"/>
    <w:rsid w:val="27D011E0"/>
    <w:rsid w:val="27D17500"/>
    <w:rsid w:val="28101DD7"/>
    <w:rsid w:val="28B5481A"/>
    <w:rsid w:val="2A5319FD"/>
    <w:rsid w:val="2B817E3F"/>
    <w:rsid w:val="2C3216E7"/>
    <w:rsid w:val="2D4E7DEC"/>
    <w:rsid w:val="2E4B3B69"/>
    <w:rsid w:val="2E870919"/>
    <w:rsid w:val="2EA25E08"/>
    <w:rsid w:val="2EE6563F"/>
    <w:rsid w:val="2F1C5505"/>
    <w:rsid w:val="2FAA5E8A"/>
    <w:rsid w:val="2FCF2577"/>
    <w:rsid w:val="300C23D9"/>
    <w:rsid w:val="30FF0C3A"/>
    <w:rsid w:val="316A0071"/>
    <w:rsid w:val="3337290D"/>
    <w:rsid w:val="33423566"/>
    <w:rsid w:val="34A01C68"/>
    <w:rsid w:val="34AC2E87"/>
    <w:rsid w:val="354E29D7"/>
    <w:rsid w:val="35505D31"/>
    <w:rsid w:val="37BC5AD7"/>
    <w:rsid w:val="37FE2480"/>
    <w:rsid w:val="38BD6B23"/>
    <w:rsid w:val="3955032C"/>
    <w:rsid w:val="39AB7165"/>
    <w:rsid w:val="3A122D48"/>
    <w:rsid w:val="3A9262F0"/>
    <w:rsid w:val="3C346CB0"/>
    <w:rsid w:val="402736CA"/>
    <w:rsid w:val="40533223"/>
    <w:rsid w:val="40CD48B1"/>
    <w:rsid w:val="415E7F28"/>
    <w:rsid w:val="418737B7"/>
    <w:rsid w:val="41BB6E00"/>
    <w:rsid w:val="424B5379"/>
    <w:rsid w:val="426F745B"/>
    <w:rsid w:val="42D02437"/>
    <w:rsid w:val="458A55B2"/>
    <w:rsid w:val="47884F34"/>
    <w:rsid w:val="47B74269"/>
    <w:rsid w:val="47D87B0B"/>
    <w:rsid w:val="4BA0240B"/>
    <w:rsid w:val="4BD56D10"/>
    <w:rsid w:val="4C1635B0"/>
    <w:rsid w:val="4C6F08CB"/>
    <w:rsid w:val="4CBD3A2C"/>
    <w:rsid w:val="4CEB2649"/>
    <w:rsid w:val="4DAD1CF2"/>
    <w:rsid w:val="4E2B70BB"/>
    <w:rsid w:val="50E7551B"/>
    <w:rsid w:val="50F10148"/>
    <w:rsid w:val="5246001F"/>
    <w:rsid w:val="52DB01BF"/>
    <w:rsid w:val="53561A22"/>
    <w:rsid w:val="53847836"/>
    <w:rsid w:val="53AE7F2E"/>
    <w:rsid w:val="53BB19B4"/>
    <w:rsid w:val="53FB26C8"/>
    <w:rsid w:val="54CA13DC"/>
    <w:rsid w:val="54E82C8B"/>
    <w:rsid w:val="550146D2"/>
    <w:rsid w:val="56292132"/>
    <w:rsid w:val="56696D4B"/>
    <w:rsid w:val="56A96624"/>
    <w:rsid w:val="56B22645"/>
    <w:rsid w:val="57D14C92"/>
    <w:rsid w:val="5A963274"/>
    <w:rsid w:val="5AB346C0"/>
    <w:rsid w:val="5D303DA6"/>
    <w:rsid w:val="5D4B629C"/>
    <w:rsid w:val="5D6D4833"/>
    <w:rsid w:val="5DD92690"/>
    <w:rsid w:val="5E0E3303"/>
    <w:rsid w:val="5E5A13AA"/>
    <w:rsid w:val="5EF93166"/>
    <w:rsid w:val="5F4F0E5B"/>
    <w:rsid w:val="5F7D7980"/>
    <w:rsid w:val="5F9B0661"/>
    <w:rsid w:val="5FA6034F"/>
    <w:rsid w:val="5FB3660D"/>
    <w:rsid w:val="608B3A3E"/>
    <w:rsid w:val="62546789"/>
    <w:rsid w:val="627357F3"/>
    <w:rsid w:val="635A7DCF"/>
    <w:rsid w:val="63663D5E"/>
    <w:rsid w:val="636E2764"/>
    <w:rsid w:val="63870498"/>
    <w:rsid w:val="644E3D19"/>
    <w:rsid w:val="64FC5595"/>
    <w:rsid w:val="65550BD3"/>
    <w:rsid w:val="65744C8A"/>
    <w:rsid w:val="66C57C55"/>
    <w:rsid w:val="66DC0AFB"/>
    <w:rsid w:val="67826AA5"/>
    <w:rsid w:val="68DC4DE2"/>
    <w:rsid w:val="6AE44AD1"/>
    <w:rsid w:val="6B196DC0"/>
    <w:rsid w:val="6B777044"/>
    <w:rsid w:val="6E463EA2"/>
    <w:rsid w:val="6EAB3BD4"/>
    <w:rsid w:val="6F0155D5"/>
    <w:rsid w:val="6F156D3B"/>
    <w:rsid w:val="6FB80FA8"/>
    <w:rsid w:val="71495E20"/>
    <w:rsid w:val="720535FB"/>
    <w:rsid w:val="72365D0D"/>
    <w:rsid w:val="72F571CC"/>
    <w:rsid w:val="74185868"/>
    <w:rsid w:val="74701803"/>
    <w:rsid w:val="75252A65"/>
    <w:rsid w:val="75452980"/>
    <w:rsid w:val="75B025BC"/>
    <w:rsid w:val="75E01E0F"/>
    <w:rsid w:val="75EF0D47"/>
    <w:rsid w:val="76361FD5"/>
    <w:rsid w:val="76950BB7"/>
    <w:rsid w:val="76C53707"/>
    <w:rsid w:val="772C4C9B"/>
    <w:rsid w:val="77A94A29"/>
    <w:rsid w:val="788334CC"/>
    <w:rsid w:val="78A37C84"/>
    <w:rsid w:val="79F24465"/>
    <w:rsid w:val="7AC2590B"/>
    <w:rsid w:val="7B24371D"/>
    <w:rsid w:val="7B6B618B"/>
    <w:rsid w:val="7B907FED"/>
    <w:rsid w:val="7BA06335"/>
    <w:rsid w:val="7BB60917"/>
    <w:rsid w:val="7BD32074"/>
    <w:rsid w:val="7D1B1F25"/>
    <w:rsid w:val="7EED0578"/>
    <w:rsid w:val="7FAE75AA"/>
    <w:rsid w:val="7FC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autoRedefine/>
    <w:qFormat/>
    <w:uiPriority w:val="0"/>
    <w:pPr>
      <w:keepNext/>
      <w:keepLines/>
      <w:spacing w:before="280" w:after="290" w:line="376" w:lineRule="auto"/>
      <w:outlineLvl w:val="4"/>
    </w:pPr>
    <w:rPr>
      <w:b/>
      <w:sz w:val="28"/>
      <w:szCs w:val="20"/>
    </w:rPr>
  </w:style>
  <w:style w:type="paragraph" w:styleId="8">
    <w:name w:val="heading 6"/>
    <w:basedOn w:val="1"/>
    <w:next w:val="5"/>
    <w:link w:val="116"/>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autoRedefine/>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7"/>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3"/>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3"/>
    <w:autoRedefine/>
    <w:qFormat/>
    <w:uiPriority w:val="0"/>
    <w:pPr>
      <w:spacing w:line="360" w:lineRule="auto"/>
      <w:jc w:val="left"/>
    </w:pPr>
    <w:rPr>
      <w:szCs w:val="20"/>
    </w:rPr>
  </w:style>
  <w:style w:type="paragraph" w:styleId="18">
    <w:name w:val="Body Text 3"/>
    <w:basedOn w:val="1"/>
    <w:link w:val="81"/>
    <w:autoRedefine/>
    <w:qFormat/>
    <w:uiPriority w:val="0"/>
    <w:pPr>
      <w:spacing w:after="120"/>
    </w:pPr>
    <w:rPr>
      <w:sz w:val="16"/>
      <w:szCs w:val="16"/>
    </w:rPr>
  </w:style>
  <w:style w:type="paragraph" w:styleId="19">
    <w:name w:val="Body Text"/>
    <w:basedOn w:val="1"/>
    <w:link w:val="97"/>
    <w:autoRedefine/>
    <w:qFormat/>
    <w:uiPriority w:val="0"/>
    <w:pPr>
      <w:spacing w:after="120"/>
    </w:pPr>
  </w:style>
  <w:style w:type="paragraph" w:styleId="20">
    <w:name w:val="Body Text Indent"/>
    <w:basedOn w:val="1"/>
    <w:link w:val="13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8"/>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4"/>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5"/>
    <w:autoRedefine/>
    <w:qFormat/>
    <w:uiPriority w:val="0"/>
    <w:pPr>
      <w:numPr>
        <w:ilvl w:val="0"/>
        <w:numId w:val="4"/>
      </w:numPr>
      <w:ind w:left="100" w:leftChars="2500"/>
    </w:pPr>
  </w:style>
  <w:style w:type="paragraph" w:styleId="29">
    <w:name w:val="Body Text Indent 2"/>
    <w:basedOn w:val="1"/>
    <w:next w:val="1"/>
    <w:link w:val="125"/>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4"/>
    <w:autoRedefine/>
    <w:qFormat/>
    <w:uiPriority w:val="0"/>
    <w:rPr>
      <w:sz w:val="18"/>
      <w:szCs w:val="18"/>
    </w:rPr>
  </w:style>
  <w:style w:type="paragraph" w:styleId="31">
    <w:name w:val="footer"/>
    <w:basedOn w:val="1"/>
    <w:link w:val="87"/>
    <w:autoRedefine/>
    <w:qFormat/>
    <w:uiPriority w:val="0"/>
    <w:pPr>
      <w:tabs>
        <w:tab w:val="center" w:pos="4153"/>
        <w:tab w:val="right" w:pos="8306"/>
      </w:tabs>
      <w:snapToGrid w:val="0"/>
      <w:jc w:val="left"/>
    </w:pPr>
    <w:rPr>
      <w:kern w:val="0"/>
      <w:sz w:val="18"/>
      <w:szCs w:val="18"/>
    </w:rPr>
  </w:style>
  <w:style w:type="paragraph" w:styleId="32">
    <w:name w:val="header"/>
    <w:basedOn w:val="1"/>
    <w:link w:val="137"/>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8"/>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8"/>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100"/>
    <w:autoRedefine/>
    <w:qFormat/>
    <w:uiPriority w:val="0"/>
    <w:pPr>
      <w:spacing w:line="360" w:lineRule="auto"/>
    </w:pPr>
    <w:rPr>
      <w:rFonts w:ascii="仿宋_GB2312" w:eastAsia="仿宋_GB2312"/>
      <w:sz w:val="32"/>
    </w:rPr>
  </w:style>
  <w:style w:type="paragraph" w:styleId="44">
    <w:name w:val="HTML Preformatted"/>
    <w:basedOn w:val="1"/>
    <w:link w:val="13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3"/>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30"/>
    <w:autoRedefine/>
    <w:qFormat/>
    <w:uiPriority w:val="0"/>
    <w:pPr>
      <w:spacing w:line="240" w:lineRule="auto"/>
    </w:pPr>
    <w:rPr>
      <w:b/>
      <w:bCs/>
      <w:szCs w:val="24"/>
    </w:rPr>
  </w:style>
  <w:style w:type="paragraph" w:styleId="49">
    <w:name w:val="Body Text First Indent"/>
    <w:basedOn w:val="19"/>
    <w:link w:val="161"/>
    <w:autoRedefine/>
    <w:qFormat/>
    <w:uiPriority w:val="0"/>
    <w:pPr>
      <w:ind w:firstLine="100" w:firstLineChars="100"/>
    </w:pPr>
    <w:rPr>
      <w:rFonts w:ascii="Calibri" w:hAnsi="Calibri"/>
      <w:szCs w:val="22"/>
    </w:rPr>
  </w:style>
  <w:style w:type="paragraph" w:styleId="50">
    <w:name w:val="Body Text First Indent 2"/>
    <w:basedOn w:val="20"/>
    <w:link w:val="68"/>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BodyText1I2"/>
    <w:basedOn w:val="61"/>
    <w:autoRedefine/>
    <w:qFormat/>
    <w:uiPriority w:val="0"/>
    <w:pPr>
      <w:ind w:firstLine="420" w:firstLineChars="200"/>
    </w:pPr>
  </w:style>
  <w:style w:type="paragraph" w:customStyle="1" w:styleId="61">
    <w:name w:val="BodyTextIndent"/>
    <w:basedOn w:val="1"/>
    <w:autoRedefine/>
    <w:qFormat/>
    <w:uiPriority w:val="0"/>
    <w:pPr>
      <w:spacing w:after="120"/>
      <w:ind w:left="420" w:leftChars="200"/>
    </w:pPr>
  </w:style>
  <w:style w:type="paragraph" w:customStyle="1" w:styleId="62">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autoRedefine/>
    <w:qFormat/>
    <w:uiPriority w:val="0"/>
    <w:rPr>
      <w:rFonts w:ascii="Arial Narrow" w:hAnsi="Arial Narrow"/>
      <w:sz w:val="24"/>
      <w:szCs w:val="24"/>
      <w:lang w:val="en-US" w:eastAsia="zh-CN" w:bidi="ar-SA"/>
    </w:rPr>
  </w:style>
  <w:style w:type="paragraph" w:customStyle="1" w:styleId="64">
    <w:name w:val="文档正文"/>
    <w:link w:val="63"/>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autoRedefine/>
    <w:qFormat/>
    <w:uiPriority w:val="0"/>
    <w:rPr>
      <w:sz w:val="18"/>
      <w:szCs w:val="18"/>
      <w:u w:val="none"/>
    </w:rPr>
  </w:style>
  <w:style w:type="character" w:customStyle="1" w:styleId="66">
    <w:name w:val="标题 4 Char"/>
    <w:link w:val="6"/>
    <w:autoRedefine/>
    <w:qFormat/>
    <w:uiPriority w:val="0"/>
    <w:rPr>
      <w:rFonts w:ascii="Arial" w:hAnsi="Arial" w:eastAsia="黑体"/>
      <w:b/>
      <w:bCs/>
      <w:kern w:val="2"/>
      <w:sz w:val="28"/>
      <w:szCs w:val="28"/>
      <w:lang w:val="en-US" w:eastAsia="zh-CN" w:bidi="ar-SA"/>
    </w:rPr>
  </w:style>
  <w:style w:type="character" w:customStyle="1" w:styleId="67">
    <w:name w:val="font21"/>
    <w:basedOn w:val="53"/>
    <w:autoRedefine/>
    <w:qFormat/>
    <w:uiPriority w:val="0"/>
    <w:rPr>
      <w:rFonts w:hint="default" w:ascii="Arial" w:hAnsi="Arial" w:cs="Arial"/>
      <w:color w:val="000000"/>
      <w:sz w:val="24"/>
      <w:szCs w:val="24"/>
      <w:u w:val="none"/>
    </w:rPr>
  </w:style>
  <w:style w:type="character" w:customStyle="1" w:styleId="68">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9">
    <w:name w:val="类目1 Char Char"/>
    <w:link w:val="70"/>
    <w:autoRedefine/>
    <w:qFormat/>
    <w:uiPriority w:val="0"/>
    <w:rPr>
      <w:b/>
      <w:color w:val="17365D"/>
      <w:kern w:val="2"/>
      <w:sz w:val="28"/>
      <w:szCs w:val="28"/>
      <w:lang w:bidi="ar-SA"/>
    </w:rPr>
  </w:style>
  <w:style w:type="paragraph" w:customStyle="1" w:styleId="70">
    <w:name w:val="类目1"/>
    <w:basedOn w:val="1"/>
    <w:link w:val="69"/>
    <w:autoRedefine/>
    <w:qFormat/>
    <w:uiPriority w:val="0"/>
    <w:pPr>
      <w:adjustRightInd w:val="0"/>
      <w:snapToGrid w:val="0"/>
      <w:spacing w:line="220" w:lineRule="atLeast"/>
    </w:pPr>
    <w:rPr>
      <w:b/>
      <w:color w:val="17365D"/>
      <w:sz w:val="28"/>
      <w:szCs w:val="28"/>
    </w:rPr>
  </w:style>
  <w:style w:type="character" w:customStyle="1" w:styleId="71">
    <w:name w:val="text1"/>
    <w:autoRedefine/>
    <w:qFormat/>
    <w:uiPriority w:val="0"/>
    <w:rPr>
      <w:sz w:val="20"/>
      <w:szCs w:val="20"/>
    </w:rPr>
  </w:style>
  <w:style w:type="character" w:customStyle="1" w:styleId="72">
    <w:name w:val="ca-5"/>
    <w:basedOn w:val="53"/>
    <w:autoRedefine/>
    <w:qFormat/>
    <w:uiPriority w:val="0"/>
  </w:style>
  <w:style w:type="character" w:customStyle="1" w:styleId="73">
    <w:name w:val="批注文字 Char"/>
    <w:link w:val="17"/>
    <w:autoRedefine/>
    <w:qFormat/>
    <w:uiPriority w:val="0"/>
    <w:rPr>
      <w:kern w:val="2"/>
      <w:sz w:val="21"/>
      <w:lang w:bidi="ar-SA"/>
    </w:rPr>
  </w:style>
  <w:style w:type="character" w:customStyle="1" w:styleId="74">
    <w:name w:val="Char Char14"/>
    <w:autoRedefine/>
    <w:qFormat/>
    <w:uiPriority w:val="0"/>
    <w:rPr>
      <w:rFonts w:ascii="宋体" w:eastAsia="宋体"/>
      <w:sz w:val="34"/>
      <w:lang w:val="en-US" w:eastAsia="zh-CN" w:bidi="ar-SA"/>
    </w:rPr>
  </w:style>
  <w:style w:type="character" w:customStyle="1" w:styleId="75">
    <w:name w:val="日期 Char"/>
    <w:link w:val="28"/>
    <w:autoRedefine/>
    <w:qFormat/>
    <w:uiPriority w:val="0"/>
    <w:rPr>
      <w:kern w:val="2"/>
      <w:sz w:val="21"/>
      <w:szCs w:val="24"/>
    </w:rPr>
  </w:style>
  <w:style w:type="character" w:customStyle="1" w:styleId="76">
    <w:name w:val="font11"/>
    <w:basedOn w:val="53"/>
    <w:autoRedefine/>
    <w:qFormat/>
    <w:uiPriority w:val="0"/>
    <w:rPr>
      <w:rFonts w:hint="eastAsia" w:ascii="宋体" w:hAnsi="宋体" w:eastAsia="宋体"/>
      <w:color w:val="000000"/>
      <w:sz w:val="24"/>
      <w:szCs w:val="24"/>
      <w:u w:val="none"/>
    </w:rPr>
  </w:style>
  <w:style w:type="character" w:customStyle="1" w:styleId="77">
    <w:name w:val="apple-converted-space"/>
    <w:autoRedefine/>
    <w:qFormat/>
    <w:uiPriority w:val="0"/>
    <w:rPr>
      <w:rFonts w:cs="Times New Roman"/>
    </w:rPr>
  </w:style>
  <w:style w:type="character" w:customStyle="1" w:styleId="78">
    <w:name w:val="标题 1 Char2"/>
    <w:autoRedefine/>
    <w:qFormat/>
    <w:uiPriority w:val="0"/>
    <w:rPr>
      <w:rFonts w:ascii="黑体" w:eastAsia="黑体"/>
      <w:bCs/>
      <w:kern w:val="44"/>
      <w:sz w:val="24"/>
      <w:szCs w:val="24"/>
    </w:rPr>
  </w:style>
  <w:style w:type="character" w:customStyle="1" w:styleId="79">
    <w:name w:val="ca-8"/>
    <w:basedOn w:val="53"/>
    <w:autoRedefine/>
    <w:qFormat/>
    <w:uiPriority w:val="0"/>
  </w:style>
  <w:style w:type="character" w:customStyle="1" w:styleId="80">
    <w:name w:val="Char Char3"/>
    <w:autoRedefine/>
    <w:qFormat/>
    <w:uiPriority w:val="0"/>
    <w:rPr>
      <w:rFonts w:eastAsia="宋体"/>
      <w:kern w:val="2"/>
      <w:sz w:val="18"/>
      <w:lang w:val="en-US" w:eastAsia="zh-CN" w:bidi="ar-SA"/>
    </w:rPr>
  </w:style>
  <w:style w:type="character" w:customStyle="1" w:styleId="81">
    <w:name w:val="正文文本 3 Char"/>
    <w:link w:val="18"/>
    <w:autoRedefine/>
    <w:qFormat/>
    <w:uiPriority w:val="0"/>
    <w:rPr>
      <w:kern w:val="2"/>
      <w:sz w:val="16"/>
      <w:szCs w:val="16"/>
    </w:rPr>
  </w:style>
  <w:style w:type="character" w:customStyle="1" w:styleId="82">
    <w:name w:val="标题 5 Char Char"/>
    <w:autoRedefine/>
    <w:qFormat/>
    <w:uiPriority w:val="0"/>
    <w:rPr>
      <w:rFonts w:eastAsia="宋体"/>
      <w:b/>
      <w:bCs/>
      <w:kern w:val="2"/>
      <w:sz w:val="28"/>
      <w:szCs w:val="28"/>
      <w:lang w:val="en-US" w:eastAsia="zh-CN" w:bidi="ar-SA"/>
    </w:rPr>
  </w:style>
  <w:style w:type="character" w:customStyle="1" w:styleId="83">
    <w:name w:val="ca-10"/>
    <w:basedOn w:val="53"/>
    <w:autoRedefine/>
    <w:qFormat/>
    <w:uiPriority w:val="0"/>
  </w:style>
  <w:style w:type="character" w:customStyle="1" w:styleId="84">
    <w:name w:val="Char Char9"/>
    <w:autoRedefine/>
    <w:qFormat/>
    <w:uiPriority w:val="0"/>
    <w:rPr>
      <w:rFonts w:ascii="宋体" w:hAnsi="Courier New" w:eastAsia="宋体"/>
      <w:kern w:val="2"/>
      <w:sz w:val="21"/>
      <w:lang w:val="en-US" w:eastAsia="zh-CN" w:bidi="ar-SA"/>
    </w:rPr>
  </w:style>
  <w:style w:type="character" w:customStyle="1" w:styleId="85">
    <w:name w:val="标题 2 Char"/>
    <w:link w:val="3"/>
    <w:autoRedefine/>
    <w:qFormat/>
    <w:uiPriority w:val="0"/>
    <w:rPr>
      <w:rFonts w:ascii="Cambria" w:hAnsi="Cambria" w:eastAsia="宋体"/>
      <w:b/>
      <w:bCs/>
      <w:kern w:val="2"/>
      <w:sz w:val="32"/>
      <w:szCs w:val="32"/>
      <w:lang w:val="en-US" w:eastAsia="zh-CN" w:bidi="ar-SA"/>
    </w:rPr>
  </w:style>
  <w:style w:type="character" w:customStyle="1" w:styleId="86">
    <w:name w:val="mark8"/>
    <w:autoRedefine/>
    <w:qFormat/>
    <w:uiPriority w:val="0"/>
    <w:rPr>
      <w:b/>
      <w:bCs/>
      <w:sz w:val="21"/>
      <w:szCs w:val="21"/>
    </w:rPr>
  </w:style>
  <w:style w:type="character" w:customStyle="1" w:styleId="87">
    <w:name w:val="页脚 Char"/>
    <w:link w:val="31"/>
    <w:autoRedefine/>
    <w:qFormat/>
    <w:uiPriority w:val="0"/>
    <w:rPr>
      <w:rFonts w:eastAsia="宋体"/>
      <w:sz w:val="18"/>
      <w:szCs w:val="18"/>
      <w:lang w:bidi="ar-SA"/>
    </w:rPr>
  </w:style>
  <w:style w:type="character" w:customStyle="1" w:styleId="88">
    <w:name w:val="正文文本缩进 3 Char"/>
    <w:link w:val="40"/>
    <w:autoRedefine/>
    <w:qFormat/>
    <w:uiPriority w:val="0"/>
    <w:rPr>
      <w:rFonts w:ascii="宋体" w:hAnsi="宋体" w:eastAsia="宋体"/>
      <w:kern w:val="2"/>
      <w:sz w:val="21"/>
      <w:szCs w:val="24"/>
      <w:lang w:val="en-US" w:eastAsia="zh-CN" w:bidi="ar-SA"/>
    </w:rPr>
  </w:style>
  <w:style w:type="character" w:customStyle="1" w:styleId="89">
    <w:name w:val="List Paragraph Char Char"/>
    <w:link w:val="90"/>
    <w:autoRedefine/>
    <w:qFormat/>
    <w:uiPriority w:val="0"/>
    <w:rPr>
      <w:kern w:val="2"/>
      <w:sz w:val="21"/>
      <w:szCs w:val="24"/>
    </w:rPr>
  </w:style>
  <w:style w:type="paragraph" w:customStyle="1" w:styleId="90">
    <w:name w:val="列出段落1"/>
    <w:basedOn w:val="1"/>
    <w:link w:val="89"/>
    <w:autoRedefine/>
    <w:qFormat/>
    <w:uiPriority w:val="0"/>
    <w:pPr>
      <w:ind w:firstLine="420" w:firstLineChars="200"/>
    </w:pPr>
  </w:style>
  <w:style w:type="character" w:customStyle="1" w:styleId="91">
    <w:name w:val="标题 3 Char"/>
    <w:link w:val="4"/>
    <w:autoRedefine/>
    <w:qFormat/>
    <w:uiPriority w:val="0"/>
    <w:rPr>
      <w:rFonts w:ascii="黑体" w:eastAsia="黑体"/>
      <w:bCs/>
      <w:color w:val="000000"/>
      <w:kern w:val="2"/>
      <w:sz w:val="21"/>
      <w:szCs w:val="24"/>
    </w:rPr>
  </w:style>
  <w:style w:type="character" w:customStyle="1" w:styleId="92">
    <w:name w:val="标题 2 Char1"/>
    <w:autoRedefine/>
    <w:qFormat/>
    <w:uiPriority w:val="0"/>
    <w:rPr>
      <w:rFonts w:ascii="Arial" w:hAnsi="Arial" w:eastAsia="黑体"/>
      <w:b/>
      <w:bCs/>
      <w:kern w:val="2"/>
      <w:sz w:val="32"/>
      <w:szCs w:val="32"/>
    </w:rPr>
  </w:style>
  <w:style w:type="character" w:customStyle="1" w:styleId="93">
    <w:name w:val="标题 Char"/>
    <w:link w:val="47"/>
    <w:autoRedefine/>
    <w:qFormat/>
    <w:uiPriority w:val="0"/>
    <w:rPr>
      <w:rFonts w:ascii="Cambria" w:hAnsi="Cambria"/>
      <w:b/>
      <w:bCs/>
      <w:kern w:val="2"/>
      <w:sz w:val="32"/>
      <w:szCs w:val="32"/>
    </w:rPr>
  </w:style>
  <w:style w:type="character" w:customStyle="1" w:styleId="94">
    <w:name w:val="纯文本 Char"/>
    <w:link w:val="25"/>
    <w:autoRedefine/>
    <w:qFormat/>
    <w:uiPriority w:val="0"/>
    <w:rPr>
      <w:rFonts w:ascii="宋体" w:hAnsi="Courier New"/>
      <w:kern w:val="2"/>
      <w:sz w:val="21"/>
      <w:lang w:bidi="ar-SA"/>
    </w:rPr>
  </w:style>
  <w:style w:type="character" w:customStyle="1" w:styleId="95">
    <w:name w:val="flname7"/>
    <w:basedOn w:val="53"/>
    <w:autoRedefine/>
    <w:qFormat/>
    <w:uiPriority w:val="0"/>
  </w:style>
  <w:style w:type="character" w:customStyle="1" w:styleId="96">
    <w:name w:val="content"/>
    <w:autoRedefine/>
    <w:qFormat/>
    <w:uiPriority w:val="0"/>
  </w:style>
  <w:style w:type="character" w:customStyle="1" w:styleId="97">
    <w:name w:val="正文文本 Char"/>
    <w:link w:val="19"/>
    <w:autoRedefine/>
    <w:qFormat/>
    <w:uiPriority w:val="0"/>
    <w:rPr>
      <w:rFonts w:eastAsia="宋体"/>
      <w:kern w:val="2"/>
      <w:sz w:val="21"/>
      <w:szCs w:val="24"/>
      <w:lang w:val="en-US" w:eastAsia="zh-CN" w:bidi="ar-SA"/>
    </w:rPr>
  </w:style>
  <w:style w:type="character" w:customStyle="1" w:styleId="98">
    <w:name w:val="标题 9 Char"/>
    <w:link w:val="11"/>
    <w:autoRedefine/>
    <w:qFormat/>
    <w:uiPriority w:val="0"/>
    <w:rPr>
      <w:rFonts w:ascii="Arial" w:hAnsi="Arial" w:eastAsia="黑体"/>
      <w:kern w:val="2"/>
      <w:sz w:val="21"/>
      <w:szCs w:val="21"/>
      <w:lang w:val="en-US" w:eastAsia="zh-CN" w:bidi="ar-SA"/>
    </w:rPr>
  </w:style>
  <w:style w:type="character" w:customStyle="1" w:styleId="99">
    <w:name w:val="c_666"/>
    <w:basedOn w:val="53"/>
    <w:autoRedefine/>
    <w:qFormat/>
    <w:uiPriority w:val="0"/>
  </w:style>
  <w:style w:type="character" w:customStyle="1" w:styleId="100">
    <w:name w:val="正文文本 2 Char"/>
    <w:link w:val="43"/>
    <w:autoRedefine/>
    <w:qFormat/>
    <w:uiPriority w:val="0"/>
    <w:rPr>
      <w:rFonts w:ascii="仿宋_GB2312" w:eastAsia="仿宋_GB2312"/>
      <w:kern w:val="2"/>
      <w:sz w:val="32"/>
      <w:szCs w:val="24"/>
      <w:lang w:val="en-US" w:eastAsia="zh-CN" w:bidi="ar-SA"/>
    </w:rPr>
  </w:style>
  <w:style w:type="character" w:customStyle="1" w:styleId="101">
    <w:name w:val="书籍标题3 Char1"/>
    <w:link w:val="102"/>
    <w:autoRedefine/>
    <w:qFormat/>
    <w:uiPriority w:val="0"/>
    <w:rPr>
      <w:b/>
      <w:bCs/>
      <w:spacing w:val="20"/>
      <w:kern w:val="2"/>
      <w:sz w:val="28"/>
      <w:szCs w:val="28"/>
    </w:rPr>
  </w:style>
  <w:style w:type="paragraph" w:customStyle="1" w:styleId="102">
    <w:name w:val="书籍标题3"/>
    <w:basedOn w:val="103"/>
    <w:link w:val="101"/>
    <w:autoRedefine/>
    <w:qFormat/>
    <w:uiPriority w:val="0"/>
    <w:pPr>
      <w:numPr>
        <w:ilvl w:val="2"/>
      </w:numPr>
      <w:tabs>
        <w:tab w:val="left" w:pos="840"/>
      </w:tabs>
      <w:outlineLvl w:val="2"/>
    </w:pPr>
    <w:rPr>
      <w:rFonts w:cs="Times New Roman"/>
      <w:sz w:val="28"/>
      <w:szCs w:val="28"/>
    </w:rPr>
  </w:style>
  <w:style w:type="paragraph" w:customStyle="1" w:styleId="103">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autoRedefine/>
    <w:qFormat/>
    <w:uiPriority w:val="0"/>
    <w:rPr>
      <w:rFonts w:ascii="黑体" w:eastAsia="黑体"/>
      <w:bCs/>
      <w:kern w:val="44"/>
      <w:sz w:val="24"/>
      <w:lang w:val="en-US" w:eastAsia="zh-CN" w:bidi="ar-SA"/>
    </w:rPr>
  </w:style>
  <w:style w:type="character" w:customStyle="1" w:styleId="105">
    <w:name w:val="列出段落 Char"/>
    <w:link w:val="106"/>
    <w:autoRedefine/>
    <w:qFormat/>
    <w:uiPriority w:val="0"/>
    <w:rPr>
      <w:kern w:val="2"/>
      <w:sz w:val="21"/>
      <w:szCs w:val="24"/>
    </w:rPr>
  </w:style>
  <w:style w:type="paragraph" w:styleId="106">
    <w:name w:val="List Paragraph"/>
    <w:basedOn w:val="1"/>
    <w:link w:val="105"/>
    <w:autoRedefine/>
    <w:qFormat/>
    <w:uiPriority w:val="0"/>
    <w:pPr>
      <w:ind w:firstLine="420" w:firstLineChars="200"/>
    </w:pPr>
  </w:style>
  <w:style w:type="character" w:customStyle="1" w:styleId="107">
    <w:name w:val="标题 3 Char1"/>
    <w:autoRedefine/>
    <w:qFormat/>
    <w:uiPriority w:val="0"/>
    <w:rPr>
      <w:rFonts w:ascii="宋体" w:hAnsi="Times New Roman"/>
    </w:rPr>
  </w:style>
  <w:style w:type="character" w:customStyle="1" w:styleId="108">
    <w:name w:val="样式 样式 宋体 小四 行距: 1.5 倍行距 + ˎ̥ 黑色 Char Char"/>
    <w:link w:val="109"/>
    <w:autoRedefine/>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0"/>
    <w:link w:val="108"/>
    <w:autoRedefine/>
    <w:qFormat/>
    <w:uiPriority w:val="0"/>
  </w:style>
  <w:style w:type="character" w:customStyle="1" w:styleId="110">
    <w:name w:val="样式5 Char Char"/>
    <w:link w:val="111"/>
    <w:autoRedefine/>
    <w:qFormat/>
    <w:uiPriority w:val="0"/>
    <w:rPr>
      <w:rFonts w:ascii="宋体" w:hAnsi="宋体" w:eastAsia="宋体" w:cs="Arial"/>
      <w:b/>
      <w:kern w:val="2"/>
      <w:sz w:val="24"/>
      <w:szCs w:val="24"/>
      <w:lang w:val="en-US" w:eastAsia="zh-CN" w:bidi="ar-SA"/>
    </w:rPr>
  </w:style>
  <w:style w:type="paragraph" w:customStyle="1" w:styleId="111">
    <w:name w:val="样式5"/>
    <w:basedOn w:val="1"/>
    <w:link w:val="110"/>
    <w:autoRedefine/>
    <w:qFormat/>
    <w:uiPriority w:val="0"/>
    <w:pPr>
      <w:spacing w:line="400" w:lineRule="exact"/>
      <w:ind w:left="482"/>
    </w:pPr>
    <w:rPr>
      <w:rFonts w:ascii="宋体" w:hAnsi="宋体" w:cs="Arial"/>
      <w:b/>
      <w:sz w:val="24"/>
    </w:rPr>
  </w:style>
  <w:style w:type="character" w:customStyle="1" w:styleId="112">
    <w:name w:val="标题 1 Char1"/>
    <w:autoRedefine/>
    <w:qFormat/>
    <w:uiPriority w:val="0"/>
    <w:rPr>
      <w:b/>
      <w:bCs/>
      <w:kern w:val="44"/>
      <w:sz w:val="44"/>
      <w:szCs w:val="44"/>
    </w:rPr>
  </w:style>
  <w:style w:type="character" w:customStyle="1" w:styleId="113">
    <w:name w:val="lineitems1"/>
    <w:autoRedefine/>
    <w:qFormat/>
    <w:uiPriority w:val="0"/>
    <w:rPr>
      <w:sz w:val="17"/>
      <w:szCs w:val="17"/>
    </w:rPr>
  </w:style>
  <w:style w:type="character" w:customStyle="1" w:styleId="114">
    <w:name w:val="font31"/>
    <w:basedOn w:val="53"/>
    <w:autoRedefine/>
    <w:qFormat/>
    <w:uiPriority w:val="0"/>
    <w:rPr>
      <w:rFonts w:hint="eastAsia" w:ascii="宋体" w:hAnsi="宋体" w:eastAsia="宋体" w:cs="宋体"/>
      <w:color w:val="000000"/>
      <w:sz w:val="20"/>
      <w:szCs w:val="20"/>
      <w:u w:val="none"/>
    </w:rPr>
  </w:style>
  <w:style w:type="character" w:customStyle="1" w:styleId="115">
    <w:name w:val="不明显参考1"/>
    <w:autoRedefine/>
    <w:qFormat/>
    <w:uiPriority w:val="0"/>
    <w:rPr>
      <w:smallCaps/>
      <w:color w:val="C0504D"/>
      <w:u w:val="single"/>
    </w:rPr>
  </w:style>
  <w:style w:type="character" w:customStyle="1" w:styleId="116">
    <w:name w:val="标题 6 Char"/>
    <w:link w:val="8"/>
    <w:autoRedefine/>
    <w:qFormat/>
    <w:uiPriority w:val="0"/>
    <w:rPr>
      <w:rFonts w:ascii="Arial" w:hAnsi="Arial" w:eastAsia="黑体"/>
      <w:b/>
      <w:bCs/>
      <w:kern w:val="2"/>
      <w:sz w:val="24"/>
      <w:szCs w:val="24"/>
      <w:lang w:val="en-US" w:eastAsia="zh-CN" w:bidi="ar-SA"/>
    </w:rPr>
  </w:style>
  <w:style w:type="character" w:customStyle="1" w:styleId="117">
    <w:name w:val="style71"/>
    <w:autoRedefine/>
    <w:qFormat/>
    <w:uiPriority w:val="0"/>
    <w:rPr>
      <w:sz w:val="21"/>
      <w:szCs w:val="21"/>
    </w:rPr>
  </w:style>
  <w:style w:type="character" w:customStyle="1" w:styleId="118">
    <w:name w:val="HTML 地址 Char"/>
    <w:link w:val="22"/>
    <w:autoRedefine/>
    <w:qFormat/>
    <w:uiPriority w:val="0"/>
    <w:rPr>
      <w:i/>
      <w:kern w:val="2"/>
      <w:sz w:val="21"/>
      <w:szCs w:val="24"/>
    </w:rPr>
  </w:style>
  <w:style w:type="character" w:customStyle="1" w:styleId="119">
    <w:name w:val="细目1 Char Char"/>
    <w:link w:val="120"/>
    <w:autoRedefine/>
    <w:qFormat/>
    <w:uiPriority w:val="0"/>
    <w:rPr>
      <w:b/>
      <w:color w:val="215868"/>
      <w:kern w:val="2"/>
      <w:sz w:val="24"/>
      <w:szCs w:val="24"/>
    </w:rPr>
  </w:style>
  <w:style w:type="paragraph" w:customStyle="1" w:styleId="120">
    <w:name w:val="细目1"/>
    <w:basedOn w:val="1"/>
    <w:link w:val="119"/>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1">
    <w:name w:val="xl25 Char Char"/>
    <w:link w:val="122"/>
    <w:autoRedefine/>
    <w:qFormat/>
    <w:uiPriority w:val="0"/>
    <w:rPr>
      <w:rFonts w:ascii="宋体" w:hAnsi="宋体"/>
      <w:sz w:val="21"/>
      <w:szCs w:val="21"/>
    </w:rPr>
  </w:style>
  <w:style w:type="paragraph" w:customStyle="1" w:styleId="122">
    <w:name w:val="xl25"/>
    <w:basedOn w:val="1"/>
    <w:link w:val="12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autoRedefine/>
    <w:qFormat/>
    <w:uiPriority w:val="0"/>
    <w:rPr>
      <w:rFonts w:ascii="Arial" w:hAnsi="Arial" w:eastAsia="黑体" w:cs="Arial"/>
      <w:kern w:val="2"/>
    </w:rPr>
  </w:style>
  <w:style w:type="character" w:customStyle="1" w:styleId="124">
    <w:name w:val="标题 8 Char"/>
    <w:link w:val="10"/>
    <w:autoRedefine/>
    <w:qFormat/>
    <w:uiPriority w:val="0"/>
    <w:rPr>
      <w:rFonts w:ascii="Arial" w:hAnsi="Arial" w:eastAsia="黑体"/>
      <w:kern w:val="2"/>
      <w:sz w:val="24"/>
      <w:szCs w:val="24"/>
      <w:lang w:val="en-US" w:eastAsia="zh-CN" w:bidi="ar-SA"/>
    </w:rPr>
  </w:style>
  <w:style w:type="character" w:customStyle="1" w:styleId="125">
    <w:name w:val="正文文本缩进 2 Char"/>
    <w:link w:val="29"/>
    <w:autoRedefine/>
    <w:qFormat/>
    <w:uiPriority w:val="0"/>
    <w:rPr>
      <w:rFonts w:eastAsia="仿宋_GB2312"/>
      <w:sz w:val="30"/>
      <w:lang w:bidi="ar-SA"/>
    </w:rPr>
  </w:style>
  <w:style w:type="character" w:customStyle="1" w:styleId="126">
    <w:name w:val="ca-11"/>
    <w:basedOn w:val="53"/>
    <w:autoRedefine/>
    <w:qFormat/>
    <w:uiPriority w:val="0"/>
  </w:style>
  <w:style w:type="character" w:customStyle="1" w:styleId="127">
    <w:name w:val="正文缩进 Char"/>
    <w:link w:val="5"/>
    <w:autoRedefine/>
    <w:qFormat/>
    <w:uiPriority w:val="0"/>
    <w:rPr>
      <w:rFonts w:ascii="宋体" w:eastAsia="宋体"/>
      <w:sz w:val="34"/>
      <w:lang w:val="en-US" w:eastAsia="zh-CN" w:bidi="ar-SA"/>
    </w:rPr>
  </w:style>
  <w:style w:type="character" w:customStyle="1" w:styleId="128">
    <w:name w:val="副标题 Char"/>
    <w:link w:val="37"/>
    <w:autoRedefine/>
    <w:qFormat/>
    <w:uiPriority w:val="0"/>
    <w:rPr>
      <w:rFonts w:ascii="Calibri Light" w:hAnsi="Calibri Light"/>
      <w:b/>
      <w:bCs/>
      <w:kern w:val="28"/>
      <w:sz w:val="32"/>
      <w:szCs w:val="32"/>
    </w:rPr>
  </w:style>
  <w:style w:type="character" w:customStyle="1" w:styleId="129">
    <w:name w:val="页眉 Char Char"/>
    <w:autoRedefine/>
    <w:qFormat/>
    <w:uiPriority w:val="0"/>
    <w:rPr>
      <w:rFonts w:eastAsia="宋体"/>
      <w:sz w:val="18"/>
      <w:szCs w:val="18"/>
      <w:lang w:bidi="ar-SA"/>
    </w:rPr>
  </w:style>
  <w:style w:type="character" w:customStyle="1" w:styleId="130">
    <w:name w:val="批注主题 Char"/>
    <w:link w:val="48"/>
    <w:autoRedefine/>
    <w:qFormat/>
    <w:uiPriority w:val="0"/>
    <w:rPr>
      <w:b/>
      <w:bCs/>
      <w:kern w:val="2"/>
      <w:sz w:val="21"/>
      <w:szCs w:val="24"/>
    </w:rPr>
  </w:style>
  <w:style w:type="character" w:customStyle="1" w:styleId="131">
    <w:name w:val="p12"/>
    <w:basedOn w:val="53"/>
    <w:autoRedefine/>
    <w:qFormat/>
    <w:uiPriority w:val="0"/>
  </w:style>
  <w:style w:type="character" w:customStyle="1" w:styleId="132">
    <w:name w:val="表格内容"/>
    <w:autoRedefine/>
    <w:qFormat/>
    <w:uiPriority w:val="0"/>
    <w:rPr>
      <w:sz w:val="24"/>
    </w:rPr>
  </w:style>
  <w:style w:type="character" w:customStyle="1" w:styleId="133">
    <w:name w:val="正文文本缩进 Char"/>
    <w:link w:val="20"/>
    <w:autoRedefine/>
    <w:qFormat/>
    <w:uiPriority w:val="0"/>
    <w:rPr>
      <w:rFonts w:ascii="仿宋_GB2312" w:eastAsia="仿宋_GB2312"/>
      <w:sz w:val="28"/>
      <w:lang w:val="en-US" w:eastAsia="zh-CN" w:bidi="ar-SA"/>
    </w:rPr>
  </w:style>
  <w:style w:type="character" w:customStyle="1" w:styleId="134">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5">
    <w:name w:val="纯文本 Char1"/>
    <w:autoRedefine/>
    <w:qFormat/>
    <w:uiPriority w:val="0"/>
    <w:rPr>
      <w:rFonts w:ascii="宋体" w:hAnsi="Courier New" w:eastAsia="宋体" w:cs="Times New Roman"/>
      <w:kern w:val="0"/>
      <w:sz w:val="20"/>
      <w:szCs w:val="20"/>
    </w:rPr>
  </w:style>
  <w:style w:type="character" w:customStyle="1" w:styleId="136">
    <w:name w:val="正文首行缩进 Char Char"/>
    <w:autoRedefine/>
    <w:qFormat/>
    <w:uiPriority w:val="0"/>
    <w:rPr>
      <w:rFonts w:eastAsia="仿宋_GB2312"/>
      <w:kern w:val="2"/>
      <w:sz w:val="28"/>
      <w:szCs w:val="24"/>
      <w:lang w:bidi="ar-SA"/>
    </w:rPr>
  </w:style>
  <w:style w:type="character" w:customStyle="1" w:styleId="137">
    <w:name w:val="页眉 Char"/>
    <w:link w:val="32"/>
    <w:autoRedefine/>
    <w:qFormat/>
    <w:uiPriority w:val="0"/>
    <w:rPr>
      <w:rFonts w:eastAsia="宋体"/>
      <w:kern w:val="2"/>
      <w:sz w:val="18"/>
      <w:lang w:val="en-US" w:eastAsia="zh-CN" w:bidi="ar-SA"/>
    </w:rPr>
  </w:style>
  <w:style w:type="character" w:customStyle="1" w:styleId="138">
    <w:name w:val="标题 1 Char Char"/>
    <w:autoRedefine/>
    <w:qFormat/>
    <w:uiPriority w:val="0"/>
    <w:rPr>
      <w:rFonts w:eastAsia="宋体"/>
      <w:b/>
      <w:bCs/>
      <w:kern w:val="44"/>
      <w:sz w:val="44"/>
      <w:szCs w:val="44"/>
      <w:lang w:val="en-US" w:eastAsia="zh-CN" w:bidi="ar-SA"/>
    </w:rPr>
  </w:style>
  <w:style w:type="character" w:customStyle="1" w:styleId="139">
    <w:name w:val="Font Style17"/>
    <w:autoRedefine/>
    <w:qFormat/>
    <w:uiPriority w:val="0"/>
    <w:rPr>
      <w:rFonts w:ascii="黑体" w:eastAsia="黑体" w:cs="黑体"/>
      <w:sz w:val="28"/>
      <w:szCs w:val="28"/>
    </w:rPr>
  </w:style>
  <w:style w:type="character" w:customStyle="1" w:styleId="140">
    <w:name w:val="Char Char10"/>
    <w:autoRedefine/>
    <w:qFormat/>
    <w:uiPriority w:val="0"/>
    <w:rPr>
      <w:rFonts w:eastAsia="宋体"/>
      <w:kern w:val="2"/>
      <w:sz w:val="18"/>
      <w:szCs w:val="18"/>
      <w:lang w:val="en-US" w:eastAsia="zh-CN" w:bidi="ar-SA"/>
    </w:rPr>
  </w:style>
  <w:style w:type="character" w:customStyle="1" w:styleId="141">
    <w:name w:val="正文文本缩进 3 Char Char"/>
    <w:autoRedefine/>
    <w:qFormat/>
    <w:uiPriority w:val="0"/>
    <w:rPr>
      <w:kern w:val="2"/>
      <w:sz w:val="16"/>
      <w:szCs w:val="16"/>
      <w:lang w:bidi="ar-SA"/>
    </w:rPr>
  </w:style>
  <w:style w:type="character" w:customStyle="1" w:styleId="142">
    <w:name w:val="标题 3 Char Char"/>
    <w:autoRedefine/>
    <w:qFormat/>
    <w:uiPriority w:val="0"/>
    <w:rPr>
      <w:rFonts w:eastAsia="宋体"/>
      <w:b/>
      <w:bCs/>
      <w:kern w:val="2"/>
      <w:sz w:val="32"/>
      <w:szCs w:val="32"/>
      <w:lang w:val="en-US" w:eastAsia="zh-CN" w:bidi="ar-SA"/>
    </w:rPr>
  </w:style>
  <w:style w:type="character" w:customStyle="1" w:styleId="143">
    <w:name w:val="nine-11"/>
    <w:autoRedefine/>
    <w:qFormat/>
    <w:uiPriority w:val="0"/>
    <w:rPr>
      <w:rFonts w:hint="default"/>
      <w:sz w:val="18"/>
      <w:szCs w:val="18"/>
    </w:rPr>
  </w:style>
  <w:style w:type="character" w:customStyle="1" w:styleId="144">
    <w:name w:val="标题 7 Char"/>
    <w:link w:val="9"/>
    <w:autoRedefine/>
    <w:qFormat/>
    <w:uiPriority w:val="0"/>
    <w:rPr>
      <w:rFonts w:eastAsia="宋体"/>
      <w:b/>
      <w:bCs/>
      <w:kern w:val="2"/>
      <w:sz w:val="24"/>
      <w:szCs w:val="24"/>
      <w:lang w:val="en-US" w:eastAsia="zh-CN" w:bidi="ar-SA"/>
    </w:rPr>
  </w:style>
  <w:style w:type="character" w:customStyle="1" w:styleId="145">
    <w:name w:val="题注 Char1"/>
    <w:autoRedefine/>
    <w:qFormat/>
    <w:uiPriority w:val="0"/>
    <w:rPr>
      <w:rFonts w:ascii="Arial" w:hAnsi="Arial" w:eastAsia="宋体" w:cs="Arial"/>
      <w:kern w:val="2"/>
      <w:lang w:val="en-US" w:eastAsia="zh-CN" w:bidi="ar-SA"/>
    </w:rPr>
  </w:style>
  <w:style w:type="character" w:customStyle="1" w:styleId="146">
    <w:name w:val="正文缩进 Char2"/>
    <w:link w:val="147"/>
    <w:autoRedefine/>
    <w:qFormat/>
    <w:uiPriority w:val="0"/>
    <w:rPr>
      <w:rFonts w:ascii="宋体" w:eastAsia="宋体"/>
      <w:sz w:val="34"/>
      <w:lang w:bidi="ar-SA"/>
    </w:rPr>
  </w:style>
  <w:style w:type="paragraph" w:customStyle="1" w:styleId="147">
    <w:name w:val="Normal Indent1"/>
    <w:basedOn w:val="1"/>
    <w:link w:val="146"/>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autoRedefine/>
    <w:qFormat/>
    <w:uiPriority w:val="0"/>
    <w:rPr>
      <w:b/>
    </w:rPr>
  </w:style>
  <w:style w:type="paragraph" w:customStyle="1" w:styleId="149">
    <w:name w:val="表标题"/>
    <w:basedOn w:val="5"/>
    <w:link w:val="148"/>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autoRedefine/>
    <w:qFormat/>
    <w:uiPriority w:val="0"/>
    <w:rPr>
      <w:rFonts w:ascii="宋体" w:hAnsi="Courier New" w:eastAsia="宋体"/>
      <w:kern w:val="2"/>
      <w:sz w:val="21"/>
      <w:lang w:val="en-US" w:eastAsia="zh-CN" w:bidi="ar-SA"/>
    </w:rPr>
  </w:style>
  <w:style w:type="character" w:customStyle="1" w:styleId="151">
    <w:name w:val="标题 5 Char"/>
    <w:link w:val="7"/>
    <w:autoRedefine/>
    <w:qFormat/>
    <w:uiPriority w:val="0"/>
    <w:rPr>
      <w:rFonts w:eastAsia="宋体"/>
      <w:b/>
      <w:kern w:val="2"/>
      <w:sz w:val="28"/>
      <w:lang w:val="en-US" w:eastAsia="zh-CN" w:bidi="ar-SA"/>
    </w:rPr>
  </w:style>
  <w:style w:type="character" w:customStyle="1" w:styleId="152">
    <w:name w:val="Char Char5"/>
    <w:autoRedefine/>
    <w:qFormat/>
    <w:uiPriority w:val="0"/>
    <w:rPr>
      <w:rFonts w:eastAsia="宋体"/>
      <w:kern w:val="2"/>
      <w:sz w:val="18"/>
      <w:lang w:val="en-US" w:eastAsia="zh-CN" w:bidi="ar-SA"/>
    </w:rPr>
  </w:style>
  <w:style w:type="character" w:customStyle="1" w:styleId="153">
    <w:name w:val="style18"/>
    <w:autoRedefine/>
    <w:qFormat/>
    <w:uiPriority w:val="0"/>
  </w:style>
  <w:style w:type="character" w:customStyle="1" w:styleId="154">
    <w:name w:val="批注框文本 Char"/>
    <w:link w:val="30"/>
    <w:autoRedefine/>
    <w:qFormat/>
    <w:uiPriority w:val="0"/>
    <w:rPr>
      <w:rFonts w:eastAsia="宋体"/>
      <w:kern w:val="2"/>
      <w:sz w:val="18"/>
      <w:szCs w:val="18"/>
      <w:lang w:val="en-US" w:eastAsia="zh-CN" w:bidi="ar-SA"/>
    </w:rPr>
  </w:style>
  <w:style w:type="character" w:customStyle="1" w:styleId="155">
    <w:name w:val="mark"/>
    <w:basedOn w:val="53"/>
    <w:autoRedefine/>
    <w:qFormat/>
    <w:uiPriority w:val="0"/>
  </w:style>
  <w:style w:type="character" w:customStyle="1" w:styleId="156">
    <w:name w:val="样式2"/>
    <w:autoRedefine/>
    <w:qFormat/>
    <w:uiPriority w:val="0"/>
    <w:rPr>
      <w:rFonts w:eastAsia="华文楷体"/>
      <w:b/>
      <w:sz w:val="32"/>
    </w:rPr>
  </w:style>
  <w:style w:type="character" w:customStyle="1" w:styleId="157">
    <w:name w:val="ALT+Z Char"/>
    <w:autoRedefine/>
    <w:qFormat/>
    <w:uiPriority w:val="0"/>
    <w:rPr>
      <w:rFonts w:ascii="宋体"/>
      <w:sz w:val="34"/>
    </w:rPr>
  </w:style>
  <w:style w:type="character" w:customStyle="1" w:styleId="158">
    <w:name w:val="标题 1 Char"/>
    <w:link w:val="2"/>
    <w:autoRedefine/>
    <w:qFormat/>
    <w:uiPriority w:val="0"/>
    <w:rPr>
      <w:rFonts w:ascii="黑体" w:eastAsia="黑体"/>
      <w:bCs/>
      <w:kern w:val="44"/>
      <w:sz w:val="24"/>
      <w:szCs w:val="24"/>
    </w:rPr>
  </w:style>
  <w:style w:type="character" w:customStyle="1" w:styleId="159">
    <w:name w:val="正文 A Char Char"/>
    <w:link w:val="160"/>
    <w:autoRedefine/>
    <w:qFormat/>
    <w:uiPriority w:val="0"/>
    <w:rPr>
      <w:rFonts w:ascii="仿宋_GB2312" w:hAnsi="Heiti SC Light" w:eastAsia="仿宋_GB2312"/>
      <w:kern w:val="2"/>
      <w:sz w:val="24"/>
      <w:lang w:val="en-US" w:eastAsia="zh-CN" w:bidi="ar-SA"/>
    </w:rPr>
  </w:style>
  <w:style w:type="paragraph" w:customStyle="1" w:styleId="160">
    <w:name w:val="正文 A"/>
    <w:link w:val="159"/>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49"/>
    <w:autoRedefine/>
    <w:qFormat/>
    <w:uiPriority w:val="0"/>
    <w:rPr>
      <w:rFonts w:ascii="Calibri" w:hAnsi="Calibri" w:eastAsia="宋体"/>
      <w:kern w:val="2"/>
      <w:sz w:val="21"/>
      <w:szCs w:val="22"/>
      <w:lang w:val="en-US" w:eastAsia="zh-CN" w:bidi="ar-SA"/>
    </w:rPr>
  </w:style>
  <w:style w:type="character" w:customStyle="1" w:styleId="162">
    <w:name w:val="ca-9"/>
    <w:basedOn w:val="53"/>
    <w:autoRedefine/>
    <w:qFormat/>
    <w:uiPriority w:val="0"/>
  </w:style>
  <w:style w:type="character" w:customStyle="1" w:styleId="163">
    <w:name w:val="正文（缩进） Char Char"/>
    <w:link w:val="164"/>
    <w:autoRedefine/>
    <w:qFormat/>
    <w:uiPriority w:val="0"/>
    <w:rPr>
      <w:rFonts w:eastAsia="宋体"/>
      <w:kern w:val="2"/>
      <w:sz w:val="24"/>
      <w:szCs w:val="24"/>
      <w:lang w:val="en-US" w:eastAsia="zh-CN" w:bidi="ar-SA"/>
    </w:rPr>
  </w:style>
  <w:style w:type="paragraph" w:customStyle="1" w:styleId="164">
    <w:name w:val="正文（缩进）"/>
    <w:basedOn w:val="1"/>
    <w:link w:val="163"/>
    <w:autoRedefine/>
    <w:qFormat/>
    <w:uiPriority w:val="0"/>
    <w:pPr>
      <w:spacing w:beforeLines="50" w:afterLines="50" w:line="360" w:lineRule="auto"/>
      <w:ind w:firstLine="480" w:firstLineChars="200"/>
    </w:pPr>
    <w:rPr>
      <w:sz w:val="24"/>
    </w:rPr>
  </w:style>
  <w:style w:type="paragraph" w:customStyle="1" w:styleId="165">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autoRedefine/>
    <w:qFormat/>
    <w:uiPriority w:val="0"/>
    <w:pPr>
      <w:spacing w:line="360" w:lineRule="auto"/>
      <w:ind w:firstLine="200" w:firstLineChars="200"/>
    </w:pPr>
    <w:rPr>
      <w:rFonts w:ascii="宋体" w:hAnsi="宋体" w:cs="宋体"/>
      <w:sz w:val="24"/>
    </w:rPr>
  </w:style>
  <w:style w:type="paragraph" w:customStyle="1" w:styleId="168">
    <w:name w:val="列举"/>
    <w:basedOn w:val="1"/>
    <w:autoRedefine/>
    <w:qFormat/>
    <w:uiPriority w:val="0"/>
    <w:pPr>
      <w:numPr>
        <w:ilvl w:val="0"/>
        <w:numId w:val="7"/>
      </w:numPr>
      <w:spacing w:line="360" w:lineRule="auto"/>
    </w:pPr>
    <w:rPr>
      <w:rFonts w:ascii="宋体"/>
    </w:rPr>
  </w:style>
  <w:style w:type="paragraph" w:customStyle="1" w:styleId="169">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autoRedefine/>
    <w:qFormat/>
    <w:uiPriority w:val="0"/>
    <w:pPr>
      <w:widowControl/>
      <w:spacing w:after="40" w:line="360" w:lineRule="auto"/>
      <w:ind w:firstLine="200" w:firstLineChars="200"/>
    </w:pPr>
    <w:rPr>
      <w:kern w:val="0"/>
      <w:sz w:val="24"/>
    </w:rPr>
  </w:style>
  <w:style w:type="paragraph" w:customStyle="1" w:styleId="17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autoRedefine/>
    <w:qFormat/>
    <w:uiPriority w:val="0"/>
    <w:pPr>
      <w:numPr>
        <w:ilvl w:val="3"/>
        <w:numId w:val="8"/>
      </w:numPr>
      <w:tabs>
        <w:tab w:val="left" w:pos="425"/>
        <w:tab w:val="clear" w:pos="1984"/>
      </w:tabs>
    </w:pPr>
    <w:rPr>
      <w:bCs w:val="0"/>
    </w:rPr>
  </w:style>
  <w:style w:type="paragraph" w:customStyle="1" w:styleId="173">
    <w:name w:val="p0"/>
    <w:basedOn w:val="1"/>
    <w:autoRedefine/>
    <w:qFormat/>
    <w:uiPriority w:val="0"/>
    <w:pPr>
      <w:widowControl/>
    </w:pPr>
    <w:rPr>
      <w:kern w:val="0"/>
      <w:szCs w:val="21"/>
    </w:rPr>
  </w:style>
  <w:style w:type="paragraph" w:customStyle="1" w:styleId="174">
    <w:name w:val="正文序号 1"/>
    <w:basedOn w:val="1"/>
    <w:autoRedefine/>
    <w:qFormat/>
    <w:uiPriority w:val="0"/>
    <w:pPr>
      <w:numPr>
        <w:ilvl w:val="0"/>
        <w:numId w:val="9"/>
      </w:numPr>
      <w:spacing w:before="60"/>
    </w:pPr>
  </w:style>
  <w:style w:type="paragraph" w:customStyle="1" w:styleId="175">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autoRedefine/>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81">
    <w:name w:val="font6"/>
    <w:basedOn w:val="1"/>
    <w:autoRedefine/>
    <w:qFormat/>
    <w:uiPriority w:val="0"/>
    <w:pPr>
      <w:widowControl/>
      <w:spacing w:before="100" w:beforeAutospacing="1" w:after="100" w:afterAutospacing="1"/>
      <w:jc w:val="left"/>
    </w:pPr>
    <w:rPr>
      <w:kern w:val="0"/>
      <w:sz w:val="24"/>
    </w:rPr>
  </w:style>
  <w:style w:type="paragraph" w:customStyle="1" w:styleId="182">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autoRedefine/>
    <w:qFormat/>
    <w:uiPriority w:val="0"/>
    <w:pPr>
      <w:numPr>
        <w:ilvl w:val="1"/>
        <w:numId w:val="9"/>
      </w:numPr>
      <w:spacing w:before="60"/>
    </w:pPr>
  </w:style>
  <w:style w:type="paragraph" w:customStyle="1" w:styleId="189">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autoRedefine/>
    <w:qFormat/>
    <w:uiPriority w:val="0"/>
    <w:pPr>
      <w:tabs>
        <w:tab w:val="left" w:pos="425"/>
      </w:tabs>
      <w:ind w:left="425" w:hanging="425"/>
    </w:pPr>
    <w:rPr>
      <w:sz w:val="24"/>
    </w:rPr>
  </w:style>
  <w:style w:type="paragraph" w:customStyle="1" w:styleId="193">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autoRedefine/>
    <w:qFormat/>
    <w:uiPriority w:val="0"/>
    <w:pPr>
      <w:numPr>
        <w:ilvl w:val="0"/>
        <w:numId w:val="11"/>
      </w:numPr>
      <w:spacing w:line="360" w:lineRule="auto"/>
    </w:pPr>
    <w:rPr>
      <w:sz w:val="24"/>
    </w:rPr>
  </w:style>
  <w:style w:type="paragraph" w:customStyle="1" w:styleId="195">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autoRedefine/>
    <w:qFormat/>
    <w:uiPriority w:val="0"/>
    <w:rPr>
      <w:rFonts w:ascii="Tahoma" w:hAnsi="Tahoma"/>
      <w:sz w:val="24"/>
      <w:szCs w:val="20"/>
    </w:rPr>
  </w:style>
  <w:style w:type="paragraph" w:customStyle="1" w:styleId="197">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autoRedefine/>
    <w:qFormat/>
    <w:uiPriority w:val="0"/>
    <w:pPr>
      <w:widowControl/>
      <w:spacing w:before="150" w:after="150"/>
      <w:jc w:val="left"/>
    </w:pPr>
    <w:rPr>
      <w:rFonts w:ascii="宋体" w:hAnsi="宋体" w:cs="宋体"/>
      <w:kern w:val="0"/>
      <w:sz w:val="24"/>
    </w:rPr>
  </w:style>
  <w:style w:type="paragraph" w:customStyle="1" w:styleId="208">
    <w:name w:val="MM Topic 5"/>
    <w:basedOn w:val="7"/>
    <w:autoRedefine/>
    <w:qFormat/>
    <w:uiPriority w:val="0"/>
    <w:pPr>
      <w:numPr>
        <w:ilvl w:val="4"/>
        <w:numId w:val="8"/>
      </w:numPr>
      <w:tabs>
        <w:tab w:val="left" w:pos="425"/>
        <w:tab w:val="clear" w:pos="2551"/>
      </w:tabs>
    </w:pPr>
    <w:rPr>
      <w:bCs/>
      <w:szCs w:val="28"/>
    </w:rPr>
  </w:style>
  <w:style w:type="paragraph" w:customStyle="1" w:styleId="209">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autoRedefine/>
    <w:qFormat/>
    <w:uiPriority w:val="0"/>
    <w:pPr>
      <w:widowControl/>
      <w:spacing w:before="100" w:beforeAutospacing="1" w:after="100" w:afterAutospacing="1"/>
      <w:jc w:val="left"/>
    </w:pPr>
    <w:rPr>
      <w:kern w:val="0"/>
      <w:sz w:val="22"/>
      <w:szCs w:val="22"/>
    </w:rPr>
  </w:style>
  <w:style w:type="paragraph" w:customStyle="1" w:styleId="212">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autoRedefine/>
    <w:qFormat/>
    <w:uiPriority w:val="0"/>
    <w:pPr>
      <w:jc w:val="center"/>
    </w:pPr>
    <w:rPr>
      <w:b/>
      <w:color w:val="000000"/>
      <w:sz w:val="24"/>
      <w:szCs w:val="21"/>
    </w:rPr>
  </w:style>
  <w:style w:type="paragraph" w:customStyle="1" w:styleId="21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8">
    <w:name w:val="Char"/>
    <w:basedOn w:val="1"/>
    <w:autoRedefine/>
    <w:qFormat/>
    <w:uiPriority w:val="0"/>
    <w:pPr>
      <w:tabs>
        <w:tab w:val="left" w:pos="1365"/>
      </w:tabs>
      <w:ind w:left="1365" w:hanging="360"/>
    </w:pPr>
    <w:rPr>
      <w:sz w:val="24"/>
    </w:rPr>
  </w:style>
  <w:style w:type="paragraph" w:customStyle="1" w:styleId="219">
    <w:name w:val="font15"/>
    <w:basedOn w:val="1"/>
    <w:autoRedefine/>
    <w:qFormat/>
    <w:uiPriority w:val="0"/>
    <w:pPr>
      <w:widowControl/>
      <w:spacing w:before="100" w:beforeAutospacing="1" w:after="100" w:afterAutospacing="1"/>
      <w:jc w:val="left"/>
    </w:pPr>
    <w:rPr>
      <w:kern w:val="0"/>
      <w:sz w:val="20"/>
      <w:szCs w:val="20"/>
    </w:rPr>
  </w:style>
  <w:style w:type="paragraph" w:customStyle="1" w:styleId="22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autoRedefine/>
    <w:qFormat/>
    <w:uiPriority w:val="0"/>
    <w:pPr>
      <w:widowControl/>
      <w:spacing w:before="100" w:beforeAutospacing="1" w:after="100" w:afterAutospacing="1"/>
      <w:jc w:val="left"/>
    </w:pPr>
    <w:rPr>
      <w:kern w:val="0"/>
      <w:sz w:val="20"/>
      <w:szCs w:val="20"/>
    </w:rPr>
  </w:style>
  <w:style w:type="paragraph" w:customStyle="1" w:styleId="224">
    <w:name w:val="Char2"/>
    <w:basedOn w:val="1"/>
    <w:autoRedefine/>
    <w:qFormat/>
    <w:uiPriority w:val="0"/>
    <w:pPr>
      <w:tabs>
        <w:tab w:val="left" w:pos="425"/>
      </w:tabs>
      <w:ind w:left="425" w:hanging="425"/>
    </w:pPr>
    <w:rPr>
      <w:sz w:val="24"/>
    </w:rPr>
  </w:style>
  <w:style w:type="paragraph" w:customStyle="1" w:styleId="225">
    <w:name w:val="书籍标题4"/>
    <w:basedOn w:val="102"/>
    <w:next w:val="1"/>
    <w:autoRedefine/>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autoRedefine/>
    <w:qFormat/>
    <w:uiPriority w:val="0"/>
    <w:pPr>
      <w:numPr>
        <w:ilvl w:val="3"/>
        <w:numId w:val="13"/>
      </w:numPr>
      <w:tabs>
        <w:tab w:val="clear" w:pos="1914"/>
      </w:tabs>
    </w:pPr>
    <w:rPr>
      <w:color w:val="auto"/>
    </w:rPr>
  </w:style>
  <w:style w:type="paragraph" w:customStyle="1" w:styleId="227">
    <w:name w:val="表格"/>
    <w:basedOn w:val="1"/>
    <w:autoRedefine/>
    <w:qFormat/>
    <w:uiPriority w:val="0"/>
    <w:pPr>
      <w:jc w:val="center"/>
    </w:pPr>
    <w:rPr>
      <w:rFonts w:ascii="宋体"/>
      <w:b/>
      <w:szCs w:val="20"/>
    </w:rPr>
  </w:style>
  <w:style w:type="paragraph" w:customStyle="1" w:styleId="228">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31">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3">
    <w:name w:val="列出段落11"/>
    <w:basedOn w:val="1"/>
    <w:autoRedefine/>
    <w:qFormat/>
    <w:uiPriority w:val="34"/>
    <w:pPr>
      <w:ind w:firstLine="200" w:firstLineChars="200"/>
    </w:pPr>
    <w:rPr>
      <w:rFonts w:ascii="Calibri" w:hAnsi="Calibri"/>
      <w:szCs w:val="22"/>
    </w:rPr>
  </w:style>
  <w:style w:type="paragraph" w:customStyle="1" w:styleId="244">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autoRedefine/>
    <w:qFormat/>
    <w:uiPriority w:val="0"/>
    <w:pPr>
      <w:numPr>
        <w:ilvl w:val="2"/>
        <w:numId w:val="9"/>
      </w:numPr>
      <w:spacing w:before="60"/>
    </w:pPr>
  </w:style>
  <w:style w:type="paragraph" w:customStyle="1" w:styleId="249">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2">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autoRedefine/>
    <w:qFormat/>
    <w:uiPriority w:val="0"/>
    <w:pPr>
      <w:ind w:left="1365" w:hanging="360"/>
    </w:pPr>
    <w:rPr>
      <w:sz w:val="24"/>
    </w:rPr>
  </w:style>
  <w:style w:type="paragraph" w:customStyle="1" w:styleId="257">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7"/>
    <w:autoRedefine/>
    <w:qFormat/>
    <w:uiPriority w:val="0"/>
    <w:pPr>
      <w:spacing w:line="560" w:lineRule="atLeast"/>
    </w:pPr>
    <w:rPr>
      <w:rFonts w:ascii="宋体" w:hAnsi="Arial"/>
      <w:bCs w:val="0"/>
      <w:sz w:val="44"/>
      <w:szCs w:val="20"/>
    </w:rPr>
  </w:style>
  <w:style w:type="paragraph" w:customStyle="1" w:styleId="266">
    <w:name w:val="List Paragraph1"/>
    <w:basedOn w:val="1"/>
    <w:autoRedefine/>
    <w:qFormat/>
    <w:uiPriority w:val="0"/>
    <w:pPr>
      <w:ind w:firstLine="420" w:firstLineChars="200"/>
    </w:pPr>
    <w:rPr>
      <w:rFonts w:ascii="Calibri" w:hAnsi="Calibri" w:cs="黑体"/>
      <w:szCs w:val="22"/>
    </w:rPr>
  </w:style>
  <w:style w:type="paragraph" w:customStyle="1" w:styleId="267">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autoRedefine/>
    <w:qFormat/>
    <w:uiPriority w:val="0"/>
    <w:pPr>
      <w:autoSpaceDE w:val="0"/>
      <w:autoSpaceDN w:val="0"/>
      <w:adjustRightInd w:val="0"/>
      <w:jc w:val="left"/>
    </w:pPr>
    <w:rPr>
      <w:kern w:val="0"/>
      <w:sz w:val="24"/>
    </w:rPr>
  </w:style>
  <w:style w:type="paragraph" w:customStyle="1" w:styleId="269">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autoRedefine/>
    <w:qFormat/>
    <w:uiPriority w:val="0"/>
    <w:rPr>
      <w:rFonts w:ascii="Tahoma" w:hAnsi="Tahoma"/>
      <w:sz w:val="24"/>
      <w:szCs w:val="20"/>
    </w:rPr>
  </w:style>
  <w:style w:type="paragraph" w:customStyle="1" w:styleId="27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autoRedefine/>
    <w:qFormat/>
    <w:uiPriority w:val="0"/>
    <w:pPr>
      <w:spacing w:beforeLines="50" w:afterLines="50"/>
    </w:pPr>
  </w:style>
  <w:style w:type="paragraph" w:customStyle="1" w:styleId="279">
    <w:name w:val="Char28"/>
    <w:basedOn w:val="1"/>
    <w:autoRedefine/>
    <w:qFormat/>
    <w:uiPriority w:val="0"/>
    <w:pPr>
      <w:adjustRightInd w:val="0"/>
      <w:spacing w:line="360" w:lineRule="auto"/>
    </w:pPr>
  </w:style>
  <w:style w:type="paragraph" w:customStyle="1" w:styleId="280">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0"/>
    <w:autoRedefine/>
    <w:qFormat/>
    <w:uiPriority w:val="0"/>
  </w:style>
  <w:style w:type="paragraph" w:customStyle="1" w:styleId="28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autoRedefine/>
    <w:qFormat/>
    <w:uiPriority w:val="0"/>
    <w:pPr>
      <w:jc w:val="center"/>
    </w:pPr>
    <w:rPr>
      <w:position w:val="6"/>
      <w:szCs w:val="20"/>
    </w:rPr>
  </w:style>
  <w:style w:type="paragraph" w:customStyle="1" w:styleId="286">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7">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autoRedefine/>
    <w:qFormat/>
    <w:uiPriority w:val="0"/>
    <w:rPr>
      <w:rFonts w:ascii="Arial" w:hAnsi="Arial" w:cs="Arial"/>
      <w:sz w:val="20"/>
      <w:szCs w:val="20"/>
    </w:rPr>
  </w:style>
  <w:style w:type="paragraph" w:customStyle="1" w:styleId="292">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autoRedefine/>
    <w:qFormat/>
    <w:uiPriority w:val="0"/>
    <w:pPr>
      <w:widowControl/>
      <w:spacing w:after="160" w:line="240" w:lineRule="exact"/>
      <w:jc w:val="left"/>
    </w:pPr>
  </w:style>
  <w:style w:type="paragraph" w:customStyle="1" w:styleId="304">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autoRedefine/>
    <w:qFormat/>
    <w:uiPriority w:val="0"/>
    <w:pPr>
      <w:widowControl/>
      <w:spacing w:after="160" w:line="240" w:lineRule="exact"/>
      <w:jc w:val="left"/>
    </w:pPr>
    <w:rPr>
      <w:sz w:val="32"/>
      <w:szCs w:val="20"/>
    </w:rPr>
  </w:style>
  <w:style w:type="paragraph" w:customStyle="1" w:styleId="312">
    <w:name w:val="pa-3"/>
    <w:basedOn w:val="1"/>
    <w:autoRedefine/>
    <w:qFormat/>
    <w:uiPriority w:val="0"/>
    <w:pPr>
      <w:widowControl/>
      <w:spacing w:before="150" w:after="150"/>
      <w:jc w:val="left"/>
    </w:pPr>
    <w:rPr>
      <w:rFonts w:ascii="宋体" w:hAnsi="宋体" w:cs="宋体"/>
      <w:kern w:val="0"/>
      <w:sz w:val="24"/>
    </w:rPr>
  </w:style>
  <w:style w:type="paragraph" w:customStyle="1" w:styleId="31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autoRedefine/>
    <w:qFormat/>
    <w:uiPriority w:val="0"/>
    <w:rPr>
      <w:rFonts w:ascii="宋体" w:hAnsi="宋体"/>
      <w:b/>
      <w:sz w:val="28"/>
      <w:szCs w:val="28"/>
    </w:rPr>
  </w:style>
  <w:style w:type="paragraph" w:customStyle="1" w:styleId="316">
    <w:name w:val="_Style 2"/>
    <w:basedOn w:val="1"/>
    <w:autoRedefine/>
    <w:qFormat/>
    <w:uiPriority w:val="0"/>
    <w:pPr>
      <w:ind w:firstLine="420" w:firstLineChars="200"/>
    </w:pPr>
  </w:style>
  <w:style w:type="paragraph" w:customStyle="1" w:styleId="317">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autoRedefine/>
    <w:qFormat/>
    <w:uiPriority w:val="0"/>
  </w:style>
  <w:style w:type="paragraph" w:customStyle="1" w:styleId="319">
    <w:name w:val="Char Char Char Char Char Char Char Char Char1"/>
    <w:basedOn w:val="1"/>
    <w:autoRedefine/>
    <w:qFormat/>
    <w:uiPriority w:val="0"/>
    <w:rPr>
      <w:sz w:val="28"/>
    </w:rPr>
  </w:style>
  <w:style w:type="paragraph" w:customStyle="1" w:styleId="320">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autoRedefine/>
    <w:qFormat/>
    <w:uiPriority w:val="0"/>
    <w:pPr>
      <w:numPr>
        <w:ilvl w:val="3"/>
        <w:numId w:val="9"/>
      </w:numPr>
      <w:spacing w:before="60"/>
    </w:pPr>
  </w:style>
  <w:style w:type="paragraph" w:customStyle="1" w:styleId="327">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autoRedefine/>
    <w:qFormat/>
    <w:uiPriority w:val="0"/>
    <w:pPr>
      <w:spacing w:line="360" w:lineRule="auto"/>
      <w:ind w:firstLine="482"/>
    </w:pPr>
    <w:rPr>
      <w:rFonts w:cs="宋体"/>
      <w:sz w:val="24"/>
      <w:szCs w:val="20"/>
    </w:rPr>
  </w:style>
  <w:style w:type="paragraph" w:customStyle="1" w:styleId="332">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autoRedefine/>
    <w:qFormat/>
    <w:uiPriority w:val="0"/>
    <w:pPr>
      <w:spacing w:line="360" w:lineRule="auto"/>
    </w:pPr>
    <w:rPr>
      <w:rFonts w:ascii="宋体" w:hAnsi="宋体"/>
      <w:sz w:val="24"/>
    </w:rPr>
  </w:style>
  <w:style w:type="paragraph" w:styleId="33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autoRedefine/>
    <w:qFormat/>
    <w:uiPriority w:val="0"/>
    <w:pPr>
      <w:widowControl/>
      <w:spacing w:before="150" w:after="150"/>
      <w:jc w:val="left"/>
    </w:pPr>
    <w:rPr>
      <w:rFonts w:ascii="宋体" w:hAnsi="宋体" w:cs="宋体"/>
      <w:kern w:val="0"/>
      <w:sz w:val="24"/>
    </w:rPr>
  </w:style>
  <w:style w:type="paragraph" w:customStyle="1" w:styleId="341">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autoRedefine/>
    <w:qFormat/>
    <w:uiPriority w:val="0"/>
    <w:pPr>
      <w:widowControl/>
      <w:spacing w:before="150" w:after="150"/>
      <w:jc w:val="left"/>
    </w:pPr>
    <w:rPr>
      <w:rFonts w:ascii="宋体" w:hAnsi="宋体" w:cs="宋体"/>
      <w:kern w:val="0"/>
      <w:sz w:val="24"/>
    </w:rPr>
  </w:style>
  <w:style w:type="paragraph" w:customStyle="1" w:styleId="344">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autoRedefine/>
    <w:qFormat/>
    <w:uiPriority w:val="0"/>
    <w:pPr>
      <w:numPr>
        <w:ilvl w:val="0"/>
        <w:numId w:val="20"/>
      </w:numPr>
      <w:jc w:val="left"/>
    </w:pPr>
  </w:style>
  <w:style w:type="paragraph" w:customStyle="1" w:styleId="347">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49"/>
    <w:autoRedefine/>
    <w:qFormat/>
    <w:uiPriority w:val="0"/>
    <w:pPr>
      <w:spacing w:after="0" w:line="360" w:lineRule="auto"/>
      <w:ind w:firstLine="200" w:firstLineChars="200"/>
    </w:pPr>
    <w:rPr>
      <w:sz w:val="24"/>
      <w:szCs w:val="24"/>
    </w:rPr>
  </w:style>
  <w:style w:type="paragraph" w:customStyle="1" w:styleId="34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3"/>
    <w:autoRedefine/>
    <w:semiHidden/>
    <w:qFormat/>
    <w:uiPriority w:val="99"/>
    <w:rPr>
      <w:color w:val="808080"/>
    </w:rPr>
  </w:style>
  <w:style w:type="paragraph" w:customStyle="1" w:styleId="352">
    <w:name w:val="Table Paragraph"/>
    <w:basedOn w:val="1"/>
    <w:autoRedefine/>
    <w:qFormat/>
    <w:uiPriority w:val="1"/>
  </w:style>
  <w:style w:type="paragraph" w:customStyle="1" w:styleId="353">
    <w:name w:val="首行缩进"/>
    <w:basedOn w:val="1"/>
    <w:autoRedefine/>
    <w:qFormat/>
    <w:uiPriority w:val="0"/>
    <w:pPr>
      <w:spacing w:line="360" w:lineRule="auto"/>
      <w:ind w:firstLine="480" w:firstLineChars="200"/>
    </w:pPr>
    <w:rPr>
      <w:rFonts w:ascii="宋体" w:hAnsi="宋体" w:cs="宋体"/>
      <w:kern w:val="0"/>
      <w:sz w:val="24"/>
    </w:rPr>
  </w:style>
  <w:style w:type="character" w:customStyle="1" w:styleId="354">
    <w:name w:val="font01"/>
    <w:basedOn w:val="53"/>
    <w:autoRedefine/>
    <w:qFormat/>
    <w:uiPriority w:val="0"/>
    <w:rPr>
      <w:rFonts w:hint="eastAsia" w:ascii="等线" w:hAnsi="等线" w:eastAsia="等线" w:cs="等线"/>
      <w:color w:val="2F75B5"/>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1039a9-e991-42e8-9b32-de600fbea1bb}"/>
        <w:style w:val=""/>
        <w:category>
          <w:name w:val="常规"/>
          <w:gallery w:val="placeholder"/>
        </w:category>
        <w:types>
          <w:type w:val="bbPlcHdr"/>
        </w:types>
        <w:behaviors>
          <w:behavior w:val="content"/>
        </w:behaviors>
        <w:description w:val=""/>
        <w:guid w:val="{741039a9-e991-42e8-9b32-de600fbea1bb}"/>
      </w:docPartPr>
      <w:docPartBody>
        <w:p>
          <w:pPr>
            <w:pStyle w:val="2"/>
          </w:pPr>
          <w:r>
            <w:rPr>
              <w:rFonts w:ascii="宋体" w:hAnsi="宋体"/>
              <w:bCs/>
              <w:color w:val="000000"/>
            </w:rPr>
            <w:t xml:space="preserve">    </w:t>
          </w:r>
          <w:r>
            <w:rPr>
              <w:rStyle w:val="3"/>
              <w:rFonts w:hint="eastAsia"/>
            </w:rPr>
            <w:t xml:space="preserve">年 </w:t>
          </w:r>
          <w:r>
            <w:rPr>
              <w:rStyle w:val="3"/>
            </w:rPr>
            <w:t xml:space="preserve"> </w:t>
          </w:r>
          <w:r>
            <w:rPr>
              <w:rStyle w:val="3"/>
              <w:rFonts w:hint="eastAsia"/>
            </w:rPr>
            <w:t xml:space="preserve">月 </w:t>
          </w:r>
          <w:r>
            <w:rPr>
              <w:rStyle w:val="3"/>
            </w:rPr>
            <w:t xml:space="preserve"> </w:t>
          </w:r>
          <w:r>
            <w:rPr>
              <w:rStyle w:val="3"/>
              <w:rFonts w:hint="eastAsia"/>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E9ECF5F5478D4125B37DF28B6CBC392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autoRedefine/>
    <w:semiHidden/>
    <w:qFormat/>
    <w:uiPriority w:val="99"/>
    <w:rPr>
      <w:color w:val="808080"/>
    </w:rPr>
  </w:style>
  <w:style w:type="paragraph" w:customStyle="1" w:styleId="4">
    <w:name w:val="968AE71205644B6ABBBC495583364BF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46C4E260C4AE44CAA98D9C7BC460E65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50</Pages>
  <Words>27560</Words>
  <Characters>29146</Characters>
  <Lines>241</Lines>
  <Paragraphs>68</Paragraphs>
  <TotalTime>0</TotalTime>
  <ScaleCrop>false</ScaleCrop>
  <LinksUpToDate>false</LinksUpToDate>
  <CharactersWithSpaces>33281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Administrator</cp:lastModifiedBy>
  <cp:lastPrinted>2024-04-22T09:53:00Z</cp:lastPrinted>
  <dcterms:modified xsi:type="dcterms:W3CDTF">2024-05-30T09:49:37Z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926DBA2F804B4F94814E1E9888B0C452_13</vt:lpwstr>
  </property>
</Properties>
</file>